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40BF5FB" w:rsidR="000A7622" w:rsidRPr="00C04F25" w:rsidRDefault="00C00067" w:rsidP="00D14423">
      <w:pPr>
        <w:autoSpaceDE w:val="0"/>
        <w:autoSpaceDN w:val="0"/>
        <w:adjustRightInd w:val="0"/>
        <w:rPr>
          <w:rFonts w:cstheme="minorHAnsi"/>
          <w:b/>
          <w:bCs/>
          <w:i/>
          <w:iCs/>
          <w:sz w:val="32"/>
          <w:szCs w:val="32"/>
        </w:rPr>
      </w:pPr>
      <w:r>
        <w:rPr>
          <w:rFonts w:cstheme="minorHAnsi"/>
          <w:b/>
          <w:bCs/>
          <w:i/>
          <w:iCs/>
          <w:sz w:val="32"/>
          <w:szCs w:val="32"/>
        </w:rPr>
        <w:t xml:space="preserve">Department of Exercise Science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 xml:space="preserve">Health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59020CA" w:rsidR="000A7622" w:rsidRPr="00C04F25" w:rsidRDefault="008114FE" w:rsidP="00D14423">
      <w:pPr>
        <w:rPr>
          <w:rFonts w:cstheme="minorHAnsi"/>
          <w:sz w:val="24"/>
          <w:szCs w:val="24"/>
        </w:rPr>
      </w:pPr>
      <w:proofErr w:type="spellStart"/>
      <w:r>
        <w:rPr>
          <w:rFonts w:cstheme="minorHAnsi"/>
          <w:i/>
          <w:sz w:val="24"/>
          <w:szCs w:val="24"/>
          <w:lang w:val="fr-FR"/>
        </w:rPr>
        <w:t>Clinical</w:t>
      </w:r>
      <w:proofErr w:type="spellEnd"/>
      <w:r>
        <w:rPr>
          <w:rFonts w:cstheme="minorHAnsi"/>
          <w:i/>
          <w:sz w:val="24"/>
          <w:szCs w:val="24"/>
          <w:lang w:val="fr-FR"/>
        </w:rPr>
        <w:t xml:space="preserve"> </w:t>
      </w:r>
      <w:proofErr w:type="spellStart"/>
      <w:r>
        <w:rPr>
          <w:rFonts w:cstheme="minorHAnsi"/>
          <w:i/>
          <w:sz w:val="24"/>
          <w:szCs w:val="24"/>
          <w:lang w:val="fr-FR"/>
        </w:rPr>
        <w:t>Biomechanics</w:t>
      </w:r>
      <w:proofErr w:type="spellEnd"/>
      <w:r w:rsidR="000A7622" w:rsidRPr="00C04F25">
        <w:rPr>
          <w:rFonts w:cstheme="minorHAnsi"/>
          <w:sz w:val="24"/>
          <w:szCs w:val="24"/>
          <w:lang w:val="fr-FR"/>
        </w:rPr>
        <w:t xml:space="preserve">, Vol. </w:t>
      </w:r>
      <w:r>
        <w:rPr>
          <w:rFonts w:cstheme="minorHAnsi"/>
          <w:sz w:val="24"/>
          <w:szCs w:val="24"/>
          <w:lang w:val="fr-FR"/>
        </w:rPr>
        <w:t>27</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sidR="00F912E9">
        <w:rPr>
          <w:rFonts w:cstheme="minorHAnsi"/>
          <w:sz w:val="24"/>
          <w:szCs w:val="24"/>
          <w:lang w:val="fr-FR"/>
        </w:rPr>
        <w:t>August</w:t>
      </w:r>
      <w:r w:rsidR="00F912E9">
        <w:rPr>
          <w:rFonts w:cstheme="minorHAnsi"/>
          <w:sz w:val="24"/>
          <w:szCs w:val="24"/>
          <w:lang w:val="fr-FR"/>
        </w:rPr>
        <w:t xml:space="preserve"> </w:t>
      </w:r>
      <w:r>
        <w:rPr>
          <w:rFonts w:cstheme="minorHAnsi"/>
          <w:sz w:val="24"/>
          <w:szCs w:val="24"/>
          <w:lang w:val="fr-FR"/>
        </w:rPr>
        <w:t>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706</w:t>
      </w:r>
      <w:r w:rsidR="000A7622" w:rsidRPr="00C04F25">
        <w:rPr>
          <w:rFonts w:cstheme="minorHAnsi"/>
          <w:sz w:val="24"/>
          <w:szCs w:val="24"/>
          <w:lang w:val="fr-FR"/>
        </w:rPr>
        <w:t>-</w:t>
      </w:r>
      <w:r w:rsidR="00C00067">
        <w:rPr>
          <w:rFonts w:cstheme="minorHAnsi"/>
          <w:sz w:val="24"/>
          <w:szCs w:val="24"/>
          <w:lang w:val="fr-FR"/>
        </w:rPr>
        <w:t>710</w:t>
      </w:r>
      <w:r w:rsidR="000A7622" w:rsidRPr="00C04F25">
        <w:rPr>
          <w:rFonts w:cstheme="minorHAnsi"/>
          <w:sz w:val="24"/>
          <w:szCs w:val="24"/>
          <w:lang w:val="fr-FR"/>
        </w:rPr>
        <w:t xml:space="preserve">. </w:t>
      </w:r>
      <w:hyperlink r:id="rId10"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0006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11"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0006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C00067">
        <w:rPr>
          <w:rFonts w:cstheme="minorHAnsi"/>
          <w:sz w:val="24"/>
          <w:szCs w:val="24"/>
        </w:rPr>
        <w:t>Elsevier</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3508DFEF" w14:textId="4C7A77A2" w:rsidR="00E974B0" w:rsidRPr="00E974B0" w:rsidRDefault="00E974B0" w:rsidP="00663F3F">
      <w:pPr>
        <w:pStyle w:val="Title"/>
      </w:pPr>
      <w:r w:rsidRPr="00E974B0">
        <w:t xml:space="preserve">Principal </w:t>
      </w:r>
      <w:r w:rsidR="00B83496" w:rsidRPr="00E974B0">
        <w:t>Component Based Analysis of Biomechanical Inter-Trial Variability in Individuals with Chronic Ankle Instability</w:t>
      </w:r>
    </w:p>
    <w:p w14:paraId="46E96196" w14:textId="75EF0F54" w:rsidR="00E974B0" w:rsidRDefault="00E974B0" w:rsidP="00E974B0">
      <w:pPr>
        <w:rPr>
          <w:rFonts w:cstheme="minorHAnsi"/>
        </w:rPr>
      </w:pPr>
      <w:bookmarkStart w:id="2" w:name="baep-author-id2"/>
      <w:bookmarkEnd w:id="2"/>
    </w:p>
    <w:p w14:paraId="038F96DC" w14:textId="7090815B" w:rsidR="00663F3F" w:rsidRPr="00562E90" w:rsidRDefault="00562E90" w:rsidP="00562E90">
      <w:pPr>
        <w:spacing w:after="0"/>
        <w:rPr>
          <w:rFonts w:cstheme="minorHAnsi"/>
          <w:sz w:val="28"/>
          <w:szCs w:val="28"/>
        </w:rPr>
      </w:pPr>
      <w:r w:rsidRPr="00562E90">
        <w:rPr>
          <w:rFonts w:cstheme="minorHAnsi"/>
          <w:sz w:val="28"/>
          <w:szCs w:val="28"/>
        </w:rPr>
        <w:t>Kristof Kipp</w:t>
      </w:r>
    </w:p>
    <w:p w14:paraId="32FF71AF" w14:textId="00DE2F4B" w:rsidR="00562E90" w:rsidRDefault="00562E90" w:rsidP="00562E90">
      <w:pPr>
        <w:spacing w:after="0"/>
        <w:rPr>
          <w:rFonts w:cstheme="minorHAnsi"/>
        </w:rPr>
      </w:pPr>
      <w:r>
        <w:rPr>
          <w:rFonts w:cstheme="minorHAnsi"/>
        </w:rPr>
        <w:t>Department of Physical Therapy, Marquette University, Milwaukee, WI, USA</w:t>
      </w:r>
    </w:p>
    <w:p w14:paraId="4739520C" w14:textId="4929436B" w:rsidR="00562E90" w:rsidRPr="00562E90" w:rsidRDefault="00562E90" w:rsidP="00562E90">
      <w:pPr>
        <w:spacing w:after="0"/>
        <w:rPr>
          <w:rFonts w:cstheme="minorHAnsi"/>
          <w:sz w:val="28"/>
          <w:szCs w:val="28"/>
        </w:rPr>
      </w:pPr>
      <w:proofErr w:type="spellStart"/>
      <w:r w:rsidRPr="00562E90">
        <w:rPr>
          <w:rFonts w:cstheme="minorHAnsi"/>
          <w:sz w:val="28"/>
          <w:szCs w:val="28"/>
        </w:rPr>
        <w:t>Riann</w:t>
      </w:r>
      <w:proofErr w:type="spellEnd"/>
      <w:r w:rsidRPr="00562E90">
        <w:rPr>
          <w:rFonts w:cstheme="minorHAnsi"/>
          <w:sz w:val="28"/>
          <w:szCs w:val="28"/>
        </w:rPr>
        <w:t xml:space="preserve"> M Palmieri-Smith</w:t>
      </w:r>
    </w:p>
    <w:p w14:paraId="216B1FAC" w14:textId="34BD9046" w:rsidR="00562E90" w:rsidRDefault="00562E90" w:rsidP="00562E90">
      <w:pPr>
        <w:spacing w:after="0"/>
        <w:rPr>
          <w:rFonts w:cstheme="minorHAnsi"/>
        </w:rPr>
      </w:pPr>
      <w:r>
        <w:rPr>
          <w:rFonts w:cstheme="minorHAnsi"/>
        </w:rPr>
        <w:t>School of Kinesiology, University of Michigan, Ann Arbor, MI, USA</w:t>
      </w:r>
    </w:p>
    <w:p w14:paraId="346B61B5" w14:textId="788B1EDF" w:rsidR="00562E90" w:rsidRPr="00E974B0" w:rsidRDefault="00562E90" w:rsidP="00562E90">
      <w:pPr>
        <w:spacing w:after="0"/>
        <w:rPr>
          <w:rFonts w:cstheme="minorHAnsi"/>
        </w:rPr>
      </w:pPr>
      <w:r>
        <w:rPr>
          <w:rFonts w:cstheme="minorHAnsi"/>
        </w:rPr>
        <w:t>Bone and Joint Injury Prevention &amp; Rehabilitation Center, University of Michigan, Ann Arbor, MI, USA</w:t>
      </w:r>
    </w:p>
    <w:p w14:paraId="5A514664" w14:textId="77777777" w:rsidR="00562E90" w:rsidRDefault="00562E90" w:rsidP="00E974B0">
      <w:pPr>
        <w:rPr>
          <w:rFonts w:cstheme="minorHAnsi"/>
          <w:vertAlign w:val="superscript"/>
        </w:rPr>
      </w:pPr>
    </w:p>
    <w:p w14:paraId="48F0ACD9" w14:textId="3CEFE5D7" w:rsidR="00E974B0" w:rsidRPr="00562E90" w:rsidRDefault="00E974B0" w:rsidP="00562E90">
      <w:pPr>
        <w:pStyle w:val="Heading1"/>
      </w:pPr>
      <w:r w:rsidRPr="00E974B0">
        <w:t>Abstract</w:t>
      </w:r>
    </w:p>
    <w:p w14:paraId="5423E636" w14:textId="77777777" w:rsidR="00E974B0" w:rsidRPr="00E974B0" w:rsidRDefault="00E974B0" w:rsidP="00562E90">
      <w:pPr>
        <w:pStyle w:val="Heading2"/>
      </w:pPr>
      <w:r w:rsidRPr="00E974B0">
        <w:t>Background</w:t>
      </w:r>
    </w:p>
    <w:p w14:paraId="0043763F" w14:textId="77777777" w:rsidR="00E974B0" w:rsidRPr="00E974B0" w:rsidRDefault="00E974B0" w:rsidP="00E974B0">
      <w:pPr>
        <w:rPr>
          <w:rFonts w:cstheme="minorHAnsi"/>
        </w:rPr>
      </w:pPr>
      <w:r w:rsidRPr="00E974B0">
        <w:rPr>
          <w:rFonts w:cstheme="minorHAnsi"/>
        </w:rPr>
        <w:t>Biomechanical variability during movement may influence joint stability in individuals with chronic ankle instability (CAI). The purpose of this study was to compare the kinematic and the kinetic inter-trial variability between healthy and CAI individuals.</w:t>
      </w:r>
    </w:p>
    <w:p w14:paraId="371BED15" w14:textId="77777777" w:rsidR="00E974B0" w:rsidRPr="00E974B0" w:rsidRDefault="00E974B0" w:rsidP="00562E90">
      <w:pPr>
        <w:pStyle w:val="Heading2"/>
      </w:pPr>
      <w:r w:rsidRPr="00E974B0">
        <w:lastRenderedPageBreak/>
        <w:t>Methods</w:t>
      </w:r>
    </w:p>
    <w:p w14:paraId="45632030" w14:textId="77777777" w:rsidR="00E974B0" w:rsidRPr="00E974B0" w:rsidRDefault="00E974B0" w:rsidP="00E974B0">
      <w:pPr>
        <w:rPr>
          <w:rFonts w:cstheme="minorHAnsi"/>
        </w:rPr>
      </w:pPr>
      <w:r w:rsidRPr="00E974B0">
        <w:rPr>
          <w:rFonts w:cstheme="minorHAnsi"/>
        </w:rPr>
        <w:t>Eleven individuals with CAI and 11 matched controls performed five repetitions of a single-leg landing task. Biomechanical data were collected from 100 </w:t>
      </w:r>
      <w:proofErr w:type="spellStart"/>
      <w:r w:rsidRPr="00E974B0">
        <w:rPr>
          <w:rFonts w:cstheme="minorHAnsi"/>
        </w:rPr>
        <w:t>ms</w:t>
      </w:r>
      <w:proofErr w:type="spellEnd"/>
      <w:r w:rsidRPr="00E974B0">
        <w:rPr>
          <w:rFonts w:cstheme="minorHAnsi"/>
        </w:rPr>
        <w:t xml:space="preserve"> before to 200 </w:t>
      </w:r>
      <w:proofErr w:type="spellStart"/>
      <w:r w:rsidRPr="00E974B0">
        <w:rPr>
          <w:rFonts w:cstheme="minorHAnsi"/>
        </w:rPr>
        <w:t>ms</w:t>
      </w:r>
      <w:proofErr w:type="spellEnd"/>
      <w:r w:rsidRPr="00E974B0">
        <w:rPr>
          <w:rFonts w:cstheme="minorHAnsi"/>
        </w:rPr>
        <w:t xml:space="preserve"> after touchdown, and were used to calculate touchdown angles, peak angles and moments at the ankle joint in the frontal and sagittal planes. In addition, principal component analyses were used to quantify kinematic and kinetic patterns in the same planes across the 300 </w:t>
      </w:r>
      <w:proofErr w:type="spellStart"/>
      <w:r w:rsidRPr="00E974B0">
        <w:rPr>
          <w:rFonts w:cstheme="minorHAnsi"/>
        </w:rPr>
        <w:t>ms</w:t>
      </w:r>
      <w:proofErr w:type="spellEnd"/>
      <w:r w:rsidRPr="00E974B0">
        <w:rPr>
          <w:rFonts w:cstheme="minorHAnsi"/>
        </w:rPr>
        <w:t xml:space="preserve"> time window. Five trial averages and inter-trial variability were calculated for all variables for each subject. Independent t-tests were used to compare variables between groups.</w:t>
      </w:r>
    </w:p>
    <w:p w14:paraId="06D6A656" w14:textId="77777777" w:rsidR="00E974B0" w:rsidRPr="00E974B0" w:rsidRDefault="00E974B0" w:rsidP="00562E90">
      <w:pPr>
        <w:pStyle w:val="Heading2"/>
      </w:pPr>
      <w:r w:rsidRPr="00E974B0">
        <w:t>Findings</w:t>
      </w:r>
    </w:p>
    <w:p w14:paraId="73B7DCFF" w14:textId="77777777" w:rsidR="00E974B0" w:rsidRPr="00E974B0" w:rsidRDefault="00E974B0" w:rsidP="00E974B0">
      <w:pPr>
        <w:rPr>
          <w:rFonts w:cstheme="minorHAnsi"/>
        </w:rPr>
      </w:pPr>
      <w:r w:rsidRPr="00E974B0">
        <w:rPr>
          <w:rFonts w:cstheme="minorHAnsi"/>
        </w:rPr>
        <w:t>The CAI group displayed greater inter-trial variability for principal component scores in the sagittal and frontal planes. The sagittal plane principal component captured a phase shift in plantar–flexion motion before touchdown, while the frontal plane principal component captured the general magnitude of motion during the entire movement. The CAI group therefore exhibited greater inter-trial variability in the sagittal plane before touchdown and in the frontal plane during the entire movement.</w:t>
      </w:r>
    </w:p>
    <w:p w14:paraId="6FA625D5" w14:textId="77777777" w:rsidR="00E974B0" w:rsidRPr="00E974B0" w:rsidRDefault="00E974B0" w:rsidP="00562E90">
      <w:pPr>
        <w:pStyle w:val="Heading2"/>
      </w:pPr>
      <w:r w:rsidRPr="00E974B0">
        <w:t>Interpretation</w:t>
      </w:r>
    </w:p>
    <w:p w14:paraId="54065EAE" w14:textId="77777777" w:rsidR="00E974B0" w:rsidRPr="00E974B0" w:rsidRDefault="00E974B0" w:rsidP="00E974B0">
      <w:pPr>
        <w:rPr>
          <w:rFonts w:cstheme="minorHAnsi"/>
        </w:rPr>
      </w:pPr>
      <w:r w:rsidRPr="00E974B0">
        <w:rPr>
          <w:rFonts w:cstheme="minorHAnsi"/>
        </w:rPr>
        <w:t>While average motions did not differ between groups, the CAI group displayed greater kinematic inter-trial variability when analyzed with the principal component analysis. More variable joint motions may indicate less dynamic stability in the CAI group, which may originate from greater ligamentous laxity or diminished neuromotor control.</w:t>
      </w:r>
    </w:p>
    <w:p w14:paraId="5AC9B5E0" w14:textId="664C0027" w:rsidR="00E974B0" w:rsidRPr="00562E90" w:rsidRDefault="00E974B0" w:rsidP="00562E90">
      <w:pPr>
        <w:pStyle w:val="Heading1"/>
      </w:pPr>
      <w:r w:rsidRPr="00562E90">
        <w:t>Keywords</w:t>
      </w:r>
    </w:p>
    <w:p w14:paraId="0D536AA2" w14:textId="49BBD925" w:rsidR="00E974B0" w:rsidRPr="00E974B0" w:rsidRDefault="00E974B0" w:rsidP="00E974B0">
      <w:pPr>
        <w:rPr>
          <w:rFonts w:cstheme="minorHAnsi"/>
        </w:rPr>
      </w:pPr>
      <w:r w:rsidRPr="00E974B0">
        <w:rPr>
          <w:rFonts w:cstheme="minorHAnsi"/>
        </w:rPr>
        <w:t>Ankle sprain</w:t>
      </w:r>
      <w:r w:rsidR="00B83496">
        <w:rPr>
          <w:rFonts w:cstheme="minorHAnsi"/>
        </w:rPr>
        <w:t xml:space="preserve">, </w:t>
      </w:r>
      <w:r w:rsidRPr="00E974B0">
        <w:rPr>
          <w:rFonts w:cstheme="minorHAnsi"/>
        </w:rPr>
        <w:t>Principal component analysis</w:t>
      </w:r>
      <w:r w:rsidR="00B83496">
        <w:rPr>
          <w:rFonts w:cstheme="minorHAnsi"/>
        </w:rPr>
        <w:t xml:space="preserve">, </w:t>
      </w:r>
      <w:r w:rsidRPr="00E974B0">
        <w:rPr>
          <w:rFonts w:cstheme="minorHAnsi"/>
        </w:rPr>
        <w:t>Landing biomechanics</w:t>
      </w:r>
    </w:p>
    <w:p w14:paraId="542E8565" w14:textId="77777777" w:rsidR="00E974B0" w:rsidRPr="00E974B0" w:rsidRDefault="00E974B0" w:rsidP="00E34667">
      <w:pPr>
        <w:pStyle w:val="Heading1"/>
      </w:pPr>
      <w:r w:rsidRPr="00E974B0">
        <w:t>1. Introduction</w:t>
      </w:r>
    </w:p>
    <w:p w14:paraId="17C0448B" w14:textId="2CAC6060" w:rsidR="00E974B0" w:rsidRPr="00E974B0" w:rsidRDefault="00E974B0" w:rsidP="00E974B0">
      <w:pPr>
        <w:rPr>
          <w:rFonts w:cstheme="minorHAnsi"/>
        </w:rPr>
      </w:pPr>
      <w:r w:rsidRPr="00E974B0">
        <w:rPr>
          <w:rFonts w:cstheme="minorHAnsi"/>
        </w:rPr>
        <w:t>A lateral ankle sprain is a frequent musculoskeletal injury that results during a sudden inversion and plantar flexion movement of the ankle joint (</w:t>
      </w:r>
      <w:bookmarkStart w:id="3" w:name="bbb0045"/>
      <w:proofErr w:type="spellStart"/>
      <w:r w:rsidRPr="00F912E9">
        <w:rPr>
          <w:rFonts w:cstheme="minorHAnsi"/>
        </w:rPr>
        <w:t>Ferran</w:t>
      </w:r>
      <w:proofErr w:type="spellEnd"/>
      <w:r w:rsidRPr="00F912E9">
        <w:rPr>
          <w:rFonts w:cstheme="minorHAnsi"/>
        </w:rPr>
        <w:t xml:space="preserve"> and </w:t>
      </w:r>
      <w:proofErr w:type="spellStart"/>
      <w:r w:rsidRPr="00F912E9">
        <w:rPr>
          <w:rFonts w:cstheme="minorHAnsi"/>
        </w:rPr>
        <w:t>Maffulli</w:t>
      </w:r>
      <w:proofErr w:type="spellEnd"/>
      <w:r w:rsidRPr="00F912E9">
        <w:rPr>
          <w:rFonts w:cstheme="minorHAnsi"/>
        </w:rPr>
        <w:t>, 2006</w:t>
      </w:r>
      <w:r w:rsidRPr="00E974B0">
        <w:rPr>
          <w:rFonts w:cstheme="minorHAnsi"/>
        </w:rPr>
        <w:t xml:space="preserve">, </w:t>
      </w:r>
      <w:bookmarkStart w:id="4" w:name="bbb0070"/>
      <w:r w:rsidRPr="00F912E9">
        <w:rPr>
          <w:rFonts w:cstheme="minorHAnsi"/>
        </w:rPr>
        <w:t>Hertel, 2005</w:t>
      </w:r>
      <w:bookmarkEnd w:id="4"/>
      <w:r w:rsidRPr="00E974B0">
        <w:rPr>
          <w:rFonts w:cstheme="minorHAnsi"/>
        </w:rPr>
        <w:t>). Ankle sprains are among the most common injuries encountered during sports activities (</w:t>
      </w:r>
      <w:proofErr w:type="spellStart"/>
      <w:r w:rsidRPr="00F912E9">
        <w:rPr>
          <w:rFonts w:cstheme="minorHAnsi"/>
        </w:rPr>
        <w:t>Ferran</w:t>
      </w:r>
      <w:proofErr w:type="spellEnd"/>
      <w:r w:rsidRPr="00F912E9">
        <w:rPr>
          <w:rFonts w:cstheme="minorHAnsi"/>
        </w:rPr>
        <w:t xml:space="preserve"> and </w:t>
      </w:r>
      <w:proofErr w:type="spellStart"/>
      <w:r w:rsidRPr="00F912E9">
        <w:rPr>
          <w:rFonts w:cstheme="minorHAnsi"/>
        </w:rPr>
        <w:t>Maffulli</w:t>
      </w:r>
      <w:proofErr w:type="spellEnd"/>
      <w:r w:rsidRPr="00F912E9">
        <w:rPr>
          <w:rFonts w:cstheme="minorHAnsi"/>
        </w:rPr>
        <w:t>, 2006</w:t>
      </w:r>
      <w:bookmarkEnd w:id="3"/>
      <w:r w:rsidRPr="00E974B0">
        <w:rPr>
          <w:rFonts w:cstheme="minorHAnsi"/>
        </w:rPr>
        <w:t>). Despite contemporary treatments strategies, however, up to 80% of individuals will experience a subsequent sprain (</w:t>
      </w:r>
      <w:bookmarkStart w:id="5" w:name="bbb0130"/>
      <w:r w:rsidRPr="00F912E9">
        <w:rPr>
          <w:rFonts w:cstheme="minorHAnsi"/>
        </w:rPr>
        <w:t>Yeung et al., 1994</w:t>
      </w:r>
      <w:bookmarkEnd w:id="5"/>
      <w:r w:rsidRPr="00E974B0">
        <w:rPr>
          <w:rFonts w:cstheme="minorHAnsi"/>
        </w:rPr>
        <w:t>). Perhaps most alarming is that slightly less than half of the people who suffer repeated ankle sprains will develop lasting instability known as chronic ankle instability (CAI) (</w:t>
      </w:r>
      <w:bookmarkStart w:id="6" w:name="bbb0120"/>
      <w:proofErr w:type="spellStart"/>
      <w:r w:rsidRPr="00F912E9">
        <w:rPr>
          <w:rFonts w:cstheme="minorHAnsi"/>
        </w:rPr>
        <w:t>Verhagen</w:t>
      </w:r>
      <w:proofErr w:type="spellEnd"/>
      <w:r w:rsidRPr="00F912E9">
        <w:rPr>
          <w:rFonts w:cstheme="minorHAnsi"/>
        </w:rPr>
        <w:t xml:space="preserve"> et al., 1995</w:t>
      </w:r>
      <w:bookmarkEnd w:id="6"/>
      <w:r w:rsidRPr="00E974B0">
        <w:rPr>
          <w:rFonts w:cstheme="minorHAnsi"/>
        </w:rPr>
        <w:t>).</w:t>
      </w:r>
    </w:p>
    <w:p w14:paraId="46123B99" w14:textId="52DECEFA" w:rsidR="00E974B0" w:rsidRPr="00E974B0" w:rsidRDefault="00E974B0" w:rsidP="00E974B0">
      <w:pPr>
        <w:rPr>
          <w:rFonts w:cstheme="minorHAnsi"/>
        </w:rPr>
      </w:pPr>
      <w:r w:rsidRPr="00E974B0">
        <w:rPr>
          <w:rFonts w:cstheme="minorHAnsi"/>
        </w:rPr>
        <w:t>CAI is characterized by a subjective feeling of instability or tendency for the ankle to ‘give way’ during activity (</w:t>
      </w:r>
      <w:bookmarkStart w:id="7" w:name="bbb0065"/>
      <w:r w:rsidRPr="00F912E9">
        <w:rPr>
          <w:rFonts w:cstheme="minorHAnsi"/>
        </w:rPr>
        <w:t>Hertel, 2002</w:t>
      </w:r>
      <w:bookmarkEnd w:id="7"/>
      <w:r w:rsidRPr="00E974B0">
        <w:rPr>
          <w:rFonts w:cstheme="minorHAnsi"/>
        </w:rPr>
        <w:t>). Individuals with CAI display different ankle motions compared to healthy individuals during a variety of tasks (</w:t>
      </w:r>
      <w:bookmarkStart w:id="8" w:name="bbb0010"/>
      <w:r w:rsidRPr="00F912E9">
        <w:rPr>
          <w:rFonts w:cstheme="minorHAnsi"/>
        </w:rPr>
        <w:t>Brown et al., 2008</w:t>
      </w:r>
      <w:bookmarkEnd w:id="8"/>
      <w:r w:rsidRPr="00E974B0">
        <w:rPr>
          <w:rFonts w:cstheme="minorHAnsi"/>
        </w:rPr>
        <w:t xml:space="preserve">). </w:t>
      </w:r>
      <w:proofErr w:type="gramStart"/>
      <w:r w:rsidRPr="00E974B0">
        <w:rPr>
          <w:rFonts w:cstheme="minorHAnsi"/>
        </w:rPr>
        <w:t>In particular, individuals</w:t>
      </w:r>
      <w:proofErr w:type="gramEnd"/>
      <w:r w:rsidRPr="00E974B0">
        <w:rPr>
          <w:rFonts w:cstheme="minorHAnsi"/>
        </w:rPr>
        <w:t xml:space="preserve"> with AI demonstrate greater ankle motion variability during dynamic activity (</w:t>
      </w:r>
      <w:bookmarkStart w:id="9" w:name="bbb0015"/>
      <w:r w:rsidRPr="00F912E9">
        <w:rPr>
          <w:rFonts w:cstheme="minorHAnsi"/>
        </w:rPr>
        <w:t>Brown et al., 2009</w:t>
      </w:r>
      <w:r w:rsidRPr="00E974B0">
        <w:rPr>
          <w:rFonts w:cstheme="minorHAnsi"/>
        </w:rPr>
        <w:t>). Greater motion variability may in part reflect aberrant kinematic control and partially compromise joint stability, which in turn would predispose individuals to the recurring ankle sprains characteristic of CAI (</w:t>
      </w:r>
      <w:bookmarkStart w:id="10" w:name="bbb0030"/>
      <w:r w:rsidRPr="00F912E9">
        <w:rPr>
          <w:rFonts w:cstheme="minorHAnsi"/>
        </w:rPr>
        <w:t>Delahunt et al., 2006a</w:t>
      </w:r>
      <w:r w:rsidRPr="00E974B0">
        <w:rPr>
          <w:rFonts w:cstheme="minorHAnsi"/>
        </w:rPr>
        <w:t xml:space="preserve">, </w:t>
      </w:r>
      <w:bookmarkStart w:id="11" w:name="bbb0035"/>
      <w:r w:rsidRPr="00F912E9">
        <w:rPr>
          <w:rFonts w:cstheme="minorHAnsi"/>
        </w:rPr>
        <w:t>Delahunt et al., 2006b</w:t>
      </w:r>
      <w:r w:rsidRPr="00E974B0">
        <w:rPr>
          <w:rFonts w:cstheme="minorHAnsi"/>
        </w:rPr>
        <w:t xml:space="preserve">, </w:t>
      </w:r>
      <w:bookmarkStart w:id="12" w:name="bbb0085"/>
      <w:proofErr w:type="spellStart"/>
      <w:r w:rsidRPr="00F912E9">
        <w:rPr>
          <w:rFonts w:cstheme="minorHAnsi"/>
        </w:rPr>
        <w:t>Konradsen</w:t>
      </w:r>
      <w:proofErr w:type="spellEnd"/>
      <w:r w:rsidRPr="00F912E9">
        <w:rPr>
          <w:rFonts w:cstheme="minorHAnsi"/>
        </w:rPr>
        <w:t xml:space="preserve"> and Voigt, 2002</w:t>
      </w:r>
      <w:bookmarkEnd w:id="12"/>
      <w:r w:rsidRPr="00E974B0">
        <w:rPr>
          <w:rFonts w:cstheme="minorHAnsi"/>
        </w:rPr>
        <w:t>). While several studies have identified differences in ankle motion variability (</w:t>
      </w:r>
      <w:r w:rsidRPr="00F912E9">
        <w:rPr>
          <w:rFonts w:cstheme="minorHAnsi"/>
        </w:rPr>
        <w:t>Brown et al., 2009</w:t>
      </w:r>
      <w:r w:rsidRPr="00E974B0">
        <w:rPr>
          <w:rFonts w:cstheme="minorHAnsi"/>
        </w:rPr>
        <w:t xml:space="preserve">, </w:t>
      </w:r>
      <w:bookmarkStart w:id="13" w:name="bbb0040"/>
      <w:r w:rsidRPr="00F912E9">
        <w:rPr>
          <w:rFonts w:cstheme="minorHAnsi"/>
        </w:rPr>
        <w:t>Drewes et al., 2009</w:t>
      </w:r>
      <w:bookmarkEnd w:id="13"/>
      <w:r w:rsidRPr="00E974B0">
        <w:rPr>
          <w:rFonts w:cstheme="minorHAnsi"/>
        </w:rPr>
        <w:t>), none of these studies have reported on ankle joint kinetics. Knowledge of joint kinetics, however, provides more complete information about the neuromechanical control at the ankle joint during injury situations than joint kinematics alone (</w:t>
      </w:r>
      <w:bookmarkStart w:id="14" w:name="bbb0090"/>
      <w:proofErr w:type="spellStart"/>
      <w:r w:rsidRPr="00F912E9">
        <w:rPr>
          <w:rFonts w:cstheme="minorHAnsi"/>
        </w:rPr>
        <w:t>Kristianslund</w:t>
      </w:r>
      <w:proofErr w:type="spellEnd"/>
      <w:r w:rsidRPr="00F912E9">
        <w:rPr>
          <w:rFonts w:cstheme="minorHAnsi"/>
        </w:rPr>
        <w:t xml:space="preserve"> et al., 2011</w:t>
      </w:r>
      <w:r w:rsidRPr="00E974B0">
        <w:rPr>
          <w:rFonts w:cstheme="minorHAnsi"/>
        </w:rPr>
        <w:t xml:space="preserve">). For example, </w:t>
      </w:r>
      <w:proofErr w:type="spellStart"/>
      <w:r w:rsidRPr="00F912E9">
        <w:rPr>
          <w:rFonts w:cstheme="minorHAnsi"/>
        </w:rPr>
        <w:t>Kristianslund</w:t>
      </w:r>
      <w:proofErr w:type="spellEnd"/>
      <w:r w:rsidRPr="00F912E9">
        <w:rPr>
          <w:rFonts w:cstheme="minorHAnsi"/>
        </w:rPr>
        <w:t xml:space="preserve"> et al. (2011)</w:t>
      </w:r>
      <w:r w:rsidRPr="00E974B0">
        <w:rPr>
          <w:rFonts w:cstheme="minorHAnsi"/>
        </w:rPr>
        <w:t xml:space="preserve"> recently reported a case study that linked excessive deviation from ‘normal’ ankle joint kinetics during sidestep cutting to the mechanism of injury of a lateral ankle sprain. Identifying differences in kinetic variability in CAI individuals may thus also help expand the clinical understanding of CAI.</w:t>
      </w:r>
    </w:p>
    <w:p w14:paraId="448531C7" w14:textId="6C013E9C" w:rsidR="00E974B0" w:rsidRPr="00E974B0" w:rsidRDefault="00E974B0" w:rsidP="00E974B0">
      <w:pPr>
        <w:rPr>
          <w:rFonts w:cstheme="minorHAnsi"/>
        </w:rPr>
      </w:pPr>
      <w:r w:rsidRPr="00E974B0">
        <w:rPr>
          <w:rFonts w:cstheme="minorHAnsi"/>
        </w:rPr>
        <w:t>Greater joint motion variability has been reported for discrete-dependent variables, such as peak kinematic variables (</w:t>
      </w:r>
      <w:r w:rsidRPr="00F912E9">
        <w:rPr>
          <w:rFonts w:cstheme="minorHAnsi"/>
        </w:rPr>
        <w:t>Brown et al., 2009</w:t>
      </w:r>
      <w:r w:rsidRPr="00E974B0">
        <w:rPr>
          <w:rFonts w:cstheme="minorHAnsi"/>
        </w:rPr>
        <w:t xml:space="preserve">, </w:t>
      </w:r>
      <w:bookmarkStart w:id="15" w:name="bbb0020"/>
      <w:r w:rsidRPr="00F912E9">
        <w:rPr>
          <w:rFonts w:cstheme="minorHAnsi"/>
        </w:rPr>
        <w:t>Brown et al., 2012</w:t>
      </w:r>
      <w:bookmarkEnd w:id="15"/>
      <w:r w:rsidRPr="00E974B0">
        <w:rPr>
          <w:rFonts w:cstheme="minorHAnsi"/>
        </w:rPr>
        <w:t>). While these reports provide information about variability at either distinct time points or peak magnitudes, they do not account for the time-varying nature of movement patterns throughout the execution of dynamic tasks. Arguably, the analysis of entire waveforms instead of discrete variables may provide greater insight into movement patterns and their variability across the duration of a task (</w:t>
      </w:r>
      <w:bookmarkStart w:id="16" w:name="bbb0115"/>
      <w:r w:rsidRPr="00F912E9">
        <w:rPr>
          <w:rFonts w:cstheme="minorHAnsi"/>
        </w:rPr>
        <w:t xml:space="preserve">O'Connor and </w:t>
      </w:r>
      <w:proofErr w:type="spellStart"/>
      <w:r w:rsidRPr="00F912E9">
        <w:rPr>
          <w:rFonts w:cstheme="minorHAnsi"/>
        </w:rPr>
        <w:t>Bottum</w:t>
      </w:r>
      <w:proofErr w:type="spellEnd"/>
      <w:r w:rsidRPr="00F912E9">
        <w:rPr>
          <w:rFonts w:cstheme="minorHAnsi"/>
        </w:rPr>
        <w:t>, 2009</w:t>
      </w:r>
      <w:r w:rsidRPr="00E974B0">
        <w:rPr>
          <w:rFonts w:cstheme="minorHAnsi"/>
        </w:rPr>
        <w:t>). One method that can be used to assess movement patterns across entire time-series data is principal component analysis (PCA) (</w:t>
      </w:r>
      <w:bookmarkStart w:id="17" w:name="bbb0025"/>
      <w:proofErr w:type="spellStart"/>
      <w:r w:rsidRPr="00F912E9">
        <w:rPr>
          <w:rFonts w:cstheme="minorHAnsi"/>
        </w:rPr>
        <w:t>Daffertshofer</w:t>
      </w:r>
      <w:proofErr w:type="spellEnd"/>
      <w:r w:rsidRPr="00F912E9">
        <w:rPr>
          <w:rFonts w:cstheme="minorHAnsi"/>
        </w:rPr>
        <w:t xml:space="preserve"> et al., 2004</w:t>
      </w:r>
      <w:r w:rsidRPr="00E974B0">
        <w:rPr>
          <w:rFonts w:cstheme="minorHAnsi"/>
        </w:rPr>
        <w:t>). This method allows for the analysis of time-varying movement patterns across the duration of entire movements and is therefore ideally suited for use in biomechanical analyses (</w:t>
      </w:r>
      <w:proofErr w:type="spellStart"/>
      <w:r w:rsidRPr="00F912E9">
        <w:rPr>
          <w:rFonts w:cstheme="minorHAnsi"/>
        </w:rPr>
        <w:t>Daffertshofer</w:t>
      </w:r>
      <w:proofErr w:type="spellEnd"/>
      <w:r w:rsidRPr="00F912E9">
        <w:rPr>
          <w:rFonts w:cstheme="minorHAnsi"/>
        </w:rPr>
        <w:t xml:space="preserve"> et al., 2004</w:t>
      </w:r>
      <w:r w:rsidRPr="00E974B0">
        <w:rPr>
          <w:rFonts w:cstheme="minorHAnsi"/>
        </w:rPr>
        <w:t>). In addition, variability measures based on PCA appear to be more sensitive to differences in research conditions than those based on peak magnitudes (</w:t>
      </w:r>
      <w:r w:rsidRPr="00F912E9">
        <w:rPr>
          <w:rFonts w:cstheme="minorHAnsi"/>
        </w:rPr>
        <w:t xml:space="preserve">O'Connor and </w:t>
      </w:r>
      <w:proofErr w:type="spellStart"/>
      <w:r w:rsidRPr="00F912E9">
        <w:rPr>
          <w:rFonts w:cstheme="minorHAnsi"/>
        </w:rPr>
        <w:t>Bottum</w:t>
      </w:r>
      <w:proofErr w:type="spellEnd"/>
      <w:r w:rsidRPr="00F912E9">
        <w:rPr>
          <w:rFonts w:cstheme="minorHAnsi"/>
        </w:rPr>
        <w:t>, 2009</w:t>
      </w:r>
      <w:r w:rsidRPr="00E974B0">
        <w:rPr>
          <w:rFonts w:cstheme="minorHAnsi"/>
        </w:rPr>
        <w:t>).</w:t>
      </w:r>
    </w:p>
    <w:p w14:paraId="44D366ED" w14:textId="77777777" w:rsidR="00E974B0" w:rsidRPr="00E974B0" w:rsidRDefault="00E974B0" w:rsidP="00E974B0">
      <w:pPr>
        <w:rPr>
          <w:rFonts w:cstheme="minorHAnsi"/>
        </w:rPr>
      </w:pPr>
      <w:r w:rsidRPr="00E974B0">
        <w:rPr>
          <w:rFonts w:cstheme="minorHAnsi"/>
        </w:rPr>
        <w:t xml:space="preserve">The purpose of this study was to compare the kinematic and kinetic inter-trial variability between individuals with CAI and a healthy control group. It was hypothesized that the </w:t>
      </w:r>
      <w:proofErr w:type="gramStart"/>
      <w:r w:rsidRPr="00E974B0">
        <w:rPr>
          <w:rFonts w:cstheme="minorHAnsi"/>
        </w:rPr>
        <w:t>trial to trial</w:t>
      </w:r>
      <w:proofErr w:type="gramEnd"/>
      <w:r w:rsidRPr="00E974B0">
        <w:rPr>
          <w:rFonts w:cstheme="minorHAnsi"/>
        </w:rPr>
        <w:t xml:space="preserve"> variability in frontal and sagittal plane ankle kinematics and kinetics would differ between a group of individuals with CAI and a healthy control group. Moreover, it was hypothesized that inter-trial variability measures based on PCA would be more sensitive than those based on discrete variables and would therefore be more effective in identifying group differences.</w:t>
      </w:r>
    </w:p>
    <w:p w14:paraId="7D205E72" w14:textId="77777777" w:rsidR="00E974B0" w:rsidRPr="00E974B0" w:rsidRDefault="00E974B0" w:rsidP="002D38B5">
      <w:pPr>
        <w:pStyle w:val="Heading1"/>
      </w:pPr>
      <w:r w:rsidRPr="00E974B0">
        <w:t>2. Methods</w:t>
      </w:r>
    </w:p>
    <w:p w14:paraId="5DD43F23" w14:textId="21EF4B18" w:rsidR="00E974B0" w:rsidRPr="00E974B0" w:rsidRDefault="00E974B0" w:rsidP="00E974B0">
      <w:pPr>
        <w:rPr>
          <w:rFonts w:cstheme="minorHAnsi"/>
        </w:rPr>
      </w:pPr>
      <w:proofErr w:type="gramStart"/>
      <w:r w:rsidRPr="00E974B0">
        <w:rPr>
          <w:rFonts w:cstheme="minorHAnsi"/>
        </w:rPr>
        <w:t>Twenty two</w:t>
      </w:r>
      <w:proofErr w:type="gramEnd"/>
      <w:r w:rsidRPr="00E974B0">
        <w:rPr>
          <w:rFonts w:cstheme="minorHAnsi"/>
        </w:rPr>
        <w:t xml:space="preserve"> recreationally active individuals (11 with CAI [5 males and 6 females] and 11 healthy controls [5 males and 6 females]) were recruited to participate in this study. Individuals were included into the CAI group based on an inclusion questionnaire that assessed the severity and history of ankle sprains and established the presence of chronic ankle instability (</w:t>
      </w:r>
      <w:bookmarkStart w:id="18" w:name="bbb0105"/>
      <w:r w:rsidRPr="00F912E9">
        <w:rPr>
          <w:rFonts w:cstheme="minorHAnsi"/>
        </w:rPr>
        <w:t>McVey et al., 2005</w:t>
      </w:r>
      <w:bookmarkEnd w:id="18"/>
      <w:r w:rsidRPr="00E974B0">
        <w:rPr>
          <w:rFonts w:cstheme="minorHAnsi"/>
        </w:rPr>
        <w:t>). All individuals in the CAI group reported having sustained at least one ankle sprain and having repeated episodes of instability. Healthy controls were then recruited and matched to CAI individuals based on sex, age, height, and weight (CAI group: 22.4(3.2) years; 1.68(0.11) m; 69.0(19.1) kg; control group: 22.6(4.2) years; 1.74(0.11) m; 66.8(15.5) kg). All subjects also completed the Foot and Ankle Disability Index (CAI group: 90.3(9.4) %; control group: 100.0(0.0) %) along with the Foot and Ankle Disability Index-Sport (CAI group: 88.6(9.1) %; control group: 100.0(0.0) %) version to measure self-report of function (</w:t>
      </w:r>
      <w:bookmarkStart w:id="19" w:name="bbb0055"/>
      <w:r w:rsidRPr="00F912E9">
        <w:rPr>
          <w:rFonts w:cstheme="minorHAnsi"/>
        </w:rPr>
        <w:t>Hale and Hertel, 2005</w:t>
      </w:r>
      <w:bookmarkEnd w:id="19"/>
      <w:r w:rsidRPr="00E974B0">
        <w:rPr>
          <w:rFonts w:cstheme="minorHAnsi"/>
        </w:rPr>
        <w:t xml:space="preserve">). In addition, basic activity levels were also measured (CAI group: 5.3(1.2) </w:t>
      </w:r>
      <w:proofErr w:type="spellStart"/>
      <w:r w:rsidRPr="00E974B0">
        <w:rPr>
          <w:rFonts w:cstheme="minorHAnsi"/>
        </w:rPr>
        <w:t>Tegner</w:t>
      </w:r>
      <w:proofErr w:type="spellEnd"/>
      <w:r w:rsidRPr="00E974B0">
        <w:rPr>
          <w:rFonts w:cstheme="minorHAnsi"/>
        </w:rPr>
        <w:t xml:space="preserve"> Score; control group: 5.3(1.0) </w:t>
      </w:r>
      <w:proofErr w:type="spellStart"/>
      <w:r w:rsidRPr="00E974B0">
        <w:rPr>
          <w:rFonts w:cstheme="minorHAnsi"/>
        </w:rPr>
        <w:t>Tegner</w:t>
      </w:r>
      <w:proofErr w:type="spellEnd"/>
      <w:r w:rsidRPr="00E974B0">
        <w:rPr>
          <w:rFonts w:cstheme="minorHAnsi"/>
        </w:rPr>
        <w:t xml:space="preserve"> Score). All individuals signed an institutionally approved consent form before the beginning of data collection.</w:t>
      </w:r>
    </w:p>
    <w:p w14:paraId="32870825" w14:textId="1499C727" w:rsidR="00E974B0" w:rsidRPr="00E974B0" w:rsidRDefault="00E974B0" w:rsidP="00E974B0">
      <w:pPr>
        <w:rPr>
          <w:rFonts w:cstheme="minorHAnsi"/>
        </w:rPr>
      </w:pPr>
      <w:r w:rsidRPr="00E974B0">
        <w:rPr>
          <w:rFonts w:cstheme="minorHAnsi"/>
        </w:rPr>
        <w:t xml:space="preserve">Biomechanical data were collected during the execution of a </w:t>
      </w:r>
      <w:proofErr w:type="gramStart"/>
      <w:r w:rsidRPr="00E974B0">
        <w:rPr>
          <w:rFonts w:cstheme="minorHAnsi"/>
        </w:rPr>
        <w:t>single-leg</w:t>
      </w:r>
      <w:proofErr w:type="gramEnd"/>
      <w:r w:rsidRPr="00E974B0">
        <w:rPr>
          <w:rFonts w:cstheme="minorHAnsi"/>
        </w:rPr>
        <w:t xml:space="preserve"> jump landing task. The task required individuals to initiate a forward jump </w:t>
      </w:r>
      <w:proofErr w:type="gramStart"/>
      <w:r w:rsidRPr="00E974B0">
        <w:rPr>
          <w:rFonts w:cstheme="minorHAnsi"/>
        </w:rPr>
        <w:t>off of</w:t>
      </w:r>
      <w:proofErr w:type="gramEnd"/>
      <w:r w:rsidRPr="00E974B0">
        <w:rPr>
          <w:rFonts w:cstheme="minorHAnsi"/>
        </w:rPr>
        <w:t xml:space="preserve"> two legs, jump over a 15-cm box, and land on a single leg. The forward jump distance was normalized to the individuals' leg length, measured as the distance from their greater trochanter to their lateral malleolus. Individuals with CAI were asked to use their affected leg for the landing task. In the case that both ankles were affected by CAI, individuals were asked to use their worse leg. Each matched healthy control was then also asked to use the same leg for the landing task. Five successful landings were collected from each participant. A successful landing required that subjects landed with their entire foot on a force plate (AMTI, Watertown, MA, USA), within the field of view of a </w:t>
      </w:r>
      <w:proofErr w:type="gramStart"/>
      <w:r w:rsidRPr="00E974B0">
        <w:rPr>
          <w:rFonts w:cstheme="minorHAnsi"/>
        </w:rPr>
        <w:t>high speed</w:t>
      </w:r>
      <w:proofErr w:type="gramEnd"/>
      <w:r w:rsidRPr="00E974B0">
        <w:rPr>
          <w:rFonts w:cstheme="minorHAnsi"/>
        </w:rPr>
        <w:t xml:space="preserve"> motion analysis system (</w:t>
      </w:r>
      <w:proofErr w:type="spellStart"/>
      <w:r w:rsidRPr="00E974B0">
        <w:rPr>
          <w:rFonts w:cstheme="minorHAnsi"/>
        </w:rPr>
        <w:t>ViconMx</w:t>
      </w:r>
      <w:proofErr w:type="spellEnd"/>
      <w:r w:rsidRPr="00E974B0">
        <w:rPr>
          <w:rFonts w:cstheme="minorHAnsi"/>
        </w:rPr>
        <w:t>, Lake Forest, CA, USA), and balanced on the landing leg for at least 2 seconds. During each landing, the positions of 11 reflective markers were collected. Markers were attached to the 2nd metatarsal, base of the 5th metatarsal, mid-foot, heel, lateral and medial malleoli, distal and proximal tibia, tibial tuberosity, as well as the medial and lateral epicondyles of the knee (</w:t>
      </w:r>
      <w:bookmarkStart w:id="20" w:name="bbb0100"/>
      <w:r w:rsidRPr="00F912E9">
        <w:rPr>
          <w:rFonts w:cstheme="minorHAnsi"/>
        </w:rPr>
        <w:t xml:space="preserve">McLean and </w:t>
      </w:r>
      <w:proofErr w:type="spellStart"/>
      <w:r w:rsidRPr="00F912E9">
        <w:rPr>
          <w:rFonts w:cstheme="minorHAnsi"/>
        </w:rPr>
        <w:t>Samorezov</w:t>
      </w:r>
      <w:proofErr w:type="spellEnd"/>
      <w:r w:rsidRPr="00F912E9">
        <w:rPr>
          <w:rFonts w:cstheme="minorHAnsi"/>
        </w:rPr>
        <w:t>, 2009</w:t>
      </w:r>
      <w:r w:rsidRPr="00E974B0">
        <w:rPr>
          <w:rFonts w:cstheme="minorHAnsi"/>
        </w:rPr>
        <w:t>). Kinematic and kinetic data were acquired at 240 and 1200 Hz, respectively.</w:t>
      </w:r>
    </w:p>
    <w:p w14:paraId="01503289" w14:textId="03A93382" w:rsidR="00E974B0" w:rsidRPr="00E974B0" w:rsidRDefault="00E974B0" w:rsidP="00E974B0">
      <w:pPr>
        <w:rPr>
          <w:rFonts w:cstheme="minorHAnsi"/>
        </w:rPr>
      </w:pPr>
      <w:r w:rsidRPr="00E974B0">
        <w:rPr>
          <w:rFonts w:cstheme="minorHAnsi"/>
        </w:rPr>
        <w:t>All data were low-pass filtered with a cubic-spline at 12 Hz (</w:t>
      </w:r>
      <w:bookmarkStart w:id="21" w:name="bbb0125"/>
      <w:proofErr w:type="spellStart"/>
      <w:r w:rsidRPr="00F912E9">
        <w:rPr>
          <w:rFonts w:cstheme="minorHAnsi"/>
        </w:rPr>
        <w:t>Woltring</w:t>
      </w:r>
      <w:proofErr w:type="spellEnd"/>
      <w:r w:rsidRPr="00F912E9">
        <w:rPr>
          <w:rFonts w:cstheme="minorHAnsi"/>
        </w:rPr>
        <w:t xml:space="preserve"> et al., 1985</w:t>
      </w:r>
      <w:bookmarkEnd w:id="21"/>
      <w:r w:rsidRPr="00E974B0">
        <w:rPr>
          <w:rFonts w:cstheme="minorHAnsi"/>
        </w:rPr>
        <w:t>). The filtered position data were then used as inputs to a two segment (rear-foot and shank) kinematic model in Visual 3D (C-Motion, Rockville, MD, USA) that calculated ankle rotations in the local coordinate system of the ankle (</w:t>
      </w:r>
      <w:r w:rsidRPr="00F912E9">
        <w:rPr>
          <w:rFonts w:cstheme="minorHAnsi"/>
        </w:rPr>
        <w:t xml:space="preserve">McLean and </w:t>
      </w:r>
      <w:proofErr w:type="spellStart"/>
      <w:r w:rsidRPr="00F912E9">
        <w:rPr>
          <w:rFonts w:cstheme="minorHAnsi"/>
        </w:rPr>
        <w:t>Samorezov</w:t>
      </w:r>
      <w:proofErr w:type="spellEnd"/>
      <w:r w:rsidRPr="00F912E9">
        <w:rPr>
          <w:rFonts w:cstheme="minorHAnsi"/>
        </w:rPr>
        <w:t>, 2009</w:t>
      </w:r>
      <w:r w:rsidRPr="00E974B0">
        <w:rPr>
          <w:rFonts w:cstheme="minorHAnsi"/>
        </w:rPr>
        <w:t xml:space="preserve">). Angles were computed based on Cardan rotation sequences of the distal segment with respect to the proximal </w:t>
      </w:r>
      <w:proofErr w:type="gramStart"/>
      <w:r w:rsidRPr="00E974B0">
        <w:rPr>
          <w:rFonts w:cstheme="minorHAnsi"/>
        </w:rPr>
        <w:t>segment, and</w:t>
      </w:r>
      <w:proofErr w:type="gramEnd"/>
      <w:r w:rsidRPr="00E974B0">
        <w:rPr>
          <w:rFonts w:cstheme="minorHAnsi"/>
        </w:rPr>
        <w:t xml:space="preserve"> expressed relative to a neutral standing position (</w:t>
      </w:r>
      <w:r w:rsidRPr="00F912E9">
        <w:rPr>
          <w:rFonts w:cstheme="minorHAnsi"/>
        </w:rPr>
        <w:t xml:space="preserve">McLean and </w:t>
      </w:r>
      <w:proofErr w:type="spellStart"/>
      <w:r w:rsidRPr="00F912E9">
        <w:rPr>
          <w:rFonts w:cstheme="minorHAnsi"/>
        </w:rPr>
        <w:t>Samorezov</w:t>
      </w:r>
      <w:proofErr w:type="spellEnd"/>
      <w:r w:rsidRPr="00F912E9">
        <w:rPr>
          <w:rFonts w:cstheme="minorHAnsi"/>
        </w:rPr>
        <w:t>, 2009</w:t>
      </w:r>
      <w:r w:rsidRPr="00E974B0">
        <w:rPr>
          <w:rFonts w:cstheme="minorHAnsi"/>
        </w:rPr>
        <w:t>). The processed kinematic data were then combined with anthropometric data and the filtered kinetic data in an inverse dynamics approach to solve for the net internal joint moments (</w:t>
      </w:r>
      <w:r w:rsidRPr="00F912E9">
        <w:rPr>
          <w:rFonts w:cstheme="minorHAnsi"/>
        </w:rPr>
        <w:t xml:space="preserve">McLean and </w:t>
      </w:r>
      <w:proofErr w:type="spellStart"/>
      <w:r w:rsidRPr="00F912E9">
        <w:rPr>
          <w:rFonts w:cstheme="minorHAnsi"/>
        </w:rPr>
        <w:t>Samorezov</w:t>
      </w:r>
      <w:proofErr w:type="spellEnd"/>
      <w:r w:rsidRPr="00F912E9">
        <w:rPr>
          <w:rFonts w:cstheme="minorHAnsi"/>
        </w:rPr>
        <w:t>, 2009</w:t>
      </w:r>
      <w:bookmarkEnd w:id="20"/>
      <w:r w:rsidRPr="00E974B0">
        <w:rPr>
          <w:rFonts w:cstheme="minorHAnsi"/>
        </w:rPr>
        <w:t xml:space="preserve">). The joint moments were normalized to </w:t>
      </w:r>
      <w:proofErr w:type="gramStart"/>
      <w:r w:rsidRPr="00E974B0">
        <w:rPr>
          <w:rFonts w:cstheme="minorHAnsi"/>
        </w:rPr>
        <w:t>each individual's</w:t>
      </w:r>
      <w:proofErr w:type="gramEnd"/>
      <w:r w:rsidRPr="00E974B0">
        <w:rPr>
          <w:rFonts w:cstheme="minorHAnsi"/>
        </w:rPr>
        <w:t xml:space="preserve"> body mass and height. Although the kinematic and kinetic data processing procedures generated output in each cardinal plane, only variables from the sagittal and frontal plane were used for analysis. The retained joint angle and moment time-series data were then trimmed from 100 </w:t>
      </w:r>
      <w:proofErr w:type="spellStart"/>
      <w:r w:rsidRPr="00E974B0">
        <w:rPr>
          <w:rFonts w:cstheme="minorHAnsi"/>
        </w:rPr>
        <w:t>ms</w:t>
      </w:r>
      <w:proofErr w:type="spellEnd"/>
      <w:r w:rsidRPr="00E974B0">
        <w:rPr>
          <w:rFonts w:cstheme="minorHAnsi"/>
        </w:rPr>
        <w:t xml:space="preserve"> before to 200 </w:t>
      </w:r>
      <w:proofErr w:type="spellStart"/>
      <w:r w:rsidRPr="00E974B0">
        <w:rPr>
          <w:rFonts w:cstheme="minorHAnsi"/>
        </w:rPr>
        <w:t>ms</w:t>
      </w:r>
      <w:proofErr w:type="spellEnd"/>
      <w:r w:rsidRPr="00E974B0">
        <w:rPr>
          <w:rFonts w:cstheme="minorHAnsi"/>
        </w:rPr>
        <w:t xml:space="preserve"> after touchdown, which was defined as the point when the vertical ground reaction force exceeds 10 N. Based on the kinematic sampling rate of 240 Hz the trimmed 300 </w:t>
      </w:r>
      <w:proofErr w:type="spellStart"/>
      <w:r w:rsidRPr="00E974B0">
        <w:rPr>
          <w:rFonts w:cstheme="minorHAnsi"/>
        </w:rPr>
        <w:t>ms</w:t>
      </w:r>
      <w:proofErr w:type="spellEnd"/>
      <w:r w:rsidRPr="00E974B0">
        <w:rPr>
          <w:rFonts w:cstheme="minorHAnsi"/>
        </w:rPr>
        <w:t xml:space="preserve"> windows reduced the kinematic and kinetic data down to 75 data points.</w:t>
      </w:r>
    </w:p>
    <w:p w14:paraId="7CAF62FE" w14:textId="4BAA88CD" w:rsidR="00E974B0" w:rsidRPr="00E974B0" w:rsidRDefault="00E974B0" w:rsidP="00E974B0">
      <w:pPr>
        <w:rPr>
          <w:rFonts w:cstheme="minorHAnsi"/>
        </w:rPr>
      </w:pPr>
      <w:r w:rsidRPr="00E974B0">
        <w:rPr>
          <w:rFonts w:cstheme="minorHAnsi"/>
        </w:rPr>
        <w:t>Several discrete variables were extracted from the 300 </w:t>
      </w:r>
      <w:proofErr w:type="spellStart"/>
      <w:r w:rsidRPr="00E974B0">
        <w:rPr>
          <w:rFonts w:cstheme="minorHAnsi"/>
        </w:rPr>
        <w:t>ms</w:t>
      </w:r>
      <w:proofErr w:type="spellEnd"/>
      <w:r w:rsidRPr="00E974B0">
        <w:rPr>
          <w:rFonts w:cstheme="minorHAnsi"/>
        </w:rPr>
        <w:t xml:space="preserve"> window for analysis. First, the maximum/minimum angles and peak moments during the 200 </w:t>
      </w:r>
      <w:proofErr w:type="spellStart"/>
      <w:r w:rsidRPr="00E974B0">
        <w:rPr>
          <w:rFonts w:cstheme="minorHAnsi"/>
        </w:rPr>
        <w:t>ms</w:t>
      </w:r>
      <w:proofErr w:type="spellEnd"/>
      <w:r w:rsidRPr="00E974B0">
        <w:rPr>
          <w:rFonts w:cstheme="minorHAnsi"/>
        </w:rPr>
        <w:t xml:space="preserve"> after touchdown were extracted for analysis. In addition, discrete joint angles at the point of touchdown were also extracted for analysis. The trimmed time-series data were then used as inputs to PCA (</w:t>
      </w:r>
      <w:proofErr w:type="spellStart"/>
      <w:r w:rsidRPr="00F912E9">
        <w:rPr>
          <w:rFonts w:cstheme="minorHAnsi"/>
        </w:rPr>
        <w:t>Daffertshofer</w:t>
      </w:r>
      <w:proofErr w:type="spellEnd"/>
      <w:r w:rsidRPr="00F912E9">
        <w:rPr>
          <w:rFonts w:cstheme="minorHAnsi"/>
        </w:rPr>
        <w:t xml:space="preserve"> et al., 2004</w:t>
      </w:r>
      <w:bookmarkEnd w:id="17"/>
      <w:r w:rsidRPr="00E974B0">
        <w:rPr>
          <w:rFonts w:cstheme="minorHAnsi"/>
        </w:rPr>
        <w:t xml:space="preserve">, </w:t>
      </w:r>
      <w:r w:rsidRPr="00F912E9">
        <w:rPr>
          <w:rFonts w:cstheme="minorHAnsi"/>
        </w:rPr>
        <w:t xml:space="preserve">O'Connor and </w:t>
      </w:r>
      <w:proofErr w:type="spellStart"/>
      <w:r w:rsidRPr="00F912E9">
        <w:rPr>
          <w:rFonts w:cstheme="minorHAnsi"/>
        </w:rPr>
        <w:t>Bottum</w:t>
      </w:r>
      <w:proofErr w:type="spellEnd"/>
      <w:r w:rsidRPr="00F912E9">
        <w:rPr>
          <w:rFonts w:cstheme="minorHAnsi"/>
        </w:rPr>
        <w:t>, 2009</w:t>
      </w:r>
      <w:r w:rsidRPr="00E974B0">
        <w:rPr>
          <w:rFonts w:cstheme="minorHAnsi"/>
        </w:rPr>
        <w:t>). Briefly, four separate 110 × 75 (5 trials/subject × 75 time-series data point) input matrices were generated for the kinematic and kinetic times-series data in the frontal and sagittal plane. Principal components were then extracted from the co-variance matrices of each of these input matrices. Principal components were retained if they explained at least 3% in the waveform variance. Principal component (PC) scores were calculated for each trial by projecting each subject's time-series data back onto each retained principal component and summing the projections.</w:t>
      </w:r>
    </w:p>
    <w:p w14:paraId="6F75B770" w14:textId="0B164E5A" w:rsidR="00E974B0" w:rsidRPr="00E974B0" w:rsidRDefault="00E974B0" w:rsidP="00E974B0">
      <w:pPr>
        <w:rPr>
          <w:rFonts w:cstheme="minorHAnsi"/>
        </w:rPr>
      </w:pPr>
      <w:r w:rsidRPr="00E974B0">
        <w:rPr>
          <w:rFonts w:cstheme="minorHAnsi"/>
        </w:rPr>
        <w:t>Within-subject averages for touchdown angles, maximum/minimum angles, peak moments, and PC scores were generated from the five trials of each subject (</w:t>
      </w:r>
      <w:r w:rsidRPr="00F912E9">
        <w:rPr>
          <w:rFonts w:cstheme="minorHAnsi"/>
        </w:rPr>
        <w:t xml:space="preserve">O'Connor and </w:t>
      </w:r>
      <w:proofErr w:type="spellStart"/>
      <w:r w:rsidRPr="00F912E9">
        <w:rPr>
          <w:rFonts w:cstheme="minorHAnsi"/>
        </w:rPr>
        <w:t>Bottum</w:t>
      </w:r>
      <w:proofErr w:type="spellEnd"/>
      <w:r w:rsidRPr="00F912E9">
        <w:rPr>
          <w:rFonts w:cstheme="minorHAnsi"/>
        </w:rPr>
        <w:t>, 2009</w:t>
      </w:r>
      <w:r w:rsidRPr="00E974B0">
        <w:rPr>
          <w:rFonts w:cstheme="minorHAnsi"/>
        </w:rPr>
        <w:t xml:space="preserve">). In addition, the inter-trial variability for each subject was calculated as the standard deviation of the </w:t>
      </w:r>
      <w:proofErr w:type="gramStart"/>
      <w:r w:rsidRPr="00E974B0">
        <w:rPr>
          <w:rFonts w:cstheme="minorHAnsi"/>
        </w:rPr>
        <w:t>five trial</w:t>
      </w:r>
      <w:proofErr w:type="gramEnd"/>
      <w:r w:rsidRPr="00E974B0">
        <w:rPr>
          <w:rFonts w:cstheme="minorHAnsi"/>
        </w:rPr>
        <w:t xml:space="preserve"> average for each kinematic, kinetic, and PCA-derived variable (</w:t>
      </w:r>
      <w:r w:rsidRPr="00F912E9">
        <w:rPr>
          <w:rFonts w:cstheme="minorHAnsi"/>
        </w:rPr>
        <w:t xml:space="preserve">O'Connor and </w:t>
      </w:r>
      <w:proofErr w:type="spellStart"/>
      <w:r w:rsidRPr="00F912E9">
        <w:rPr>
          <w:rFonts w:cstheme="minorHAnsi"/>
        </w:rPr>
        <w:t>Bottum</w:t>
      </w:r>
      <w:proofErr w:type="spellEnd"/>
      <w:r w:rsidRPr="00F912E9">
        <w:rPr>
          <w:rFonts w:cstheme="minorHAnsi"/>
        </w:rPr>
        <w:t>, 2009</w:t>
      </w:r>
      <w:bookmarkEnd w:id="16"/>
      <w:r w:rsidRPr="00E974B0">
        <w:rPr>
          <w:rFonts w:cstheme="minorHAnsi"/>
        </w:rPr>
        <w:t xml:space="preserve">). Two-tailed </w:t>
      </w:r>
      <w:r w:rsidRPr="00E974B0">
        <w:rPr>
          <w:rFonts w:cstheme="minorHAnsi"/>
          <w:i/>
          <w:iCs/>
        </w:rPr>
        <w:t>t</w:t>
      </w:r>
      <w:r w:rsidRPr="00E974B0">
        <w:rPr>
          <w:rFonts w:cstheme="minorHAnsi"/>
        </w:rPr>
        <w:t xml:space="preserve">-tests were used to compare the </w:t>
      </w:r>
      <w:proofErr w:type="gramStart"/>
      <w:r w:rsidRPr="00E974B0">
        <w:rPr>
          <w:rFonts w:cstheme="minorHAnsi"/>
        </w:rPr>
        <w:t>five trial</w:t>
      </w:r>
      <w:proofErr w:type="gramEnd"/>
      <w:r w:rsidRPr="00E974B0">
        <w:rPr>
          <w:rFonts w:cstheme="minorHAnsi"/>
        </w:rPr>
        <w:t xml:space="preserve"> average and inter-trial variability between groups. Data are presented as mean (SD). Statistical significance was set at </w:t>
      </w:r>
      <w:r w:rsidRPr="00E974B0">
        <w:rPr>
          <w:rFonts w:cstheme="minorHAnsi"/>
          <w:i/>
          <w:iCs/>
        </w:rPr>
        <w:t>α</w:t>
      </w:r>
      <w:r w:rsidRPr="00E974B0">
        <w:rPr>
          <w:rFonts w:cstheme="minorHAnsi"/>
        </w:rPr>
        <w:t xml:space="preserve"> = 0.05. Effect sizes (Cohen's </w:t>
      </w:r>
      <w:r w:rsidRPr="00E974B0">
        <w:rPr>
          <w:rFonts w:cstheme="minorHAnsi"/>
          <w:i/>
          <w:iCs/>
        </w:rPr>
        <w:t>d</w:t>
      </w:r>
      <w:r w:rsidRPr="00E974B0">
        <w:rPr>
          <w:rFonts w:cstheme="minorHAnsi"/>
        </w:rPr>
        <w:t>) were calculated for significant comparisons. All statistical analyses were performed in SPSS (IBM Corporation, Armonk, NY, USA).</w:t>
      </w:r>
    </w:p>
    <w:p w14:paraId="120B3129" w14:textId="77777777" w:rsidR="00E974B0" w:rsidRPr="00E974B0" w:rsidRDefault="00E974B0" w:rsidP="002D38B5">
      <w:pPr>
        <w:pStyle w:val="Heading1"/>
      </w:pPr>
      <w:r w:rsidRPr="00E974B0">
        <w:t>3. Results</w:t>
      </w:r>
    </w:p>
    <w:p w14:paraId="5269B3E8" w14:textId="4A961191" w:rsidR="00E974B0" w:rsidRDefault="00E974B0" w:rsidP="00E974B0">
      <w:pPr>
        <w:rPr>
          <w:rFonts w:cstheme="minorHAnsi"/>
        </w:rPr>
      </w:pPr>
      <w:r w:rsidRPr="00E974B0">
        <w:rPr>
          <w:rFonts w:cstheme="minorHAnsi"/>
        </w:rPr>
        <w:t>No significant differences between the CAI and healthy control group were found for the five trial averages or inter-trial variability of touchdown, maximum, or minimum angles (</w:t>
      </w:r>
      <w:bookmarkStart w:id="22" w:name="bt0005"/>
      <w:r w:rsidRPr="00F912E9">
        <w:rPr>
          <w:rFonts w:cstheme="minorHAnsi"/>
        </w:rPr>
        <w:t>Table 1</w:t>
      </w:r>
      <w:bookmarkEnd w:id="22"/>
      <w:r w:rsidRPr="00E974B0">
        <w:rPr>
          <w:rFonts w:cstheme="minorHAnsi"/>
        </w:rPr>
        <w:t>). Similarly, no significant differences were found for the five trial averages or inter-trial variability in the peak moments (</w:t>
      </w:r>
      <w:bookmarkStart w:id="23" w:name="bt0010"/>
      <w:r w:rsidRPr="00F912E9">
        <w:rPr>
          <w:rFonts w:cstheme="minorHAnsi"/>
        </w:rPr>
        <w:t>Table 2</w:t>
      </w:r>
      <w:bookmarkEnd w:id="23"/>
      <w:r w:rsidRPr="00E974B0">
        <w:rPr>
          <w:rFonts w:cstheme="minorHAnsi"/>
        </w:rPr>
        <w:t>). In addition, the five trial averages for all extracted principal components did not differ between groups. Group differences were, however, detected between the inter-trial variability for the third principal component (PC3) for sagittal plane motion (</w:t>
      </w:r>
      <w:r w:rsidRPr="00E974B0">
        <w:rPr>
          <w:rFonts w:cstheme="minorHAnsi"/>
          <w:i/>
          <w:iCs/>
        </w:rPr>
        <w:t>P</w:t>
      </w:r>
      <w:r w:rsidRPr="00E974B0">
        <w:rPr>
          <w:rFonts w:cstheme="minorHAnsi"/>
        </w:rPr>
        <w:t xml:space="preserve"> = 0.001; </w:t>
      </w:r>
      <w:r w:rsidRPr="00E974B0">
        <w:rPr>
          <w:rFonts w:cstheme="minorHAnsi"/>
          <w:i/>
          <w:iCs/>
        </w:rPr>
        <w:t>d =</w:t>
      </w:r>
      <w:r w:rsidRPr="00E974B0">
        <w:rPr>
          <w:rFonts w:cstheme="minorHAnsi"/>
        </w:rPr>
        <w:t> 1.73) and of the first principal component (PC1) for frontal plane motion (</w:t>
      </w:r>
      <w:r w:rsidRPr="00E974B0">
        <w:rPr>
          <w:rFonts w:cstheme="minorHAnsi"/>
          <w:i/>
          <w:iCs/>
        </w:rPr>
        <w:t>P</w:t>
      </w:r>
      <w:r w:rsidRPr="00E974B0">
        <w:rPr>
          <w:rFonts w:cstheme="minorHAnsi"/>
        </w:rPr>
        <w:t xml:space="preserve"> = 0.02; </w:t>
      </w:r>
      <w:r w:rsidRPr="00E974B0">
        <w:rPr>
          <w:rFonts w:cstheme="minorHAnsi"/>
          <w:i/>
          <w:iCs/>
        </w:rPr>
        <w:t>d =</w:t>
      </w:r>
      <w:r w:rsidRPr="00E974B0">
        <w:rPr>
          <w:rFonts w:cstheme="minorHAnsi"/>
        </w:rPr>
        <w:t> 1.16). PC3 captured a phase shift in sagittal-plane motion before touchdown (</w:t>
      </w:r>
      <w:bookmarkStart w:id="24" w:name="bf0005"/>
      <w:r w:rsidRPr="00F912E9">
        <w:rPr>
          <w:rFonts w:cstheme="minorHAnsi"/>
        </w:rPr>
        <w:t>Fig. 1</w:t>
      </w:r>
      <w:r w:rsidRPr="00E974B0">
        <w:rPr>
          <w:rFonts w:cstheme="minorHAnsi"/>
        </w:rPr>
        <w:t>a). Specifically, the PC3-related shift affected the magnitude of ankle plantar-flexion motion before touchdown. Inspection of the inter-individual variability about the ensemble average shows that the greater PC3 scores in the CAI group translated into more variable trial-to-trial sagittal plane motion during the 100 </w:t>
      </w:r>
      <w:proofErr w:type="spellStart"/>
      <w:r w:rsidRPr="00E974B0">
        <w:rPr>
          <w:rFonts w:cstheme="minorHAnsi"/>
        </w:rPr>
        <w:t>ms</w:t>
      </w:r>
      <w:proofErr w:type="spellEnd"/>
      <w:r w:rsidRPr="00E974B0">
        <w:rPr>
          <w:rFonts w:cstheme="minorHAnsi"/>
        </w:rPr>
        <w:t xml:space="preserve"> before touchdown. PC1 captured the magnitude of frontal-plane motion throughout the entire 300 </w:t>
      </w:r>
      <w:proofErr w:type="spellStart"/>
      <w:r w:rsidRPr="00E974B0">
        <w:rPr>
          <w:rFonts w:cstheme="minorHAnsi"/>
        </w:rPr>
        <w:t>ms</w:t>
      </w:r>
      <w:proofErr w:type="spellEnd"/>
      <w:r w:rsidRPr="00E974B0">
        <w:rPr>
          <w:rFonts w:cstheme="minorHAnsi"/>
        </w:rPr>
        <w:t xml:space="preserve"> </w:t>
      </w:r>
      <w:proofErr w:type="gramStart"/>
      <w:r w:rsidRPr="00E974B0">
        <w:rPr>
          <w:rFonts w:cstheme="minorHAnsi"/>
        </w:rPr>
        <w:t>time period</w:t>
      </w:r>
      <w:proofErr w:type="gramEnd"/>
      <w:r w:rsidRPr="00E974B0">
        <w:rPr>
          <w:rFonts w:cstheme="minorHAnsi"/>
        </w:rPr>
        <w:t xml:space="preserve"> (</w:t>
      </w:r>
      <w:r w:rsidRPr="00F912E9">
        <w:rPr>
          <w:rFonts w:cstheme="minorHAnsi"/>
        </w:rPr>
        <w:t>Fig. 1</w:t>
      </w:r>
      <w:bookmarkEnd w:id="24"/>
      <w:r w:rsidRPr="00E974B0">
        <w:rPr>
          <w:rFonts w:cstheme="minorHAnsi"/>
        </w:rPr>
        <w:t>b). Inspection of the inter-individual variability about the ensemble average shows that the greater PC1 scores in the CAI group translated into more variable trial-to-trial frontal plane motion throughout the entire 300 </w:t>
      </w:r>
      <w:proofErr w:type="spellStart"/>
      <w:r w:rsidRPr="00E974B0">
        <w:rPr>
          <w:rFonts w:cstheme="minorHAnsi"/>
        </w:rPr>
        <w:t>ms</w:t>
      </w:r>
      <w:proofErr w:type="spellEnd"/>
      <w:r w:rsidRPr="00E974B0">
        <w:rPr>
          <w:rFonts w:cstheme="minorHAnsi"/>
        </w:rPr>
        <w:t xml:space="preserve"> time period.</w:t>
      </w:r>
    </w:p>
    <w:p w14:paraId="14AD26B1" w14:textId="77777777" w:rsidR="002D38B5" w:rsidRPr="00E974B0" w:rsidRDefault="002D38B5" w:rsidP="00E974B0">
      <w:pPr>
        <w:rPr>
          <w:rFonts w:cstheme="minorHAnsi"/>
        </w:rPr>
      </w:pPr>
    </w:p>
    <w:p w14:paraId="3C27A618" w14:textId="77777777" w:rsidR="00E974B0" w:rsidRPr="00E974B0" w:rsidRDefault="00E974B0" w:rsidP="00F912E9">
      <w:pPr>
        <w:pStyle w:val="NoSpacing"/>
      </w:pPr>
      <w:r w:rsidRPr="00E974B0">
        <w:t xml:space="preserve">Table 1. </w:t>
      </w:r>
      <w:proofErr w:type="gramStart"/>
      <w:r w:rsidRPr="00E974B0">
        <w:t>Mean(</w:t>
      </w:r>
      <w:proofErr w:type="gramEnd"/>
      <w:r w:rsidRPr="00E974B0">
        <w:t>SD) for the five-trial average and inter-trial variability in touchdown angles (°), maximum/minimum angles (°), and kinematic PC scores for the chronic ankle instability (CAI) and healthy control group (CON).</w:t>
      </w:r>
    </w:p>
    <w:tbl>
      <w:tblPr>
        <w:tblStyle w:val="TableGrid"/>
        <w:tblW w:w="0" w:type="auto"/>
        <w:tblLook w:val="04A0" w:firstRow="1" w:lastRow="0" w:firstColumn="1" w:lastColumn="0" w:noHBand="0" w:noVBand="1"/>
      </w:tblPr>
      <w:tblGrid>
        <w:gridCol w:w="2002"/>
        <w:gridCol w:w="1486"/>
        <w:gridCol w:w="1486"/>
        <w:gridCol w:w="1530"/>
        <w:gridCol w:w="1530"/>
      </w:tblGrid>
      <w:tr w:rsidR="00F912E9" w:rsidRPr="00E974B0" w14:paraId="3360BFD8" w14:textId="77777777" w:rsidTr="004F40C9">
        <w:tc>
          <w:tcPr>
            <w:tcW w:w="0" w:type="auto"/>
            <w:hideMark/>
          </w:tcPr>
          <w:p w14:paraId="581BC640" w14:textId="77777777" w:rsidR="00F912E9" w:rsidRPr="00E974B0" w:rsidRDefault="00F912E9" w:rsidP="00E974B0">
            <w:pPr>
              <w:rPr>
                <w:rFonts w:cstheme="minorHAnsi"/>
              </w:rPr>
            </w:pPr>
            <w:r w:rsidRPr="00E974B0">
              <w:rPr>
                <w:rFonts w:cstheme="minorHAnsi"/>
              </w:rPr>
              <w:t>Empty Cell</w:t>
            </w:r>
          </w:p>
        </w:tc>
        <w:tc>
          <w:tcPr>
            <w:tcW w:w="1486" w:type="dxa"/>
            <w:hideMark/>
          </w:tcPr>
          <w:p w14:paraId="4FED7FEC" w14:textId="77777777" w:rsidR="00F912E9" w:rsidRPr="00E974B0" w:rsidRDefault="00F912E9" w:rsidP="00E974B0">
            <w:pPr>
              <w:rPr>
                <w:rFonts w:cstheme="minorHAnsi"/>
                <w:b/>
                <w:bCs/>
              </w:rPr>
            </w:pPr>
            <w:r w:rsidRPr="00E974B0">
              <w:rPr>
                <w:rFonts w:cstheme="minorHAnsi"/>
                <w:b/>
                <w:bCs/>
              </w:rPr>
              <w:t>Group</w:t>
            </w:r>
          </w:p>
        </w:tc>
        <w:tc>
          <w:tcPr>
            <w:tcW w:w="1486" w:type="dxa"/>
          </w:tcPr>
          <w:p w14:paraId="5A11CD69" w14:textId="28E0B787" w:rsidR="00F912E9" w:rsidRPr="00E974B0" w:rsidRDefault="00F912E9" w:rsidP="00E974B0">
            <w:pPr>
              <w:rPr>
                <w:rFonts w:cstheme="minorHAnsi"/>
                <w:b/>
                <w:bCs/>
              </w:rPr>
            </w:pPr>
          </w:p>
        </w:tc>
        <w:tc>
          <w:tcPr>
            <w:tcW w:w="1530" w:type="dxa"/>
          </w:tcPr>
          <w:p w14:paraId="020F0D59" w14:textId="77777777" w:rsidR="00F912E9" w:rsidRPr="00E974B0" w:rsidRDefault="00F912E9" w:rsidP="00E974B0">
            <w:pPr>
              <w:rPr>
                <w:rFonts w:cstheme="minorHAnsi"/>
                <w:b/>
                <w:bCs/>
              </w:rPr>
            </w:pPr>
          </w:p>
        </w:tc>
        <w:tc>
          <w:tcPr>
            <w:tcW w:w="1530" w:type="dxa"/>
          </w:tcPr>
          <w:p w14:paraId="3C9175CB" w14:textId="2AFE8A5E" w:rsidR="00F912E9" w:rsidRPr="00E974B0" w:rsidRDefault="00F912E9" w:rsidP="00E974B0">
            <w:pPr>
              <w:rPr>
                <w:rFonts w:cstheme="minorHAnsi"/>
                <w:b/>
                <w:bCs/>
              </w:rPr>
            </w:pPr>
          </w:p>
        </w:tc>
      </w:tr>
      <w:tr w:rsidR="00F912E9" w:rsidRPr="00E974B0" w14:paraId="5B711219" w14:textId="77777777" w:rsidTr="00406F50">
        <w:tc>
          <w:tcPr>
            <w:tcW w:w="0" w:type="auto"/>
            <w:hideMark/>
          </w:tcPr>
          <w:p w14:paraId="21AC85CE" w14:textId="77777777" w:rsidR="00F912E9" w:rsidRPr="00E974B0" w:rsidRDefault="00F912E9" w:rsidP="00E974B0">
            <w:pPr>
              <w:rPr>
                <w:rFonts w:cstheme="minorHAnsi"/>
              </w:rPr>
            </w:pPr>
          </w:p>
        </w:tc>
        <w:tc>
          <w:tcPr>
            <w:tcW w:w="0" w:type="auto"/>
            <w:hideMark/>
          </w:tcPr>
          <w:p w14:paraId="01661E71" w14:textId="77777777" w:rsidR="00F912E9" w:rsidRPr="00E974B0" w:rsidRDefault="00F912E9" w:rsidP="00E974B0">
            <w:pPr>
              <w:rPr>
                <w:rFonts w:cstheme="minorHAnsi"/>
                <w:b/>
                <w:bCs/>
              </w:rPr>
            </w:pPr>
            <w:r w:rsidRPr="00E974B0">
              <w:rPr>
                <w:rFonts w:cstheme="minorHAnsi"/>
                <w:b/>
                <w:bCs/>
              </w:rPr>
              <w:t>CAI</w:t>
            </w:r>
          </w:p>
        </w:tc>
        <w:tc>
          <w:tcPr>
            <w:tcW w:w="0" w:type="auto"/>
          </w:tcPr>
          <w:p w14:paraId="7295FC7C" w14:textId="03E19D8F" w:rsidR="00F912E9" w:rsidRPr="00E974B0" w:rsidRDefault="00F912E9" w:rsidP="00E974B0">
            <w:pPr>
              <w:rPr>
                <w:rFonts w:cstheme="minorHAnsi"/>
                <w:b/>
                <w:bCs/>
              </w:rPr>
            </w:pPr>
          </w:p>
        </w:tc>
        <w:tc>
          <w:tcPr>
            <w:tcW w:w="0" w:type="auto"/>
            <w:hideMark/>
          </w:tcPr>
          <w:p w14:paraId="686FB82A" w14:textId="77777777" w:rsidR="00F912E9" w:rsidRPr="00E974B0" w:rsidRDefault="00F912E9" w:rsidP="00E974B0">
            <w:pPr>
              <w:rPr>
                <w:rFonts w:cstheme="minorHAnsi"/>
                <w:b/>
                <w:bCs/>
              </w:rPr>
            </w:pPr>
            <w:r w:rsidRPr="00E974B0">
              <w:rPr>
                <w:rFonts w:cstheme="minorHAnsi"/>
                <w:b/>
                <w:bCs/>
              </w:rPr>
              <w:t>CON</w:t>
            </w:r>
          </w:p>
        </w:tc>
        <w:tc>
          <w:tcPr>
            <w:tcW w:w="0" w:type="auto"/>
          </w:tcPr>
          <w:p w14:paraId="7F041A47" w14:textId="18F41FAC" w:rsidR="00F912E9" w:rsidRPr="00E974B0" w:rsidRDefault="00F912E9" w:rsidP="00E974B0">
            <w:pPr>
              <w:rPr>
                <w:rFonts w:cstheme="minorHAnsi"/>
                <w:b/>
                <w:bCs/>
              </w:rPr>
            </w:pPr>
          </w:p>
        </w:tc>
      </w:tr>
      <w:tr w:rsidR="00E974B0" w:rsidRPr="00E974B0" w14:paraId="65679905" w14:textId="77777777" w:rsidTr="00F912E9">
        <w:tc>
          <w:tcPr>
            <w:tcW w:w="0" w:type="auto"/>
            <w:hideMark/>
          </w:tcPr>
          <w:p w14:paraId="1BD0301C" w14:textId="77777777" w:rsidR="00E974B0" w:rsidRPr="00E974B0" w:rsidRDefault="00E974B0" w:rsidP="00E974B0">
            <w:pPr>
              <w:rPr>
                <w:rFonts w:cstheme="minorHAnsi"/>
              </w:rPr>
            </w:pPr>
          </w:p>
        </w:tc>
        <w:tc>
          <w:tcPr>
            <w:tcW w:w="0" w:type="auto"/>
            <w:hideMark/>
          </w:tcPr>
          <w:p w14:paraId="1CD272A6" w14:textId="77777777" w:rsidR="00E974B0" w:rsidRPr="00E974B0" w:rsidRDefault="00E974B0" w:rsidP="00E974B0">
            <w:pPr>
              <w:rPr>
                <w:rFonts w:cstheme="minorHAnsi"/>
                <w:b/>
                <w:bCs/>
              </w:rPr>
            </w:pPr>
            <w:r w:rsidRPr="00E974B0">
              <w:rPr>
                <w:rFonts w:cstheme="minorHAnsi"/>
                <w:b/>
                <w:bCs/>
              </w:rPr>
              <w:t>Average</w:t>
            </w:r>
          </w:p>
        </w:tc>
        <w:tc>
          <w:tcPr>
            <w:tcW w:w="0" w:type="auto"/>
            <w:hideMark/>
          </w:tcPr>
          <w:p w14:paraId="508500ED" w14:textId="77777777" w:rsidR="00E974B0" w:rsidRPr="00E974B0" w:rsidRDefault="00E974B0" w:rsidP="00E974B0">
            <w:pPr>
              <w:rPr>
                <w:rFonts w:cstheme="minorHAnsi"/>
                <w:b/>
                <w:bCs/>
              </w:rPr>
            </w:pPr>
            <w:r w:rsidRPr="00E974B0">
              <w:rPr>
                <w:rFonts w:cstheme="minorHAnsi"/>
                <w:b/>
                <w:bCs/>
              </w:rPr>
              <w:t>Variability</w:t>
            </w:r>
          </w:p>
        </w:tc>
        <w:tc>
          <w:tcPr>
            <w:tcW w:w="0" w:type="auto"/>
            <w:hideMark/>
          </w:tcPr>
          <w:p w14:paraId="19816DE6" w14:textId="77777777" w:rsidR="00E974B0" w:rsidRPr="00E974B0" w:rsidRDefault="00E974B0" w:rsidP="00E974B0">
            <w:pPr>
              <w:rPr>
                <w:rFonts w:cstheme="minorHAnsi"/>
                <w:b/>
                <w:bCs/>
              </w:rPr>
            </w:pPr>
            <w:r w:rsidRPr="00E974B0">
              <w:rPr>
                <w:rFonts w:cstheme="minorHAnsi"/>
                <w:b/>
                <w:bCs/>
              </w:rPr>
              <w:t>Average</w:t>
            </w:r>
          </w:p>
        </w:tc>
        <w:tc>
          <w:tcPr>
            <w:tcW w:w="0" w:type="auto"/>
            <w:hideMark/>
          </w:tcPr>
          <w:p w14:paraId="1561D651" w14:textId="77777777" w:rsidR="00E974B0" w:rsidRPr="00E974B0" w:rsidRDefault="00E974B0" w:rsidP="00E974B0">
            <w:pPr>
              <w:rPr>
                <w:rFonts w:cstheme="minorHAnsi"/>
                <w:b/>
                <w:bCs/>
              </w:rPr>
            </w:pPr>
            <w:r w:rsidRPr="00E974B0">
              <w:rPr>
                <w:rFonts w:cstheme="minorHAnsi"/>
                <w:b/>
                <w:bCs/>
              </w:rPr>
              <w:t>Variability</w:t>
            </w:r>
          </w:p>
        </w:tc>
      </w:tr>
      <w:tr w:rsidR="00E974B0" w:rsidRPr="00E974B0" w14:paraId="1D6496C4" w14:textId="77777777" w:rsidTr="00F912E9">
        <w:tc>
          <w:tcPr>
            <w:tcW w:w="0" w:type="auto"/>
            <w:hideMark/>
          </w:tcPr>
          <w:p w14:paraId="52664C7A" w14:textId="77777777" w:rsidR="00E974B0" w:rsidRPr="00E974B0" w:rsidRDefault="00E974B0" w:rsidP="00E974B0">
            <w:pPr>
              <w:rPr>
                <w:rFonts w:cstheme="minorHAnsi"/>
              </w:rPr>
            </w:pPr>
            <w:r w:rsidRPr="00E974B0">
              <w:rPr>
                <w:rFonts w:cstheme="minorHAnsi"/>
              </w:rPr>
              <w:t>Touchdown angle</w:t>
            </w:r>
          </w:p>
        </w:tc>
        <w:tc>
          <w:tcPr>
            <w:tcW w:w="0" w:type="auto"/>
            <w:hideMark/>
          </w:tcPr>
          <w:p w14:paraId="3990C13B" w14:textId="77777777" w:rsidR="00E974B0" w:rsidRPr="00E974B0" w:rsidRDefault="00E974B0" w:rsidP="00E974B0">
            <w:pPr>
              <w:rPr>
                <w:rFonts w:cstheme="minorHAnsi"/>
              </w:rPr>
            </w:pPr>
          </w:p>
        </w:tc>
        <w:tc>
          <w:tcPr>
            <w:tcW w:w="0" w:type="auto"/>
            <w:hideMark/>
          </w:tcPr>
          <w:p w14:paraId="0151D745" w14:textId="77777777" w:rsidR="00E974B0" w:rsidRPr="00E974B0" w:rsidRDefault="00E974B0" w:rsidP="00E974B0">
            <w:pPr>
              <w:rPr>
                <w:rFonts w:cstheme="minorHAnsi"/>
              </w:rPr>
            </w:pPr>
          </w:p>
        </w:tc>
        <w:tc>
          <w:tcPr>
            <w:tcW w:w="0" w:type="auto"/>
            <w:hideMark/>
          </w:tcPr>
          <w:p w14:paraId="3BBC1595" w14:textId="77777777" w:rsidR="00E974B0" w:rsidRPr="00E974B0" w:rsidRDefault="00E974B0" w:rsidP="00E974B0">
            <w:pPr>
              <w:rPr>
                <w:rFonts w:cstheme="minorHAnsi"/>
              </w:rPr>
            </w:pPr>
          </w:p>
        </w:tc>
        <w:tc>
          <w:tcPr>
            <w:tcW w:w="0" w:type="auto"/>
            <w:hideMark/>
          </w:tcPr>
          <w:p w14:paraId="3994D2B7" w14:textId="77777777" w:rsidR="00E974B0" w:rsidRPr="00E974B0" w:rsidRDefault="00E974B0" w:rsidP="00E974B0">
            <w:pPr>
              <w:rPr>
                <w:rFonts w:cstheme="minorHAnsi"/>
              </w:rPr>
            </w:pPr>
          </w:p>
        </w:tc>
      </w:tr>
      <w:tr w:rsidR="00E974B0" w:rsidRPr="00E974B0" w14:paraId="48072151" w14:textId="77777777" w:rsidTr="00F912E9">
        <w:tc>
          <w:tcPr>
            <w:tcW w:w="0" w:type="auto"/>
            <w:hideMark/>
          </w:tcPr>
          <w:p w14:paraId="36F8A057" w14:textId="77777777" w:rsidR="00E974B0" w:rsidRPr="00E974B0" w:rsidRDefault="00E974B0" w:rsidP="00E974B0">
            <w:pPr>
              <w:rPr>
                <w:rFonts w:cstheme="minorHAnsi"/>
              </w:rPr>
            </w:pPr>
            <w:r w:rsidRPr="00E974B0">
              <w:rPr>
                <w:rFonts w:cstheme="minorHAnsi"/>
              </w:rPr>
              <w:t> Sagittal plane</w:t>
            </w:r>
          </w:p>
        </w:tc>
        <w:tc>
          <w:tcPr>
            <w:tcW w:w="0" w:type="auto"/>
            <w:hideMark/>
          </w:tcPr>
          <w:p w14:paraId="7B2BF9DA" w14:textId="77777777" w:rsidR="00E974B0" w:rsidRPr="00E974B0" w:rsidRDefault="00E974B0" w:rsidP="00E974B0">
            <w:pPr>
              <w:rPr>
                <w:rFonts w:cstheme="minorHAnsi"/>
              </w:rPr>
            </w:pPr>
            <w:r w:rsidRPr="00E974B0">
              <w:rPr>
                <w:rFonts w:cstheme="minorHAnsi"/>
              </w:rPr>
              <w:t>− 31.2(6.2)</w:t>
            </w:r>
          </w:p>
        </w:tc>
        <w:tc>
          <w:tcPr>
            <w:tcW w:w="0" w:type="auto"/>
            <w:hideMark/>
          </w:tcPr>
          <w:p w14:paraId="611D0EA3" w14:textId="77777777" w:rsidR="00E974B0" w:rsidRPr="00E974B0" w:rsidRDefault="00E974B0" w:rsidP="00E974B0">
            <w:pPr>
              <w:rPr>
                <w:rFonts w:cstheme="minorHAnsi"/>
              </w:rPr>
            </w:pPr>
            <w:r w:rsidRPr="00E974B0">
              <w:rPr>
                <w:rFonts w:cstheme="minorHAnsi"/>
              </w:rPr>
              <w:t>2.4(1.1)</w:t>
            </w:r>
          </w:p>
        </w:tc>
        <w:tc>
          <w:tcPr>
            <w:tcW w:w="0" w:type="auto"/>
            <w:hideMark/>
          </w:tcPr>
          <w:p w14:paraId="32C77987" w14:textId="77777777" w:rsidR="00E974B0" w:rsidRPr="00E974B0" w:rsidRDefault="00E974B0" w:rsidP="00E974B0">
            <w:pPr>
              <w:rPr>
                <w:rFonts w:cstheme="minorHAnsi"/>
              </w:rPr>
            </w:pPr>
            <w:r w:rsidRPr="00E974B0">
              <w:rPr>
                <w:rFonts w:cstheme="minorHAnsi"/>
              </w:rPr>
              <w:t>− 32.7(7.6)</w:t>
            </w:r>
          </w:p>
        </w:tc>
        <w:tc>
          <w:tcPr>
            <w:tcW w:w="0" w:type="auto"/>
            <w:hideMark/>
          </w:tcPr>
          <w:p w14:paraId="298E029E" w14:textId="77777777" w:rsidR="00E974B0" w:rsidRPr="00E974B0" w:rsidRDefault="00E974B0" w:rsidP="00E974B0">
            <w:pPr>
              <w:rPr>
                <w:rFonts w:cstheme="minorHAnsi"/>
              </w:rPr>
            </w:pPr>
            <w:r w:rsidRPr="00E974B0">
              <w:rPr>
                <w:rFonts w:cstheme="minorHAnsi"/>
              </w:rPr>
              <w:t>1.9(0.9)</w:t>
            </w:r>
          </w:p>
        </w:tc>
      </w:tr>
      <w:tr w:rsidR="00E974B0" w:rsidRPr="00E974B0" w14:paraId="49B33567" w14:textId="77777777" w:rsidTr="00F912E9">
        <w:tc>
          <w:tcPr>
            <w:tcW w:w="0" w:type="auto"/>
            <w:hideMark/>
          </w:tcPr>
          <w:p w14:paraId="549609ED" w14:textId="77777777" w:rsidR="00E974B0" w:rsidRPr="00E974B0" w:rsidRDefault="00E974B0" w:rsidP="00E974B0">
            <w:pPr>
              <w:rPr>
                <w:rFonts w:cstheme="minorHAnsi"/>
              </w:rPr>
            </w:pPr>
            <w:r w:rsidRPr="00E974B0">
              <w:rPr>
                <w:rFonts w:cstheme="minorHAnsi"/>
              </w:rPr>
              <w:t> Frontal plane</w:t>
            </w:r>
          </w:p>
        </w:tc>
        <w:tc>
          <w:tcPr>
            <w:tcW w:w="0" w:type="auto"/>
            <w:hideMark/>
          </w:tcPr>
          <w:p w14:paraId="1B079959" w14:textId="77777777" w:rsidR="00E974B0" w:rsidRPr="00E974B0" w:rsidRDefault="00E974B0" w:rsidP="00E974B0">
            <w:pPr>
              <w:rPr>
                <w:rFonts w:cstheme="minorHAnsi"/>
              </w:rPr>
            </w:pPr>
            <w:r w:rsidRPr="00E974B0">
              <w:rPr>
                <w:rFonts w:cstheme="minorHAnsi"/>
              </w:rPr>
              <w:t>7.9(3.1)</w:t>
            </w:r>
          </w:p>
        </w:tc>
        <w:tc>
          <w:tcPr>
            <w:tcW w:w="0" w:type="auto"/>
            <w:hideMark/>
          </w:tcPr>
          <w:p w14:paraId="0D92B36B" w14:textId="77777777" w:rsidR="00E974B0" w:rsidRPr="00E974B0" w:rsidRDefault="00E974B0" w:rsidP="00E974B0">
            <w:pPr>
              <w:rPr>
                <w:rFonts w:cstheme="minorHAnsi"/>
              </w:rPr>
            </w:pPr>
            <w:r w:rsidRPr="00E974B0">
              <w:rPr>
                <w:rFonts w:cstheme="minorHAnsi"/>
              </w:rPr>
              <w:t>1.5(0.7)</w:t>
            </w:r>
          </w:p>
        </w:tc>
        <w:tc>
          <w:tcPr>
            <w:tcW w:w="0" w:type="auto"/>
            <w:hideMark/>
          </w:tcPr>
          <w:p w14:paraId="4FF9B94E" w14:textId="77777777" w:rsidR="00E974B0" w:rsidRPr="00E974B0" w:rsidRDefault="00E974B0" w:rsidP="00E974B0">
            <w:pPr>
              <w:rPr>
                <w:rFonts w:cstheme="minorHAnsi"/>
              </w:rPr>
            </w:pPr>
            <w:r w:rsidRPr="00E974B0">
              <w:rPr>
                <w:rFonts w:cstheme="minorHAnsi"/>
              </w:rPr>
              <w:t>10.7(6.3)</w:t>
            </w:r>
          </w:p>
        </w:tc>
        <w:tc>
          <w:tcPr>
            <w:tcW w:w="0" w:type="auto"/>
            <w:hideMark/>
          </w:tcPr>
          <w:p w14:paraId="3A46D056" w14:textId="77777777" w:rsidR="00E974B0" w:rsidRPr="00E974B0" w:rsidRDefault="00E974B0" w:rsidP="00E974B0">
            <w:pPr>
              <w:rPr>
                <w:rFonts w:cstheme="minorHAnsi"/>
              </w:rPr>
            </w:pPr>
            <w:r w:rsidRPr="00E974B0">
              <w:rPr>
                <w:rFonts w:cstheme="minorHAnsi"/>
              </w:rPr>
              <w:t>1.2(0.9)</w:t>
            </w:r>
          </w:p>
        </w:tc>
      </w:tr>
      <w:tr w:rsidR="00E974B0" w:rsidRPr="00E974B0" w14:paraId="6A8EBEB0" w14:textId="77777777" w:rsidTr="00F912E9">
        <w:tc>
          <w:tcPr>
            <w:tcW w:w="0" w:type="auto"/>
            <w:hideMark/>
          </w:tcPr>
          <w:p w14:paraId="7B14992A" w14:textId="77777777" w:rsidR="00E974B0" w:rsidRPr="00E974B0" w:rsidRDefault="00E974B0" w:rsidP="00E974B0">
            <w:pPr>
              <w:rPr>
                <w:rFonts w:cstheme="minorHAnsi"/>
              </w:rPr>
            </w:pPr>
            <w:r w:rsidRPr="00E974B0">
              <w:rPr>
                <w:rFonts w:cstheme="minorHAnsi"/>
              </w:rPr>
              <w:t>Maximum angle</w:t>
            </w:r>
          </w:p>
        </w:tc>
        <w:tc>
          <w:tcPr>
            <w:tcW w:w="0" w:type="auto"/>
            <w:hideMark/>
          </w:tcPr>
          <w:p w14:paraId="6044DDE9" w14:textId="77777777" w:rsidR="00E974B0" w:rsidRPr="00E974B0" w:rsidRDefault="00E974B0" w:rsidP="00E974B0">
            <w:pPr>
              <w:rPr>
                <w:rFonts w:cstheme="minorHAnsi"/>
              </w:rPr>
            </w:pPr>
          </w:p>
        </w:tc>
        <w:tc>
          <w:tcPr>
            <w:tcW w:w="0" w:type="auto"/>
            <w:hideMark/>
          </w:tcPr>
          <w:p w14:paraId="4D022503" w14:textId="77777777" w:rsidR="00E974B0" w:rsidRPr="00E974B0" w:rsidRDefault="00E974B0" w:rsidP="00E974B0">
            <w:pPr>
              <w:rPr>
                <w:rFonts w:cstheme="minorHAnsi"/>
              </w:rPr>
            </w:pPr>
          </w:p>
        </w:tc>
        <w:tc>
          <w:tcPr>
            <w:tcW w:w="0" w:type="auto"/>
            <w:hideMark/>
          </w:tcPr>
          <w:p w14:paraId="6652B71C" w14:textId="77777777" w:rsidR="00E974B0" w:rsidRPr="00E974B0" w:rsidRDefault="00E974B0" w:rsidP="00E974B0">
            <w:pPr>
              <w:rPr>
                <w:rFonts w:cstheme="minorHAnsi"/>
              </w:rPr>
            </w:pPr>
          </w:p>
        </w:tc>
        <w:tc>
          <w:tcPr>
            <w:tcW w:w="0" w:type="auto"/>
            <w:hideMark/>
          </w:tcPr>
          <w:p w14:paraId="0E4790E8" w14:textId="77777777" w:rsidR="00E974B0" w:rsidRPr="00E974B0" w:rsidRDefault="00E974B0" w:rsidP="00E974B0">
            <w:pPr>
              <w:rPr>
                <w:rFonts w:cstheme="minorHAnsi"/>
              </w:rPr>
            </w:pPr>
          </w:p>
        </w:tc>
      </w:tr>
      <w:tr w:rsidR="00E974B0" w:rsidRPr="00E974B0" w14:paraId="6845D5D4" w14:textId="77777777" w:rsidTr="00F912E9">
        <w:tc>
          <w:tcPr>
            <w:tcW w:w="0" w:type="auto"/>
            <w:hideMark/>
          </w:tcPr>
          <w:p w14:paraId="01365ECD" w14:textId="77777777" w:rsidR="00E974B0" w:rsidRPr="00E974B0" w:rsidRDefault="00E974B0" w:rsidP="00E974B0">
            <w:pPr>
              <w:rPr>
                <w:rFonts w:cstheme="minorHAnsi"/>
              </w:rPr>
            </w:pPr>
            <w:r w:rsidRPr="00E974B0">
              <w:rPr>
                <w:rFonts w:cstheme="minorHAnsi"/>
              </w:rPr>
              <w:t> Sagittal plane</w:t>
            </w:r>
          </w:p>
        </w:tc>
        <w:tc>
          <w:tcPr>
            <w:tcW w:w="0" w:type="auto"/>
            <w:hideMark/>
          </w:tcPr>
          <w:p w14:paraId="1DDF916D" w14:textId="77777777" w:rsidR="00E974B0" w:rsidRPr="00E974B0" w:rsidRDefault="00E974B0" w:rsidP="00E974B0">
            <w:pPr>
              <w:rPr>
                <w:rFonts w:cstheme="minorHAnsi"/>
              </w:rPr>
            </w:pPr>
            <w:r w:rsidRPr="00E974B0">
              <w:rPr>
                <w:rFonts w:cstheme="minorHAnsi"/>
              </w:rPr>
              <w:t>8.1(3.2)</w:t>
            </w:r>
          </w:p>
        </w:tc>
        <w:tc>
          <w:tcPr>
            <w:tcW w:w="0" w:type="auto"/>
            <w:hideMark/>
          </w:tcPr>
          <w:p w14:paraId="24DAC9DC" w14:textId="77777777" w:rsidR="00E974B0" w:rsidRPr="00E974B0" w:rsidRDefault="00E974B0" w:rsidP="00E974B0">
            <w:pPr>
              <w:rPr>
                <w:rFonts w:cstheme="minorHAnsi"/>
              </w:rPr>
            </w:pPr>
            <w:r w:rsidRPr="00E974B0">
              <w:rPr>
                <w:rFonts w:cstheme="minorHAnsi"/>
              </w:rPr>
              <w:t>1.4(0.7)</w:t>
            </w:r>
          </w:p>
        </w:tc>
        <w:tc>
          <w:tcPr>
            <w:tcW w:w="0" w:type="auto"/>
            <w:hideMark/>
          </w:tcPr>
          <w:p w14:paraId="787EB1EE" w14:textId="77777777" w:rsidR="00E974B0" w:rsidRPr="00E974B0" w:rsidRDefault="00E974B0" w:rsidP="00E974B0">
            <w:pPr>
              <w:rPr>
                <w:rFonts w:cstheme="minorHAnsi"/>
              </w:rPr>
            </w:pPr>
            <w:r w:rsidRPr="00E974B0">
              <w:rPr>
                <w:rFonts w:cstheme="minorHAnsi"/>
              </w:rPr>
              <w:t>11.0(6.3)</w:t>
            </w:r>
          </w:p>
        </w:tc>
        <w:tc>
          <w:tcPr>
            <w:tcW w:w="0" w:type="auto"/>
            <w:hideMark/>
          </w:tcPr>
          <w:p w14:paraId="2F7CF814" w14:textId="77777777" w:rsidR="00E974B0" w:rsidRPr="00E974B0" w:rsidRDefault="00E974B0" w:rsidP="00E974B0">
            <w:pPr>
              <w:rPr>
                <w:rFonts w:cstheme="minorHAnsi"/>
              </w:rPr>
            </w:pPr>
            <w:r w:rsidRPr="00E974B0">
              <w:rPr>
                <w:rFonts w:cstheme="minorHAnsi"/>
              </w:rPr>
              <w:t>1.1(0.5)</w:t>
            </w:r>
          </w:p>
        </w:tc>
      </w:tr>
      <w:tr w:rsidR="00E974B0" w:rsidRPr="00E974B0" w14:paraId="74134BA8" w14:textId="77777777" w:rsidTr="00F912E9">
        <w:tc>
          <w:tcPr>
            <w:tcW w:w="0" w:type="auto"/>
            <w:hideMark/>
          </w:tcPr>
          <w:p w14:paraId="5A29198E" w14:textId="77777777" w:rsidR="00E974B0" w:rsidRPr="00E974B0" w:rsidRDefault="00E974B0" w:rsidP="00E974B0">
            <w:pPr>
              <w:rPr>
                <w:rFonts w:cstheme="minorHAnsi"/>
              </w:rPr>
            </w:pPr>
            <w:r w:rsidRPr="00E974B0">
              <w:rPr>
                <w:rFonts w:cstheme="minorHAnsi"/>
              </w:rPr>
              <w:t> Frontal plane</w:t>
            </w:r>
          </w:p>
        </w:tc>
        <w:tc>
          <w:tcPr>
            <w:tcW w:w="0" w:type="auto"/>
            <w:hideMark/>
          </w:tcPr>
          <w:p w14:paraId="75C639DE" w14:textId="77777777" w:rsidR="00E974B0" w:rsidRPr="00E974B0" w:rsidRDefault="00E974B0" w:rsidP="00E974B0">
            <w:pPr>
              <w:rPr>
                <w:rFonts w:cstheme="minorHAnsi"/>
              </w:rPr>
            </w:pPr>
            <w:r w:rsidRPr="00E974B0">
              <w:rPr>
                <w:rFonts w:cstheme="minorHAnsi"/>
              </w:rPr>
              <w:t>10.1(5.4)</w:t>
            </w:r>
          </w:p>
        </w:tc>
        <w:tc>
          <w:tcPr>
            <w:tcW w:w="0" w:type="auto"/>
            <w:hideMark/>
          </w:tcPr>
          <w:p w14:paraId="50A6FF52" w14:textId="77777777" w:rsidR="00E974B0" w:rsidRPr="00E974B0" w:rsidRDefault="00E974B0" w:rsidP="00E974B0">
            <w:pPr>
              <w:rPr>
                <w:rFonts w:cstheme="minorHAnsi"/>
              </w:rPr>
            </w:pPr>
            <w:r w:rsidRPr="00E974B0">
              <w:rPr>
                <w:rFonts w:cstheme="minorHAnsi"/>
              </w:rPr>
              <w:t>2.6(1.3)</w:t>
            </w:r>
          </w:p>
        </w:tc>
        <w:tc>
          <w:tcPr>
            <w:tcW w:w="0" w:type="auto"/>
            <w:hideMark/>
          </w:tcPr>
          <w:p w14:paraId="319DC86D" w14:textId="77777777" w:rsidR="00E974B0" w:rsidRPr="00E974B0" w:rsidRDefault="00E974B0" w:rsidP="00E974B0">
            <w:pPr>
              <w:rPr>
                <w:rFonts w:cstheme="minorHAnsi"/>
              </w:rPr>
            </w:pPr>
            <w:r w:rsidRPr="00E974B0">
              <w:rPr>
                <w:rFonts w:cstheme="minorHAnsi"/>
              </w:rPr>
              <w:t>9.5(6.2)</w:t>
            </w:r>
          </w:p>
        </w:tc>
        <w:tc>
          <w:tcPr>
            <w:tcW w:w="0" w:type="auto"/>
            <w:hideMark/>
          </w:tcPr>
          <w:p w14:paraId="0D1EDD0F" w14:textId="77777777" w:rsidR="00E974B0" w:rsidRPr="00E974B0" w:rsidRDefault="00E974B0" w:rsidP="00E974B0">
            <w:pPr>
              <w:rPr>
                <w:rFonts w:cstheme="minorHAnsi"/>
              </w:rPr>
            </w:pPr>
            <w:r w:rsidRPr="00E974B0">
              <w:rPr>
                <w:rFonts w:cstheme="minorHAnsi"/>
              </w:rPr>
              <w:t>1.9(1.2)</w:t>
            </w:r>
          </w:p>
        </w:tc>
      </w:tr>
      <w:tr w:rsidR="00E974B0" w:rsidRPr="00E974B0" w14:paraId="7417E69B" w14:textId="77777777" w:rsidTr="00F912E9">
        <w:tc>
          <w:tcPr>
            <w:tcW w:w="0" w:type="auto"/>
            <w:hideMark/>
          </w:tcPr>
          <w:p w14:paraId="234A699D" w14:textId="77777777" w:rsidR="00E974B0" w:rsidRPr="00E974B0" w:rsidRDefault="00E974B0" w:rsidP="00E974B0">
            <w:pPr>
              <w:rPr>
                <w:rFonts w:cstheme="minorHAnsi"/>
              </w:rPr>
            </w:pPr>
            <w:r w:rsidRPr="00E974B0">
              <w:rPr>
                <w:rFonts w:cstheme="minorHAnsi"/>
              </w:rPr>
              <w:t>Minimum angle</w:t>
            </w:r>
          </w:p>
        </w:tc>
        <w:tc>
          <w:tcPr>
            <w:tcW w:w="0" w:type="auto"/>
            <w:hideMark/>
          </w:tcPr>
          <w:p w14:paraId="78C26FFE" w14:textId="77777777" w:rsidR="00E974B0" w:rsidRPr="00E974B0" w:rsidRDefault="00E974B0" w:rsidP="00E974B0">
            <w:pPr>
              <w:rPr>
                <w:rFonts w:cstheme="minorHAnsi"/>
              </w:rPr>
            </w:pPr>
          </w:p>
        </w:tc>
        <w:tc>
          <w:tcPr>
            <w:tcW w:w="0" w:type="auto"/>
            <w:hideMark/>
          </w:tcPr>
          <w:p w14:paraId="564F59CF" w14:textId="77777777" w:rsidR="00E974B0" w:rsidRPr="00E974B0" w:rsidRDefault="00E974B0" w:rsidP="00E974B0">
            <w:pPr>
              <w:rPr>
                <w:rFonts w:cstheme="minorHAnsi"/>
              </w:rPr>
            </w:pPr>
          </w:p>
        </w:tc>
        <w:tc>
          <w:tcPr>
            <w:tcW w:w="0" w:type="auto"/>
            <w:hideMark/>
          </w:tcPr>
          <w:p w14:paraId="3D3541D3" w14:textId="77777777" w:rsidR="00E974B0" w:rsidRPr="00E974B0" w:rsidRDefault="00E974B0" w:rsidP="00E974B0">
            <w:pPr>
              <w:rPr>
                <w:rFonts w:cstheme="minorHAnsi"/>
              </w:rPr>
            </w:pPr>
          </w:p>
        </w:tc>
        <w:tc>
          <w:tcPr>
            <w:tcW w:w="0" w:type="auto"/>
            <w:hideMark/>
          </w:tcPr>
          <w:p w14:paraId="3F2B1D82" w14:textId="77777777" w:rsidR="00E974B0" w:rsidRPr="00E974B0" w:rsidRDefault="00E974B0" w:rsidP="00E974B0">
            <w:pPr>
              <w:rPr>
                <w:rFonts w:cstheme="minorHAnsi"/>
              </w:rPr>
            </w:pPr>
          </w:p>
        </w:tc>
      </w:tr>
      <w:tr w:rsidR="00E974B0" w:rsidRPr="00E974B0" w14:paraId="20A81984" w14:textId="77777777" w:rsidTr="00F912E9">
        <w:tc>
          <w:tcPr>
            <w:tcW w:w="0" w:type="auto"/>
            <w:hideMark/>
          </w:tcPr>
          <w:p w14:paraId="53F6B51B" w14:textId="77777777" w:rsidR="00E974B0" w:rsidRPr="00E974B0" w:rsidRDefault="00E974B0" w:rsidP="00E974B0">
            <w:pPr>
              <w:rPr>
                <w:rFonts w:cstheme="minorHAnsi"/>
              </w:rPr>
            </w:pPr>
            <w:r w:rsidRPr="00E974B0">
              <w:rPr>
                <w:rFonts w:cstheme="minorHAnsi"/>
              </w:rPr>
              <w:t> Sagittal plane</w:t>
            </w:r>
          </w:p>
        </w:tc>
        <w:tc>
          <w:tcPr>
            <w:tcW w:w="0" w:type="auto"/>
            <w:hideMark/>
          </w:tcPr>
          <w:p w14:paraId="3A8E9CC2" w14:textId="77777777" w:rsidR="00E974B0" w:rsidRPr="00E974B0" w:rsidRDefault="00E974B0" w:rsidP="00E974B0">
            <w:pPr>
              <w:rPr>
                <w:rFonts w:cstheme="minorHAnsi"/>
              </w:rPr>
            </w:pPr>
            <w:r w:rsidRPr="00E974B0">
              <w:rPr>
                <w:rFonts w:cstheme="minorHAnsi"/>
              </w:rPr>
              <w:t>− 31.2(6.2)</w:t>
            </w:r>
          </w:p>
        </w:tc>
        <w:tc>
          <w:tcPr>
            <w:tcW w:w="0" w:type="auto"/>
            <w:hideMark/>
          </w:tcPr>
          <w:p w14:paraId="0C20910D" w14:textId="77777777" w:rsidR="00E974B0" w:rsidRPr="00E974B0" w:rsidRDefault="00E974B0" w:rsidP="00E974B0">
            <w:pPr>
              <w:rPr>
                <w:rFonts w:cstheme="minorHAnsi"/>
              </w:rPr>
            </w:pPr>
            <w:r w:rsidRPr="00E974B0">
              <w:rPr>
                <w:rFonts w:cstheme="minorHAnsi"/>
              </w:rPr>
              <w:t>2.3(1.1)</w:t>
            </w:r>
          </w:p>
        </w:tc>
        <w:tc>
          <w:tcPr>
            <w:tcW w:w="0" w:type="auto"/>
            <w:hideMark/>
          </w:tcPr>
          <w:p w14:paraId="586959A4" w14:textId="77777777" w:rsidR="00E974B0" w:rsidRPr="00E974B0" w:rsidRDefault="00E974B0" w:rsidP="00E974B0">
            <w:pPr>
              <w:rPr>
                <w:rFonts w:cstheme="minorHAnsi"/>
              </w:rPr>
            </w:pPr>
            <w:r w:rsidRPr="00E974B0">
              <w:rPr>
                <w:rFonts w:cstheme="minorHAnsi"/>
              </w:rPr>
              <w:t>− 32.1(7.9)</w:t>
            </w:r>
          </w:p>
        </w:tc>
        <w:tc>
          <w:tcPr>
            <w:tcW w:w="0" w:type="auto"/>
            <w:hideMark/>
          </w:tcPr>
          <w:p w14:paraId="5CA0D213" w14:textId="77777777" w:rsidR="00E974B0" w:rsidRPr="00E974B0" w:rsidRDefault="00E974B0" w:rsidP="00E974B0">
            <w:pPr>
              <w:rPr>
                <w:rFonts w:cstheme="minorHAnsi"/>
              </w:rPr>
            </w:pPr>
            <w:r w:rsidRPr="00E974B0">
              <w:rPr>
                <w:rFonts w:cstheme="minorHAnsi"/>
              </w:rPr>
              <w:t>3.2(4.0)</w:t>
            </w:r>
          </w:p>
        </w:tc>
      </w:tr>
      <w:tr w:rsidR="00E974B0" w:rsidRPr="00E974B0" w14:paraId="32B7A251" w14:textId="77777777" w:rsidTr="00F912E9">
        <w:tc>
          <w:tcPr>
            <w:tcW w:w="0" w:type="auto"/>
            <w:hideMark/>
          </w:tcPr>
          <w:p w14:paraId="6BE7A508" w14:textId="77777777" w:rsidR="00E974B0" w:rsidRPr="00E974B0" w:rsidRDefault="00E974B0" w:rsidP="00E974B0">
            <w:pPr>
              <w:rPr>
                <w:rFonts w:cstheme="minorHAnsi"/>
              </w:rPr>
            </w:pPr>
            <w:r w:rsidRPr="00E974B0">
              <w:rPr>
                <w:rFonts w:cstheme="minorHAnsi"/>
              </w:rPr>
              <w:t> Frontal plane</w:t>
            </w:r>
          </w:p>
        </w:tc>
        <w:tc>
          <w:tcPr>
            <w:tcW w:w="0" w:type="auto"/>
            <w:hideMark/>
          </w:tcPr>
          <w:p w14:paraId="30B31A12" w14:textId="77777777" w:rsidR="00E974B0" w:rsidRPr="00E974B0" w:rsidRDefault="00E974B0" w:rsidP="00E974B0">
            <w:pPr>
              <w:rPr>
                <w:rFonts w:cstheme="minorHAnsi"/>
              </w:rPr>
            </w:pPr>
            <w:r w:rsidRPr="00E974B0">
              <w:rPr>
                <w:rFonts w:cstheme="minorHAnsi"/>
              </w:rPr>
              <w:t>6.5(3.6)</w:t>
            </w:r>
          </w:p>
        </w:tc>
        <w:tc>
          <w:tcPr>
            <w:tcW w:w="0" w:type="auto"/>
            <w:hideMark/>
          </w:tcPr>
          <w:p w14:paraId="61FBE93F" w14:textId="77777777" w:rsidR="00E974B0" w:rsidRPr="00E974B0" w:rsidRDefault="00E974B0" w:rsidP="00E974B0">
            <w:pPr>
              <w:rPr>
                <w:rFonts w:cstheme="minorHAnsi"/>
              </w:rPr>
            </w:pPr>
            <w:r w:rsidRPr="00E974B0">
              <w:rPr>
                <w:rFonts w:cstheme="minorHAnsi"/>
              </w:rPr>
              <w:t>1.7(0.7)</w:t>
            </w:r>
          </w:p>
        </w:tc>
        <w:tc>
          <w:tcPr>
            <w:tcW w:w="0" w:type="auto"/>
            <w:hideMark/>
          </w:tcPr>
          <w:p w14:paraId="18300562" w14:textId="77777777" w:rsidR="00E974B0" w:rsidRPr="00E974B0" w:rsidRDefault="00E974B0" w:rsidP="00E974B0">
            <w:pPr>
              <w:rPr>
                <w:rFonts w:cstheme="minorHAnsi"/>
              </w:rPr>
            </w:pPr>
            <w:r w:rsidRPr="00E974B0">
              <w:rPr>
                <w:rFonts w:cstheme="minorHAnsi"/>
              </w:rPr>
              <w:t>4.8(5.5)</w:t>
            </w:r>
          </w:p>
        </w:tc>
        <w:tc>
          <w:tcPr>
            <w:tcW w:w="0" w:type="auto"/>
            <w:hideMark/>
          </w:tcPr>
          <w:p w14:paraId="054B3EDF" w14:textId="77777777" w:rsidR="00E974B0" w:rsidRPr="00E974B0" w:rsidRDefault="00E974B0" w:rsidP="00E974B0">
            <w:pPr>
              <w:rPr>
                <w:rFonts w:cstheme="minorHAnsi"/>
              </w:rPr>
            </w:pPr>
            <w:r w:rsidRPr="00E974B0">
              <w:rPr>
                <w:rFonts w:cstheme="minorHAnsi"/>
              </w:rPr>
              <w:t>1.5(0.5)</w:t>
            </w:r>
          </w:p>
        </w:tc>
      </w:tr>
      <w:tr w:rsidR="00E974B0" w:rsidRPr="00E974B0" w14:paraId="74FEE3F8" w14:textId="77777777" w:rsidTr="00F912E9">
        <w:tc>
          <w:tcPr>
            <w:tcW w:w="0" w:type="auto"/>
            <w:hideMark/>
          </w:tcPr>
          <w:p w14:paraId="49DAC4D5" w14:textId="77777777" w:rsidR="00E974B0" w:rsidRPr="00E974B0" w:rsidRDefault="00E974B0" w:rsidP="00E974B0">
            <w:pPr>
              <w:rPr>
                <w:rFonts w:cstheme="minorHAnsi"/>
              </w:rPr>
            </w:pPr>
            <w:r w:rsidRPr="00E974B0">
              <w:rPr>
                <w:rFonts w:cstheme="minorHAnsi"/>
              </w:rPr>
              <w:t>Kinematic PC scores</w:t>
            </w:r>
          </w:p>
        </w:tc>
        <w:tc>
          <w:tcPr>
            <w:tcW w:w="0" w:type="auto"/>
            <w:hideMark/>
          </w:tcPr>
          <w:p w14:paraId="68BDFD30" w14:textId="77777777" w:rsidR="00E974B0" w:rsidRPr="00E974B0" w:rsidRDefault="00E974B0" w:rsidP="00E974B0">
            <w:pPr>
              <w:rPr>
                <w:rFonts w:cstheme="minorHAnsi"/>
              </w:rPr>
            </w:pPr>
          </w:p>
        </w:tc>
        <w:tc>
          <w:tcPr>
            <w:tcW w:w="0" w:type="auto"/>
            <w:hideMark/>
          </w:tcPr>
          <w:p w14:paraId="5BA70429" w14:textId="77777777" w:rsidR="00E974B0" w:rsidRPr="00E974B0" w:rsidRDefault="00E974B0" w:rsidP="00E974B0">
            <w:pPr>
              <w:rPr>
                <w:rFonts w:cstheme="minorHAnsi"/>
              </w:rPr>
            </w:pPr>
          </w:p>
        </w:tc>
        <w:tc>
          <w:tcPr>
            <w:tcW w:w="0" w:type="auto"/>
            <w:hideMark/>
          </w:tcPr>
          <w:p w14:paraId="31577E0D" w14:textId="77777777" w:rsidR="00E974B0" w:rsidRPr="00E974B0" w:rsidRDefault="00E974B0" w:rsidP="00E974B0">
            <w:pPr>
              <w:rPr>
                <w:rFonts w:cstheme="minorHAnsi"/>
              </w:rPr>
            </w:pPr>
          </w:p>
        </w:tc>
        <w:tc>
          <w:tcPr>
            <w:tcW w:w="0" w:type="auto"/>
            <w:hideMark/>
          </w:tcPr>
          <w:p w14:paraId="048B7472" w14:textId="77777777" w:rsidR="00E974B0" w:rsidRPr="00E974B0" w:rsidRDefault="00E974B0" w:rsidP="00E974B0">
            <w:pPr>
              <w:rPr>
                <w:rFonts w:cstheme="minorHAnsi"/>
              </w:rPr>
            </w:pPr>
          </w:p>
        </w:tc>
      </w:tr>
      <w:tr w:rsidR="00E974B0" w:rsidRPr="00E974B0" w14:paraId="4EED3FC7" w14:textId="77777777" w:rsidTr="00F912E9">
        <w:tc>
          <w:tcPr>
            <w:tcW w:w="0" w:type="auto"/>
            <w:hideMark/>
          </w:tcPr>
          <w:p w14:paraId="717CA7E3" w14:textId="77777777" w:rsidR="00E974B0" w:rsidRPr="00E974B0" w:rsidRDefault="00E974B0" w:rsidP="00E974B0">
            <w:pPr>
              <w:rPr>
                <w:rFonts w:cstheme="minorHAnsi"/>
              </w:rPr>
            </w:pPr>
            <w:r w:rsidRPr="00E974B0">
              <w:rPr>
                <w:rFonts w:cstheme="minorHAnsi"/>
              </w:rPr>
              <w:t> Sagittal PC1</w:t>
            </w:r>
          </w:p>
        </w:tc>
        <w:tc>
          <w:tcPr>
            <w:tcW w:w="0" w:type="auto"/>
            <w:hideMark/>
          </w:tcPr>
          <w:p w14:paraId="5641A6F9" w14:textId="77777777" w:rsidR="00E974B0" w:rsidRPr="00E974B0" w:rsidRDefault="00E974B0" w:rsidP="00E974B0">
            <w:pPr>
              <w:rPr>
                <w:rFonts w:cstheme="minorHAnsi"/>
              </w:rPr>
            </w:pPr>
            <w:r w:rsidRPr="00E974B0">
              <w:rPr>
                <w:rFonts w:cstheme="minorHAnsi"/>
              </w:rPr>
              <w:t>− 98.6(37.0)</w:t>
            </w:r>
          </w:p>
        </w:tc>
        <w:tc>
          <w:tcPr>
            <w:tcW w:w="0" w:type="auto"/>
            <w:hideMark/>
          </w:tcPr>
          <w:p w14:paraId="2FAF93DF" w14:textId="77777777" w:rsidR="00E974B0" w:rsidRPr="00E974B0" w:rsidRDefault="00E974B0" w:rsidP="00E974B0">
            <w:pPr>
              <w:rPr>
                <w:rFonts w:cstheme="minorHAnsi"/>
              </w:rPr>
            </w:pPr>
            <w:r w:rsidRPr="00E974B0">
              <w:rPr>
                <w:rFonts w:cstheme="minorHAnsi"/>
              </w:rPr>
              <w:t>17.4(6.8)</w:t>
            </w:r>
          </w:p>
        </w:tc>
        <w:tc>
          <w:tcPr>
            <w:tcW w:w="0" w:type="auto"/>
            <w:hideMark/>
          </w:tcPr>
          <w:p w14:paraId="7DC89DB0" w14:textId="77777777" w:rsidR="00E974B0" w:rsidRPr="00E974B0" w:rsidRDefault="00E974B0" w:rsidP="00E974B0">
            <w:pPr>
              <w:rPr>
                <w:rFonts w:cstheme="minorHAnsi"/>
              </w:rPr>
            </w:pPr>
            <w:r w:rsidRPr="00E974B0">
              <w:rPr>
                <w:rFonts w:cstheme="minorHAnsi"/>
              </w:rPr>
              <w:t>− 108.3(38.2)</w:t>
            </w:r>
          </w:p>
        </w:tc>
        <w:tc>
          <w:tcPr>
            <w:tcW w:w="0" w:type="auto"/>
            <w:hideMark/>
          </w:tcPr>
          <w:p w14:paraId="14565450" w14:textId="77777777" w:rsidR="00E974B0" w:rsidRPr="00E974B0" w:rsidRDefault="00E974B0" w:rsidP="00E974B0">
            <w:pPr>
              <w:rPr>
                <w:rFonts w:cstheme="minorHAnsi"/>
              </w:rPr>
            </w:pPr>
            <w:r w:rsidRPr="00E974B0">
              <w:rPr>
                <w:rFonts w:cstheme="minorHAnsi"/>
              </w:rPr>
              <w:t>12.2(7.5)</w:t>
            </w:r>
          </w:p>
        </w:tc>
      </w:tr>
      <w:tr w:rsidR="00E974B0" w:rsidRPr="00E974B0" w14:paraId="6F1A9AFB" w14:textId="77777777" w:rsidTr="00F912E9">
        <w:tc>
          <w:tcPr>
            <w:tcW w:w="0" w:type="auto"/>
            <w:hideMark/>
          </w:tcPr>
          <w:p w14:paraId="7EB49067" w14:textId="77777777" w:rsidR="00E974B0" w:rsidRPr="00E974B0" w:rsidRDefault="00E974B0" w:rsidP="00E974B0">
            <w:pPr>
              <w:rPr>
                <w:rFonts w:cstheme="minorHAnsi"/>
              </w:rPr>
            </w:pPr>
            <w:r w:rsidRPr="00E974B0">
              <w:rPr>
                <w:rFonts w:cstheme="minorHAnsi"/>
              </w:rPr>
              <w:t> Sagittal PC2</w:t>
            </w:r>
          </w:p>
        </w:tc>
        <w:tc>
          <w:tcPr>
            <w:tcW w:w="0" w:type="auto"/>
            <w:hideMark/>
          </w:tcPr>
          <w:p w14:paraId="7014BAD2" w14:textId="77777777" w:rsidR="00E974B0" w:rsidRPr="00E974B0" w:rsidRDefault="00E974B0" w:rsidP="00E974B0">
            <w:pPr>
              <w:rPr>
                <w:rFonts w:cstheme="minorHAnsi"/>
              </w:rPr>
            </w:pPr>
            <w:r w:rsidRPr="00E974B0">
              <w:rPr>
                <w:rFonts w:cstheme="minorHAnsi"/>
              </w:rPr>
              <w:t>80.9(28.3)</w:t>
            </w:r>
          </w:p>
        </w:tc>
        <w:tc>
          <w:tcPr>
            <w:tcW w:w="0" w:type="auto"/>
            <w:hideMark/>
          </w:tcPr>
          <w:p w14:paraId="665010C9" w14:textId="77777777" w:rsidR="00E974B0" w:rsidRPr="00E974B0" w:rsidRDefault="00E974B0" w:rsidP="00E974B0">
            <w:pPr>
              <w:rPr>
                <w:rFonts w:cstheme="minorHAnsi"/>
              </w:rPr>
            </w:pPr>
            <w:r w:rsidRPr="00E974B0">
              <w:rPr>
                <w:rFonts w:cstheme="minorHAnsi"/>
              </w:rPr>
              <w:t>13.2(6.9)</w:t>
            </w:r>
          </w:p>
        </w:tc>
        <w:tc>
          <w:tcPr>
            <w:tcW w:w="0" w:type="auto"/>
            <w:hideMark/>
          </w:tcPr>
          <w:p w14:paraId="28A0CAA9" w14:textId="77777777" w:rsidR="00E974B0" w:rsidRPr="00E974B0" w:rsidRDefault="00E974B0" w:rsidP="00E974B0">
            <w:pPr>
              <w:rPr>
                <w:rFonts w:cstheme="minorHAnsi"/>
              </w:rPr>
            </w:pPr>
            <w:r w:rsidRPr="00E974B0">
              <w:rPr>
                <w:rFonts w:cstheme="minorHAnsi"/>
              </w:rPr>
              <w:t>84.4(32.1)</w:t>
            </w:r>
          </w:p>
        </w:tc>
        <w:tc>
          <w:tcPr>
            <w:tcW w:w="0" w:type="auto"/>
            <w:hideMark/>
          </w:tcPr>
          <w:p w14:paraId="3B8B6E7E" w14:textId="77777777" w:rsidR="00E974B0" w:rsidRPr="00E974B0" w:rsidRDefault="00E974B0" w:rsidP="00E974B0">
            <w:pPr>
              <w:rPr>
                <w:rFonts w:cstheme="minorHAnsi"/>
              </w:rPr>
            </w:pPr>
            <w:r w:rsidRPr="00E974B0">
              <w:rPr>
                <w:rFonts w:cstheme="minorHAnsi"/>
              </w:rPr>
              <w:t>11.7(7.5)</w:t>
            </w:r>
          </w:p>
        </w:tc>
      </w:tr>
      <w:tr w:rsidR="00E974B0" w:rsidRPr="00E974B0" w14:paraId="65D441EE" w14:textId="77777777" w:rsidTr="00F912E9">
        <w:tc>
          <w:tcPr>
            <w:tcW w:w="0" w:type="auto"/>
            <w:hideMark/>
          </w:tcPr>
          <w:p w14:paraId="6AB88CC3" w14:textId="77777777" w:rsidR="00E974B0" w:rsidRPr="00E974B0" w:rsidRDefault="00E974B0" w:rsidP="00E974B0">
            <w:pPr>
              <w:rPr>
                <w:rFonts w:cstheme="minorHAnsi"/>
              </w:rPr>
            </w:pPr>
            <w:bookmarkStart w:id="25" w:name="btf0005" w:colFirst="2" w:colLast="4"/>
            <w:r w:rsidRPr="00E974B0">
              <w:rPr>
                <w:rFonts w:cstheme="minorHAnsi"/>
              </w:rPr>
              <w:t> Sagittal PC3</w:t>
            </w:r>
          </w:p>
        </w:tc>
        <w:tc>
          <w:tcPr>
            <w:tcW w:w="0" w:type="auto"/>
            <w:hideMark/>
          </w:tcPr>
          <w:p w14:paraId="44FCFF2A" w14:textId="77777777" w:rsidR="00E974B0" w:rsidRPr="00E974B0" w:rsidRDefault="00E974B0" w:rsidP="00E974B0">
            <w:pPr>
              <w:rPr>
                <w:rFonts w:cstheme="minorHAnsi"/>
              </w:rPr>
            </w:pPr>
            <w:r w:rsidRPr="00E974B0">
              <w:rPr>
                <w:rFonts w:cstheme="minorHAnsi"/>
              </w:rPr>
              <w:t>60.7(12.7)</w:t>
            </w:r>
          </w:p>
        </w:tc>
        <w:tc>
          <w:tcPr>
            <w:tcW w:w="0" w:type="auto"/>
            <w:hideMark/>
          </w:tcPr>
          <w:p w14:paraId="38D5BE6F" w14:textId="7B5E060F" w:rsidR="00E974B0" w:rsidRPr="00E974B0" w:rsidRDefault="00E974B0" w:rsidP="00E974B0">
            <w:pPr>
              <w:rPr>
                <w:rFonts w:cstheme="minorHAnsi"/>
              </w:rPr>
            </w:pPr>
            <w:r w:rsidRPr="00E974B0">
              <w:rPr>
                <w:rFonts w:cstheme="minorHAnsi"/>
              </w:rPr>
              <w:t>7.9(2.</w:t>
            </w:r>
            <w:proofErr w:type="gramStart"/>
            <w:r w:rsidRPr="00E974B0">
              <w:rPr>
                <w:rFonts w:cstheme="minorHAnsi"/>
              </w:rPr>
              <w:t>7)</w:t>
            </w:r>
            <w:r w:rsidRPr="00F912E9">
              <w:rPr>
                <w:rFonts w:ascii="Tahoma" w:hAnsi="Tahoma" w:cs="Tahoma"/>
                <w:vertAlign w:val="superscript"/>
              </w:rPr>
              <w:t>⁎</w:t>
            </w:r>
            <w:proofErr w:type="gramEnd"/>
          </w:p>
        </w:tc>
        <w:tc>
          <w:tcPr>
            <w:tcW w:w="0" w:type="auto"/>
            <w:hideMark/>
          </w:tcPr>
          <w:p w14:paraId="7AF7696F" w14:textId="77777777" w:rsidR="00E974B0" w:rsidRPr="00E974B0" w:rsidRDefault="00E974B0" w:rsidP="00E974B0">
            <w:pPr>
              <w:rPr>
                <w:rFonts w:cstheme="minorHAnsi"/>
              </w:rPr>
            </w:pPr>
            <w:r w:rsidRPr="00E974B0">
              <w:rPr>
                <w:rFonts w:cstheme="minorHAnsi"/>
              </w:rPr>
              <w:t>59.8(19.0)</w:t>
            </w:r>
          </w:p>
        </w:tc>
        <w:tc>
          <w:tcPr>
            <w:tcW w:w="0" w:type="auto"/>
            <w:hideMark/>
          </w:tcPr>
          <w:p w14:paraId="0094C19D" w14:textId="0CF5DE68" w:rsidR="00E974B0" w:rsidRPr="00E974B0" w:rsidRDefault="00E974B0" w:rsidP="00E974B0">
            <w:pPr>
              <w:rPr>
                <w:rFonts w:cstheme="minorHAnsi"/>
              </w:rPr>
            </w:pPr>
            <w:r w:rsidRPr="00E974B0">
              <w:rPr>
                <w:rFonts w:cstheme="minorHAnsi"/>
              </w:rPr>
              <w:t>4.0(1.</w:t>
            </w:r>
            <w:proofErr w:type="gramStart"/>
            <w:r w:rsidRPr="00E974B0">
              <w:rPr>
                <w:rFonts w:cstheme="minorHAnsi"/>
              </w:rPr>
              <w:t>8)</w:t>
            </w:r>
            <w:r w:rsidRPr="00F912E9">
              <w:rPr>
                <w:rFonts w:ascii="Tahoma" w:hAnsi="Tahoma" w:cs="Tahoma"/>
                <w:vertAlign w:val="superscript"/>
              </w:rPr>
              <w:t>⁎</w:t>
            </w:r>
            <w:proofErr w:type="gramEnd"/>
          </w:p>
        </w:tc>
      </w:tr>
      <w:tr w:rsidR="00E974B0" w:rsidRPr="00E974B0" w14:paraId="7E818F02" w14:textId="77777777" w:rsidTr="00F912E9">
        <w:tc>
          <w:tcPr>
            <w:tcW w:w="0" w:type="auto"/>
            <w:hideMark/>
          </w:tcPr>
          <w:p w14:paraId="1AF23383" w14:textId="77777777" w:rsidR="00E974B0" w:rsidRPr="00E974B0" w:rsidRDefault="00E974B0" w:rsidP="00E974B0">
            <w:pPr>
              <w:rPr>
                <w:rFonts w:cstheme="minorHAnsi"/>
              </w:rPr>
            </w:pPr>
            <w:r w:rsidRPr="00E974B0">
              <w:rPr>
                <w:rFonts w:cstheme="minorHAnsi"/>
              </w:rPr>
              <w:t> Sagittal PC4</w:t>
            </w:r>
          </w:p>
        </w:tc>
        <w:tc>
          <w:tcPr>
            <w:tcW w:w="0" w:type="auto"/>
            <w:hideMark/>
          </w:tcPr>
          <w:p w14:paraId="58AEE4AE" w14:textId="77777777" w:rsidR="00E974B0" w:rsidRPr="00E974B0" w:rsidRDefault="00E974B0" w:rsidP="00E974B0">
            <w:pPr>
              <w:rPr>
                <w:rFonts w:cstheme="minorHAnsi"/>
              </w:rPr>
            </w:pPr>
            <w:r w:rsidRPr="00E974B0">
              <w:rPr>
                <w:rFonts w:cstheme="minorHAnsi"/>
              </w:rPr>
              <w:t>1.7(9.6)</w:t>
            </w:r>
          </w:p>
        </w:tc>
        <w:tc>
          <w:tcPr>
            <w:tcW w:w="0" w:type="auto"/>
            <w:hideMark/>
          </w:tcPr>
          <w:p w14:paraId="4887DAFA" w14:textId="77777777" w:rsidR="00E974B0" w:rsidRPr="00E974B0" w:rsidRDefault="00E974B0" w:rsidP="00E974B0">
            <w:pPr>
              <w:rPr>
                <w:rFonts w:cstheme="minorHAnsi"/>
              </w:rPr>
            </w:pPr>
            <w:r w:rsidRPr="00E974B0">
              <w:rPr>
                <w:rFonts w:cstheme="minorHAnsi"/>
              </w:rPr>
              <w:t>5.2(2.1)</w:t>
            </w:r>
          </w:p>
        </w:tc>
        <w:tc>
          <w:tcPr>
            <w:tcW w:w="0" w:type="auto"/>
            <w:hideMark/>
          </w:tcPr>
          <w:p w14:paraId="1EE874A6" w14:textId="77777777" w:rsidR="00E974B0" w:rsidRPr="00E974B0" w:rsidRDefault="00E974B0" w:rsidP="00E974B0">
            <w:pPr>
              <w:rPr>
                <w:rFonts w:cstheme="minorHAnsi"/>
              </w:rPr>
            </w:pPr>
            <w:r w:rsidRPr="00E974B0">
              <w:rPr>
                <w:rFonts w:cstheme="minorHAnsi"/>
              </w:rPr>
              <w:t>1.0(6.5)</w:t>
            </w:r>
          </w:p>
        </w:tc>
        <w:tc>
          <w:tcPr>
            <w:tcW w:w="0" w:type="auto"/>
            <w:hideMark/>
          </w:tcPr>
          <w:p w14:paraId="56CFD740" w14:textId="77777777" w:rsidR="00E974B0" w:rsidRPr="00E974B0" w:rsidRDefault="00E974B0" w:rsidP="00E974B0">
            <w:pPr>
              <w:rPr>
                <w:rFonts w:cstheme="minorHAnsi"/>
              </w:rPr>
            </w:pPr>
            <w:r w:rsidRPr="00E974B0">
              <w:rPr>
                <w:rFonts w:cstheme="minorHAnsi"/>
              </w:rPr>
              <w:t>3.8(1.9)</w:t>
            </w:r>
          </w:p>
        </w:tc>
      </w:tr>
      <w:tr w:rsidR="00E974B0" w:rsidRPr="00E974B0" w14:paraId="2B0983E3" w14:textId="77777777" w:rsidTr="00F912E9">
        <w:tc>
          <w:tcPr>
            <w:tcW w:w="0" w:type="auto"/>
            <w:hideMark/>
          </w:tcPr>
          <w:p w14:paraId="4B583AFC" w14:textId="77777777" w:rsidR="00E974B0" w:rsidRPr="00E974B0" w:rsidRDefault="00E974B0" w:rsidP="00E974B0">
            <w:pPr>
              <w:rPr>
                <w:rFonts w:cstheme="minorHAnsi"/>
              </w:rPr>
            </w:pPr>
            <w:r w:rsidRPr="00E974B0">
              <w:rPr>
                <w:rFonts w:cstheme="minorHAnsi"/>
              </w:rPr>
              <w:t> Frontal PC1</w:t>
            </w:r>
          </w:p>
        </w:tc>
        <w:tc>
          <w:tcPr>
            <w:tcW w:w="0" w:type="auto"/>
            <w:hideMark/>
          </w:tcPr>
          <w:p w14:paraId="12DBA7BF" w14:textId="77777777" w:rsidR="00E974B0" w:rsidRPr="00E974B0" w:rsidRDefault="00E974B0" w:rsidP="00E974B0">
            <w:pPr>
              <w:rPr>
                <w:rFonts w:cstheme="minorHAnsi"/>
              </w:rPr>
            </w:pPr>
            <w:r w:rsidRPr="00E974B0">
              <w:rPr>
                <w:rFonts w:cstheme="minorHAnsi"/>
              </w:rPr>
              <w:t>1.9(25.5)</w:t>
            </w:r>
          </w:p>
        </w:tc>
        <w:tc>
          <w:tcPr>
            <w:tcW w:w="0" w:type="auto"/>
            <w:hideMark/>
          </w:tcPr>
          <w:p w14:paraId="0FBF07D5" w14:textId="6F1E323C" w:rsidR="00E974B0" w:rsidRPr="00E974B0" w:rsidRDefault="00E974B0" w:rsidP="00E974B0">
            <w:pPr>
              <w:rPr>
                <w:rFonts w:cstheme="minorHAnsi"/>
              </w:rPr>
            </w:pPr>
            <w:r w:rsidRPr="00E974B0">
              <w:rPr>
                <w:rFonts w:cstheme="minorHAnsi"/>
              </w:rPr>
              <w:t>9.3(3.</w:t>
            </w:r>
            <w:proofErr w:type="gramStart"/>
            <w:r w:rsidRPr="00E974B0">
              <w:rPr>
                <w:rFonts w:cstheme="minorHAnsi"/>
              </w:rPr>
              <w:t>1)</w:t>
            </w:r>
            <w:r w:rsidRPr="00F912E9">
              <w:rPr>
                <w:rFonts w:ascii="Tahoma" w:hAnsi="Tahoma" w:cs="Tahoma"/>
                <w:vertAlign w:val="superscript"/>
              </w:rPr>
              <w:t>⁎</w:t>
            </w:r>
            <w:proofErr w:type="gramEnd"/>
          </w:p>
        </w:tc>
        <w:tc>
          <w:tcPr>
            <w:tcW w:w="0" w:type="auto"/>
            <w:hideMark/>
          </w:tcPr>
          <w:p w14:paraId="2E9C27C2" w14:textId="77777777" w:rsidR="00E974B0" w:rsidRPr="00E974B0" w:rsidRDefault="00E974B0" w:rsidP="00E974B0">
            <w:pPr>
              <w:rPr>
                <w:rFonts w:cstheme="minorHAnsi"/>
              </w:rPr>
            </w:pPr>
            <w:r w:rsidRPr="00E974B0">
              <w:rPr>
                <w:rFonts w:cstheme="minorHAnsi"/>
              </w:rPr>
              <w:t>19.1(41.2)</w:t>
            </w:r>
          </w:p>
        </w:tc>
        <w:tc>
          <w:tcPr>
            <w:tcW w:w="0" w:type="auto"/>
            <w:hideMark/>
          </w:tcPr>
          <w:p w14:paraId="37AE0BDA" w14:textId="00B30055" w:rsidR="00E974B0" w:rsidRPr="00E974B0" w:rsidRDefault="00E974B0" w:rsidP="00E974B0">
            <w:pPr>
              <w:rPr>
                <w:rFonts w:cstheme="minorHAnsi"/>
              </w:rPr>
            </w:pPr>
            <w:r w:rsidRPr="00E974B0">
              <w:rPr>
                <w:rFonts w:cstheme="minorHAnsi"/>
              </w:rPr>
              <w:t>6.2(2.</w:t>
            </w:r>
            <w:proofErr w:type="gramStart"/>
            <w:r w:rsidRPr="00E974B0">
              <w:rPr>
                <w:rFonts w:cstheme="minorHAnsi"/>
              </w:rPr>
              <w:t>3)</w:t>
            </w:r>
            <w:r w:rsidRPr="00F912E9">
              <w:rPr>
                <w:rFonts w:ascii="Tahoma" w:hAnsi="Tahoma" w:cs="Tahoma"/>
                <w:vertAlign w:val="superscript"/>
              </w:rPr>
              <w:t>⁎</w:t>
            </w:r>
            <w:proofErr w:type="gramEnd"/>
          </w:p>
        </w:tc>
      </w:tr>
      <w:bookmarkEnd w:id="25"/>
      <w:tr w:rsidR="00E974B0" w:rsidRPr="00E974B0" w14:paraId="46189099" w14:textId="77777777" w:rsidTr="00F912E9">
        <w:tc>
          <w:tcPr>
            <w:tcW w:w="0" w:type="auto"/>
            <w:hideMark/>
          </w:tcPr>
          <w:p w14:paraId="27155F34" w14:textId="77777777" w:rsidR="00E974B0" w:rsidRPr="00E974B0" w:rsidRDefault="00E974B0" w:rsidP="00E974B0">
            <w:pPr>
              <w:rPr>
                <w:rFonts w:cstheme="minorHAnsi"/>
              </w:rPr>
            </w:pPr>
            <w:r w:rsidRPr="00E974B0">
              <w:rPr>
                <w:rFonts w:cstheme="minorHAnsi"/>
              </w:rPr>
              <w:t> Frontal PC2</w:t>
            </w:r>
          </w:p>
        </w:tc>
        <w:tc>
          <w:tcPr>
            <w:tcW w:w="0" w:type="auto"/>
            <w:hideMark/>
          </w:tcPr>
          <w:p w14:paraId="79F20928" w14:textId="77777777" w:rsidR="00E974B0" w:rsidRPr="00E974B0" w:rsidRDefault="00E974B0" w:rsidP="00E974B0">
            <w:pPr>
              <w:rPr>
                <w:rFonts w:cstheme="minorHAnsi"/>
              </w:rPr>
            </w:pPr>
            <w:r w:rsidRPr="00E974B0">
              <w:rPr>
                <w:rFonts w:cstheme="minorHAnsi"/>
              </w:rPr>
              <w:t>36.8(16.2)</w:t>
            </w:r>
          </w:p>
        </w:tc>
        <w:tc>
          <w:tcPr>
            <w:tcW w:w="0" w:type="auto"/>
            <w:hideMark/>
          </w:tcPr>
          <w:p w14:paraId="5556375F" w14:textId="77777777" w:rsidR="00E974B0" w:rsidRPr="00E974B0" w:rsidRDefault="00E974B0" w:rsidP="00E974B0">
            <w:pPr>
              <w:rPr>
                <w:rFonts w:cstheme="minorHAnsi"/>
              </w:rPr>
            </w:pPr>
            <w:r w:rsidRPr="00E974B0">
              <w:rPr>
                <w:rFonts w:cstheme="minorHAnsi"/>
              </w:rPr>
              <w:t>7.5(4.6)</w:t>
            </w:r>
          </w:p>
        </w:tc>
        <w:tc>
          <w:tcPr>
            <w:tcW w:w="0" w:type="auto"/>
            <w:hideMark/>
          </w:tcPr>
          <w:p w14:paraId="67970A75" w14:textId="77777777" w:rsidR="00E974B0" w:rsidRPr="00E974B0" w:rsidRDefault="00E974B0" w:rsidP="00E974B0">
            <w:pPr>
              <w:rPr>
                <w:rFonts w:cstheme="minorHAnsi"/>
              </w:rPr>
            </w:pPr>
            <w:r w:rsidRPr="00E974B0">
              <w:rPr>
                <w:rFonts w:cstheme="minorHAnsi"/>
              </w:rPr>
              <w:t>42.7(19.3)</w:t>
            </w:r>
          </w:p>
        </w:tc>
        <w:tc>
          <w:tcPr>
            <w:tcW w:w="0" w:type="auto"/>
            <w:hideMark/>
          </w:tcPr>
          <w:p w14:paraId="28790744" w14:textId="77777777" w:rsidR="00E974B0" w:rsidRPr="00E974B0" w:rsidRDefault="00E974B0" w:rsidP="00E974B0">
            <w:pPr>
              <w:rPr>
                <w:rFonts w:cstheme="minorHAnsi"/>
              </w:rPr>
            </w:pPr>
            <w:r w:rsidRPr="00E974B0">
              <w:rPr>
                <w:rFonts w:cstheme="minorHAnsi"/>
              </w:rPr>
              <w:t>9.8(3.3)</w:t>
            </w:r>
          </w:p>
        </w:tc>
      </w:tr>
      <w:tr w:rsidR="00E974B0" w:rsidRPr="00E974B0" w14:paraId="379808A0" w14:textId="77777777" w:rsidTr="00F912E9">
        <w:tc>
          <w:tcPr>
            <w:tcW w:w="0" w:type="auto"/>
            <w:hideMark/>
          </w:tcPr>
          <w:p w14:paraId="37700FB4" w14:textId="77777777" w:rsidR="00E974B0" w:rsidRPr="00E974B0" w:rsidRDefault="00E974B0" w:rsidP="00E974B0">
            <w:pPr>
              <w:rPr>
                <w:rFonts w:cstheme="minorHAnsi"/>
              </w:rPr>
            </w:pPr>
            <w:r w:rsidRPr="00E974B0">
              <w:rPr>
                <w:rFonts w:cstheme="minorHAnsi"/>
              </w:rPr>
              <w:t> Frontal PC3</w:t>
            </w:r>
          </w:p>
        </w:tc>
        <w:tc>
          <w:tcPr>
            <w:tcW w:w="0" w:type="auto"/>
            <w:hideMark/>
          </w:tcPr>
          <w:p w14:paraId="6117493A" w14:textId="77777777" w:rsidR="00E974B0" w:rsidRPr="00E974B0" w:rsidRDefault="00E974B0" w:rsidP="00E974B0">
            <w:pPr>
              <w:rPr>
                <w:rFonts w:cstheme="minorHAnsi"/>
              </w:rPr>
            </w:pPr>
            <w:r w:rsidRPr="00E974B0">
              <w:rPr>
                <w:rFonts w:cstheme="minorHAnsi"/>
              </w:rPr>
              <w:t>9.8(7.2)</w:t>
            </w:r>
          </w:p>
        </w:tc>
        <w:tc>
          <w:tcPr>
            <w:tcW w:w="0" w:type="auto"/>
            <w:hideMark/>
          </w:tcPr>
          <w:p w14:paraId="556111EE" w14:textId="77777777" w:rsidR="00E974B0" w:rsidRPr="00E974B0" w:rsidRDefault="00E974B0" w:rsidP="00E974B0">
            <w:pPr>
              <w:rPr>
                <w:rFonts w:cstheme="minorHAnsi"/>
              </w:rPr>
            </w:pPr>
            <w:r w:rsidRPr="00E974B0">
              <w:rPr>
                <w:rFonts w:cstheme="minorHAnsi"/>
              </w:rPr>
              <w:t>4.6(1.2)</w:t>
            </w:r>
          </w:p>
        </w:tc>
        <w:tc>
          <w:tcPr>
            <w:tcW w:w="0" w:type="auto"/>
            <w:hideMark/>
          </w:tcPr>
          <w:p w14:paraId="07F9CBD4" w14:textId="77777777" w:rsidR="00E974B0" w:rsidRPr="00E974B0" w:rsidRDefault="00E974B0" w:rsidP="00E974B0">
            <w:pPr>
              <w:rPr>
                <w:rFonts w:cstheme="minorHAnsi"/>
              </w:rPr>
            </w:pPr>
            <w:r w:rsidRPr="00E974B0">
              <w:rPr>
                <w:rFonts w:cstheme="minorHAnsi"/>
              </w:rPr>
              <w:t>6.7(8.8)</w:t>
            </w:r>
          </w:p>
        </w:tc>
        <w:tc>
          <w:tcPr>
            <w:tcW w:w="0" w:type="auto"/>
            <w:hideMark/>
          </w:tcPr>
          <w:p w14:paraId="150D3ADE" w14:textId="77777777" w:rsidR="00E974B0" w:rsidRPr="00E974B0" w:rsidRDefault="00E974B0" w:rsidP="00E974B0">
            <w:pPr>
              <w:rPr>
                <w:rFonts w:cstheme="minorHAnsi"/>
              </w:rPr>
            </w:pPr>
            <w:r w:rsidRPr="00E974B0">
              <w:rPr>
                <w:rFonts w:cstheme="minorHAnsi"/>
              </w:rPr>
              <w:t>4.9(1.7)</w:t>
            </w:r>
          </w:p>
        </w:tc>
      </w:tr>
      <w:tr w:rsidR="00E974B0" w:rsidRPr="00E974B0" w14:paraId="46E7026E" w14:textId="77777777" w:rsidTr="00F912E9">
        <w:tc>
          <w:tcPr>
            <w:tcW w:w="0" w:type="auto"/>
            <w:hideMark/>
          </w:tcPr>
          <w:p w14:paraId="5E8FC1E2" w14:textId="77777777" w:rsidR="00E974B0" w:rsidRPr="00E974B0" w:rsidRDefault="00E974B0" w:rsidP="00E974B0">
            <w:pPr>
              <w:rPr>
                <w:rFonts w:cstheme="minorHAnsi"/>
              </w:rPr>
            </w:pPr>
            <w:r w:rsidRPr="00E974B0">
              <w:rPr>
                <w:rFonts w:cstheme="minorHAnsi"/>
              </w:rPr>
              <w:t> Frontal PC4</w:t>
            </w:r>
          </w:p>
        </w:tc>
        <w:tc>
          <w:tcPr>
            <w:tcW w:w="0" w:type="auto"/>
            <w:hideMark/>
          </w:tcPr>
          <w:p w14:paraId="4C0DDA2F" w14:textId="77777777" w:rsidR="00E974B0" w:rsidRPr="00E974B0" w:rsidRDefault="00E974B0" w:rsidP="00E974B0">
            <w:pPr>
              <w:rPr>
                <w:rFonts w:cstheme="minorHAnsi"/>
              </w:rPr>
            </w:pPr>
            <w:r w:rsidRPr="00E974B0">
              <w:rPr>
                <w:rFonts w:cstheme="minorHAnsi"/>
              </w:rPr>
              <w:t>− 8.4(3.4)</w:t>
            </w:r>
          </w:p>
        </w:tc>
        <w:tc>
          <w:tcPr>
            <w:tcW w:w="0" w:type="auto"/>
            <w:hideMark/>
          </w:tcPr>
          <w:p w14:paraId="4A782A2B" w14:textId="77777777" w:rsidR="00E974B0" w:rsidRPr="00E974B0" w:rsidRDefault="00E974B0" w:rsidP="00E974B0">
            <w:pPr>
              <w:rPr>
                <w:rFonts w:cstheme="minorHAnsi"/>
              </w:rPr>
            </w:pPr>
            <w:r w:rsidRPr="00E974B0">
              <w:rPr>
                <w:rFonts w:cstheme="minorHAnsi"/>
              </w:rPr>
              <w:t>3.9(2.1)</w:t>
            </w:r>
          </w:p>
        </w:tc>
        <w:tc>
          <w:tcPr>
            <w:tcW w:w="0" w:type="auto"/>
            <w:hideMark/>
          </w:tcPr>
          <w:p w14:paraId="7EF69F70" w14:textId="77777777" w:rsidR="00E974B0" w:rsidRPr="00E974B0" w:rsidRDefault="00E974B0" w:rsidP="00E974B0">
            <w:pPr>
              <w:rPr>
                <w:rFonts w:cstheme="minorHAnsi"/>
              </w:rPr>
            </w:pPr>
            <w:r w:rsidRPr="00E974B0">
              <w:rPr>
                <w:rFonts w:cstheme="minorHAnsi"/>
              </w:rPr>
              <w:t>− 11.0(7.4)</w:t>
            </w:r>
          </w:p>
        </w:tc>
        <w:tc>
          <w:tcPr>
            <w:tcW w:w="0" w:type="auto"/>
            <w:hideMark/>
          </w:tcPr>
          <w:p w14:paraId="564F9A80" w14:textId="77777777" w:rsidR="00E974B0" w:rsidRPr="00E974B0" w:rsidRDefault="00E974B0" w:rsidP="00E974B0">
            <w:pPr>
              <w:rPr>
                <w:rFonts w:cstheme="minorHAnsi"/>
              </w:rPr>
            </w:pPr>
            <w:r w:rsidRPr="00E974B0">
              <w:rPr>
                <w:rFonts w:cstheme="minorHAnsi"/>
              </w:rPr>
              <w:t>4.3(1.7)</w:t>
            </w:r>
          </w:p>
        </w:tc>
      </w:tr>
    </w:tbl>
    <w:p w14:paraId="27551F50" w14:textId="77777777" w:rsidR="00E974B0" w:rsidRPr="00E974B0" w:rsidRDefault="00E974B0" w:rsidP="00F912E9">
      <w:pPr>
        <w:pStyle w:val="NoSpacing"/>
      </w:pPr>
      <w:r w:rsidRPr="00E974B0">
        <w:t>Note: Positive and negative angles in the sagittal plane indicate dorsiflexion and plantarflexion, respectively. Positive and negative signs in the frontal plane indicate inversion and eversion, respectively.</w:t>
      </w:r>
    </w:p>
    <w:p w14:paraId="7A2AED32" w14:textId="5C6582EA" w:rsidR="00E974B0" w:rsidRDefault="00E974B0" w:rsidP="00F912E9">
      <w:pPr>
        <w:pStyle w:val="NoSpacing"/>
      </w:pPr>
      <w:r w:rsidRPr="002D38B5">
        <w:rPr>
          <w:rFonts w:ascii="Tahoma" w:hAnsi="Tahoma" w:cs="Tahoma"/>
          <w:vertAlign w:val="superscript"/>
        </w:rPr>
        <w:t>⁎</w:t>
      </w:r>
      <w:r w:rsidRPr="00E974B0">
        <w:rPr>
          <w:i/>
          <w:iCs/>
        </w:rPr>
        <w:t>P</w:t>
      </w:r>
      <w:r w:rsidRPr="00E974B0">
        <w:t> &lt; 0.05 for CAI vs. CON.</w:t>
      </w:r>
    </w:p>
    <w:p w14:paraId="154E8FDE" w14:textId="77777777" w:rsidR="002D38B5" w:rsidRPr="00E974B0" w:rsidRDefault="002D38B5" w:rsidP="00E974B0">
      <w:pPr>
        <w:rPr>
          <w:rFonts w:cstheme="minorHAnsi"/>
        </w:rPr>
      </w:pPr>
    </w:p>
    <w:p w14:paraId="5BDA8C93" w14:textId="77777777" w:rsidR="00E974B0" w:rsidRPr="00E974B0" w:rsidRDefault="00E974B0" w:rsidP="00F912E9">
      <w:pPr>
        <w:pStyle w:val="NoSpacing"/>
      </w:pPr>
      <w:r w:rsidRPr="00E974B0">
        <w:t xml:space="preserve">Table 2. </w:t>
      </w:r>
      <w:proofErr w:type="gramStart"/>
      <w:r w:rsidRPr="00E974B0">
        <w:t>Mean(</w:t>
      </w:r>
      <w:proofErr w:type="gramEnd"/>
      <w:r w:rsidRPr="00E974B0">
        <w:t>SD) for the five-trial average and inter-trial variability in peak moments (N m/kg m) and kinetic PC scores for the chronic ankle instability (CAI) and healthy control group (CON).</w:t>
      </w:r>
    </w:p>
    <w:tbl>
      <w:tblPr>
        <w:tblStyle w:val="TableGrid"/>
        <w:tblW w:w="0" w:type="auto"/>
        <w:tblLook w:val="04A0" w:firstRow="1" w:lastRow="0" w:firstColumn="1" w:lastColumn="0" w:noHBand="0" w:noVBand="1"/>
      </w:tblPr>
      <w:tblGrid>
        <w:gridCol w:w="1721"/>
        <w:gridCol w:w="1289"/>
        <w:gridCol w:w="1157"/>
        <w:gridCol w:w="1289"/>
        <w:gridCol w:w="1157"/>
      </w:tblGrid>
      <w:tr w:rsidR="00F912E9" w:rsidRPr="00E974B0" w14:paraId="2586ED21" w14:textId="77777777" w:rsidTr="005C1DF3">
        <w:tc>
          <w:tcPr>
            <w:tcW w:w="0" w:type="auto"/>
            <w:hideMark/>
          </w:tcPr>
          <w:p w14:paraId="6A4FD584" w14:textId="77777777" w:rsidR="00F912E9" w:rsidRPr="00E974B0" w:rsidRDefault="00F912E9" w:rsidP="00E974B0">
            <w:pPr>
              <w:rPr>
                <w:rFonts w:cstheme="minorHAnsi"/>
              </w:rPr>
            </w:pPr>
            <w:r w:rsidRPr="00E974B0">
              <w:rPr>
                <w:rFonts w:cstheme="minorHAnsi"/>
              </w:rPr>
              <w:t>Empty Cell</w:t>
            </w:r>
          </w:p>
        </w:tc>
        <w:tc>
          <w:tcPr>
            <w:tcW w:w="0" w:type="auto"/>
            <w:hideMark/>
          </w:tcPr>
          <w:p w14:paraId="489A3594" w14:textId="77777777" w:rsidR="00F912E9" w:rsidRPr="00E974B0" w:rsidRDefault="00F912E9" w:rsidP="00E974B0">
            <w:pPr>
              <w:rPr>
                <w:rFonts w:cstheme="minorHAnsi"/>
                <w:b/>
                <w:bCs/>
              </w:rPr>
            </w:pPr>
            <w:r w:rsidRPr="00E974B0">
              <w:rPr>
                <w:rFonts w:cstheme="minorHAnsi"/>
                <w:b/>
                <w:bCs/>
              </w:rPr>
              <w:t>Group</w:t>
            </w:r>
          </w:p>
        </w:tc>
        <w:tc>
          <w:tcPr>
            <w:tcW w:w="0" w:type="auto"/>
          </w:tcPr>
          <w:p w14:paraId="5F064036" w14:textId="77777777" w:rsidR="00F912E9" w:rsidRPr="00E974B0" w:rsidRDefault="00F912E9" w:rsidP="00E974B0">
            <w:pPr>
              <w:rPr>
                <w:rFonts w:cstheme="minorHAnsi"/>
                <w:b/>
                <w:bCs/>
              </w:rPr>
            </w:pPr>
          </w:p>
        </w:tc>
        <w:tc>
          <w:tcPr>
            <w:tcW w:w="0" w:type="auto"/>
          </w:tcPr>
          <w:p w14:paraId="0DDA4278" w14:textId="77777777" w:rsidR="00F912E9" w:rsidRPr="00E974B0" w:rsidRDefault="00F912E9" w:rsidP="00E974B0">
            <w:pPr>
              <w:rPr>
                <w:rFonts w:cstheme="minorHAnsi"/>
                <w:b/>
                <w:bCs/>
              </w:rPr>
            </w:pPr>
          </w:p>
        </w:tc>
        <w:tc>
          <w:tcPr>
            <w:tcW w:w="0" w:type="auto"/>
          </w:tcPr>
          <w:p w14:paraId="13BF1B4C" w14:textId="1F1A2215" w:rsidR="00F912E9" w:rsidRPr="00E974B0" w:rsidRDefault="00F912E9" w:rsidP="00E974B0">
            <w:pPr>
              <w:rPr>
                <w:rFonts w:cstheme="minorHAnsi"/>
                <w:b/>
                <w:bCs/>
              </w:rPr>
            </w:pPr>
          </w:p>
        </w:tc>
      </w:tr>
      <w:tr w:rsidR="00F912E9" w:rsidRPr="00E974B0" w14:paraId="56D8157E" w14:textId="77777777" w:rsidTr="00331C53">
        <w:tc>
          <w:tcPr>
            <w:tcW w:w="0" w:type="auto"/>
            <w:hideMark/>
          </w:tcPr>
          <w:p w14:paraId="4443DF82" w14:textId="77777777" w:rsidR="00F912E9" w:rsidRPr="00E974B0" w:rsidRDefault="00F912E9" w:rsidP="00E974B0">
            <w:pPr>
              <w:rPr>
                <w:rFonts w:cstheme="minorHAnsi"/>
              </w:rPr>
            </w:pPr>
          </w:p>
        </w:tc>
        <w:tc>
          <w:tcPr>
            <w:tcW w:w="0" w:type="auto"/>
            <w:hideMark/>
          </w:tcPr>
          <w:p w14:paraId="7C34CDB2" w14:textId="77777777" w:rsidR="00F912E9" w:rsidRPr="00E974B0" w:rsidRDefault="00F912E9" w:rsidP="00E974B0">
            <w:pPr>
              <w:rPr>
                <w:rFonts w:cstheme="minorHAnsi"/>
                <w:b/>
                <w:bCs/>
              </w:rPr>
            </w:pPr>
            <w:r w:rsidRPr="00E974B0">
              <w:rPr>
                <w:rFonts w:cstheme="minorHAnsi"/>
                <w:b/>
                <w:bCs/>
              </w:rPr>
              <w:t>CAI</w:t>
            </w:r>
          </w:p>
        </w:tc>
        <w:tc>
          <w:tcPr>
            <w:tcW w:w="0" w:type="auto"/>
          </w:tcPr>
          <w:p w14:paraId="7AE253DE" w14:textId="3D3A2F49" w:rsidR="00F912E9" w:rsidRPr="00E974B0" w:rsidRDefault="00F912E9" w:rsidP="00E974B0">
            <w:pPr>
              <w:rPr>
                <w:rFonts w:cstheme="minorHAnsi"/>
                <w:b/>
                <w:bCs/>
              </w:rPr>
            </w:pPr>
          </w:p>
        </w:tc>
        <w:tc>
          <w:tcPr>
            <w:tcW w:w="0" w:type="auto"/>
            <w:hideMark/>
          </w:tcPr>
          <w:p w14:paraId="5648BFB1" w14:textId="77777777" w:rsidR="00F912E9" w:rsidRPr="00E974B0" w:rsidRDefault="00F912E9" w:rsidP="00E974B0">
            <w:pPr>
              <w:rPr>
                <w:rFonts w:cstheme="minorHAnsi"/>
                <w:b/>
                <w:bCs/>
              </w:rPr>
            </w:pPr>
            <w:r w:rsidRPr="00E974B0">
              <w:rPr>
                <w:rFonts w:cstheme="minorHAnsi"/>
                <w:b/>
                <w:bCs/>
              </w:rPr>
              <w:t>CON</w:t>
            </w:r>
          </w:p>
        </w:tc>
        <w:tc>
          <w:tcPr>
            <w:tcW w:w="0" w:type="auto"/>
          </w:tcPr>
          <w:p w14:paraId="57B85D17" w14:textId="452FCFEE" w:rsidR="00F912E9" w:rsidRPr="00E974B0" w:rsidRDefault="00F912E9" w:rsidP="00E974B0">
            <w:pPr>
              <w:rPr>
                <w:rFonts w:cstheme="minorHAnsi"/>
                <w:b/>
                <w:bCs/>
              </w:rPr>
            </w:pPr>
          </w:p>
        </w:tc>
      </w:tr>
      <w:tr w:rsidR="00E974B0" w:rsidRPr="00E974B0" w14:paraId="7F72BABE" w14:textId="77777777" w:rsidTr="002D38B5">
        <w:tc>
          <w:tcPr>
            <w:tcW w:w="0" w:type="auto"/>
            <w:hideMark/>
          </w:tcPr>
          <w:p w14:paraId="3ABD7052" w14:textId="77777777" w:rsidR="00E974B0" w:rsidRPr="00E974B0" w:rsidRDefault="00E974B0" w:rsidP="00E974B0">
            <w:pPr>
              <w:rPr>
                <w:rFonts w:cstheme="minorHAnsi"/>
              </w:rPr>
            </w:pPr>
          </w:p>
        </w:tc>
        <w:tc>
          <w:tcPr>
            <w:tcW w:w="0" w:type="auto"/>
            <w:hideMark/>
          </w:tcPr>
          <w:p w14:paraId="108AC2B3" w14:textId="77777777" w:rsidR="00E974B0" w:rsidRPr="00E974B0" w:rsidRDefault="00E974B0" w:rsidP="00E974B0">
            <w:pPr>
              <w:rPr>
                <w:rFonts w:cstheme="minorHAnsi"/>
                <w:b/>
                <w:bCs/>
              </w:rPr>
            </w:pPr>
            <w:r w:rsidRPr="00E974B0">
              <w:rPr>
                <w:rFonts w:cstheme="minorHAnsi"/>
                <w:b/>
                <w:bCs/>
              </w:rPr>
              <w:t>Average</w:t>
            </w:r>
          </w:p>
        </w:tc>
        <w:tc>
          <w:tcPr>
            <w:tcW w:w="0" w:type="auto"/>
            <w:hideMark/>
          </w:tcPr>
          <w:p w14:paraId="365BF664" w14:textId="77777777" w:rsidR="00E974B0" w:rsidRPr="00E974B0" w:rsidRDefault="00E974B0" w:rsidP="00E974B0">
            <w:pPr>
              <w:rPr>
                <w:rFonts w:cstheme="minorHAnsi"/>
                <w:b/>
                <w:bCs/>
              </w:rPr>
            </w:pPr>
            <w:r w:rsidRPr="00E974B0">
              <w:rPr>
                <w:rFonts w:cstheme="minorHAnsi"/>
                <w:b/>
                <w:bCs/>
              </w:rPr>
              <w:t>Variability</w:t>
            </w:r>
          </w:p>
        </w:tc>
        <w:tc>
          <w:tcPr>
            <w:tcW w:w="0" w:type="auto"/>
            <w:hideMark/>
          </w:tcPr>
          <w:p w14:paraId="01081800" w14:textId="77777777" w:rsidR="00E974B0" w:rsidRPr="00E974B0" w:rsidRDefault="00E974B0" w:rsidP="00E974B0">
            <w:pPr>
              <w:rPr>
                <w:rFonts w:cstheme="minorHAnsi"/>
                <w:b/>
                <w:bCs/>
              </w:rPr>
            </w:pPr>
            <w:r w:rsidRPr="00E974B0">
              <w:rPr>
                <w:rFonts w:cstheme="minorHAnsi"/>
                <w:b/>
                <w:bCs/>
              </w:rPr>
              <w:t>Average</w:t>
            </w:r>
          </w:p>
        </w:tc>
        <w:tc>
          <w:tcPr>
            <w:tcW w:w="0" w:type="auto"/>
            <w:hideMark/>
          </w:tcPr>
          <w:p w14:paraId="2E8D57EC" w14:textId="77777777" w:rsidR="00E974B0" w:rsidRPr="00E974B0" w:rsidRDefault="00E974B0" w:rsidP="00E974B0">
            <w:pPr>
              <w:rPr>
                <w:rFonts w:cstheme="minorHAnsi"/>
                <w:b/>
                <w:bCs/>
              </w:rPr>
            </w:pPr>
            <w:r w:rsidRPr="00E974B0">
              <w:rPr>
                <w:rFonts w:cstheme="minorHAnsi"/>
                <w:b/>
                <w:bCs/>
              </w:rPr>
              <w:t>Variability</w:t>
            </w:r>
          </w:p>
        </w:tc>
      </w:tr>
      <w:tr w:rsidR="00E974B0" w:rsidRPr="00E974B0" w14:paraId="7FA73D1F" w14:textId="77777777" w:rsidTr="002D38B5">
        <w:tc>
          <w:tcPr>
            <w:tcW w:w="0" w:type="auto"/>
            <w:hideMark/>
          </w:tcPr>
          <w:p w14:paraId="6F7317B3" w14:textId="77777777" w:rsidR="00E974B0" w:rsidRPr="00E974B0" w:rsidRDefault="00E974B0" w:rsidP="00E974B0">
            <w:pPr>
              <w:rPr>
                <w:rFonts w:cstheme="minorHAnsi"/>
              </w:rPr>
            </w:pPr>
            <w:r w:rsidRPr="00E974B0">
              <w:rPr>
                <w:rFonts w:cstheme="minorHAnsi"/>
              </w:rPr>
              <w:t>Peak moment</w:t>
            </w:r>
          </w:p>
        </w:tc>
        <w:tc>
          <w:tcPr>
            <w:tcW w:w="0" w:type="auto"/>
            <w:hideMark/>
          </w:tcPr>
          <w:p w14:paraId="2D611C40" w14:textId="77777777" w:rsidR="00E974B0" w:rsidRPr="00E974B0" w:rsidRDefault="00E974B0" w:rsidP="00E974B0">
            <w:pPr>
              <w:rPr>
                <w:rFonts w:cstheme="minorHAnsi"/>
              </w:rPr>
            </w:pPr>
          </w:p>
        </w:tc>
        <w:tc>
          <w:tcPr>
            <w:tcW w:w="0" w:type="auto"/>
            <w:hideMark/>
          </w:tcPr>
          <w:p w14:paraId="01857E39" w14:textId="77777777" w:rsidR="00E974B0" w:rsidRPr="00E974B0" w:rsidRDefault="00E974B0" w:rsidP="00E974B0">
            <w:pPr>
              <w:rPr>
                <w:rFonts w:cstheme="minorHAnsi"/>
              </w:rPr>
            </w:pPr>
          </w:p>
        </w:tc>
        <w:tc>
          <w:tcPr>
            <w:tcW w:w="0" w:type="auto"/>
            <w:hideMark/>
          </w:tcPr>
          <w:p w14:paraId="7948024E" w14:textId="77777777" w:rsidR="00E974B0" w:rsidRPr="00E974B0" w:rsidRDefault="00E974B0" w:rsidP="00E974B0">
            <w:pPr>
              <w:rPr>
                <w:rFonts w:cstheme="minorHAnsi"/>
              </w:rPr>
            </w:pPr>
          </w:p>
        </w:tc>
        <w:tc>
          <w:tcPr>
            <w:tcW w:w="0" w:type="auto"/>
            <w:hideMark/>
          </w:tcPr>
          <w:p w14:paraId="5A8D73FB" w14:textId="77777777" w:rsidR="00E974B0" w:rsidRPr="00E974B0" w:rsidRDefault="00E974B0" w:rsidP="00E974B0">
            <w:pPr>
              <w:rPr>
                <w:rFonts w:cstheme="minorHAnsi"/>
              </w:rPr>
            </w:pPr>
          </w:p>
        </w:tc>
      </w:tr>
      <w:tr w:rsidR="00E974B0" w:rsidRPr="00E974B0" w14:paraId="4EF3A3B8" w14:textId="77777777" w:rsidTr="002D38B5">
        <w:tc>
          <w:tcPr>
            <w:tcW w:w="0" w:type="auto"/>
            <w:hideMark/>
          </w:tcPr>
          <w:p w14:paraId="4DE0BF67" w14:textId="77777777" w:rsidR="00E974B0" w:rsidRPr="00E974B0" w:rsidRDefault="00E974B0" w:rsidP="00E974B0">
            <w:pPr>
              <w:rPr>
                <w:rFonts w:cstheme="minorHAnsi"/>
              </w:rPr>
            </w:pPr>
            <w:r w:rsidRPr="00E974B0">
              <w:rPr>
                <w:rFonts w:cstheme="minorHAnsi"/>
              </w:rPr>
              <w:t> Sagittal plane</w:t>
            </w:r>
          </w:p>
        </w:tc>
        <w:tc>
          <w:tcPr>
            <w:tcW w:w="0" w:type="auto"/>
            <w:hideMark/>
          </w:tcPr>
          <w:p w14:paraId="421BB70C" w14:textId="77777777" w:rsidR="00E974B0" w:rsidRPr="00E974B0" w:rsidRDefault="00E974B0" w:rsidP="00E974B0">
            <w:pPr>
              <w:rPr>
                <w:rFonts w:cstheme="minorHAnsi"/>
              </w:rPr>
            </w:pPr>
            <w:r w:rsidRPr="00E974B0">
              <w:rPr>
                <w:rFonts w:cstheme="minorHAnsi"/>
              </w:rPr>
              <w:t>1.32(0.09)</w:t>
            </w:r>
          </w:p>
        </w:tc>
        <w:tc>
          <w:tcPr>
            <w:tcW w:w="0" w:type="auto"/>
            <w:hideMark/>
          </w:tcPr>
          <w:p w14:paraId="3C4A1F07" w14:textId="77777777" w:rsidR="00E974B0" w:rsidRPr="00E974B0" w:rsidRDefault="00E974B0" w:rsidP="00E974B0">
            <w:pPr>
              <w:rPr>
                <w:rFonts w:cstheme="minorHAnsi"/>
              </w:rPr>
            </w:pPr>
            <w:r w:rsidRPr="00E974B0">
              <w:rPr>
                <w:rFonts w:cstheme="minorHAnsi"/>
              </w:rPr>
              <w:t>0.04(0.12)</w:t>
            </w:r>
          </w:p>
        </w:tc>
        <w:tc>
          <w:tcPr>
            <w:tcW w:w="0" w:type="auto"/>
            <w:hideMark/>
          </w:tcPr>
          <w:p w14:paraId="029516F4" w14:textId="77777777" w:rsidR="00E974B0" w:rsidRPr="00E974B0" w:rsidRDefault="00E974B0" w:rsidP="00E974B0">
            <w:pPr>
              <w:rPr>
                <w:rFonts w:cstheme="minorHAnsi"/>
              </w:rPr>
            </w:pPr>
            <w:r w:rsidRPr="00E974B0">
              <w:rPr>
                <w:rFonts w:cstheme="minorHAnsi"/>
              </w:rPr>
              <w:t>1.37(0.28)</w:t>
            </w:r>
          </w:p>
        </w:tc>
        <w:tc>
          <w:tcPr>
            <w:tcW w:w="0" w:type="auto"/>
            <w:hideMark/>
          </w:tcPr>
          <w:p w14:paraId="2C9E4617" w14:textId="77777777" w:rsidR="00E974B0" w:rsidRPr="00E974B0" w:rsidRDefault="00E974B0" w:rsidP="00E974B0">
            <w:pPr>
              <w:rPr>
                <w:rFonts w:cstheme="minorHAnsi"/>
              </w:rPr>
            </w:pPr>
            <w:r w:rsidRPr="00E974B0">
              <w:rPr>
                <w:rFonts w:cstheme="minorHAnsi"/>
              </w:rPr>
              <w:t>0.04(0.14)</w:t>
            </w:r>
          </w:p>
        </w:tc>
      </w:tr>
      <w:tr w:rsidR="00E974B0" w:rsidRPr="00E974B0" w14:paraId="017D2ED6" w14:textId="77777777" w:rsidTr="002D38B5">
        <w:tc>
          <w:tcPr>
            <w:tcW w:w="0" w:type="auto"/>
            <w:hideMark/>
          </w:tcPr>
          <w:p w14:paraId="73DC9FA2" w14:textId="77777777" w:rsidR="00E974B0" w:rsidRPr="00E974B0" w:rsidRDefault="00E974B0" w:rsidP="00E974B0">
            <w:pPr>
              <w:rPr>
                <w:rFonts w:cstheme="minorHAnsi"/>
              </w:rPr>
            </w:pPr>
            <w:r w:rsidRPr="00E974B0">
              <w:rPr>
                <w:rFonts w:cstheme="minorHAnsi"/>
              </w:rPr>
              <w:t> Frontal plane</w:t>
            </w:r>
          </w:p>
        </w:tc>
        <w:tc>
          <w:tcPr>
            <w:tcW w:w="0" w:type="auto"/>
            <w:hideMark/>
          </w:tcPr>
          <w:p w14:paraId="71E5093A" w14:textId="77777777" w:rsidR="00E974B0" w:rsidRPr="00E974B0" w:rsidRDefault="00E974B0" w:rsidP="00E974B0">
            <w:pPr>
              <w:rPr>
                <w:rFonts w:cstheme="minorHAnsi"/>
              </w:rPr>
            </w:pPr>
            <w:r w:rsidRPr="00E974B0">
              <w:rPr>
                <w:rFonts w:cstheme="minorHAnsi"/>
              </w:rPr>
              <w:t>0.16(0.06)</w:t>
            </w:r>
          </w:p>
        </w:tc>
        <w:tc>
          <w:tcPr>
            <w:tcW w:w="0" w:type="auto"/>
            <w:hideMark/>
          </w:tcPr>
          <w:p w14:paraId="7A9FEE2D" w14:textId="77777777" w:rsidR="00E974B0" w:rsidRPr="00E974B0" w:rsidRDefault="00E974B0" w:rsidP="00E974B0">
            <w:pPr>
              <w:rPr>
                <w:rFonts w:cstheme="minorHAnsi"/>
              </w:rPr>
            </w:pPr>
            <w:r w:rsidRPr="00E974B0">
              <w:rPr>
                <w:rFonts w:cstheme="minorHAnsi"/>
              </w:rPr>
              <w:t>0.03(0.02)</w:t>
            </w:r>
          </w:p>
        </w:tc>
        <w:tc>
          <w:tcPr>
            <w:tcW w:w="0" w:type="auto"/>
            <w:hideMark/>
          </w:tcPr>
          <w:p w14:paraId="64813B24" w14:textId="77777777" w:rsidR="00E974B0" w:rsidRPr="00E974B0" w:rsidRDefault="00E974B0" w:rsidP="00E974B0">
            <w:pPr>
              <w:rPr>
                <w:rFonts w:cstheme="minorHAnsi"/>
              </w:rPr>
            </w:pPr>
            <w:r w:rsidRPr="00E974B0">
              <w:rPr>
                <w:rFonts w:cstheme="minorHAnsi"/>
              </w:rPr>
              <w:t>0.15(0.05)</w:t>
            </w:r>
          </w:p>
        </w:tc>
        <w:tc>
          <w:tcPr>
            <w:tcW w:w="0" w:type="auto"/>
            <w:hideMark/>
          </w:tcPr>
          <w:p w14:paraId="4CC6CB97" w14:textId="77777777" w:rsidR="00E974B0" w:rsidRPr="00E974B0" w:rsidRDefault="00E974B0" w:rsidP="00E974B0">
            <w:pPr>
              <w:rPr>
                <w:rFonts w:cstheme="minorHAnsi"/>
              </w:rPr>
            </w:pPr>
            <w:r w:rsidRPr="00E974B0">
              <w:rPr>
                <w:rFonts w:cstheme="minorHAnsi"/>
              </w:rPr>
              <w:t>0.03(0.02)</w:t>
            </w:r>
          </w:p>
        </w:tc>
      </w:tr>
      <w:tr w:rsidR="00E974B0" w:rsidRPr="00E974B0" w14:paraId="23436342" w14:textId="77777777" w:rsidTr="002D38B5">
        <w:tc>
          <w:tcPr>
            <w:tcW w:w="0" w:type="auto"/>
            <w:hideMark/>
          </w:tcPr>
          <w:p w14:paraId="3A7A6617" w14:textId="77777777" w:rsidR="00E974B0" w:rsidRPr="00E974B0" w:rsidRDefault="00E974B0" w:rsidP="00E974B0">
            <w:pPr>
              <w:rPr>
                <w:rFonts w:cstheme="minorHAnsi"/>
              </w:rPr>
            </w:pPr>
            <w:r w:rsidRPr="00E974B0">
              <w:rPr>
                <w:rFonts w:cstheme="minorHAnsi"/>
              </w:rPr>
              <w:t>Kinetic PC scores</w:t>
            </w:r>
          </w:p>
        </w:tc>
        <w:tc>
          <w:tcPr>
            <w:tcW w:w="0" w:type="auto"/>
            <w:hideMark/>
          </w:tcPr>
          <w:p w14:paraId="04AB497E" w14:textId="77777777" w:rsidR="00E974B0" w:rsidRPr="00E974B0" w:rsidRDefault="00E974B0" w:rsidP="00E974B0">
            <w:pPr>
              <w:rPr>
                <w:rFonts w:cstheme="minorHAnsi"/>
              </w:rPr>
            </w:pPr>
          </w:p>
        </w:tc>
        <w:tc>
          <w:tcPr>
            <w:tcW w:w="0" w:type="auto"/>
            <w:hideMark/>
          </w:tcPr>
          <w:p w14:paraId="3A2F0A24" w14:textId="77777777" w:rsidR="00E974B0" w:rsidRPr="00E974B0" w:rsidRDefault="00E974B0" w:rsidP="00E974B0">
            <w:pPr>
              <w:rPr>
                <w:rFonts w:cstheme="minorHAnsi"/>
              </w:rPr>
            </w:pPr>
          </w:p>
        </w:tc>
        <w:tc>
          <w:tcPr>
            <w:tcW w:w="0" w:type="auto"/>
            <w:hideMark/>
          </w:tcPr>
          <w:p w14:paraId="39A4D6BA" w14:textId="77777777" w:rsidR="00E974B0" w:rsidRPr="00E974B0" w:rsidRDefault="00E974B0" w:rsidP="00E974B0">
            <w:pPr>
              <w:rPr>
                <w:rFonts w:cstheme="minorHAnsi"/>
              </w:rPr>
            </w:pPr>
          </w:p>
        </w:tc>
        <w:tc>
          <w:tcPr>
            <w:tcW w:w="0" w:type="auto"/>
            <w:hideMark/>
          </w:tcPr>
          <w:p w14:paraId="03CE7AA3" w14:textId="77777777" w:rsidR="00E974B0" w:rsidRPr="00E974B0" w:rsidRDefault="00E974B0" w:rsidP="00E974B0">
            <w:pPr>
              <w:rPr>
                <w:rFonts w:cstheme="minorHAnsi"/>
              </w:rPr>
            </w:pPr>
          </w:p>
        </w:tc>
      </w:tr>
      <w:tr w:rsidR="00E974B0" w:rsidRPr="00E974B0" w14:paraId="0527BBFF" w14:textId="77777777" w:rsidTr="002D38B5">
        <w:tc>
          <w:tcPr>
            <w:tcW w:w="0" w:type="auto"/>
            <w:hideMark/>
          </w:tcPr>
          <w:p w14:paraId="6B439C9D" w14:textId="77777777" w:rsidR="00E974B0" w:rsidRPr="00E974B0" w:rsidRDefault="00E974B0" w:rsidP="00E974B0">
            <w:pPr>
              <w:rPr>
                <w:rFonts w:cstheme="minorHAnsi"/>
              </w:rPr>
            </w:pPr>
            <w:r w:rsidRPr="00E974B0">
              <w:rPr>
                <w:rFonts w:cstheme="minorHAnsi"/>
              </w:rPr>
              <w:t> Sagittal PC1</w:t>
            </w:r>
          </w:p>
        </w:tc>
        <w:tc>
          <w:tcPr>
            <w:tcW w:w="0" w:type="auto"/>
            <w:hideMark/>
          </w:tcPr>
          <w:p w14:paraId="1BDC115F" w14:textId="77777777" w:rsidR="00E974B0" w:rsidRPr="00E974B0" w:rsidRDefault="00E974B0" w:rsidP="00E974B0">
            <w:pPr>
              <w:rPr>
                <w:rFonts w:cstheme="minorHAnsi"/>
              </w:rPr>
            </w:pPr>
            <w:r w:rsidRPr="00E974B0">
              <w:rPr>
                <w:rFonts w:cstheme="minorHAnsi"/>
              </w:rPr>
              <w:t>− 6.72(0.66)</w:t>
            </w:r>
          </w:p>
        </w:tc>
        <w:tc>
          <w:tcPr>
            <w:tcW w:w="0" w:type="auto"/>
            <w:hideMark/>
          </w:tcPr>
          <w:p w14:paraId="6493375C" w14:textId="77777777" w:rsidR="00E974B0" w:rsidRPr="00E974B0" w:rsidRDefault="00E974B0" w:rsidP="00E974B0">
            <w:pPr>
              <w:rPr>
                <w:rFonts w:cstheme="minorHAnsi"/>
              </w:rPr>
            </w:pPr>
            <w:r w:rsidRPr="00E974B0">
              <w:rPr>
                <w:rFonts w:cstheme="minorHAnsi"/>
              </w:rPr>
              <w:t>0.84(0.84)</w:t>
            </w:r>
          </w:p>
        </w:tc>
        <w:tc>
          <w:tcPr>
            <w:tcW w:w="0" w:type="auto"/>
            <w:hideMark/>
          </w:tcPr>
          <w:p w14:paraId="7EBFBA0E" w14:textId="77777777" w:rsidR="00E974B0" w:rsidRPr="00E974B0" w:rsidRDefault="00E974B0" w:rsidP="00E974B0">
            <w:pPr>
              <w:rPr>
                <w:rFonts w:cstheme="minorHAnsi"/>
              </w:rPr>
            </w:pPr>
            <w:r w:rsidRPr="00E974B0">
              <w:rPr>
                <w:rFonts w:cstheme="minorHAnsi"/>
              </w:rPr>
              <w:t>− 6.53(1.35)</w:t>
            </w:r>
          </w:p>
        </w:tc>
        <w:tc>
          <w:tcPr>
            <w:tcW w:w="0" w:type="auto"/>
            <w:hideMark/>
          </w:tcPr>
          <w:p w14:paraId="1C51B209" w14:textId="77777777" w:rsidR="00E974B0" w:rsidRPr="00E974B0" w:rsidRDefault="00E974B0" w:rsidP="00E974B0">
            <w:pPr>
              <w:rPr>
                <w:rFonts w:cstheme="minorHAnsi"/>
              </w:rPr>
            </w:pPr>
            <w:r w:rsidRPr="00E974B0">
              <w:rPr>
                <w:rFonts w:cstheme="minorHAnsi"/>
              </w:rPr>
              <w:t>1.04(0.53)</w:t>
            </w:r>
          </w:p>
        </w:tc>
      </w:tr>
      <w:tr w:rsidR="00E974B0" w:rsidRPr="00E974B0" w14:paraId="1AA64F5D" w14:textId="77777777" w:rsidTr="002D38B5">
        <w:tc>
          <w:tcPr>
            <w:tcW w:w="0" w:type="auto"/>
            <w:hideMark/>
          </w:tcPr>
          <w:p w14:paraId="6063C601" w14:textId="77777777" w:rsidR="00E974B0" w:rsidRPr="00E974B0" w:rsidRDefault="00E974B0" w:rsidP="00E974B0">
            <w:pPr>
              <w:rPr>
                <w:rFonts w:cstheme="minorHAnsi"/>
              </w:rPr>
            </w:pPr>
            <w:r w:rsidRPr="00E974B0">
              <w:rPr>
                <w:rFonts w:cstheme="minorHAnsi"/>
              </w:rPr>
              <w:t> Sagittal PC2</w:t>
            </w:r>
          </w:p>
        </w:tc>
        <w:tc>
          <w:tcPr>
            <w:tcW w:w="0" w:type="auto"/>
            <w:hideMark/>
          </w:tcPr>
          <w:p w14:paraId="6EB0002F" w14:textId="77777777" w:rsidR="00E974B0" w:rsidRPr="00E974B0" w:rsidRDefault="00E974B0" w:rsidP="00E974B0">
            <w:pPr>
              <w:rPr>
                <w:rFonts w:cstheme="minorHAnsi"/>
              </w:rPr>
            </w:pPr>
            <w:r w:rsidRPr="00E974B0">
              <w:rPr>
                <w:rFonts w:cstheme="minorHAnsi"/>
              </w:rPr>
              <w:t>− 1.43(0.72)</w:t>
            </w:r>
          </w:p>
        </w:tc>
        <w:tc>
          <w:tcPr>
            <w:tcW w:w="0" w:type="auto"/>
            <w:hideMark/>
          </w:tcPr>
          <w:p w14:paraId="7103F386" w14:textId="77777777" w:rsidR="00E974B0" w:rsidRPr="00E974B0" w:rsidRDefault="00E974B0" w:rsidP="00E974B0">
            <w:pPr>
              <w:rPr>
                <w:rFonts w:cstheme="minorHAnsi"/>
              </w:rPr>
            </w:pPr>
            <w:r w:rsidRPr="00E974B0">
              <w:rPr>
                <w:rFonts w:cstheme="minorHAnsi"/>
              </w:rPr>
              <w:t>0.42(0.19)</w:t>
            </w:r>
          </w:p>
        </w:tc>
        <w:tc>
          <w:tcPr>
            <w:tcW w:w="0" w:type="auto"/>
            <w:hideMark/>
          </w:tcPr>
          <w:p w14:paraId="3FA23D9C" w14:textId="77777777" w:rsidR="00E974B0" w:rsidRPr="00E974B0" w:rsidRDefault="00E974B0" w:rsidP="00E974B0">
            <w:pPr>
              <w:rPr>
                <w:rFonts w:cstheme="minorHAnsi"/>
              </w:rPr>
            </w:pPr>
            <w:r w:rsidRPr="00E974B0">
              <w:rPr>
                <w:rFonts w:cstheme="minorHAnsi"/>
              </w:rPr>
              <w:t>− 1.71(0.77)</w:t>
            </w:r>
          </w:p>
        </w:tc>
        <w:tc>
          <w:tcPr>
            <w:tcW w:w="0" w:type="auto"/>
            <w:hideMark/>
          </w:tcPr>
          <w:p w14:paraId="4E227318" w14:textId="77777777" w:rsidR="00E974B0" w:rsidRPr="00E974B0" w:rsidRDefault="00E974B0" w:rsidP="00E974B0">
            <w:pPr>
              <w:rPr>
                <w:rFonts w:cstheme="minorHAnsi"/>
              </w:rPr>
            </w:pPr>
            <w:r w:rsidRPr="00E974B0">
              <w:rPr>
                <w:rFonts w:cstheme="minorHAnsi"/>
              </w:rPr>
              <w:t>0.59(0.24)</w:t>
            </w:r>
          </w:p>
        </w:tc>
      </w:tr>
      <w:tr w:rsidR="00E974B0" w:rsidRPr="00E974B0" w14:paraId="18B44429" w14:textId="77777777" w:rsidTr="002D38B5">
        <w:tc>
          <w:tcPr>
            <w:tcW w:w="0" w:type="auto"/>
            <w:hideMark/>
          </w:tcPr>
          <w:p w14:paraId="793F6EFC" w14:textId="77777777" w:rsidR="00E974B0" w:rsidRPr="00E974B0" w:rsidRDefault="00E974B0" w:rsidP="00E974B0">
            <w:pPr>
              <w:rPr>
                <w:rFonts w:cstheme="minorHAnsi"/>
              </w:rPr>
            </w:pPr>
            <w:r w:rsidRPr="00E974B0">
              <w:rPr>
                <w:rFonts w:cstheme="minorHAnsi"/>
              </w:rPr>
              <w:t> Sagittal PC3</w:t>
            </w:r>
          </w:p>
        </w:tc>
        <w:tc>
          <w:tcPr>
            <w:tcW w:w="0" w:type="auto"/>
            <w:hideMark/>
          </w:tcPr>
          <w:p w14:paraId="1191AF56" w14:textId="77777777" w:rsidR="00E974B0" w:rsidRPr="00E974B0" w:rsidRDefault="00E974B0" w:rsidP="00E974B0">
            <w:pPr>
              <w:rPr>
                <w:rFonts w:cstheme="minorHAnsi"/>
              </w:rPr>
            </w:pPr>
            <w:r w:rsidRPr="00E974B0">
              <w:rPr>
                <w:rFonts w:cstheme="minorHAnsi"/>
              </w:rPr>
              <w:t>− 1.01(0.30)</w:t>
            </w:r>
          </w:p>
        </w:tc>
        <w:tc>
          <w:tcPr>
            <w:tcW w:w="0" w:type="auto"/>
            <w:hideMark/>
          </w:tcPr>
          <w:p w14:paraId="1D003E67" w14:textId="77777777" w:rsidR="00E974B0" w:rsidRPr="00E974B0" w:rsidRDefault="00E974B0" w:rsidP="00E974B0">
            <w:pPr>
              <w:rPr>
                <w:rFonts w:cstheme="minorHAnsi"/>
              </w:rPr>
            </w:pPr>
            <w:r w:rsidRPr="00E974B0">
              <w:rPr>
                <w:rFonts w:cstheme="minorHAnsi"/>
              </w:rPr>
              <w:t>0.28(0.20)</w:t>
            </w:r>
          </w:p>
        </w:tc>
        <w:tc>
          <w:tcPr>
            <w:tcW w:w="0" w:type="auto"/>
            <w:hideMark/>
          </w:tcPr>
          <w:p w14:paraId="2D66A5D3" w14:textId="77777777" w:rsidR="00E974B0" w:rsidRPr="00E974B0" w:rsidRDefault="00E974B0" w:rsidP="00E974B0">
            <w:pPr>
              <w:rPr>
                <w:rFonts w:cstheme="minorHAnsi"/>
              </w:rPr>
            </w:pPr>
            <w:r w:rsidRPr="00E974B0">
              <w:rPr>
                <w:rFonts w:cstheme="minorHAnsi"/>
              </w:rPr>
              <w:t>− 0.88(0.30)</w:t>
            </w:r>
          </w:p>
        </w:tc>
        <w:tc>
          <w:tcPr>
            <w:tcW w:w="0" w:type="auto"/>
            <w:hideMark/>
          </w:tcPr>
          <w:p w14:paraId="55F4502A" w14:textId="77777777" w:rsidR="00E974B0" w:rsidRPr="00E974B0" w:rsidRDefault="00E974B0" w:rsidP="00E974B0">
            <w:pPr>
              <w:rPr>
                <w:rFonts w:cstheme="minorHAnsi"/>
              </w:rPr>
            </w:pPr>
            <w:r w:rsidRPr="00E974B0">
              <w:rPr>
                <w:rFonts w:cstheme="minorHAnsi"/>
              </w:rPr>
              <w:t>0.36(0.35)</w:t>
            </w:r>
          </w:p>
        </w:tc>
      </w:tr>
      <w:tr w:rsidR="00E974B0" w:rsidRPr="00E974B0" w14:paraId="141ED0A0" w14:textId="77777777" w:rsidTr="002D38B5">
        <w:tc>
          <w:tcPr>
            <w:tcW w:w="0" w:type="auto"/>
            <w:hideMark/>
          </w:tcPr>
          <w:p w14:paraId="56A797C2" w14:textId="77777777" w:rsidR="00E974B0" w:rsidRPr="00E974B0" w:rsidRDefault="00E974B0" w:rsidP="00E974B0">
            <w:pPr>
              <w:rPr>
                <w:rFonts w:cstheme="minorHAnsi"/>
              </w:rPr>
            </w:pPr>
            <w:r w:rsidRPr="00E974B0">
              <w:rPr>
                <w:rFonts w:cstheme="minorHAnsi"/>
              </w:rPr>
              <w:t> Sagittal PC4</w:t>
            </w:r>
          </w:p>
        </w:tc>
        <w:tc>
          <w:tcPr>
            <w:tcW w:w="0" w:type="auto"/>
            <w:hideMark/>
          </w:tcPr>
          <w:p w14:paraId="7675D686" w14:textId="77777777" w:rsidR="00E974B0" w:rsidRPr="00E974B0" w:rsidRDefault="00E974B0" w:rsidP="00E974B0">
            <w:pPr>
              <w:rPr>
                <w:rFonts w:cstheme="minorHAnsi"/>
              </w:rPr>
            </w:pPr>
            <w:r w:rsidRPr="00E974B0">
              <w:rPr>
                <w:rFonts w:cstheme="minorHAnsi"/>
              </w:rPr>
              <w:t>− 0.13(0.27)</w:t>
            </w:r>
          </w:p>
        </w:tc>
        <w:tc>
          <w:tcPr>
            <w:tcW w:w="0" w:type="auto"/>
            <w:hideMark/>
          </w:tcPr>
          <w:p w14:paraId="21B3C5D9" w14:textId="77777777" w:rsidR="00E974B0" w:rsidRPr="00E974B0" w:rsidRDefault="00E974B0" w:rsidP="00E974B0">
            <w:pPr>
              <w:rPr>
                <w:rFonts w:cstheme="minorHAnsi"/>
              </w:rPr>
            </w:pPr>
            <w:r w:rsidRPr="00E974B0">
              <w:rPr>
                <w:rFonts w:cstheme="minorHAnsi"/>
              </w:rPr>
              <w:t>0.28(0.15)</w:t>
            </w:r>
          </w:p>
        </w:tc>
        <w:tc>
          <w:tcPr>
            <w:tcW w:w="0" w:type="auto"/>
            <w:hideMark/>
          </w:tcPr>
          <w:p w14:paraId="08B9D05B" w14:textId="77777777" w:rsidR="00E974B0" w:rsidRPr="00E974B0" w:rsidRDefault="00E974B0" w:rsidP="00E974B0">
            <w:pPr>
              <w:rPr>
                <w:rFonts w:cstheme="minorHAnsi"/>
              </w:rPr>
            </w:pPr>
            <w:r w:rsidRPr="00E974B0">
              <w:rPr>
                <w:rFonts w:cstheme="minorHAnsi"/>
              </w:rPr>
              <w:t>0.02(0.23)</w:t>
            </w:r>
          </w:p>
        </w:tc>
        <w:tc>
          <w:tcPr>
            <w:tcW w:w="0" w:type="auto"/>
            <w:hideMark/>
          </w:tcPr>
          <w:p w14:paraId="5B7AE137" w14:textId="77777777" w:rsidR="00E974B0" w:rsidRPr="00E974B0" w:rsidRDefault="00E974B0" w:rsidP="00E974B0">
            <w:pPr>
              <w:rPr>
                <w:rFonts w:cstheme="minorHAnsi"/>
              </w:rPr>
            </w:pPr>
            <w:r w:rsidRPr="00E974B0">
              <w:rPr>
                <w:rFonts w:cstheme="minorHAnsi"/>
              </w:rPr>
              <w:t>0.23(0.13)</w:t>
            </w:r>
          </w:p>
        </w:tc>
      </w:tr>
      <w:tr w:rsidR="00E974B0" w:rsidRPr="00E974B0" w14:paraId="2F9CB84F" w14:textId="77777777" w:rsidTr="002D38B5">
        <w:tc>
          <w:tcPr>
            <w:tcW w:w="0" w:type="auto"/>
            <w:hideMark/>
          </w:tcPr>
          <w:p w14:paraId="7D365533" w14:textId="77777777" w:rsidR="00E974B0" w:rsidRPr="00E974B0" w:rsidRDefault="00E974B0" w:rsidP="00E974B0">
            <w:pPr>
              <w:rPr>
                <w:rFonts w:cstheme="minorHAnsi"/>
              </w:rPr>
            </w:pPr>
            <w:r w:rsidRPr="00E974B0">
              <w:rPr>
                <w:rFonts w:cstheme="minorHAnsi"/>
              </w:rPr>
              <w:t> Frontal PC1</w:t>
            </w:r>
          </w:p>
        </w:tc>
        <w:tc>
          <w:tcPr>
            <w:tcW w:w="0" w:type="auto"/>
            <w:hideMark/>
          </w:tcPr>
          <w:p w14:paraId="286F85E2" w14:textId="77777777" w:rsidR="00E974B0" w:rsidRPr="00E974B0" w:rsidRDefault="00E974B0" w:rsidP="00E974B0">
            <w:pPr>
              <w:rPr>
                <w:rFonts w:cstheme="minorHAnsi"/>
              </w:rPr>
            </w:pPr>
            <w:r w:rsidRPr="00E974B0">
              <w:rPr>
                <w:rFonts w:cstheme="minorHAnsi"/>
              </w:rPr>
              <w:t>− 0.62(0.32)</w:t>
            </w:r>
          </w:p>
        </w:tc>
        <w:tc>
          <w:tcPr>
            <w:tcW w:w="0" w:type="auto"/>
            <w:hideMark/>
          </w:tcPr>
          <w:p w14:paraId="596FE86C" w14:textId="77777777" w:rsidR="00E974B0" w:rsidRPr="00E974B0" w:rsidRDefault="00E974B0" w:rsidP="00E974B0">
            <w:pPr>
              <w:rPr>
                <w:rFonts w:cstheme="minorHAnsi"/>
              </w:rPr>
            </w:pPr>
            <w:r w:rsidRPr="00E974B0">
              <w:rPr>
                <w:rFonts w:cstheme="minorHAnsi"/>
              </w:rPr>
              <w:t>0.18(0.07)</w:t>
            </w:r>
          </w:p>
        </w:tc>
        <w:tc>
          <w:tcPr>
            <w:tcW w:w="0" w:type="auto"/>
            <w:hideMark/>
          </w:tcPr>
          <w:p w14:paraId="35344F5A" w14:textId="77777777" w:rsidR="00E974B0" w:rsidRPr="00E974B0" w:rsidRDefault="00E974B0" w:rsidP="00E974B0">
            <w:pPr>
              <w:rPr>
                <w:rFonts w:cstheme="minorHAnsi"/>
              </w:rPr>
            </w:pPr>
            <w:r w:rsidRPr="00E974B0">
              <w:rPr>
                <w:rFonts w:cstheme="minorHAnsi"/>
              </w:rPr>
              <w:t>− 0.53(0.45)</w:t>
            </w:r>
          </w:p>
        </w:tc>
        <w:tc>
          <w:tcPr>
            <w:tcW w:w="0" w:type="auto"/>
            <w:hideMark/>
          </w:tcPr>
          <w:p w14:paraId="32D4FA8D" w14:textId="77777777" w:rsidR="00E974B0" w:rsidRPr="00E974B0" w:rsidRDefault="00E974B0" w:rsidP="00E974B0">
            <w:pPr>
              <w:rPr>
                <w:rFonts w:cstheme="minorHAnsi"/>
              </w:rPr>
            </w:pPr>
            <w:r w:rsidRPr="00E974B0">
              <w:rPr>
                <w:rFonts w:cstheme="minorHAnsi"/>
              </w:rPr>
              <w:t>0.26(0.14)</w:t>
            </w:r>
          </w:p>
        </w:tc>
      </w:tr>
      <w:tr w:rsidR="00E974B0" w:rsidRPr="00E974B0" w14:paraId="42E56DC9" w14:textId="77777777" w:rsidTr="002D38B5">
        <w:tc>
          <w:tcPr>
            <w:tcW w:w="0" w:type="auto"/>
            <w:hideMark/>
          </w:tcPr>
          <w:p w14:paraId="2A57744F" w14:textId="77777777" w:rsidR="00E974B0" w:rsidRPr="00E974B0" w:rsidRDefault="00E974B0" w:rsidP="00E974B0">
            <w:pPr>
              <w:rPr>
                <w:rFonts w:cstheme="minorHAnsi"/>
              </w:rPr>
            </w:pPr>
            <w:r w:rsidRPr="00E974B0">
              <w:rPr>
                <w:rFonts w:cstheme="minorHAnsi"/>
              </w:rPr>
              <w:t> Frontal PC2</w:t>
            </w:r>
          </w:p>
        </w:tc>
        <w:tc>
          <w:tcPr>
            <w:tcW w:w="0" w:type="auto"/>
            <w:hideMark/>
          </w:tcPr>
          <w:p w14:paraId="7815CAB8" w14:textId="77777777" w:rsidR="00E974B0" w:rsidRPr="00E974B0" w:rsidRDefault="00E974B0" w:rsidP="00E974B0">
            <w:pPr>
              <w:rPr>
                <w:rFonts w:cstheme="minorHAnsi"/>
              </w:rPr>
            </w:pPr>
            <w:r w:rsidRPr="00E974B0">
              <w:rPr>
                <w:rFonts w:cstheme="minorHAnsi"/>
              </w:rPr>
              <w:t>0.05(0.14)</w:t>
            </w:r>
          </w:p>
        </w:tc>
        <w:tc>
          <w:tcPr>
            <w:tcW w:w="0" w:type="auto"/>
            <w:hideMark/>
          </w:tcPr>
          <w:p w14:paraId="770EF4BE" w14:textId="77777777" w:rsidR="00E974B0" w:rsidRPr="00E974B0" w:rsidRDefault="00E974B0" w:rsidP="00E974B0">
            <w:pPr>
              <w:rPr>
                <w:rFonts w:cstheme="minorHAnsi"/>
              </w:rPr>
            </w:pPr>
            <w:r w:rsidRPr="00E974B0">
              <w:rPr>
                <w:rFonts w:cstheme="minorHAnsi"/>
              </w:rPr>
              <w:t>0.10(0.05)</w:t>
            </w:r>
          </w:p>
        </w:tc>
        <w:tc>
          <w:tcPr>
            <w:tcW w:w="0" w:type="auto"/>
            <w:hideMark/>
          </w:tcPr>
          <w:p w14:paraId="13D01FA0" w14:textId="77777777" w:rsidR="00E974B0" w:rsidRPr="00E974B0" w:rsidRDefault="00E974B0" w:rsidP="00E974B0">
            <w:pPr>
              <w:rPr>
                <w:rFonts w:cstheme="minorHAnsi"/>
              </w:rPr>
            </w:pPr>
            <w:r w:rsidRPr="00E974B0">
              <w:rPr>
                <w:rFonts w:cstheme="minorHAnsi"/>
              </w:rPr>
              <w:t>− 0.03(0.18)</w:t>
            </w:r>
          </w:p>
        </w:tc>
        <w:tc>
          <w:tcPr>
            <w:tcW w:w="0" w:type="auto"/>
            <w:hideMark/>
          </w:tcPr>
          <w:p w14:paraId="325A07AE" w14:textId="77777777" w:rsidR="00E974B0" w:rsidRPr="00E974B0" w:rsidRDefault="00E974B0" w:rsidP="00E974B0">
            <w:pPr>
              <w:rPr>
                <w:rFonts w:cstheme="minorHAnsi"/>
              </w:rPr>
            </w:pPr>
            <w:r w:rsidRPr="00E974B0">
              <w:rPr>
                <w:rFonts w:cstheme="minorHAnsi"/>
              </w:rPr>
              <w:t>0.12(0.04)</w:t>
            </w:r>
          </w:p>
        </w:tc>
      </w:tr>
      <w:tr w:rsidR="00E974B0" w:rsidRPr="00E974B0" w14:paraId="026C7C5C" w14:textId="77777777" w:rsidTr="002D38B5">
        <w:tc>
          <w:tcPr>
            <w:tcW w:w="0" w:type="auto"/>
            <w:hideMark/>
          </w:tcPr>
          <w:p w14:paraId="76B18E1C" w14:textId="77777777" w:rsidR="00E974B0" w:rsidRPr="00E974B0" w:rsidRDefault="00E974B0" w:rsidP="00E974B0">
            <w:pPr>
              <w:rPr>
                <w:rFonts w:cstheme="minorHAnsi"/>
              </w:rPr>
            </w:pPr>
            <w:r w:rsidRPr="00E974B0">
              <w:rPr>
                <w:rFonts w:cstheme="minorHAnsi"/>
              </w:rPr>
              <w:t> Frontal PC3</w:t>
            </w:r>
          </w:p>
        </w:tc>
        <w:tc>
          <w:tcPr>
            <w:tcW w:w="0" w:type="auto"/>
            <w:hideMark/>
          </w:tcPr>
          <w:p w14:paraId="14A5BD10" w14:textId="77777777" w:rsidR="00E974B0" w:rsidRPr="00E974B0" w:rsidRDefault="00E974B0" w:rsidP="00E974B0">
            <w:pPr>
              <w:rPr>
                <w:rFonts w:cstheme="minorHAnsi"/>
              </w:rPr>
            </w:pPr>
            <w:r w:rsidRPr="00E974B0">
              <w:rPr>
                <w:rFonts w:cstheme="minorHAnsi"/>
              </w:rPr>
              <w:t>− 0.02(0.10)</w:t>
            </w:r>
          </w:p>
        </w:tc>
        <w:tc>
          <w:tcPr>
            <w:tcW w:w="0" w:type="auto"/>
            <w:hideMark/>
          </w:tcPr>
          <w:p w14:paraId="3552D013" w14:textId="77777777" w:rsidR="00E974B0" w:rsidRPr="00E974B0" w:rsidRDefault="00E974B0" w:rsidP="00E974B0">
            <w:pPr>
              <w:rPr>
                <w:rFonts w:cstheme="minorHAnsi"/>
              </w:rPr>
            </w:pPr>
            <w:r w:rsidRPr="00E974B0">
              <w:rPr>
                <w:rFonts w:cstheme="minorHAnsi"/>
              </w:rPr>
              <w:t>0.05(0.02)</w:t>
            </w:r>
          </w:p>
        </w:tc>
        <w:tc>
          <w:tcPr>
            <w:tcW w:w="0" w:type="auto"/>
            <w:hideMark/>
          </w:tcPr>
          <w:p w14:paraId="45054AC2" w14:textId="77777777" w:rsidR="00E974B0" w:rsidRPr="00E974B0" w:rsidRDefault="00E974B0" w:rsidP="00E974B0">
            <w:pPr>
              <w:rPr>
                <w:rFonts w:cstheme="minorHAnsi"/>
              </w:rPr>
            </w:pPr>
            <w:r w:rsidRPr="00E974B0">
              <w:rPr>
                <w:rFonts w:cstheme="minorHAnsi"/>
              </w:rPr>
              <w:t>0.01(0.08)</w:t>
            </w:r>
          </w:p>
        </w:tc>
        <w:tc>
          <w:tcPr>
            <w:tcW w:w="0" w:type="auto"/>
            <w:hideMark/>
          </w:tcPr>
          <w:p w14:paraId="7711D6DB" w14:textId="77777777" w:rsidR="00E974B0" w:rsidRPr="00E974B0" w:rsidRDefault="00E974B0" w:rsidP="00E974B0">
            <w:pPr>
              <w:rPr>
                <w:rFonts w:cstheme="minorHAnsi"/>
              </w:rPr>
            </w:pPr>
            <w:r w:rsidRPr="00E974B0">
              <w:rPr>
                <w:rFonts w:cstheme="minorHAnsi"/>
              </w:rPr>
              <w:t>0.06(0.02)</w:t>
            </w:r>
          </w:p>
        </w:tc>
      </w:tr>
      <w:tr w:rsidR="00E974B0" w:rsidRPr="00E974B0" w14:paraId="20132868" w14:textId="77777777" w:rsidTr="002D38B5">
        <w:tc>
          <w:tcPr>
            <w:tcW w:w="0" w:type="auto"/>
            <w:hideMark/>
          </w:tcPr>
          <w:p w14:paraId="16EB7F03" w14:textId="77777777" w:rsidR="00E974B0" w:rsidRPr="00E974B0" w:rsidRDefault="00E974B0" w:rsidP="00E974B0">
            <w:pPr>
              <w:rPr>
                <w:rFonts w:cstheme="minorHAnsi"/>
              </w:rPr>
            </w:pPr>
            <w:r w:rsidRPr="00E974B0">
              <w:rPr>
                <w:rFonts w:cstheme="minorHAnsi"/>
              </w:rPr>
              <w:t> Frontal PC4</w:t>
            </w:r>
          </w:p>
        </w:tc>
        <w:tc>
          <w:tcPr>
            <w:tcW w:w="0" w:type="auto"/>
            <w:hideMark/>
          </w:tcPr>
          <w:p w14:paraId="6374424C" w14:textId="77777777" w:rsidR="00E974B0" w:rsidRPr="00E974B0" w:rsidRDefault="00E974B0" w:rsidP="00E974B0">
            <w:pPr>
              <w:rPr>
                <w:rFonts w:cstheme="minorHAnsi"/>
              </w:rPr>
            </w:pPr>
            <w:r w:rsidRPr="00E974B0">
              <w:rPr>
                <w:rFonts w:cstheme="minorHAnsi"/>
              </w:rPr>
              <w:t>0.07(0.09)</w:t>
            </w:r>
          </w:p>
        </w:tc>
        <w:tc>
          <w:tcPr>
            <w:tcW w:w="0" w:type="auto"/>
            <w:hideMark/>
          </w:tcPr>
          <w:p w14:paraId="7E2054E4" w14:textId="77777777" w:rsidR="00E974B0" w:rsidRPr="00E974B0" w:rsidRDefault="00E974B0" w:rsidP="00E974B0">
            <w:pPr>
              <w:rPr>
                <w:rFonts w:cstheme="minorHAnsi"/>
              </w:rPr>
            </w:pPr>
            <w:r w:rsidRPr="00E974B0">
              <w:rPr>
                <w:rFonts w:cstheme="minorHAnsi"/>
              </w:rPr>
              <w:t>0.05(0.02)</w:t>
            </w:r>
          </w:p>
        </w:tc>
        <w:tc>
          <w:tcPr>
            <w:tcW w:w="0" w:type="auto"/>
            <w:hideMark/>
          </w:tcPr>
          <w:p w14:paraId="3965B5A0" w14:textId="77777777" w:rsidR="00E974B0" w:rsidRPr="00E974B0" w:rsidRDefault="00E974B0" w:rsidP="00E974B0">
            <w:pPr>
              <w:rPr>
                <w:rFonts w:cstheme="minorHAnsi"/>
              </w:rPr>
            </w:pPr>
            <w:r w:rsidRPr="00E974B0">
              <w:rPr>
                <w:rFonts w:cstheme="minorHAnsi"/>
              </w:rPr>
              <w:t>0.02(0.06)</w:t>
            </w:r>
          </w:p>
        </w:tc>
        <w:tc>
          <w:tcPr>
            <w:tcW w:w="0" w:type="auto"/>
            <w:hideMark/>
          </w:tcPr>
          <w:p w14:paraId="0DF58C47" w14:textId="77777777" w:rsidR="00E974B0" w:rsidRPr="00E974B0" w:rsidRDefault="00E974B0" w:rsidP="00E974B0">
            <w:pPr>
              <w:rPr>
                <w:rFonts w:cstheme="minorHAnsi"/>
              </w:rPr>
            </w:pPr>
            <w:r w:rsidRPr="00E974B0">
              <w:rPr>
                <w:rFonts w:cstheme="minorHAnsi"/>
              </w:rPr>
              <w:t>0.05(0.02)</w:t>
            </w:r>
          </w:p>
        </w:tc>
      </w:tr>
    </w:tbl>
    <w:p w14:paraId="1A01E27E" w14:textId="77777777" w:rsidR="00E974B0" w:rsidRDefault="00E974B0" w:rsidP="00F912E9">
      <w:pPr>
        <w:pStyle w:val="NoSpacing"/>
      </w:pPr>
      <w:r w:rsidRPr="00E974B0">
        <w:t xml:space="preserve">Note: The peak frontal plane moment is an eversion </w:t>
      </w:r>
      <w:proofErr w:type="gramStart"/>
      <w:r w:rsidRPr="00E974B0">
        <w:t>moment</w:t>
      </w:r>
      <w:proofErr w:type="gramEnd"/>
      <w:r w:rsidRPr="00E974B0">
        <w:t xml:space="preserve"> and the peak sagittal plane moment is a plantarflexion moment. The dorsiflexion and inversion moments are not shown because their magnitudes were essentially zero.</w:t>
      </w:r>
    </w:p>
    <w:p w14:paraId="321D0330" w14:textId="77777777" w:rsidR="002D38B5" w:rsidRPr="00E974B0" w:rsidRDefault="002D38B5" w:rsidP="00E974B0">
      <w:pPr>
        <w:rPr>
          <w:rFonts w:cstheme="minorHAnsi"/>
        </w:rPr>
      </w:pPr>
    </w:p>
    <w:p w14:paraId="0AC801BD" w14:textId="77777777" w:rsidR="002D38B5" w:rsidRDefault="00E974B0" w:rsidP="00F912E9">
      <w:pPr>
        <w:pStyle w:val="NoSpacing"/>
      </w:pPr>
      <w:r w:rsidRPr="00E974B0">
        <w:rPr>
          <w:noProof/>
        </w:rPr>
        <w:drawing>
          <wp:inline distT="0" distB="0" distL="0" distR="0" wp14:anchorId="6DD8E653" wp14:editId="0FF7CE37">
            <wp:extent cx="2743200" cy="3895344"/>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895344"/>
                    </a:xfrm>
                    <a:prstGeom prst="rect">
                      <a:avLst/>
                    </a:prstGeom>
                    <a:noFill/>
                    <a:ln>
                      <a:noFill/>
                    </a:ln>
                  </pic:spPr>
                </pic:pic>
              </a:graphicData>
            </a:graphic>
          </wp:inline>
        </w:drawing>
      </w:r>
    </w:p>
    <w:p w14:paraId="04C33274" w14:textId="3850B1F6" w:rsidR="00E974B0" w:rsidRDefault="00E974B0" w:rsidP="00F912E9">
      <w:pPr>
        <w:pStyle w:val="NoSpacing"/>
      </w:pPr>
      <w:r w:rsidRPr="002D38B5">
        <w:t>Fig. 1. Ensemble average of (a) sagittal plane and (b) frontal plane motion from all individuals (solid line) and effects of inter-trial variability in kinematic PC scores in the chronic ankle instability (gray symbols) and the control group (black symbols). Note: The effects of inter-trial variability in kinematic PC scores are depicted as the positive and negative ‘standard deviations’ about the ensemble group average and are hence displayed as ‘+’ and ‘−’ symbols, respectively.</w:t>
      </w:r>
    </w:p>
    <w:p w14:paraId="4F734396" w14:textId="77777777" w:rsidR="00E974B0" w:rsidRPr="00E974B0" w:rsidRDefault="00E974B0" w:rsidP="002D38B5">
      <w:pPr>
        <w:pStyle w:val="Heading1"/>
      </w:pPr>
      <w:r w:rsidRPr="00E974B0">
        <w:t>4. Discussion</w:t>
      </w:r>
    </w:p>
    <w:p w14:paraId="13F4BB38" w14:textId="77777777" w:rsidR="00E974B0" w:rsidRPr="00E974B0" w:rsidRDefault="00E974B0" w:rsidP="00E974B0">
      <w:pPr>
        <w:rPr>
          <w:rFonts w:cstheme="minorHAnsi"/>
        </w:rPr>
      </w:pPr>
      <w:r w:rsidRPr="00E974B0">
        <w:rPr>
          <w:rFonts w:cstheme="minorHAnsi"/>
        </w:rPr>
        <w:t xml:space="preserve">The purpose of this study was to compare the kinematic and kinetic inter-trial variability between individuals with CAI and a healthy control group. It was hypothesized that a group of individuals with CAI would exhibit different inter-trial variability compared to a healthy control group in </w:t>
      </w:r>
      <w:proofErr w:type="gramStart"/>
      <w:r w:rsidRPr="00E974B0">
        <w:rPr>
          <w:rFonts w:cstheme="minorHAnsi"/>
        </w:rPr>
        <w:t>a number of</w:t>
      </w:r>
      <w:proofErr w:type="gramEnd"/>
      <w:r w:rsidRPr="00E974B0">
        <w:rPr>
          <w:rFonts w:cstheme="minorHAnsi"/>
        </w:rPr>
        <w:t xml:space="preserve"> biomechanical variables. An additional hypothesis was that inter-trial variability measures derived from PCA would be more effective in identifying group differences than those based on discrete variables. The results of this study confirmed both hypotheses in that the CAI group displayed greater inter-trial variability for two principal components, but none of the discrete variables.</w:t>
      </w:r>
    </w:p>
    <w:p w14:paraId="2EBF1223" w14:textId="1F3E2D77" w:rsidR="00E974B0" w:rsidRPr="00E974B0" w:rsidRDefault="00E974B0" w:rsidP="00E974B0">
      <w:pPr>
        <w:rPr>
          <w:rFonts w:cstheme="minorHAnsi"/>
        </w:rPr>
      </w:pPr>
      <w:r w:rsidRPr="00E974B0">
        <w:rPr>
          <w:rFonts w:cstheme="minorHAnsi"/>
        </w:rPr>
        <w:t>The CAI group displayed greater inter-trial variability in the third principal component extracted from the sagittal plane ankle motion. This principal component captured a phase shift in sagittal-plane motion during the pre-landing phase. More specifically, this phase shift affected the sagittal positioning of the ankle during the period before touchdown. The greater inter-trial variability in this principal component thus indicated that the CAI group displayed greater differences in the degree of plantarflexion in preparation for landing. Using the effect size from the group comparison, it was estimated that the difference in inter-trial variability of this principal component influenced the sagittal plane ankle angle by up to 6° during the time phase before touchdown. This result is of clinical importance, because ankle positioning in preparation for ground contact is thought to play a significant role in perpetuating CAI in several ways. First, ankle positioning affects foot ground clearance, which may increase risk for unplanned contact and thus episodes of instability (</w:t>
      </w:r>
      <w:bookmarkStart w:id="26" w:name="bbb0005"/>
      <w:r w:rsidRPr="00F912E9">
        <w:rPr>
          <w:rFonts w:cstheme="minorHAnsi"/>
        </w:rPr>
        <w:t>Brown, 2011</w:t>
      </w:r>
      <w:bookmarkEnd w:id="26"/>
      <w:r w:rsidRPr="00E974B0">
        <w:rPr>
          <w:rFonts w:cstheme="minorHAnsi"/>
        </w:rPr>
        <w:t xml:space="preserve">, </w:t>
      </w:r>
      <w:r w:rsidRPr="00F912E9">
        <w:rPr>
          <w:rFonts w:cstheme="minorHAnsi"/>
        </w:rPr>
        <w:t>Delahunt et al., 2006a</w:t>
      </w:r>
      <w:r w:rsidRPr="00E974B0">
        <w:rPr>
          <w:rFonts w:cstheme="minorHAnsi"/>
        </w:rPr>
        <w:t xml:space="preserve">). Second, computer simulations indicate that greater plantar flexion at touchdown increases the moment arm of the ground reaction forces about the subtalar joint, which may be a mechanism that directly influences </w:t>
      </w:r>
      <w:proofErr w:type="gramStart"/>
      <w:r w:rsidRPr="00E974B0">
        <w:rPr>
          <w:rFonts w:cstheme="minorHAnsi"/>
        </w:rPr>
        <w:t>a the</w:t>
      </w:r>
      <w:proofErr w:type="gramEnd"/>
      <w:r w:rsidRPr="00E974B0">
        <w:rPr>
          <w:rFonts w:cstheme="minorHAnsi"/>
        </w:rPr>
        <w:t xml:space="preserve"> susceptibility of subsequent sprains in a person with a history of ankle instability (</w:t>
      </w:r>
      <w:bookmarkStart w:id="27" w:name="bbb1000"/>
      <w:r w:rsidRPr="00F912E9">
        <w:rPr>
          <w:rFonts w:cstheme="minorHAnsi"/>
        </w:rPr>
        <w:t>Wright et al., 2000</w:t>
      </w:r>
      <w:bookmarkEnd w:id="27"/>
      <w:r w:rsidRPr="00E974B0">
        <w:rPr>
          <w:rFonts w:cstheme="minorHAnsi"/>
        </w:rPr>
        <w:t xml:space="preserve">). </w:t>
      </w:r>
      <w:proofErr w:type="gramStart"/>
      <w:r w:rsidRPr="00E974B0">
        <w:rPr>
          <w:rFonts w:cstheme="minorHAnsi"/>
        </w:rPr>
        <w:t>It should be pointed out that the</w:t>
      </w:r>
      <w:proofErr w:type="gramEnd"/>
      <w:r w:rsidRPr="00E974B0">
        <w:rPr>
          <w:rFonts w:cstheme="minorHAnsi"/>
        </w:rPr>
        <w:t xml:space="preserve"> discrete peak averages and inter-trial variability for the ankle in the sagittal plane at the point of touchdown did not differ between groups. The lack of difference in discrete variables in the sagittal plane is in line with another report (</w:t>
      </w:r>
      <w:r w:rsidRPr="00F912E9">
        <w:rPr>
          <w:rFonts w:cstheme="minorHAnsi"/>
        </w:rPr>
        <w:t>Brown et al., 2009</w:t>
      </w:r>
      <w:r w:rsidRPr="00E974B0">
        <w:rPr>
          <w:rFonts w:cstheme="minorHAnsi"/>
        </w:rPr>
        <w:t>). The group difference for this principal component therefore captures a unique aspect in the ‘patterning’ of the ankle motion before landing, which was not evident from the analysis of traditional discrete variables. Since the neuromechanical strategies used to prepare for touchdown during pre-landing periods stem from pre-planned motor programs (</w:t>
      </w:r>
      <w:bookmarkStart w:id="28" w:name="bbb0080"/>
      <w:r w:rsidRPr="00F912E9">
        <w:rPr>
          <w:rFonts w:cstheme="minorHAnsi"/>
        </w:rPr>
        <w:t>Jones and Watt, 1971</w:t>
      </w:r>
      <w:bookmarkEnd w:id="28"/>
      <w:r w:rsidRPr="00E974B0">
        <w:rPr>
          <w:rFonts w:cstheme="minorHAnsi"/>
        </w:rPr>
        <w:t>), the motion pattern displayed by the CAI group likely reflects altered central motor control (</w:t>
      </w:r>
      <w:bookmarkStart w:id="29" w:name="bbb0060"/>
      <w:r w:rsidRPr="00F912E9">
        <w:rPr>
          <w:rFonts w:cstheme="minorHAnsi"/>
        </w:rPr>
        <w:t>Hass et al., 2010</w:t>
      </w:r>
      <w:bookmarkEnd w:id="29"/>
      <w:r w:rsidRPr="00E974B0">
        <w:rPr>
          <w:rFonts w:cstheme="minorHAnsi"/>
        </w:rPr>
        <w:t>). The greater inter-trial variability in sagittal plane motions prior to touchdown in individuals with CAI may therefore reflect altered motor control strategies and reveal a reduced ability to effectively use a consistent pattern, which may allow for a greater chance of movement error. Retraining or rehabilitating centrally mediated motor control strategies would thus seem important in the management of CAI. However, since the effect of rehabilitation interventions on motor control strategies remain largely unknown, future research should focus on intervention studies where motor control strategies are assessed under dynamic conditions. In addition, establishing the predictive capabilities of these measures within prospective cohort studies may provide additional clinical applications to improve injury prevention protocols.</w:t>
      </w:r>
    </w:p>
    <w:p w14:paraId="7327846E" w14:textId="703BBFE7" w:rsidR="00E974B0" w:rsidRPr="00E974B0" w:rsidRDefault="00E974B0" w:rsidP="00E974B0">
      <w:pPr>
        <w:rPr>
          <w:rFonts w:cstheme="minorHAnsi"/>
        </w:rPr>
      </w:pPr>
      <w:r w:rsidRPr="00E974B0">
        <w:rPr>
          <w:rFonts w:cstheme="minorHAnsi"/>
        </w:rPr>
        <w:t>In addition to the difference in inter-trial variability in sagittal plane ankle motion, the CAI group also displayed greater inter-trial variability in frontal plane ankle motion. Group differences were found for a principal component that captured the general magnitude of ankle motion in the frontal plane throughout the entire 300 </w:t>
      </w:r>
      <w:proofErr w:type="spellStart"/>
      <w:r w:rsidRPr="00E974B0">
        <w:rPr>
          <w:rFonts w:cstheme="minorHAnsi"/>
        </w:rPr>
        <w:t>ms</w:t>
      </w:r>
      <w:proofErr w:type="spellEnd"/>
      <w:r w:rsidRPr="00E974B0">
        <w:rPr>
          <w:rFonts w:cstheme="minorHAnsi"/>
        </w:rPr>
        <w:t xml:space="preserve"> time period (i.e., from 100 </w:t>
      </w:r>
      <w:proofErr w:type="spellStart"/>
      <w:r w:rsidRPr="00E974B0">
        <w:rPr>
          <w:rFonts w:cstheme="minorHAnsi"/>
        </w:rPr>
        <w:t>ms</w:t>
      </w:r>
      <w:proofErr w:type="spellEnd"/>
      <w:r w:rsidRPr="00E974B0">
        <w:rPr>
          <w:rFonts w:cstheme="minorHAnsi"/>
        </w:rPr>
        <w:t xml:space="preserve"> before touchdown to 200 </w:t>
      </w:r>
      <w:proofErr w:type="spellStart"/>
      <w:r w:rsidRPr="00E974B0">
        <w:rPr>
          <w:rFonts w:cstheme="minorHAnsi"/>
        </w:rPr>
        <w:t>ms</w:t>
      </w:r>
      <w:proofErr w:type="spellEnd"/>
      <w:r w:rsidRPr="00E974B0">
        <w:rPr>
          <w:rFonts w:cstheme="minorHAnsi"/>
        </w:rPr>
        <w:t xml:space="preserve"> after touchdown). The greater inter-trial variability in this principal component therefore indicated that the CAI group displayed greater trial to trial differences in the overall amount frontal plane movement before and after touchdown. Again, using the effect size from the group comparison, it was estimated that the difference in inter-trial variability of this principal component influenced the frontal plane ankle angle by up to 8° throughout the movement. Since the overall motion pattern captured by this principal component was the same for both groups, the greater motion variability likely points to a lack of consistency in the patterning in frontal plane motion in those with CAI. This suggests that the ability to produce relatively the same results across five trials during a relatively simple task is compromised in individuals with CAI. It could be argued that the inability to successfully coordinate movement patterns presents a contributing factor as to why these individuals do not have the ability to maintain ankle stability in more complex tasks. </w:t>
      </w:r>
      <w:proofErr w:type="gramStart"/>
      <w:r w:rsidRPr="00E974B0">
        <w:rPr>
          <w:rFonts w:cstheme="minorHAnsi"/>
        </w:rPr>
        <w:t>Similar to</w:t>
      </w:r>
      <w:proofErr w:type="gramEnd"/>
      <w:r w:rsidRPr="00E974B0">
        <w:rPr>
          <w:rFonts w:cstheme="minorHAnsi"/>
        </w:rPr>
        <w:t xml:space="preserve"> the present results, </w:t>
      </w:r>
      <w:r w:rsidRPr="00F912E9">
        <w:rPr>
          <w:rFonts w:cstheme="minorHAnsi"/>
        </w:rPr>
        <w:t>Brown et al. (2009)</w:t>
      </w:r>
      <w:r w:rsidRPr="00E974B0">
        <w:rPr>
          <w:rFonts w:cstheme="minorHAnsi"/>
        </w:rPr>
        <w:t xml:space="preserve"> reported that individuals with functional ankle instability display greater average standard deviations in ankle inversion/eversion motions during the stance phase of a stop-jump maneuver. The present results, however, expand on those reported by </w:t>
      </w:r>
      <w:r w:rsidRPr="00F912E9">
        <w:rPr>
          <w:rFonts w:cstheme="minorHAnsi"/>
        </w:rPr>
        <w:t>Brown et al. (2009)</w:t>
      </w:r>
      <w:r w:rsidRPr="00E974B0">
        <w:rPr>
          <w:rFonts w:cstheme="minorHAnsi"/>
        </w:rPr>
        <w:t xml:space="preserve"> in that they also identify differences in inter-trial frontal plane variability before touchdown. Practically, the greater variability in frontal plane motion is significant because it would increase the risk of excessive inversion, which may precipitate the risk of an inversion ankle sprain by bringing the ankle closer to a position where the foot loses bony restrictions and move into enough rotation leading to an ankle sprain (</w:t>
      </w:r>
      <w:bookmarkStart w:id="30" w:name="bbb0050"/>
      <w:r w:rsidRPr="00F912E9">
        <w:rPr>
          <w:rFonts w:cstheme="minorHAnsi"/>
        </w:rPr>
        <w:t>Fong et al., 2009</w:t>
      </w:r>
      <w:bookmarkEnd w:id="30"/>
      <w:r w:rsidRPr="00E974B0">
        <w:rPr>
          <w:rFonts w:cstheme="minorHAnsi"/>
        </w:rPr>
        <w:t xml:space="preserve">, </w:t>
      </w:r>
      <w:bookmarkStart w:id="31" w:name="bbb0110"/>
      <w:proofErr w:type="spellStart"/>
      <w:r w:rsidRPr="00F912E9">
        <w:rPr>
          <w:rFonts w:cstheme="minorHAnsi"/>
        </w:rPr>
        <w:t>Mok</w:t>
      </w:r>
      <w:proofErr w:type="spellEnd"/>
      <w:r w:rsidRPr="00F912E9">
        <w:rPr>
          <w:rFonts w:cstheme="minorHAnsi"/>
        </w:rPr>
        <w:t xml:space="preserve"> et al., 2011</w:t>
      </w:r>
      <w:bookmarkEnd w:id="31"/>
      <w:r w:rsidRPr="00E974B0">
        <w:rPr>
          <w:rFonts w:cstheme="minorHAnsi"/>
        </w:rPr>
        <w:t>). While the greater variability in frontal plane motion in preparation for landing may indicate compromised central control for reasons discussed above, the greater variability during the landing phase may also partially reflect greater ligamentous laxity, because hypermobility may result in abnormal joint mechanics during weight-bearing activities (</w:t>
      </w:r>
      <w:bookmarkStart w:id="32" w:name="bbb0075"/>
      <w:r w:rsidRPr="00F912E9">
        <w:rPr>
          <w:rFonts w:cstheme="minorHAnsi"/>
        </w:rPr>
        <w:t>Hubbard and Hertel, 2006</w:t>
      </w:r>
      <w:bookmarkEnd w:id="32"/>
      <w:r w:rsidRPr="00E974B0">
        <w:rPr>
          <w:rFonts w:cstheme="minorHAnsi"/>
        </w:rPr>
        <w:t>). However, individuals with mechanical ankle instability reportedly exhibit greater inter-trial variability in anterior–posterior ground reaction forces and not ankle kinematics (</w:t>
      </w:r>
      <w:r w:rsidRPr="00F912E9">
        <w:rPr>
          <w:rFonts w:cstheme="minorHAnsi"/>
        </w:rPr>
        <w:t>Brown et al., 2009</w:t>
      </w:r>
      <w:r w:rsidRPr="00E974B0">
        <w:rPr>
          <w:rFonts w:cstheme="minorHAnsi"/>
        </w:rPr>
        <w:t>). Since the current investigation did not differentiate between individuals with mechanical or functional ankle instability, the exact reason for greater inter-trial variability in the frontal plane kinematics is not clear.</w:t>
      </w:r>
    </w:p>
    <w:p w14:paraId="4E10673F" w14:textId="5135A8EE" w:rsidR="00E974B0" w:rsidRPr="00E974B0" w:rsidRDefault="00E974B0" w:rsidP="00E974B0">
      <w:pPr>
        <w:rPr>
          <w:rFonts w:cstheme="minorHAnsi"/>
        </w:rPr>
      </w:pPr>
      <w:r w:rsidRPr="00E974B0">
        <w:rPr>
          <w:rFonts w:cstheme="minorHAnsi"/>
        </w:rPr>
        <w:t>It is interesting to consider that neither the averages nor standard deviations of the ankle moments differed between groups. Based on findings that linked excessive ankle joint kinetics during sidestep cutting to the mechanism of injury of a lateral ankle sprain (</w:t>
      </w:r>
      <w:proofErr w:type="spellStart"/>
      <w:r w:rsidRPr="00F912E9">
        <w:rPr>
          <w:rFonts w:cstheme="minorHAnsi"/>
        </w:rPr>
        <w:t>Kristianslund</w:t>
      </w:r>
      <w:proofErr w:type="spellEnd"/>
      <w:r w:rsidRPr="00F912E9">
        <w:rPr>
          <w:rFonts w:cstheme="minorHAnsi"/>
        </w:rPr>
        <w:t xml:space="preserve"> et al., 2011</w:t>
      </w:r>
      <w:bookmarkEnd w:id="14"/>
      <w:r w:rsidRPr="00E974B0">
        <w:rPr>
          <w:rFonts w:cstheme="minorHAnsi"/>
        </w:rPr>
        <w:t>) it was hypothesized that kinetic inter-trial variability would differ in a group with CAI. Contrary to our initial hypothesis, however, we found no group differences for any kinetic variables. Further, the lack of kinetic differences was consistent for discrete and PCA based variables, which was not the case for joint kinematics. One should bear in mind that the joint moments calculated in the current study represent only the ‘net’ internal moments, and therefore reflect only the ‘net’ force output of all active and passive structures that cross the ankle joint. Subsequently a similar ‘net’ moment between groups could be achieved through different levels of muscle co-activation, even though the activation of individual muscles varies considerably. Although different activation patterns have been identified in the peroneus longus muscle of CAI individuals during different activities (</w:t>
      </w:r>
      <w:r w:rsidRPr="00F912E9">
        <w:rPr>
          <w:rFonts w:cstheme="minorHAnsi"/>
        </w:rPr>
        <w:t>Delahunt et al., 2006a</w:t>
      </w:r>
      <w:bookmarkEnd w:id="10"/>
      <w:r w:rsidRPr="00E974B0">
        <w:rPr>
          <w:rFonts w:cstheme="minorHAnsi"/>
        </w:rPr>
        <w:t xml:space="preserve">, </w:t>
      </w:r>
      <w:r w:rsidRPr="00F912E9">
        <w:rPr>
          <w:rFonts w:cstheme="minorHAnsi"/>
        </w:rPr>
        <w:t>Delahunt et al., 2006b</w:t>
      </w:r>
      <w:bookmarkEnd w:id="11"/>
      <w:r w:rsidRPr="00E974B0">
        <w:rPr>
          <w:rFonts w:cstheme="minorHAnsi"/>
        </w:rPr>
        <w:t>), no studies have investigated the effects of altered muscle co-activation ratios among ankle muscles. Since it could be surmised that altered peroneus longus activity would also affect co-activation ratios to control instability during landing, examining such variables would present another avenue for future research.</w:t>
      </w:r>
    </w:p>
    <w:p w14:paraId="6655BC51" w14:textId="3170C283" w:rsidR="00E974B0" w:rsidRPr="00E974B0" w:rsidRDefault="00E974B0" w:rsidP="00E974B0">
      <w:pPr>
        <w:rPr>
          <w:rFonts w:cstheme="minorHAnsi"/>
        </w:rPr>
      </w:pPr>
      <w:r w:rsidRPr="00E974B0">
        <w:rPr>
          <w:rFonts w:cstheme="minorHAnsi"/>
        </w:rPr>
        <w:t xml:space="preserve">The results and conclusions drawn from the results of this study should be interpreted </w:t>
      </w:r>
      <w:proofErr w:type="gramStart"/>
      <w:r w:rsidRPr="00E974B0">
        <w:rPr>
          <w:rFonts w:cstheme="minorHAnsi"/>
        </w:rPr>
        <w:t>in light of</w:t>
      </w:r>
      <w:proofErr w:type="gramEnd"/>
      <w:r w:rsidRPr="00E974B0">
        <w:rPr>
          <w:rFonts w:cstheme="minorHAnsi"/>
        </w:rPr>
        <w:t xml:space="preserve"> several limitations. Participants in the CAI group were included based on self-reports of instability and no distinction between individuals with mechanical or functional ankle instability were made. Since the neuromechanical adaptations may differ between these populations (</w:t>
      </w:r>
      <w:r w:rsidRPr="00F912E9">
        <w:rPr>
          <w:rFonts w:cstheme="minorHAnsi"/>
        </w:rPr>
        <w:t>Brown et al., 2009</w:t>
      </w:r>
      <w:bookmarkEnd w:id="9"/>
      <w:r w:rsidRPr="00E974B0">
        <w:rPr>
          <w:rFonts w:cstheme="minorHAnsi"/>
        </w:rPr>
        <w:t xml:space="preserve">) it may be necessary to replicate a similar study to further elucidate the mechanisms that contribute to CAI. Indeed, delineating between the effects of inter-trial variability between the different populations within CAI would provide important information about the mechanisms associated with this condition. In addition, the single-leg landing task chosen in this study represented a very controlled laboratory task. The ecological validity of such tasks with regards to sports-relevant situations, where decisions and movements </w:t>
      </w:r>
      <w:proofErr w:type="gramStart"/>
      <w:r w:rsidRPr="00E974B0">
        <w:rPr>
          <w:rFonts w:cstheme="minorHAnsi"/>
        </w:rPr>
        <w:t>have to</w:t>
      </w:r>
      <w:proofErr w:type="gramEnd"/>
      <w:r w:rsidRPr="00E974B0">
        <w:rPr>
          <w:rFonts w:cstheme="minorHAnsi"/>
        </w:rPr>
        <w:t xml:space="preserve"> be made and executed under time-critical conditions, has recently been questioned for similar sports medicine research paradigms (</w:t>
      </w:r>
      <w:bookmarkStart w:id="33" w:name="bbb0095"/>
      <w:r w:rsidRPr="00F912E9">
        <w:rPr>
          <w:rFonts w:cstheme="minorHAnsi"/>
        </w:rPr>
        <w:t>McLean, 2008</w:t>
      </w:r>
      <w:bookmarkEnd w:id="33"/>
      <w:r w:rsidRPr="00E974B0">
        <w:rPr>
          <w:rFonts w:cstheme="minorHAnsi"/>
        </w:rPr>
        <w:t>). Including experimental conditions that replicate sports-relevant situations may help identify and reveal group differences not apparent during controlled laboratory tasks. Two further issues that bear consideration are the number of data trials needed to calculate inter-trial variability and the variance associated with some of the dependent variables. In part, these issues are related as a low number of trials may artificially inflate the variance of dependent variables, which may not produce representative means and inter-trial variability. The current study used only five trials to calculate inter-trial variability. While this number is lower than what has been used by others, the analysis still found significant differences for some of the PCA derived variables. Interestingly, these variables also had relatively high standard deviations, which may speak to the fact that PCA derived variables are more sensitive indicators of biomechanical differences between experimental conditions than traditional discrete variables. Future investigations should try to establish the numbers of trials necessary to study inter-trial variability using PCA, to provide the best insight into biomechanical impairments in clinical populations, such as CAI individuals.</w:t>
      </w:r>
    </w:p>
    <w:p w14:paraId="022666DE" w14:textId="77777777" w:rsidR="00E974B0" w:rsidRPr="00E974B0" w:rsidRDefault="00E974B0" w:rsidP="002D38B5">
      <w:pPr>
        <w:pStyle w:val="Heading1"/>
      </w:pPr>
      <w:r w:rsidRPr="00E974B0">
        <w:t>5. Conclusion</w:t>
      </w:r>
    </w:p>
    <w:p w14:paraId="1644F44B" w14:textId="77777777" w:rsidR="00E974B0" w:rsidRPr="00E974B0" w:rsidRDefault="00E974B0" w:rsidP="00E974B0">
      <w:pPr>
        <w:rPr>
          <w:rFonts w:cstheme="minorHAnsi"/>
        </w:rPr>
      </w:pPr>
      <w:r w:rsidRPr="00E974B0">
        <w:rPr>
          <w:rFonts w:cstheme="minorHAnsi"/>
        </w:rPr>
        <w:t>Individuals with CAI exhibited greater kinematic inter-trial variability compared to a group of healthy matched controls. Greater kinematic inter-trial variability in these individuals is clinically relevant as it may originate from diminished neuromotor control the ankle musculature. Since the effect of clinical interventions on neuromotor control strategies in individuals with CAI remain largely unknown, focus on intervention studies where such strategies are assessed under dynamic conditions may be warranted. To this end, prospective cohort studies that examine the predictive capabilities of variability-based measures may provide additional clinical applications to improve injury prevention protocols. Furthermore, examining changes in kinematic inter-trial variability in groups with varying extents of ankle instability, or after targeted interventions may prove helpful in delineating between the mechanisms associated with CAI.</w:t>
      </w:r>
    </w:p>
    <w:p w14:paraId="6E5CAA14" w14:textId="77777777" w:rsidR="00E974B0" w:rsidRPr="00E974B0" w:rsidRDefault="00E974B0" w:rsidP="002D38B5">
      <w:pPr>
        <w:pStyle w:val="Heading1"/>
      </w:pPr>
      <w:r w:rsidRPr="00E974B0">
        <w:t>References</w:t>
      </w:r>
    </w:p>
    <w:p w14:paraId="494BAA5C" w14:textId="6720FAB6" w:rsidR="005F05DB" w:rsidRPr="00F912E9" w:rsidRDefault="00E974B0" w:rsidP="00F912E9">
      <w:pPr>
        <w:pStyle w:val="NoSpacing"/>
        <w:ind w:left="720" w:hanging="720"/>
      </w:pPr>
      <w:r w:rsidRPr="00F912E9">
        <w:rPr>
          <w:rFonts w:cstheme="minorHAnsi"/>
        </w:rPr>
        <w:t>Brown, 2011</w:t>
      </w:r>
      <w:r w:rsidR="002D38B5" w:rsidRPr="00F912E9">
        <w:t xml:space="preserve">, </w:t>
      </w:r>
      <w:r w:rsidRPr="00F912E9">
        <w:t>C. Brown</w:t>
      </w:r>
      <w:r w:rsidR="002D38B5" w:rsidRPr="00F912E9">
        <w:t xml:space="preserve">. </w:t>
      </w:r>
      <w:r w:rsidRPr="00F912E9">
        <w:t>Foot clearance in walking and running in individuals with ankle instability</w:t>
      </w:r>
      <w:r w:rsidR="002D38B5" w:rsidRPr="00F912E9">
        <w:t xml:space="preserve">. </w:t>
      </w:r>
      <w:r w:rsidRPr="00F912E9">
        <w:rPr>
          <w:i/>
          <w:iCs/>
        </w:rPr>
        <w:t>Am. J. Sports Med.</w:t>
      </w:r>
      <w:r w:rsidRPr="00F912E9">
        <w:t>, 39 (2011), pp. 1769-1776</w:t>
      </w:r>
    </w:p>
    <w:p w14:paraId="47D7BA90" w14:textId="0AD423AB" w:rsidR="005F05DB" w:rsidRPr="00F912E9" w:rsidRDefault="00E974B0" w:rsidP="00F912E9">
      <w:pPr>
        <w:pStyle w:val="NoSpacing"/>
        <w:ind w:left="720" w:hanging="720"/>
      </w:pPr>
      <w:r w:rsidRPr="00F912E9">
        <w:rPr>
          <w:rFonts w:cstheme="minorHAnsi"/>
        </w:rPr>
        <w:t>Brown et al., 2008</w:t>
      </w:r>
      <w:r w:rsidR="002D38B5" w:rsidRPr="00F912E9">
        <w:t xml:space="preserve">, </w:t>
      </w:r>
      <w:r w:rsidRPr="00F912E9">
        <w:t xml:space="preserve">C. Brown, D. Padua, S.W. Marshall, K. </w:t>
      </w:r>
      <w:proofErr w:type="spellStart"/>
      <w:r w:rsidRPr="00F912E9">
        <w:t>Guskiewicz</w:t>
      </w:r>
      <w:proofErr w:type="spellEnd"/>
      <w:r w:rsidR="002D38B5" w:rsidRPr="00F912E9">
        <w:t xml:space="preserve">. </w:t>
      </w:r>
      <w:r w:rsidRPr="00F912E9">
        <w:t>Individuals with mechanical ankle instability exhibit different motion patterns than those with functional ankle instability and ankle sprain copers</w:t>
      </w:r>
      <w:r w:rsidR="002D38B5" w:rsidRPr="00F912E9">
        <w:t xml:space="preserve">. </w:t>
      </w:r>
      <w:r w:rsidRPr="00F912E9">
        <w:rPr>
          <w:i/>
          <w:iCs/>
        </w:rPr>
        <w:t xml:space="preserve">Clin. </w:t>
      </w:r>
      <w:proofErr w:type="spellStart"/>
      <w:r w:rsidRPr="00F912E9">
        <w:rPr>
          <w:i/>
          <w:iCs/>
        </w:rPr>
        <w:t>Biomech</w:t>
      </w:r>
      <w:proofErr w:type="spellEnd"/>
      <w:r w:rsidRPr="00F912E9">
        <w:t>., 23 (2008), pp. 822-831</w:t>
      </w:r>
    </w:p>
    <w:p w14:paraId="4F3CE22B" w14:textId="2A7DCFB3" w:rsidR="005F05DB" w:rsidRPr="00F912E9" w:rsidRDefault="00E974B0" w:rsidP="00F912E9">
      <w:pPr>
        <w:pStyle w:val="NoSpacing"/>
        <w:ind w:left="720" w:hanging="720"/>
      </w:pPr>
      <w:r w:rsidRPr="00F912E9">
        <w:rPr>
          <w:rFonts w:cstheme="minorHAnsi"/>
        </w:rPr>
        <w:t>Brown et al., 2009</w:t>
      </w:r>
      <w:r w:rsidR="002D38B5" w:rsidRPr="00F912E9">
        <w:t xml:space="preserve">, </w:t>
      </w:r>
      <w:r w:rsidRPr="00F912E9">
        <w:t xml:space="preserve">C.N. Brown, D.A. Padua, S.W. Marshall, K.M. </w:t>
      </w:r>
      <w:proofErr w:type="spellStart"/>
      <w:r w:rsidRPr="00F912E9">
        <w:t>Guskiewicz</w:t>
      </w:r>
      <w:proofErr w:type="spellEnd"/>
      <w:r w:rsidR="002D38B5" w:rsidRPr="00F912E9">
        <w:t xml:space="preserve">. </w:t>
      </w:r>
      <w:r w:rsidRPr="00F912E9">
        <w:t>Variability of motion in individuals with mechanical or functional ankle instability during a stop jump maneuver</w:t>
      </w:r>
      <w:r w:rsidR="002D38B5" w:rsidRPr="00F912E9">
        <w:t xml:space="preserve">. </w:t>
      </w:r>
      <w:r w:rsidRPr="00F912E9">
        <w:rPr>
          <w:i/>
          <w:iCs/>
        </w:rPr>
        <w:t xml:space="preserve">Clin. </w:t>
      </w:r>
      <w:proofErr w:type="spellStart"/>
      <w:r w:rsidRPr="00F912E9">
        <w:rPr>
          <w:i/>
          <w:iCs/>
        </w:rPr>
        <w:t>Biomech</w:t>
      </w:r>
      <w:proofErr w:type="spellEnd"/>
      <w:r w:rsidRPr="00F912E9">
        <w:t>., 24 (2009), pp. 762-768</w:t>
      </w:r>
    </w:p>
    <w:p w14:paraId="35655797" w14:textId="506C7072" w:rsidR="007E4558" w:rsidRPr="00F912E9" w:rsidRDefault="00E974B0" w:rsidP="00F912E9">
      <w:pPr>
        <w:pStyle w:val="NoSpacing"/>
        <w:ind w:left="720" w:hanging="720"/>
      </w:pPr>
      <w:r w:rsidRPr="00F912E9">
        <w:rPr>
          <w:rFonts w:cstheme="minorHAnsi"/>
        </w:rPr>
        <w:t>Brown et al., 2012</w:t>
      </w:r>
      <w:r w:rsidR="005F05DB" w:rsidRPr="00F912E9">
        <w:t xml:space="preserve">, </w:t>
      </w:r>
      <w:r w:rsidRPr="00F912E9">
        <w:t>C. Brown, B. Bowser, K.J. Simpson</w:t>
      </w:r>
      <w:r w:rsidR="005F05DB" w:rsidRPr="00F912E9">
        <w:t xml:space="preserve">. </w:t>
      </w:r>
      <w:r w:rsidRPr="00F912E9">
        <w:t>Movement variability during single leg jump landings in individuals with and without chronic ankle instability</w:t>
      </w:r>
      <w:r w:rsidR="005F05DB" w:rsidRPr="00F912E9">
        <w:t xml:space="preserve">. </w:t>
      </w:r>
      <w:r w:rsidRPr="00F912E9">
        <w:rPr>
          <w:i/>
          <w:iCs/>
        </w:rPr>
        <w:t xml:space="preserve">Clin. </w:t>
      </w:r>
      <w:proofErr w:type="spellStart"/>
      <w:r w:rsidRPr="00F912E9">
        <w:rPr>
          <w:i/>
          <w:iCs/>
        </w:rPr>
        <w:t>Biomech</w:t>
      </w:r>
      <w:proofErr w:type="spellEnd"/>
      <w:r w:rsidRPr="00F912E9">
        <w:t>., 27 (2012), pp. 52-63</w:t>
      </w:r>
    </w:p>
    <w:p w14:paraId="71BB843A" w14:textId="3E76DBD5" w:rsidR="007E4558" w:rsidRPr="00F912E9" w:rsidRDefault="00E974B0" w:rsidP="00F912E9">
      <w:pPr>
        <w:pStyle w:val="NoSpacing"/>
        <w:ind w:left="720" w:hanging="720"/>
      </w:pPr>
      <w:proofErr w:type="spellStart"/>
      <w:r w:rsidRPr="00F912E9">
        <w:rPr>
          <w:rFonts w:cstheme="minorHAnsi"/>
        </w:rPr>
        <w:t>Daffertshofer</w:t>
      </w:r>
      <w:proofErr w:type="spellEnd"/>
      <w:r w:rsidRPr="00F912E9">
        <w:rPr>
          <w:rFonts w:cstheme="minorHAnsi"/>
        </w:rPr>
        <w:t xml:space="preserve"> et al., 2004</w:t>
      </w:r>
      <w:r w:rsidR="007E4558" w:rsidRPr="00F912E9">
        <w:rPr>
          <w:rStyle w:val="Hyperlink"/>
          <w:rFonts w:cstheme="minorHAnsi"/>
        </w:rPr>
        <w:t xml:space="preserve">, </w:t>
      </w:r>
      <w:r w:rsidRPr="00F912E9">
        <w:t xml:space="preserve">A. </w:t>
      </w:r>
      <w:proofErr w:type="spellStart"/>
      <w:r w:rsidRPr="00F912E9">
        <w:t>Daffertshofer</w:t>
      </w:r>
      <w:proofErr w:type="spellEnd"/>
      <w:r w:rsidRPr="00F912E9">
        <w:t xml:space="preserve">, C.J. </w:t>
      </w:r>
      <w:proofErr w:type="spellStart"/>
      <w:r w:rsidRPr="00F912E9">
        <w:t>Lamoth</w:t>
      </w:r>
      <w:proofErr w:type="spellEnd"/>
      <w:r w:rsidRPr="00F912E9">
        <w:t>, O.G. Meijer, P.J. Beek</w:t>
      </w:r>
      <w:r w:rsidR="007E4558" w:rsidRPr="00F912E9">
        <w:t xml:space="preserve">. </w:t>
      </w:r>
      <w:r w:rsidRPr="00F912E9">
        <w:t>PCA in studying coordination and variability: a tutorial</w:t>
      </w:r>
      <w:r w:rsidR="007E4558" w:rsidRPr="00F912E9">
        <w:t xml:space="preserve">. </w:t>
      </w:r>
      <w:r w:rsidRPr="00F912E9">
        <w:rPr>
          <w:i/>
          <w:iCs/>
        </w:rPr>
        <w:t xml:space="preserve">Clin. </w:t>
      </w:r>
      <w:proofErr w:type="spellStart"/>
      <w:r w:rsidRPr="00F912E9">
        <w:rPr>
          <w:i/>
          <w:iCs/>
        </w:rPr>
        <w:t>Biomech</w:t>
      </w:r>
      <w:proofErr w:type="spellEnd"/>
      <w:r w:rsidRPr="00F912E9">
        <w:t>., 19 (2004), pp. 415-428</w:t>
      </w:r>
    </w:p>
    <w:p w14:paraId="16F185E9" w14:textId="5E70B891" w:rsidR="00EC2872" w:rsidRPr="00F912E9" w:rsidRDefault="00E974B0" w:rsidP="00F912E9">
      <w:pPr>
        <w:pStyle w:val="NoSpacing"/>
        <w:ind w:left="720" w:hanging="720"/>
      </w:pPr>
      <w:r w:rsidRPr="00F912E9">
        <w:rPr>
          <w:rFonts w:cstheme="minorHAnsi"/>
        </w:rPr>
        <w:t>Delahunt et al., 2006a</w:t>
      </w:r>
      <w:r w:rsidR="007E4558" w:rsidRPr="00F912E9">
        <w:rPr>
          <w:rStyle w:val="Hyperlink"/>
          <w:rFonts w:cstheme="minorHAnsi"/>
        </w:rPr>
        <w:t xml:space="preserve">, </w:t>
      </w:r>
      <w:r w:rsidRPr="00F912E9">
        <w:t>E. Delahunt, K. Monaghan, B. Caulfield</w:t>
      </w:r>
      <w:r w:rsidR="007E4558" w:rsidRPr="00F912E9">
        <w:t xml:space="preserve">. </w:t>
      </w:r>
      <w:r w:rsidRPr="00F912E9">
        <w:t>Altered neuromuscular control and ankle joint kinematics during walking in subjects with functional instability of the ankle joint</w:t>
      </w:r>
      <w:r w:rsidR="007E4558" w:rsidRPr="00F912E9">
        <w:t xml:space="preserve">. </w:t>
      </w:r>
      <w:r w:rsidRPr="00F912E9">
        <w:rPr>
          <w:i/>
          <w:iCs/>
        </w:rPr>
        <w:t>Am. J. Sports Med</w:t>
      </w:r>
      <w:r w:rsidRPr="00F912E9">
        <w:t>., 34 (2006), pp. 1970-1976</w:t>
      </w:r>
    </w:p>
    <w:p w14:paraId="05B5C646" w14:textId="42ADF314" w:rsidR="00EC2872" w:rsidRPr="00F912E9" w:rsidRDefault="00E974B0" w:rsidP="00F912E9">
      <w:pPr>
        <w:pStyle w:val="NoSpacing"/>
        <w:ind w:left="720" w:hanging="720"/>
      </w:pPr>
      <w:r w:rsidRPr="00F912E9">
        <w:rPr>
          <w:rFonts w:cstheme="minorHAnsi"/>
        </w:rPr>
        <w:t>Delahunt et al., 2006b</w:t>
      </w:r>
      <w:r w:rsidR="00EC2872" w:rsidRPr="00F912E9">
        <w:rPr>
          <w:rStyle w:val="Hyperlink"/>
          <w:rFonts w:cstheme="minorHAnsi"/>
        </w:rPr>
        <w:t xml:space="preserve">, </w:t>
      </w:r>
      <w:r w:rsidRPr="00F912E9">
        <w:t>E. Delahunt, K. Monaghan, B. Caulfield</w:t>
      </w:r>
      <w:r w:rsidR="00EC2872" w:rsidRPr="00F912E9">
        <w:t xml:space="preserve">. </w:t>
      </w:r>
      <w:r w:rsidRPr="00F912E9">
        <w:t>Changes in lower limb kinematics, kinetics, and muscle activity in subjects with functional instability of the ankle joint during a single leg drop jump</w:t>
      </w:r>
      <w:r w:rsidR="00EC2872" w:rsidRPr="00F912E9">
        <w:t xml:space="preserve">. </w:t>
      </w:r>
      <w:r w:rsidRPr="00F912E9">
        <w:rPr>
          <w:i/>
          <w:iCs/>
        </w:rPr>
        <w:t xml:space="preserve">J. </w:t>
      </w:r>
      <w:proofErr w:type="spellStart"/>
      <w:r w:rsidRPr="00F912E9">
        <w:rPr>
          <w:i/>
          <w:iCs/>
        </w:rPr>
        <w:t>Orthop</w:t>
      </w:r>
      <w:proofErr w:type="spellEnd"/>
      <w:r w:rsidRPr="00F912E9">
        <w:rPr>
          <w:i/>
          <w:iCs/>
        </w:rPr>
        <w:t>. Res</w:t>
      </w:r>
      <w:r w:rsidRPr="00F912E9">
        <w:t>., 24 (2006), pp. 1991-2000</w:t>
      </w:r>
    </w:p>
    <w:p w14:paraId="4D6A5C7E" w14:textId="0D4EE4B8" w:rsidR="00EC2872" w:rsidRPr="00F912E9" w:rsidRDefault="00E974B0" w:rsidP="00F912E9">
      <w:pPr>
        <w:pStyle w:val="NoSpacing"/>
        <w:ind w:left="720" w:hanging="720"/>
      </w:pPr>
      <w:r w:rsidRPr="00F912E9">
        <w:rPr>
          <w:rFonts w:cstheme="minorHAnsi"/>
        </w:rPr>
        <w:t>Drewes et al., 2009</w:t>
      </w:r>
      <w:r w:rsidR="00EC2872" w:rsidRPr="00F912E9">
        <w:rPr>
          <w:rStyle w:val="Hyperlink"/>
          <w:rFonts w:cstheme="minorHAnsi"/>
        </w:rPr>
        <w:t xml:space="preserve">, </w:t>
      </w:r>
      <w:r w:rsidRPr="00F912E9">
        <w:t xml:space="preserve">L.K. Drewes, P.O. McKeon, G. </w:t>
      </w:r>
      <w:proofErr w:type="spellStart"/>
      <w:r w:rsidRPr="00F912E9">
        <w:t>Paolini</w:t>
      </w:r>
      <w:proofErr w:type="spellEnd"/>
      <w:r w:rsidRPr="00F912E9">
        <w:t xml:space="preserve">, P. Riley, D.C. Kerrigan, C.D. Ingersoll, </w:t>
      </w:r>
      <w:r w:rsidRPr="00F912E9">
        <w:rPr>
          <w:i/>
          <w:iCs/>
        </w:rPr>
        <w:t>et al.</w:t>
      </w:r>
      <w:r w:rsidR="00EC2872" w:rsidRPr="00F912E9">
        <w:rPr>
          <w:i/>
          <w:iCs/>
        </w:rPr>
        <w:t xml:space="preserve"> </w:t>
      </w:r>
      <w:r w:rsidRPr="00F912E9">
        <w:t>Altered ankle kinematics and shank-rear-foot coupling in those with chronic ankle instability</w:t>
      </w:r>
      <w:r w:rsidR="00EC2872" w:rsidRPr="00F912E9">
        <w:t xml:space="preserve">. </w:t>
      </w:r>
      <w:r w:rsidRPr="00F912E9">
        <w:rPr>
          <w:i/>
          <w:iCs/>
        </w:rPr>
        <w:t xml:space="preserve">J. Sport </w:t>
      </w:r>
      <w:proofErr w:type="spellStart"/>
      <w:r w:rsidRPr="00F912E9">
        <w:rPr>
          <w:i/>
          <w:iCs/>
        </w:rPr>
        <w:t>Rehabil</w:t>
      </w:r>
      <w:proofErr w:type="spellEnd"/>
      <w:r w:rsidRPr="00F912E9">
        <w:t>., 18 (2009), pp. 375-388</w:t>
      </w:r>
    </w:p>
    <w:p w14:paraId="726B7BED" w14:textId="02DC74A4" w:rsidR="00DB2D41" w:rsidRPr="00F912E9" w:rsidRDefault="00E974B0" w:rsidP="00F912E9">
      <w:pPr>
        <w:pStyle w:val="NoSpacing"/>
        <w:ind w:left="720" w:hanging="720"/>
      </w:pPr>
      <w:proofErr w:type="spellStart"/>
      <w:r w:rsidRPr="00F912E9">
        <w:rPr>
          <w:rFonts w:cstheme="minorHAnsi"/>
        </w:rPr>
        <w:t>Ferran</w:t>
      </w:r>
      <w:proofErr w:type="spellEnd"/>
      <w:r w:rsidRPr="00F912E9">
        <w:rPr>
          <w:rFonts w:cstheme="minorHAnsi"/>
        </w:rPr>
        <w:t xml:space="preserve"> and </w:t>
      </w:r>
      <w:proofErr w:type="spellStart"/>
      <w:r w:rsidRPr="00F912E9">
        <w:rPr>
          <w:rFonts w:cstheme="minorHAnsi"/>
        </w:rPr>
        <w:t>Maffulli</w:t>
      </w:r>
      <w:proofErr w:type="spellEnd"/>
      <w:r w:rsidRPr="00F912E9">
        <w:rPr>
          <w:rFonts w:cstheme="minorHAnsi"/>
        </w:rPr>
        <w:t>, 2006</w:t>
      </w:r>
      <w:r w:rsidR="00EC2872" w:rsidRPr="00F912E9">
        <w:rPr>
          <w:rStyle w:val="Hyperlink"/>
          <w:rFonts w:cstheme="minorHAnsi"/>
        </w:rPr>
        <w:t xml:space="preserve">, </w:t>
      </w:r>
      <w:r w:rsidRPr="00F912E9">
        <w:t xml:space="preserve">N.A. </w:t>
      </w:r>
      <w:proofErr w:type="spellStart"/>
      <w:r w:rsidRPr="00F912E9">
        <w:t>Ferran</w:t>
      </w:r>
      <w:proofErr w:type="spellEnd"/>
      <w:r w:rsidRPr="00F912E9">
        <w:t xml:space="preserve">, N. </w:t>
      </w:r>
      <w:proofErr w:type="spellStart"/>
      <w:r w:rsidRPr="00F912E9">
        <w:t>Maffulli</w:t>
      </w:r>
      <w:proofErr w:type="spellEnd"/>
      <w:r w:rsidR="00EC2872" w:rsidRPr="00F912E9">
        <w:t xml:space="preserve">. </w:t>
      </w:r>
      <w:r w:rsidRPr="00F912E9">
        <w:t>Epidemiology of sprains of the lateral ankle ligament complex</w:t>
      </w:r>
      <w:r w:rsidR="00EC2872" w:rsidRPr="00F912E9">
        <w:t xml:space="preserve">. </w:t>
      </w:r>
      <w:r w:rsidRPr="00F912E9">
        <w:rPr>
          <w:i/>
          <w:iCs/>
        </w:rPr>
        <w:t>Foot Ankle Clin</w:t>
      </w:r>
      <w:r w:rsidRPr="00F912E9">
        <w:t>., 11 (2006), pp. 659-662</w:t>
      </w:r>
    </w:p>
    <w:p w14:paraId="6BE3AC02" w14:textId="2CA382C5" w:rsidR="00DB2D41" w:rsidRPr="00F912E9" w:rsidRDefault="00E974B0" w:rsidP="00F912E9">
      <w:pPr>
        <w:pStyle w:val="NoSpacing"/>
        <w:ind w:left="720" w:hanging="720"/>
      </w:pPr>
      <w:r w:rsidRPr="00F912E9">
        <w:rPr>
          <w:rFonts w:cstheme="minorHAnsi"/>
        </w:rPr>
        <w:t>Fong et al., 2009</w:t>
      </w:r>
      <w:r w:rsidR="00DB2D41" w:rsidRPr="00F912E9">
        <w:rPr>
          <w:rStyle w:val="Hyperlink"/>
          <w:rFonts w:cstheme="minorHAnsi"/>
        </w:rPr>
        <w:t xml:space="preserve">, </w:t>
      </w:r>
      <w:r w:rsidRPr="00F912E9">
        <w:t xml:space="preserve">D.T. Fong, Y. Hong, Y. </w:t>
      </w:r>
      <w:proofErr w:type="spellStart"/>
      <w:r w:rsidRPr="00F912E9">
        <w:t>Shima</w:t>
      </w:r>
      <w:proofErr w:type="spellEnd"/>
      <w:r w:rsidRPr="00F912E9">
        <w:t xml:space="preserve">, T. </w:t>
      </w:r>
      <w:proofErr w:type="spellStart"/>
      <w:r w:rsidRPr="00F912E9">
        <w:t>Krosshaug</w:t>
      </w:r>
      <w:proofErr w:type="spellEnd"/>
      <w:r w:rsidRPr="00F912E9">
        <w:t>, P.S. Yung, K.M. Chan</w:t>
      </w:r>
      <w:r w:rsidR="00DB2D41" w:rsidRPr="00F912E9">
        <w:t xml:space="preserve">. </w:t>
      </w:r>
      <w:r w:rsidRPr="00F912E9">
        <w:t>Biomechanics of supination ankle sprain: a case report of an accidental injury event in the laboratory</w:t>
      </w:r>
      <w:r w:rsidR="00DB2D41" w:rsidRPr="00F912E9">
        <w:t xml:space="preserve">. </w:t>
      </w:r>
      <w:r w:rsidRPr="00F912E9">
        <w:rPr>
          <w:i/>
          <w:iCs/>
        </w:rPr>
        <w:t>Am. J. Sports Med</w:t>
      </w:r>
      <w:r w:rsidRPr="00F912E9">
        <w:t>., 37 (2009), pp. 822-827</w:t>
      </w:r>
    </w:p>
    <w:p w14:paraId="1D264B60" w14:textId="4251A675" w:rsidR="00DB2D41" w:rsidRPr="00F912E9" w:rsidRDefault="00E974B0" w:rsidP="00F912E9">
      <w:pPr>
        <w:pStyle w:val="NoSpacing"/>
        <w:ind w:left="720" w:hanging="720"/>
      </w:pPr>
      <w:r w:rsidRPr="00F912E9">
        <w:rPr>
          <w:rFonts w:cstheme="minorHAnsi"/>
        </w:rPr>
        <w:t>Hale and Hertel, 2005</w:t>
      </w:r>
      <w:r w:rsidR="00DB2D41" w:rsidRPr="00F912E9">
        <w:rPr>
          <w:rStyle w:val="Hyperlink"/>
          <w:rFonts w:cstheme="minorHAnsi"/>
        </w:rPr>
        <w:t xml:space="preserve">, </w:t>
      </w:r>
      <w:r w:rsidRPr="00F912E9">
        <w:t>S.A. Hale, J. Hertel</w:t>
      </w:r>
      <w:r w:rsidR="00DB2D41" w:rsidRPr="00F912E9">
        <w:t xml:space="preserve">. </w:t>
      </w:r>
      <w:r w:rsidRPr="00F912E9">
        <w:t>Reliability and sensitivity of the foot and ankle disability index in subjects with chronic ankle instability</w:t>
      </w:r>
      <w:r w:rsidR="00DB2D41" w:rsidRPr="00F912E9">
        <w:rPr>
          <w:i/>
          <w:iCs/>
        </w:rPr>
        <w:t xml:space="preserve">. </w:t>
      </w:r>
      <w:r w:rsidRPr="00F912E9">
        <w:rPr>
          <w:i/>
          <w:iCs/>
        </w:rPr>
        <w:t>J. Athl. Train</w:t>
      </w:r>
      <w:r w:rsidRPr="00F912E9">
        <w:t>., 40 (2005), pp. 35-40</w:t>
      </w:r>
    </w:p>
    <w:p w14:paraId="78648DBC" w14:textId="3FD7A621" w:rsidR="00FE5905" w:rsidRPr="00F912E9" w:rsidRDefault="00E974B0" w:rsidP="00F912E9">
      <w:pPr>
        <w:pStyle w:val="NoSpacing"/>
        <w:ind w:left="720" w:hanging="720"/>
      </w:pPr>
      <w:r w:rsidRPr="00F912E9">
        <w:rPr>
          <w:rFonts w:cstheme="minorHAnsi"/>
        </w:rPr>
        <w:t>Hass et al., 2010</w:t>
      </w:r>
      <w:r w:rsidR="00DB2D41" w:rsidRPr="00F912E9">
        <w:rPr>
          <w:rStyle w:val="Hyperlink"/>
          <w:rFonts w:cstheme="minorHAnsi"/>
        </w:rPr>
        <w:t xml:space="preserve">, </w:t>
      </w:r>
      <w:r w:rsidRPr="00F912E9">
        <w:t xml:space="preserve">C.J. Hass, M.D. Bishop, D. Doidge, E.A. </w:t>
      </w:r>
      <w:proofErr w:type="spellStart"/>
      <w:r w:rsidRPr="00F912E9">
        <w:t>Wikstrom</w:t>
      </w:r>
      <w:proofErr w:type="spellEnd"/>
      <w:r w:rsidR="00FE5905" w:rsidRPr="00F912E9">
        <w:t xml:space="preserve">. </w:t>
      </w:r>
      <w:r w:rsidRPr="00F912E9">
        <w:t>Chronic ankle instability alters central organization of movement</w:t>
      </w:r>
      <w:r w:rsidR="00FE5905" w:rsidRPr="00F912E9">
        <w:t xml:space="preserve">. </w:t>
      </w:r>
      <w:r w:rsidRPr="00F912E9">
        <w:rPr>
          <w:i/>
          <w:iCs/>
        </w:rPr>
        <w:t>Am. J. Sports Med</w:t>
      </w:r>
      <w:r w:rsidRPr="00F912E9">
        <w:t>., 38 (2010), pp. 829-834</w:t>
      </w:r>
    </w:p>
    <w:p w14:paraId="41D789D6" w14:textId="76F62EC5" w:rsidR="0069541E" w:rsidRPr="00F912E9" w:rsidRDefault="00E974B0" w:rsidP="00F912E9">
      <w:pPr>
        <w:pStyle w:val="NoSpacing"/>
        <w:ind w:left="720" w:hanging="720"/>
      </w:pPr>
      <w:r w:rsidRPr="00F912E9">
        <w:rPr>
          <w:rFonts w:cstheme="minorHAnsi"/>
        </w:rPr>
        <w:t>Hertel, 2002</w:t>
      </w:r>
      <w:r w:rsidR="00FE5905" w:rsidRPr="00F912E9">
        <w:rPr>
          <w:rStyle w:val="Hyperlink"/>
          <w:rFonts w:cstheme="minorHAnsi"/>
        </w:rPr>
        <w:t xml:space="preserve">, </w:t>
      </w:r>
      <w:r w:rsidRPr="00F912E9">
        <w:t>J. Hertel</w:t>
      </w:r>
      <w:r w:rsidR="00FE5905" w:rsidRPr="00F912E9">
        <w:t xml:space="preserve">. </w:t>
      </w:r>
      <w:r w:rsidRPr="00F912E9">
        <w:t xml:space="preserve">Functional anatomy, </w:t>
      </w:r>
      <w:proofErr w:type="spellStart"/>
      <w:r w:rsidRPr="00F912E9">
        <w:t>pathomechanics</w:t>
      </w:r>
      <w:proofErr w:type="spellEnd"/>
      <w:r w:rsidRPr="00F912E9">
        <w:t>, and pathophysiology of lateral ankle instability</w:t>
      </w:r>
      <w:r w:rsidR="00FE5905" w:rsidRPr="00F912E9">
        <w:t xml:space="preserve">. </w:t>
      </w:r>
      <w:r w:rsidRPr="00F912E9">
        <w:rPr>
          <w:i/>
          <w:iCs/>
        </w:rPr>
        <w:t>J. Athl. Train</w:t>
      </w:r>
      <w:r w:rsidRPr="00F912E9">
        <w:t>., 37 (2002), pp. 364-375</w:t>
      </w:r>
    </w:p>
    <w:p w14:paraId="4C66A67C" w14:textId="3A1E44AE" w:rsidR="0069541E" w:rsidRPr="00F912E9" w:rsidRDefault="00E974B0" w:rsidP="00F912E9">
      <w:pPr>
        <w:pStyle w:val="NoSpacing"/>
        <w:ind w:left="720" w:hanging="720"/>
      </w:pPr>
      <w:r w:rsidRPr="00F912E9">
        <w:rPr>
          <w:rFonts w:cstheme="minorHAnsi"/>
        </w:rPr>
        <w:t>Hertel, 2005</w:t>
      </w:r>
      <w:r w:rsidR="0069541E" w:rsidRPr="00F912E9">
        <w:t xml:space="preserve">, </w:t>
      </w:r>
      <w:r w:rsidRPr="00F912E9">
        <w:t>J. Hertel</w:t>
      </w:r>
      <w:r w:rsidR="0069541E" w:rsidRPr="00F912E9">
        <w:t xml:space="preserve">. </w:t>
      </w:r>
      <w:r w:rsidRPr="00F912E9">
        <w:t>The complex etiology of lateral ankle instability</w:t>
      </w:r>
      <w:r w:rsidR="0069541E" w:rsidRPr="00F912E9">
        <w:t xml:space="preserve">. </w:t>
      </w:r>
      <w:r w:rsidRPr="00F912E9">
        <w:rPr>
          <w:i/>
          <w:iCs/>
        </w:rPr>
        <w:t xml:space="preserve">J. </w:t>
      </w:r>
      <w:proofErr w:type="spellStart"/>
      <w:r w:rsidRPr="00F912E9">
        <w:rPr>
          <w:i/>
          <w:iCs/>
        </w:rPr>
        <w:t>Orthop</w:t>
      </w:r>
      <w:proofErr w:type="spellEnd"/>
      <w:r w:rsidRPr="00F912E9">
        <w:rPr>
          <w:i/>
          <w:iCs/>
        </w:rPr>
        <w:t xml:space="preserve">. Sports Phys. </w:t>
      </w:r>
      <w:proofErr w:type="spellStart"/>
      <w:r w:rsidRPr="00F912E9">
        <w:rPr>
          <w:i/>
          <w:iCs/>
        </w:rPr>
        <w:t>Ther</w:t>
      </w:r>
      <w:proofErr w:type="spellEnd"/>
      <w:r w:rsidRPr="00F912E9">
        <w:t>., 35 (2005), pp. 9-10</w:t>
      </w:r>
    </w:p>
    <w:p w14:paraId="5E44A747" w14:textId="0D187401" w:rsidR="0069541E" w:rsidRPr="00F912E9" w:rsidRDefault="00E974B0" w:rsidP="00F912E9">
      <w:pPr>
        <w:pStyle w:val="NoSpacing"/>
        <w:ind w:left="720" w:hanging="720"/>
      </w:pPr>
      <w:r w:rsidRPr="00F912E9">
        <w:rPr>
          <w:rFonts w:cstheme="minorHAnsi"/>
        </w:rPr>
        <w:t>Hubbard and Hertel, 2006</w:t>
      </w:r>
      <w:r w:rsidR="0069541E" w:rsidRPr="00F912E9">
        <w:rPr>
          <w:rStyle w:val="Hyperlink"/>
          <w:rFonts w:cstheme="minorHAnsi"/>
        </w:rPr>
        <w:t xml:space="preserve">, </w:t>
      </w:r>
      <w:r w:rsidRPr="00F912E9">
        <w:t>T.J. Hubbard, J. Hertel</w:t>
      </w:r>
      <w:r w:rsidR="0069541E" w:rsidRPr="00F912E9">
        <w:t xml:space="preserve">. </w:t>
      </w:r>
      <w:r w:rsidRPr="00F912E9">
        <w:t>Mechanical contributions to chronic lateral ankle instability</w:t>
      </w:r>
      <w:r w:rsidR="0069541E" w:rsidRPr="00F912E9">
        <w:t xml:space="preserve">. </w:t>
      </w:r>
      <w:r w:rsidRPr="00F912E9">
        <w:rPr>
          <w:i/>
          <w:iCs/>
        </w:rPr>
        <w:t>Sports Med</w:t>
      </w:r>
      <w:r w:rsidRPr="00F912E9">
        <w:t>., 36 (2006), pp. 263-277</w:t>
      </w:r>
    </w:p>
    <w:p w14:paraId="34D4F676" w14:textId="3813A00E" w:rsidR="00C30EC6" w:rsidRPr="00F912E9" w:rsidRDefault="00E974B0" w:rsidP="00F912E9">
      <w:pPr>
        <w:pStyle w:val="NoSpacing"/>
        <w:ind w:left="720" w:hanging="720"/>
      </w:pPr>
      <w:r w:rsidRPr="00F912E9">
        <w:rPr>
          <w:rFonts w:cstheme="minorHAnsi"/>
        </w:rPr>
        <w:t>Jones and Watt, 1971</w:t>
      </w:r>
      <w:r w:rsidR="0069541E" w:rsidRPr="00F912E9">
        <w:rPr>
          <w:rStyle w:val="Hyperlink"/>
          <w:rFonts w:cstheme="minorHAnsi"/>
        </w:rPr>
        <w:t xml:space="preserve">, </w:t>
      </w:r>
      <w:r w:rsidRPr="00F912E9">
        <w:t>G.M. Jones, D.G. Watt</w:t>
      </w:r>
      <w:r w:rsidR="0069541E" w:rsidRPr="00F912E9">
        <w:t xml:space="preserve">. </w:t>
      </w:r>
      <w:r w:rsidRPr="00F912E9">
        <w:t>Muscular control of landing from unexpected falls in man</w:t>
      </w:r>
      <w:r w:rsidR="0069541E" w:rsidRPr="00F912E9">
        <w:t xml:space="preserve">. </w:t>
      </w:r>
      <w:r w:rsidRPr="00F912E9">
        <w:rPr>
          <w:i/>
          <w:iCs/>
        </w:rPr>
        <w:t>J. Physiol</w:t>
      </w:r>
      <w:r w:rsidRPr="00F912E9">
        <w:t>., 219 (1971), pp. 729-737</w:t>
      </w:r>
    </w:p>
    <w:p w14:paraId="4BB307EA" w14:textId="39D4685C" w:rsidR="00F00E2F" w:rsidRPr="00F912E9" w:rsidRDefault="00E974B0" w:rsidP="00F912E9">
      <w:pPr>
        <w:pStyle w:val="NoSpacing"/>
        <w:ind w:left="720" w:hanging="720"/>
      </w:pPr>
      <w:proofErr w:type="spellStart"/>
      <w:r w:rsidRPr="00F912E9">
        <w:rPr>
          <w:rFonts w:cstheme="minorHAnsi"/>
        </w:rPr>
        <w:t>Konradsen</w:t>
      </w:r>
      <w:proofErr w:type="spellEnd"/>
      <w:r w:rsidRPr="00F912E9">
        <w:rPr>
          <w:rFonts w:cstheme="minorHAnsi"/>
        </w:rPr>
        <w:t xml:space="preserve"> and Voigt, 2002</w:t>
      </w:r>
      <w:r w:rsidR="00C30EC6" w:rsidRPr="00F912E9">
        <w:rPr>
          <w:rStyle w:val="Hyperlink"/>
          <w:rFonts w:cstheme="minorHAnsi"/>
        </w:rPr>
        <w:t xml:space="preserve">, </w:t>
      </w:r>
      <w:r w:rsidRPr="00F912E9">
        <w:t xml:space="preserve">L. </w:t>
      </w:r>
      <w:proofErr w:type="spellStart"/>
      <w:r w:rsidRPr="00F912E9">
        <w:t>Konradsen</w:t>
      </w:r>
      <w:proofErr w:type="spellEnd"/>
      <w:r w:rsidRPr="00F912E9">
        <w:t>, M. Voigt</w:t>
      </w:r>
      <w:r w:rsidR="00C30EC6" w:rsidRPr="00F912E9">
        <w:t xml:space="preserve">. </w:t>
      </w:r>
      <w:r w:rsidRPr="00F912E9">
        <w:t>Inversion injury biomechanics in functional ankle instability: a cadaver study of simulated gait</w:t>
      </w:r>
      <w:r w:rsidR="00C30EC6" w:rsidRPr="00F912E9">
        <w:t xml:space="preserve">. </w:t>
      </w:r>
      <w:r w:rsidRPr="00F912E9">
        <w:rPr>
          <w:i/>
          <w:iCs/>
        </w:rPr>
        <w:t>Scand. J. Med. Sci. Sports</w:t>
      </w:r>
      <w:r w:rsidRPr="00F912E9">
        <w:t>, 12 (2002), pp. 329-336</w:t>
      </w:r>
    </w:p>
    <w:p w14:paraId="04B80784" w14:textId="5DF9272F" w:rsidR="00C21D6A" w:rsidRPr="00F912E9" w:rsidRDefault="00E974B0" w:rsidP="00F912E9">
      <w:pPr>
        <w:pStyle w:val="NoSpacing"/>
        <w:ind w:left="720" w:hanging="720"/>
      </w:pPr>
      <w:proofErr w:type="spellStart"/>
      <w:r w:rsidRPr="00F912E9">
        <w:rPr>
          <w:rFonts w:cstheme="minorHAnsi"/>
        </w:rPr>
        <w:t>Kristianslund</w:t>
      </w:r>
      <w:proofErr w:type="spellEnd"/>
      <w:r w:rsidRPr="00F912E9">
        <w:rPr>
          <w:rFonts w:cstheme="minorHAnsi"/>
        </w:rPr>
        <w:t xml:space="preserve"> et al., 2011</w:t>
      </w:r>
      <w:r w:rsidR="00F00E2F" w:rsidRPr="00F912E9">
        <w:rPr>
          <w:rStyle w:val="Hyperlink"/>
          <w:rFonts w:cstheme="minorHAnsi"/>
        </w:rPr>
        <w:t xml:space="preserve">, </w:t>
      </w:r>
      <w:r w:rsidRPr="00F912E9">
        <w:t xml:space="preserve">E. </w:t>
      </w:r>
      <w:proofErr w:type="spellStart"/>
      <w:r w:rsidRPr="00F912E9">
        <w:t>Kristianslund</w:t>
      </w:r>
      <w:proofErr w:type="spellEnd"/>
      <w:r w:rsidRPr="00F912E9">
        <w:t xml:space="preserve">, R. Bahr, T. </w:t>
      </w:r>
      <w:proofErr w:type="spellStart"/>
      <w:r w:rsidRPr="00F912E9">
        <w:t>Krosshaug</w:t>
      </w:r>
      <w:proofErr w:type="spellEnd"/>
      <w:r w:rsidR="00F00E2F" w:rsidRPr="00F912E9">
        <w:t xml:space="preserve">. </w:t>
      </w:r>
      <w:r w:rsidRPr="00F912E9">
        <w:t>Kinematics and kinetics of an accidental lateral ankle sprain</w:t>
      </w:r>
      <w:r w:rsidR="00F00E2F" w:rsidRPr="00F912E9">
        <w:t xml:space="preserve">. </w:t>
      </w:r>
      <w:r w:rsidRPr="00F912E9">
        <w:rPr>
          <w:i/>
          <w:iCs/>
        </w:rPr>
        <w:t xml:space="preserve">J. </w:t>
      </w:r>
      <w:proofErr w:type="spellStart"/>
      <w:r w:rsidRPr="00F912E9">
        <w:rPr>
          <w:i/>
          <w:iCs/>
        </w:rPr>
        <w:t>Biomech</w:t>
      </w:r>
      <w:proofErr w:type="spellEnd"/>
      <w:r w:rsidRPr="00F912E9">
        <w:t>., 44 (2011), pp. 2576-2578</w:t>
      </w:r>
    </w:p>
    <w:p w14:paraId="3BACDD70" w14:textId="7A9472A1" w:rsidR="00C21D6A" w:rsidRPr="00F912E9" w:rsidRDefault="00E974B0" w:rsidP="00F912E9">
      <w:pPr>
        <w:pStyle w:val="NoSpacing"/>
        <w:ind w:left="720" w:hanging="720"/>
      </w:pPr>
      <w:r w:rsidRPr="00F912E9">
        <w:rPr>
          <w:rFonts w:cstheme="minorHAnsi"/>
        </w:rPr>
        <w:t>McLean, 2008</w:t>
      </w:r>
      <w:r w:rsidR="00C21D6A" w:rsidRPr="00F912E9">
        <w:rPr>
          <w:rStyle w:val="Hyperlink"/>
          <w:rFonts w:cstheme="minorHAnsi"/>
        </w:rPr>
        <w:t xml:space="preserve">, </w:t>
      </w:r>
      <w:r w:rsidRPr="00F912E9">
        <w:t>S.G. McLean</w:t>
      </w:r>
      <w:r w:rsidR="00C21D6A" w:rsidRPr="00F912E9">
        <w:t xml:space="preserve">. </w:t>
      </w:r>
      <w:r w:rsidRPr="00F912E9">
        <w:t>The ACL injury enigma: we can't prevent what we don't understand</w:t>
      </w:r>
      <w:r w:rsidR="00C21D6A" w:rsidRPr="00F912E9">
        <w:t xml:space="preserve">. </w:t>
      </w:r>
      <w:r w:rsidRPr="00F912E9">
        <w:rPr>
          <w:i/>
          <w:iCs/>
        </w:rPr>
        <w:t>J. Athl. Train</w:t>
      </w:r>
      <w:r w:rsidRPr="00F912E9">
        <w:t>., 43 (2008), pp. 538-540</w:t>
      </w:r>
    </w:p>
    <w:p w14:paraId="33FE5E9D" w14:textId="0F3647A3" w:rsidR="00C21D6A" w:rsidRPr="00F912E9" w:rsidRDefault="00E974B0" w:rsidP="00F912E9">
      <w:pPr>
        <w:pStyle w:val="NoSpacing"/>
        <w:ind w:left="720" w:hanging="720"/>
      </w:pPr>
      <w:r w:rsidRPr="00F912E9">
        <w:rPr>
          <w:rFonts w:cstheme="minorHAnsi"/>
        </w:rPr>
        <w:t xml:space="preserve">McLean and </w:t>
      </w:r>
      <w:proofErr w:type="spellStart"/>
      <w:r w:rsidRPr="00F912E9">
        <w:rPr>
          <w:rFonts w:cstheme="minorHAnsi"/>
        </w:rPr>
        <w:t>Samorezov</w:t>
      </w:r>
      <w:proofErr w:type="spellEnd"/>
      <w:r w:rsidRPr="00F912E9">
        <w:rPr>
          <w:rFonts w:cstheme="minorHAnsi"/>
        </w:rPr>
        <w:t>, 2009</w:t>
      </w:r>
      <w:r w:rsidR="00C21D6A" w:rsidRPr="00F912E9">
        <w:rPr>
          <w:rStyle w:val="Hyperlink"/>
          <w:rFonts w:cstheme="minorHAnsi"/>
        </w:rPr>
        <w:t xml:space="preserve">, </w:t>
      </w:r>
      <w:r w:rsidRPr="00F912E9">
        <w:t xml:space="preserve">S.G. McLean, J.E. </w:t>
      </w:r>
      <w:proofErr w:type="spellStart"/>
      <w:r w:rsidRPr="00F912E9">
        <w:t>Samorezov</w:t>
      </w:r>
      <w:proofErr w:type="spellEnd"/>
      <w:r w:rsidR="00C21D6A" w:rsidRPr="00F912E9">
        <w:t xml:space="preserve">. </w:t>
      </w:r>
      <w:r w:rsidRPr="00F912E9">
        <w:t>Fatigue-induced ACL injury risk stems from a degradation in central control</w:t>
      </w:r>
      <w:r w:rsidR="00C21D6A" w:rsidRPr="00F912E9">
        <w:t xml:space="preserve">. </w:t>
      </w:r>
      <w:r w:rsidRPr="00F912E9">
        <w:rPr>
          <w:i/>
          <w:iCs/>
        </w:rPr>
        <w:t xml:space="preserve">Med. Sci. Sports </w:t>
      </w:r>
      <w:proofErr w:type="spellStart"/>
      <w:r w:rsidRPr="00F912E9">
        <w:t>Exerc</w:t>
      </w:r>
      <w:proofErr w:type="spellEnd"/>
      <w:r w:rsidRPr="00F912E9">
        <w:t>., 41 (2009), pp. 1661-1672</w:t>
      </w:r>
    </w:p>
    <w:p w14:paraId="3AB56D18" w14:textId="069D0B12" w:rsidR="00C21D6A" w:rsidRPr="00F912E9" w:rsidRDefault="00E974B0" w:rsidP="00F912E9">
      <w:pPr>
        <w:pStyle w:val="NoSpacing"/>
        <w:ind w:left="720" w:hanging="720"/>
      </w:pPr>
      <w:r w:rsidRPr="00F912E9">
        <w:rPr>
          <w:rFonts w:cstheme="minorHAnsi"/>
        </w:rPr>
        <w:t>McVey et al., 2005</w:t>
      </w:r>
      <w:r w:rsidR="00C21D6A" w:rsidRPr="00F912E9">
        <w:rPr>
          <w:rStyle w:val="Hyperlink"/>
          <w:rFonts w:cstheme="minorHAnsi"/>
        </w:rPr>
        <w:t xml:space="preserve">, </w:t>
      </w:r>
      <w:r w:rsidRPr="00F912E9">
        <w:t>E.D. McVey, R.M. Palmieri, C.L. Docherty, S.M. Zinder, C.D. Ingersoll</w:t>
      </w:r>
      <w:r w:rsidR="00C21D6A" w:rsidRPr="00F912E9">
        <w:t xml:space="preserve">. </w:t>
      </w:r>
      <w:proofErr w:type="spellStart"/>
      <w:r w:rsidRPr="00F912E9">
        <w:t>Arthrogenic</w:t>
      </w:r>
      <w:proofErr w:type="spellEnd"/>
      <w:r w:rsidRPr="00F912E9">
        <w:t xml:space="preserve"> muscle inhibition in the leg muscles of subjects exhibiting functional ankle instability</w:t>
      </w:r>
      <w:r w:rsidR="00C21D6A" w:rsidRPr="00F912E9">
        <w:t xml:space="preserve">. </w:t>
      </w:r>
      <w:r w:rsidRPr="00F912E9">
        <w:rPr>
          <w:i/>
          <w:iCs/>
        </w:rPr>
        <w:t>Foot Ankle Int</w:t>
      </w:r>
      <w:r w:rsidRPr="00F912E9">
        <w:t>., 26 (2005), pp. 1055-1061</w:t>
      </w:r>
    </w:p>
    <w:p w14:paraId="1C56AD50" w14:textId="013DBDFB" w:rsidR="00C21D6A" w:rsidRPr="00F912E9" w:rsidRDefault="00E974B0" w:rsidP="00F912E9">
      <w:pPr>
        <w:pStyle w:val="NoSpacing"/>
        <w:ind w:left="720" w:hanging="720"/>
      </w:pPr>
      <w:proofErr w:type="spellStart"/>
      <w:r w:rsidRPr="00F912E9">
        <w:rPr>
          <w:rFonts w:cstheme="minorHAnsi"/>
        </w:rPr>
        <w:t>Mok</w:t>
      </w:r>
      <w:proofErr w:type="spellEnd"/>
      <w:r w:rsidRPr="00F912E9">
        <w:rPr>
          <w:rFonts w:cstheme="minorHAnsi"/>
        </w:rPr>
        <w:t xml:space="preserve"> et al., 2011</w:t>
      </w:r>
      <w:r w:rsidR="00C21D6A" w:rsidRPr="00F912E9">
        <w:rPr>
          <w:rStyle w:val="Hyperlink"/>
          <w:rFonts w:cstheme="minorHAnsi"/>
        </w:rPr>
        <w:t xml:space="preserve">, </w:t>
      </w:r>
      <w:r w:rsidRPr="00F912E9">
        <w:t xml:space="preserve">K.M. </w:t>
      </w:r>
      <w:proofErr w:type="spellStart"/>
      <w:r w:rsidRPr="00F912E9">
        <w:t>Mok</w:t>
      </w:r>
      <w:proofErr w:type="spellEnd"/>
      <w:r w:rsidRPr="00F912E9">
        <w:t xml:space="preserve">, D.T. Fong, T. </w:t>
      </w:r>
      <w:proofErr w:type="spellStart"/>
      <w:r w:rsidRPr="00F912E9">
        <w:t>Krosshaug</w:t>
      </w:r>
      <w:proofErr w:type="spellEnd"/>
      <w:r w:rsidRPr="00F912E9">
        <w:t xml:space="preserve">, L. </w:t>
      </w:r>
      <w:proofErr w:type="spellStart"/>
      <w:r w:rsidRPr="00F912E9">
        <w:t>Engebretsen</w:t>
      </w:r>
      <w:proofErr w:type="spellEnd"/>
      <w:r w:rsidRPr="00F912E9">
        <w:t xml:space="preserve">, A.S. Hung, P.S. Yung, </w:t>
      </w:r>
      <w:r w:rsidRPr="00F912E9">
        <w:rPr>
          <w:i/>
          <w:iCs/>
        </w:rPr>
        <w:t>et al.</w:t>
      </w:r>
      <w:r w:rsidR="00C21D6A" w:rsidRPr="00F912E9">
        <w:rPr>
          <w:i/>
          <w:iCs/>
        </w:rPr>
        <w:t xml:space="preserve"> </w:t>
      </w:r>
      <w:r w:rsidRPr="00F912E9">
        <w:t>Kinematics analysis of ankle inversion ligamentous sprain injuries in sports: 2 cases during the 2008 Beijing Olympics</w:t>
      </w:r>
      <w:r w:rsidR="00C21D6A" w:rsidRPr="00F912E9">
        <w:t xml:space="preserve">. </w:t>
      </w:r>
      <w:r w:rsidRPr="00F912E9">
        <w:rPr>
          <w:i/>
          <w:iCs/>
        </w:rPr>
        <w:t>Am. J. Sports Med</w:t>
      </w:r>
      <w:r w:rsidRPr="00F912E9">
        <w:t>., 39 (2011), pp. 1548-1552</w:t>
      </w:r>
    </w:p>
    <w:p w14:paraId="2FB06741" w14:textId="513BD287" w:rsidR="00C21D6A" w:rsidRPr="00F912E9" w:rsidRDefault="00E974B0" w:rsidP="00F912E9">
      <w:pPr>
        <w:pStyle w:val="NoSpacing"/>
        <w:ind w:left="720" w:hanging="720"/>
      </w:pPr>
      <w:r w:rsidRPr="00F912E9">
        <w:rPr>
          <w:rFonts w:cstheme="minorHAnsi"/>
        </w:rPr>
        <w:t xml:space="preserve">O'Connor and </w:t>
      </w:r>
      <w:proofErr w:type="spellStart"/>
      <w:r w:rsidRPr="00F912E9">
        <w:rPr>
          <w:rFonts w:cstheme="minorHAnsi"/>
        </w:rPr>
        <w:t>Bottum</w:t>
      </w:r>
      <w:proofErr w:type="spellEnd"/>
      <w:r w:rsidRPr="00F912E9">
        <w:rPr>
          <w:rFonts w:cstheme="minorHAnsi"/>
        </w:rPr>
        <w:t>, 2009</w:t>
      </w:r>
      <w:r w:rsidR="00C21D6A" w:rsidRPr="00F912E9">
        <w:rPr>
          <w:rStyle w:val="Hyperlink"/>
          <w:rFonts w:cstheme="minorHAnsi"/>
        </w:rPr>
        <w:t xml:space="preserve">, </w:t>
      </w:r>
      <w:r w:rsidRPr="00F912E9">
        <w:t xml:space="preserve">K.M. O'Connor, M.C. </w:t>
      </w:r>
      <w:proofErr w:type="spellStart"/>
      <w:r w:rsidRPr="00F912E9">
        <w:t>Bottum</w:t>
      </w:r>
      <w:proofErr w:type="spellEnd"/>
      <w:r w:rsidR="00C21D6A" w:rsidRPr="00F912E9">
        <w:t xml:space="preserve">. </w:t>
      </w:r>
      <w:r w:rsidRPr="00F912E9">
        <w:t>Differences in cutting knee mechanics based on principal components analysis</w:t>
      </w:r>
      <w:r w:rsidR="00C21D6A" w:rsidRPr="00F912E9">
        <w:t xml:space="preserve">. </w:t>
      </w:r>
      <w:r w:rsidRPr="00F912E9">
        <w:rPr>
          <w:i/>
          <w:iCs/>
        </w:rPr>
        <w:t xml:space="preserve">Med. Sci. Sports </w:t>
      </w:r>
      <w:proofErr w:type="spellStart"/>
      <w:r w:rsidRPr="00F912E9">
        <w:rPr>
          <w:i/>
          <w:iCs/>
        </w:rPr>
        <w:t>Exerc</w:t>
      </w:r>
      <w:proofErr w:type="spellEnd"/>
      <w:r w:rsidRPr="00F912E9">
        <w:t>., 41 (2009), pp. 867-878</w:t>
      </w:r>
    </w:p>
    <w:p w14:paraId="375759A9" w14:textId="37D03381" w:rsidR="00C21D6A" w:rsidRPr="00F912E9" w:rsidRDefault="00E974B0" w:rsidP="00F912E9">
      <w:pPr>
        <w:pStyle w:val="NoSpacing"/>
        <w:ind w:left="720" w:hanging="720"/>
      </w:pPr>
      <w:proofErr w:type="spellStart"/>
      <w:r w:rsidRPr="00F912E9">
        <w:rPr>
          <w:rFonts w:cstheme="minorHAnsi"/>
        </w:rPr>
        <w:t>Verhagen</w:t>
      </w:r>
      <w:proofErr w:type="spellEnd"/>
      <w:r w:rsidRPr="00F912E9">
        <w:rPr>
          <w:rFonts w:cstheme="minorHAnsi"/>
        </w:rPr>
        <w:t xml:space="preserve"> et al., 1995</w:t>
      </w:r>
      <w:r w:rsidR="00C21D6A" w:rsidRPr="00F912E9">
        <w:rPr>
          <w:rStyle w:val="Hyperlink"/>
          <w:rFonts w:cstheme="minorHAnsi"/>
        </w:rPr>
        <w:t xml:space="preserve">, </w:t>
      </w:r>
      <w:r w:rsidRPr="00F912E9">
        <w:t xml:space="preserve">R.A. </w:t>
      </w:r>
      <w:proofErr w:type="spellStart"/>
      <w:r w:rsidRPr="00F912E9">
        <w:t>Verhagen</w:t>
      </w:r>
      <w:proofErr w:type="spellEnd"/>
      <w:r w:rsidRPr="00F912E9">
        <w:t>, G. de Keizer, C.N. van Dijk</w:t>
      </w:r>
      <w:r w:rsidR="00C21D6A" w:rsidRPr="00F912E9">
        <w:t xml:space="preserve">. </w:t>
      </w:r>
      <w:r w:rsidRPr="00F912E9">
        <w:t>Long-term follow-up of inversion trauma of the ankle</w:t>
      </w:r>
      <w:r w:rsidR="00C21D6A" w:rsidRPr="00F912E9">
        <w:t xml:space="preserve">. </w:t>
      </w:r>
      <w:r w:rsidRPr="00F912E9">
        <w:rPr>
          <w:i/>
          <w:iCs/>
        </w:rPr>
        <w:t xml:space="preserve">Arch. </w:t>
      </w:r>
      <w:proofErr w:type="spellStart"/>
      <w:r w:rsidRPr="00F912E9">
        <w:rPr>
          <w:i/>
          <w:iCs/>
        </w:rPr>
        <w:t>Orthop</w:t>
      </w:r>
      <w:proofErr w:type="spellEnd"/>
      <w:r w:rsidRPr="00F912E9">
        <w:rPr>
          <w:i/>
          <w:iCs/>
        </w:rPr>
        <w:t>. Trauma Surg</w:t>
      </w:r>
      <w:r w:rsidRPr="00F912E9">
        <w:t>., 114 (1995), pp. 92-96</w:t>
      </w:r>
    </w:p>
    <w:p w14:paraId="4BD67817" w14:textId="61BD3397" w:rsidR="00C21D6A" w:rsidRPr="00F912E9" w:rsidRDefault="00E974B0" w:rsidP="00F912E9">
      <w:pPr>
        <w:pStyle w:val="NoSpacing"/>
        <w:ind w:left="720" w:hanging="720"/>
      </w:pPr>
      <w:proofErr w:type="spellStart"/>
      <w:r w:rsidRPr="00F912E9">
        <w:rPr>
          <w:rFonts w:cstheme="minorHAnsi"/>
        </w:rPr>
        <w:t>Woltring</w:t>
      </w:r>
      <w:proofErr w:type="spellEnd"/>
      <w:r w:rsidRPr="00F912E9">
        <w:rPr>
          <w:rFonts w:cstheme="minorHAnsi"/>
        </w:rPr>
        <w:t xml:space="preserve"> et al., 1985</w:t>
      </w:r>
      <w:r w:rsidR="00C21D6A" w:rsidRPr="00F912E9">
        <w:rPr>
          <w:rStyle w:val="Hyperlink"/>
          <w:rFonts w:cstheme="minorHAnsi"/>
        </w:rPr>
        <w:t xml:space="preserve">, </w:t>
      </w:r>
      <w:r w:rsidRPr="00F912E9">
        <w:t xml:space="preserve">H.J. </w:t>
      </w:r>
      <w:proofErr w:type="spellStart"/>
      <w:r w:rsidRPr="00F912E9">
        <w:t>Woltring</w:t>
      </w:r>
      <w:proofErr w:type="spellEnd"/>
      <w:r w:rsidRPr="00F912E9">
        <w:t xml:space="preserve">, R. </w:t>
      </w:r>
      <w:proofErr w:type="spellStart"/>
      <w:r w:rsidRPr="00F912E9">
        <w:t>Huiskes</w:t>
      </w:r>
      <w:proofErr w:type="spellEnd"/>
      <w:r w:rsidRPr="00F912E9">
        <w:t xml:space="preserve">, A. de Lange, F.E. </w:t>
      </w:r>
      <w:proofErr w:type="spellStart"/>
      <w:r w:rsidRPr="00F912E9">
        <w:t>Veldpaus</w:t>
      </w:r>
      <w:proofErr w:type="spellEnd"/>
      <w:r w:rsidR="00C21D6A" w:rsidRPr="00F912E9">
        <w:t xml:space="preserve">. </w:t>
      </w:r>
      <w:r w:rsidRPr="00F912E9">
        <w:t>Finite centroid and helical axis estimation from noisy landmark measurements in the study of human joint kinematics</w:t>
      </w:r>
      <w:r w:rsidR="00C21D6A" w:rsidRPr="00F912E9">
        <w:t xml:space="preserve">. </w:t>
      </w:r>
      <w:r w:rsidRPr="00F912E9">
        <w:rPr>
          <w:i/>
          <w:iCs/>
        </w:rPr>
        <w:t xml:space="preserve">J. </w:t>
      </w:r>
      <w:proofErr w:type="spellStart"/>
      <w:r w:rsidRPr="00F912E9">
        <w:rPr>
          <w:i/>
          <w:iCs/>
        </w:rPr>
        <w:t>Biomech</w:t>
      </w:r>
      <w:proofErr w:type="spellEnd"/>
      <w:r w:rsidRPr="00F912E9">
        <w:t>., 18 (1985), pp. 379-389</w:t>
      </w:r>
    </w:p>
    <w:p w14:paraId="44BBB886" w14:textId="664A5956" w:rsidR="00C21D6A" w:rsidRPr="00F912E9" w:rsidRDefault="00E974B0" w:rsidP="00F912E9">
      <w:pPr>
        <w:pStyle w:val="NoSpacing"/>
        <w:ind w:left="720" w:hanging="720"/>
      </w:pPr>
      <w:r w:rsidRPr="00F912E9">
        <w:rPr>
          <w:rFonts w:cstheme="minorHAnsi"/>
        </w:rPr>
        <w:t>Wright et al., 2000</w:t>
      </w:r>
      <w:r w:rsidR="00C21D6A" w:rsidRPr="00F912E9">
        <w:rPr>
          <w:rStyle w:val="Hyperlink"/>
          <w:rFonts w:cstheme="minorHAnsi"/>
        </w:rPr>
        <w:t xml:space="preserve">, </w:t>
      </w:r>
      <w:r w:rsidRPr="00F912E9">
        <w:t xml:space="preserve">I.C. Wright, R.R. Neptune, A.J. van den </w:t>
      </w:r>
      <w:proofErr w:type="spellStart"/>
      <w:r w:rsidRPr="00F912E9">
        <w:t>Bogert</w:t>
      </w:r>
      <w:proofErr w:type="spellEnd"/>
      <w:r w:rsidRPr="00F912E9">
        <w:t xml:space="preserve">, B.M. </w:t>
      </w:r>
      <w:proofErr w:type="spellStart"/>
      <w:r w:rsidRPr="00F912E9">
        <w:t>Nigg</w:t>
      </w:r>
      <w:proofErr w:type="spellEnd"/>
      <w:r w:rsidR="00C21D6A" w:rsidRPr="00F912E9">
        <w:t xml:space="preserve">. </w:t>
      </w:r>
      <w:r w:rsidRPr="00F912E9">
        <w:t>The influence of foot positioning on ankle sprains</w:t>
      </w:r>
      <w:r w:rsidR="00C21D6A" w:rsidRPr="00F912E9">
        <w:t xml:space="preserve">. </w:t>
      </w:r>
      <w:r w:rsidRPr="00F912E9">
        <w:rPr>
          <w:i/>
          <w:iCs/>
        </w:rPr>
        <w:t xml:space="preserve">J. </w:t>
      </w:r>
      <w:proofErr w:type="spellStart"/>
      <w:r w:rsidRPr="00F912E9">
        <w:rPr>
          <w:i/>
          <w:iCs/>
        </w:rPr>
        <w:t>Biomech</w:t>
      </w:r>
      <w:proofErr w:type="spellEnd"/>
      <w:r w:rsidRPr="00F912E9">
        <w:t>., 33 (2000), pp. 513-519</w:t>
      </w:r>
    </w:p>
    <w:p w14:paraId="2208D0A8" w14:textId="3BA5A552" w:rsidR="00E974B0" w:rsidRPr="00F912E9" w:rsidRDefault="00E974B0" w:rsidP="00F912E9">
      <w:pPr>
        <w:pStyle w:val="NoSpacing"/>
        <w:ind w:left="720" w:hanging="720"/>
      </w:pPr>
      <w:r w:rsidRPr="00F912E9">
        <w:rPr>
          <w:rFonts w:cstheme="minorHAnsi"/>
        </w:rPr>
        <w:t>Yeung et al., 1994</w:t>
      </w:r>
      <w:r w:rsidR="00C21D6A" w:rsidRPr="00F912E9">
        <w:rPr>
          <w:rStyle w:val="Hyperlink"/>
          <w:rFonts w:cstheme="minorHAnsi"/>
        </w:rPr>
        <w:t xml:space="preserve">, </w:t>
      </w:r>
      <w:r w:rsidRPr="00F912E9">
        <w:t>M.S. Yeung, K.M. Chan, C.H. So, W.Y. Yuan</w:t>
      </w:r>
      <w:r w:rsidR="00C21D6A" w:rsidRPr="00F912E9">
        <w:t xml:space="preserve">. </w:t>
      </w:r>
      <w:r w:rsidRPr="00F912E9">
        <w:t>An epidemiological survey on ankle sprain</w:t>
      </w:r>
      <w:r w:rsidR="00C21D6A" w:rsidRPr="00F912E9">
        <w:t xml:space="preserve">. </w:t>
      </w:r>
      <w:r w:rsidRPr="00F912E9">
        <w:rPr>
          <w:i/>
          <w:iCs/>
        </w:rPr>
        <w:t>Br. J. Sports Med</w:t>
      </w:r>
      <w:r w:rsidRPr="00F912E9">
        <w:t>., 28 (1994), pp. 112-116</w:t>
      </w:r>
    </w:p>
    <w:p w14:paraId="16B6CE2C" w14:textId="77777777" w:rsidR="00414591" w:rsidRPr="00F912E9" w:rsidRDefault="00414591" w:rsidP="00F912E9">
      <w:pPr>
        <w:pStyle w:val="NoSpacing"/>
        <w:ind w:left="720" w:hanging="720"/>
      </w:pPr>
    </w:p>
    <w:sectPr w:rsidR="00414591" w:rsidRPr="00F912E9" w:rsidSect="0001317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124BB" w14:textId="77777777" w:rsidR="006C118C" w:rsidRDefault="006C118C" w:rsidP="002D38B5">
      <w:pPr>
        <w:spacing w:after="0" w:line="240" w:lineRule="auto"/>
      </w:pPr>
      <w:r>
        <w:separator/>
      </w:r>
    </w:p>
  </w:endnote>
  <w:endnote w:type="continuationSeparator" w:id="0">
    <w:p w14:paraId="387C781E" w14:textId="77777777" w:rsidR="006C118C" w:rsidRDefault="006C118C" w:rsidP="002D3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F083E" w14:textId="77777777" w:rsidR="006C118C" w:rsidRDefault="006C118C" w:rsidP="002D38B5">
      <w:pPr>
        <w:spacing w:after="0" w:line="240" w:lineRule="auto"/>
      </w:pPr>
      <w:r>
        <w:separator/>
      </w:r>
    </w:p>
  </w:footnote>
  <w:footnote w:type="continuationSeparator" w:id="0">
    <w:p w14:paraId="2E0D7286" w14:textId="77777777" w:rsidR="006C118C" w:rsidRDefault="006C118C" w:rsidP="002D38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2F96"/>
    <w:multiLevelType w:val="multilevel"/>
    <w:tmpl w:val="8DE05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A52CBE"/>
    <w:multiLevelType w:val="hybridMultilevel"/>
    <w:tmpl w:val="26781856"/>
    <w:lvl w:ilvl="0" w:tplc="FA063F62">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211D21"/>
    <w:multiLevelType w:val="multilevel"/>
    <w:tmpl w:val="5A96C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4852699">
    <w:abstractNumId w:val="2"/>
  </w:num>
  <w:num w:numId="2" w16cid:durableId="1017586044">
    <w:abstractNumId w:val="0"/>
  </w:num>
  <w:num w:numId="3" w16cid:durableId="1414813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MD6qu+c4jkQ/ed1BQ3Kyc13Jb9R51huCv4v/WS5Taie+ql73ntArsgrT9rKaqVCMiPzcEd1w+0Z6qATdUmemYw==" w:salt="1xRod8MzFgzNqELMc1/XbQ=="/>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07C"/>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38B5"/>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2E90"/>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05DB"/>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F3F"/>
    <w:rsid w:val="006647E7"/>
    <w:rsid w:val="006653A6"/>
    <w:rsid w:val="00666FD4"/>
    <w:rsid w:val="00667217"/>
    <w:rsid w:val="006702C6"/>
    <w:rsid w:val="006769E6"/>
    <w:rsid w:val="00676C63"/>
    <w:rsid w:val="00682333"/>
    <w:rsid w:val="006844CA"/>
    <w:rsid w:val="006871E0"/>
    <w:rsid w:val="00693B53"/>
    <w:rsid w:val="0069541E"/>
    <w:rsid w:val="00697377"/>
    <w:rsid w:val="006A1F61"/>
    <w:rsid w:val="006A533C"/>
    <w:rsid w:val="006A5E52"/>
    <w:rsid w:val="006A712D"/>
    <w:rsid w:val="006A7B71"/>
    <w:rsid w:val="006B20FD"/>
    <w:rsid w:val="006B3B2B"/>
    <w:rsid w:val="006C024E"/>
    <w:rsid w:val="006C118C"/>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05BF"/>
    <w:rsid w:val="007E2E07"/>
    <w:rsid w:val="007E4558"/>
    <w:rsid w:val="007E491C"/>
    <w:rsid w:val="007E53E2"/>
    <w:rsid w:val="007E604C"/>
    <w:rsid w:val="007E714E"/>
    <w:rsid w:val="007F0413"/>
    <w:rsid w:val="007F12C0"/>
    <w:rsid w:val="007F336A"/>
    <w:rsid w:val="007F4E20"/>
    <w:rsid w:val="007F7A0B"/>
    <w:rsid w:val="0080037D"/>
    <w:rsid w:val="008061E0"/>
    <w:rsid w:val="0080711D"/>
    <w:rsid w:val="008114FE"/>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058B"/>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496"/>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0067"/>
    <w:rsid w:val="00C01E67"/>
    <w:rsid w:val="00C05302"/>
    <w:rsid w:val="00C06B6B"/>
    <w:rsid w:val="00C06F37"/>
    <w:rsid w:val="00C0799A"/>
    <w:rsid w:val="00C13438"/>
    <w:rsid w:val="00C170FF"/>
    <w:rsid w:val="00C173E1"/>
    <w:rsid w:val="00C2019E"/>
    <w:rsid w:val="00C21D6A"/>
    <w:rsid w:val="00C27AEF"/>
    <w:rsid w:val="00C30EC6"/>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2D41"/>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466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974B0"/>
    <w:rsid w:val="00EA4E05"/>
    <w:rsid w:val="00EA6E8E"/>
    <w:rsid w:val="00EA7978"/>
    <w:rsid w:val="00EA7D19"/>
    <w:rsid w:val="00EB7F70"/>
    <w:rsid w:val="00EC2872"/>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0E2F"/>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12E9"/>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5905"/>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974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E974B0"/>
  </w:style>
  <w:style w:type="character" w:customStyle="1" w:styleId="sr-only">
    <w:name w:val="sr-only"/>
    <w:basedOn w:val="DefaultParagraphFont"/>
    <w:rsid w:val="00E974B0"/>
  </w:style>
  <w:style w:type="character" w:styleId="Hyperlink">
    <w:name w:val="Hyperlink"/>
    <w:basedOn w:val="DefaultParagraphFont"/>
    <w:uiPriority w:val="99"/>
    <w:unhideWhenUsed/>
    <w:rsid w:val="00E974B0"/>
    <w:rPr>
      <w:color w:val="0000FF"/>
      <w:u w:val="single"/>
    </w:rPr>
  </w:style>
  <w:style w:type="character" w:styleId="FollowedHyperlink">
    <w:name w:val="FollowedHyperlink"/>
    <w:basedOn w:val="DefaultParagraphFont"/>
    <w:uiPriority w:val="99"/>
    <w:semiHidden/>
    <w:unhideWhenUsed/>
    <w:rsid w:val="00E974B0"/>
    <w:rPr>
      <w:color w:val="800080"/>
      <w:u w:val="single"/>
    </w:rPr>
  </w:style>
  <w:style w:type="character" w:customStyle="1" w:styleId="content">
    <w:name w:val="content"/>
    <w:basedOn w:val="DefaultParagraphFont"/>
    <w:rsid w:val="00E974B0"/>
  </w:style>
  <w:style w:type="character" w:customStyle="1" w:styleId="text">
    <w:name w:val="text"/>
    <w:basedOn w:val="DefaultParagraphFont"/>
    <w:rsid w:val="00E974B0"/>
  </w:style>
  <w:style w:type="character" w:customStyle="1" w:styleId="author-ref">
    <w:name w:val="author-ref"/>
    <w:basedOn w:val="DefaultParagraphFont"/>
    <w:rsid w:val="00E974B0"/>
  </w:style>
  <w:style w:type="paragraph" w:styleId="NormalWeb">
    <w:name w:val="Normal (Web)"/>
    <w:basedOn w:val="Normal"/>
    <w:uiPriority w:val="99"/>
    <w:semiHidden/>
    <w:unhideWhenUsed/>
    <w:rsid w:val="00E97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E974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E974B0"/>
  </w:style>
  <w:style w:type="character" w:customStyle="1" w:styleId="extra-detail-1">
    <w:name w:val="extra-detail-1"/>
    <w:basedOn w:val="DefaultParagraphFont"/>
    <w:rsid w:val="00E974B0"/>
  </w:style>
  <w:style w:type="character" w:customStyle="1" w:styleId="extra-detail-2">
    <w:name w:val="extra-detail-2"/>
    <w:basedOn w:val="DefaultParagraphFont"/>
    <w:rsid w:val="00E974B0"/>
  </w:style>
  <w:style w:type="character" w:customStyle="1" w:styleId="captions">
    <w:name w:val="captions"/>
    <w:basedOn w:val="DefaultParagraphFont"/>
    <w:rsid w:val="00E974B0"/>
  </w:style>
  <w:style w:type="character" w:customStyle="1" w:styleId="label">
    <w:name w:val="label"/>
    <w:basedOn w:val="DefaultParagraphFont"/>
    <w:rsid w:val="00E974B0"/>
  </w:style>
  <w:style w:type="character" w:customStyle="1" w:styleId="screen-reader-only">
    <w:name w:val="screen-reader-only"/>
    <w:basedOn w:val="DefaultParagraphFont"/>
    <w:rsid w:val="00E974B0"/>
  </w:style>
  <w:style w:type="paragraph" w:customStyle="1" w:styleId="legend">
    <w:name w:val="legend"/>
    <w:basedOn w:val="Normal"/>
    <w:rsid w:val="00E974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E974B0"/>
  </w:style>
  <w:style w:type="character" w:customStyle="1" w:styleId="download-link-title">
    <w:name w:val="download-link-title"/>
    <w:basedOn w:val="DefaultParagraphFont"/>
    <w:rsid w:val="00E974B0"/>
  </w:style>
  <w:style w:type="character" w:styleId="UnresolvedMention">
    <w:name w:val="Unresolved Mention"/>
    <w:basedOn w:val="DefaultParagraphFont"/>
    <w:uiPriority w:val="99"/>
    <w:semiHidden/>
    <w:unhideWhenUsed/>
    <w:rsid w:val="00E974B0"/>
    <w:rPr>
      <w:color w:val="605E5C"/>
      <w:shd w:val="clear" w:color="auto" w:fill="E1DFDD"/>
    </w:rPr>
  </w:style>
  <w:style w:type="paragraph" w:styleId="Header">
    <w:name w:val="header"/>
    <w:basedOn w:val="Normal"/>
    <w:link w:val="HeaderChar"/>
    <w:uiPriority w:val="99"/>
    <w:unhideWhenUsed/>
    <w:rsid w:val="002D3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8B5"/>
  </w:style>
  <w:style w:type="paragraph" w:styleId="Footer">
    <w:name w:val="footer"/>
    <w:basedOn w:val="Normal"/>
    <w:link w:val="FooterChar"/>
    <w:uiPriority w:val="99"/>
    <w:unhideWhenUsed/>
    <w:rsid w:val="002D38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7264">
      <w:bodyDiv w:val="1"/>
      <w:marLeft w:val="0"/>
      <w:marRight w:val="0"/>
      <w:marTop w:val="0"/>
      <w:marBottom w:val="0"/>
      <w:divBdr>
        <w:top w:val="none" w:sz="0" w:space="0" w:color="auto"/>
        <w:left w:val="none" w:sz="0" w:space="0" w:color="auto"/>
        <w:bottom w:val="none" w:sz="0" w:space="0" w:color="auto"/>
        <w:right w:val="none" w:sz="0" w:space="0" w:color="auto"/>
      </w:divBdr>
      <w:divsChild>
        <w:div w:id="864944150">
          <w:marLeft w:val="0"/>
          <w:marRight w:val="0"/>
          <w:marTop w:val="0"/>
          <w:marBottom w:val="0"/>
          <w:divBdr>
            <w:top w:val="none" w:sz="0" w:space="0" w:color="auto"/>
            <w:left w:val="none" w:sz="0" w:space="0" w:color="auto"/>
            <w:bottom w:val="none" w:sz="0" w:space="0" w:color="auto"/>
            <w:right w:val="none" w:sz="0" w:space="0" w:color="auto"/>
          </w:divBdr>
          <w:divsChild>
            <w:div w:id="608902257">
              <w:marLeft w:val="0"/>
              <w:marRight w:val="0"/>
              <w:marTop w:val="0"/>
              <w:marBottom w:val="0"/>
              <w:divBdr>
                <w:top w:val="none" w:sz="0" w:space="0" w:color="auto"/>
                <w:left w:val="none" w:sz="0" w:space="0" w:color="auto"/>
                <w:bottom w:val="none" w:sz="0" w:space="0" w:color="auto"/>
                <w:right w:val="none" w:sz="0" w:space="0" w:color="auto"/>
              </w:divBdr>
              <w:divsChild>
                <w:div w:id="642471659">
                  <w:marLeft w:val="0"/>
                  <w:marRight w:val="0"/>
                  <w:marTop w:val="0"/>
                  <w:marBottom w:val="0"/>
                  <w:divBdr>
                    <w:top w:val="none" w:sz="0" w:space="0" w:color="auto"/>
                    <w:left w:val="none" w:sz="0" w:space="0" w:color="auto"/>
                    <w:bottom w:val="none" w:sz="0" w:space="0" w:color="auto"/>
                    <w:right w:val="none" w:sz="0" w:space="0" w:color="auto"/>
                  </w:divBdr>
                  <w:divsChild>
                    <w:div w:id="214646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788166">
          <w:marLeft w:val="0"/>
          <w:marRight w:val="0"/>
          <w:marTop w:val="0"/>
          <w:marBottom w:val="0"/>
          <w:divBdr>
            <w:top w:val="none" w:sz="0" w:space="0" w:color="auto"/>
            <w:left w:val="none" w:sz="0" w:space="0" w:color="auto"/>
            <w:bottom w:val="none" w:sz="0" w:space="0" w:color="auto"/>
            <w:right w:val="none" w:sz="0" w:space="0" w:color="auto"/>
          </w:divBdr>
          <w:divsChild>
            <w:div w:id="1698658186">
              <w:marLeft w:val="0"/>
              <w:marRight w:val="0"/>
              <w:marTop w:val="0"/>
              <w:marBottom w:val="0"/>
              <w:divBdr>
                <w:top w:val="none" w:sz="0" w:space="0" w:color="auto"/>
                <w:left w:val="none" w:sz="0" w:space="0" w:color="auto"/>
                <w:bottom w:val="none" w:sz="0" w:space="0" w:color="auto"/>
                <w:right w:val="none" w:sz="0" w:space="0" w:color="auto"/>
              </w:divBdr>
              <w:divsChild>
                <w:div w:id="129552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87478">
          <w:marLeft w:val="0"/>
          <w:marRight w:val="0"/>
          <w:marTop w:val="0"/>
          <w:marBottom w:val="0"/>
          <w:divBdr>
            <w:top w:val="none" w:sz="0" w:space="0" w:color="auto"/>
            <w:left w:val="none" w:sz="0" w:space="0" w:color="auto"/>
            <w:bottom w:val="none" w:sz="0" w:space="0" w:color="auto"/>
            <w:right w:val="none" w:sz="0" w:space="0" w:color="auto"/>
          </w:divBdr>
        </w:div>
        <w:div w:id="282228860">
          <w:marLeft w:val="0"/>
          <w:marRight w:val="0"/>
          <w:marTop w:val="0"/>
          <w:marBottom w:val="0"/>
          <w:divBdr>
            <w:top w:val="none" w:sz="0" w:space="0" w:color="auto"/>
            <w:left w:val="none" w:sz="0" w:space="0" w:color="auto"/>
            <w:bottom w:val="none" w:sz="0" w:space="0" w:color="auto"/>
            <w:right w:val="none" w:sz="0" w:space="0" w:color="auto"/>
          </w:divBdr>
          <w:divsChild>
            <w:div w:id="1571190676">
              <w:marLeft w:val="0"/>
              <w:marRight w:val="0"/>
              <w:marTop w:val="0"/>
              <w:marBottom w:val="0"/>
              <w:divBdr>
                <w:top w:val="none" w:sz="0" w:space="0" w:color="auto"/>
                <w:left w:val="none" w:sz="0" w:space="0" w:color="auto"/>
                <w:bottom w:val="none" w:sz="0" w:space="0" w:color="auto"/>
                <w:right w:val="none" w:sz="0" w:space="0" w:color="auto"/>
              </w:divBdr>
              <w:divsChild>
                <w:div w:id="1624186740">
                  <w:marLeft w:val="0"/>
                  <w:marRight w:val="0"/>
                  <w:marTop w:val="0"/>
                  <w:marBottom w:val="0"/>
                  <w:divBdr>
                    <w:top w:val="none" w:sz="0" w:space="0" w:color="auto"/>
                    <w:left w:val="none" w:sz="0" w:space="0" w:color="auto"/>
                    <w:bottom w:val="none" w:sz="0" w:space="0" w:color="auto"/>
                    <w:right w:val="none" w:sz="0" w:space="0" w:color="auto"/>
                  </w:divBdr>
                </w:div>
                <w:div w:id="1124227838">
                  <w:marLeft w:val="0"/>
                  <w:marRight w:val="0"/>
                  <w:marTop w:val="0"/>
                  <w:marBottom w:val="0"/>
                  <w:divBdr>
                    <w:top w:val="none" w:sz="0" w:space="0" w:color="auto"/>
                    <w:left w:val="none" w:sz="0" w:space="0" w:color="auto"/>
                    <w:bottom w:val="none" w:sz="0" w:space="0" w:color="auto"/>
                    <w:right w:val="none" w:sz="0" w:space="0" w:color="auto"/>
                  </w:divBdr>
                </w:div>
                <w:div w:id="1582326455">
                  <w:marLeft w:val="0"/>
                  <w:marRight w:val="0"/>
                  <w:marTop w:val="0"/>
                  <w:marBottom w:val="0"/>
                  <w:divBdr>
                    <w:top w:val="none" w:sz="0" w:space="0" w:color="auto"/>
                    <w:left w:val="none" w:sz="0" w:space="0" w:color="auto"/>
                    <w:bottom w:val="none" w:sz="0" w:space="0" w:color="auto"/>
                    <w:right w:val="none" w:sz="0" w:space="0" w:color="auto"/>
                  </w:divBdr>
                </w:div>
                <w:div w:id="66829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3671">
          <w:marLeft w:val="0"/>
          <w:marRight w:val="0"/>
          <w:marTop w:val="0"/>
          <w:marBottom w:val="0"/>
          <w:divBdr>
            <w:top w:val="none" w:sz="0" w:space="0" w:color="auto"/>
            <w:left w:val="none" w:sz="0" w:space="0" w:color="auto"/>
            <w:bottom w:val="none" w:sz="0" w:space="0" w:color="auto"/>
            <w:right w:val="none" w:sz="0" w:space="0" w:color="auto"/>
          </w:divBdr>
          <w:divsChild>
            <w:div w:id="1078215166">
              <w:marLeft w:val="0"/>
              <w:marRight w:val="0"/>
              <w:marTop w:val="0"/>
              <w:marBottom w:val="0"/>
              <w:divBdr>
                <w:top w:val="none" w:sz="0" w:space="0" w:color="auto"/>
                <w:left w:val="none" w:sz="0" w:space="0" w:color="auto"/>
                <w:bottom w:val="none" w:sz="0" w:space="0" w:color="auto"/>
                <w:right w:val="none" w:sz="0" w:space="0" w:color="auto"/>
              </w:divBdr>
              <w:divsChild>
                <w:div w:id="1201476074">
                  <w:marLeft w:val="0"/>
                  <w:marRight w:val="0"/>
                  <w:marTop w:val="0"/>
                  <w:marBottom w:val="0"/>
                  <w:divBdr>
                    <w:top w:val="none" w:sz="0" w:space="0" w:color="auto"/>
                    <w:left w:val="none" w:sz="0" w:space="0" w:color="auto"/>
                    <w:bottom w:val="none" w:sz="0" w:space="0" w:color="auto"/>
                    <w:right w:val="none" w:sz="0" w:space="0" w:color="auto"/>
                  </w:divBdr>
                </w:div>
                <w:div w:id="1094858954">
                  <w:marLeft w:val="0"/>
                  <w:marRight w:val="0"/>
                  <w:marTop w:val="0"/>
                  <w:marBottom w:val="0"/>
                  <w:divBdr>
                    <w:top w:val="none" w:sz="0" w:space="0" w:color="auto"/>
                    <w:left w:val="none" w:sz="0" w:space="0" w:color="auto"/>
                    <w:bottom w:val="none" w:sz="0" w:space="0" w:color="auto"/>
                    <w:right w:val="none" w:sz="0" w:space="0" w:color="auto"/>
                  </w:divBdr>
                </w:div>
                <w:div w:id="10647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28551">
          <w:marLeft w:val="0"/>
          <w:marRight w:val="0"/>
          <w:marTop w:val="0"/>
          <w:marBottom w:val="0"/>
          <w:divBdr>
            <w:top w:val="none" w:sz="0" w:space="0" w:color="auto"/>
            <w:left w:val="none" w:sz="0" w:space="0" w:color="auto"/>
            <w:bottom w:val="none" w:sz="0" w:space="0" w:color="auto"/>
            <w:right w:val="none" w:sz="0" w:space="0" w:color="auto"/>
          </w:divBdr>
          <w:divsChild>
            <w:div w:id="1422918350">
              <w:marLeft w:val="0"/>
              <w:marRight w:val="0"/>
              <w:marTop w:val="0"/>
              <w:marBottom w:val="0"/>
              <w:divBdr>
                <w:top w:val="none" w:sz="0" w:space="0" w:color="auto"/>
                <w:left w:val="none" w:sz="0" w:space="0" w:color="auto"/>
                <w:bottom w:val="none" w:sz="0" w:space="0" w:color="auto"/>
                <w:right w:val="none" w:sz="0" w:space="0" w:color="auto"/>
              </w:divBdr>
              <w:divsChild>
                <w:div w:id="584918434">
                  <w:marLeft w:val="0"/>
                  <w:marRight w:val="0"/>
                  <w:marTop w:val="0"/>
                  <w:marBottom w:val="0"/>
                  <w:divBdr>
                    <w:top w:val="none" w:sz="0" w:space="0" w:color="auto"/>
                    <w:left w:val="none" w:sz="0" w:space="0" w:color="auto"/>
                    <w:bottom w:val="none" w:sz="0" w:space="0" w:color="auto"/>
                    <w:right w:val="none" w:sz="0" w:space="0" w:color="auto"/>
                  </w:divBdr>
                  <w:divsChild>
                    <w:div w:id="122888080">
                      <w:marLeft w:val="0"/>
                      <w:marRight w:val="0"/>
                      <w:marTop w:val="0"/>
                      <w:marBottom w:val="0"/>
                      <w:divBdr>
                        <w:top w:val="none" w:sz="0" w:space="0" w:color="auto"/>
                        <w:left w:val="none" w:sz="0" w:space="0" w:color="auto"/>
                        <w:bottom w:val="none" w:sz="0" w:space="0" w:color="auto"/>
                        <w:right w:val="none" w:sz="0" w:space="0" w:color="auto"/>
                      </w:divBdr>
                      <w:divsChild>
                        <w:div w:id="2027125322">
                          <w:marLeft w:val="0"/>
                          <w:marRight w:val="0"/>
                          <w:marTop w:val="0"/>
                          <w:marBottom w:val="0"/>
                          <w:divBdr>
                            <w:top w:val="none" w:sz="0" w:space="0" w:color="auto"/>
                            <w:left w:val="none" w:sz="0" w:space="0" w:color="auto"/>
                            <w:bottom w:val="none" w:sz="0" w:space="0" w:color="auto"/>
                            <w:right w:val="none" w:sz="0" w:space="0" w:color="auto"/>
                          </w:divBdr>
                        </w:div>
                      </w:divsChild>
                    </w:div>
                    <w:div w:id="1520898159">
                      <w:marLeft w:val="0"/>
                      <w:marRight w:val="0"/>
                      <w:marTop w:val="0"/>
                      <w:marBottom w:val="0"/>
                      <w:divBdr>
                        <w:top w:val="none" w:sz="0" w:space="0" w:color="auto"/>
                        <w:left w:val="none" w:sz="0" w:space="0" w:color="auto"/>
                        <w:bottom w:val="none" w:sz="0" w:space="0" w:color="auto"/>
                        <w:right w:val="none" w:sz="0" w:space="0" w:color="auto"/>
                      </w:divBdr>
                      <w:divsChild>
                        <w:div w:id="20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193196">
          <w:marLeft w:val="0"/>
          <w:marRight w:val="0"/>
          <w:marTop w:val="0"/>
          <w:marBottom w:val="0"/>
          <w:divBdr>
            <w:top w:val="none" w:sz="0" w:space="0" w:color="auto"/>
            <w:left w:val="none" w:sz="0" w:space="0" w:color="auto"/>
            <w:bottom w:val="none" w:sz="0" w:space="0" w:color="auto"/>
            <w:right w:val="none" w:sz="0" w:space="0" w:color="auto"/>
          </w:divBdr>
          <w:divsChild>
            <w:div w:id="163403828">
              <w:marLeft w:val="0"/>
              <w:marRight w:val="0"/>
              <w:marTop w:val="0"/>
              <w:marBottom w:val="0"/>
              <w:divBdr>
                <w:top w:val="none" w:sz="0" w:space="0" w:color="auto"/>
                <w:left w:val="none" w:sz="0" w:space="0" w:color="auto"/>
                <w:bottom w:val="none" w:sz="0" w:space="0" w:color="auto"/>
                <w:right w:val="none" w:sz="0" w:space="0" w:color="auto"/>
              </w:divBdr>
            </w:div>
          </w:divsChild>
        </w:div>
        <w:div w:id="1237596028">
          <w:marLeft w:val="0"/>
          <w:marRight w:val="0"/>
          <w:marTop w:val="0"/>
          <w:marBottom w:val="0"/>
          <w:divBdr>
            <w:top w:val="none" w:sz="0" w:space="0" w:color="auto"/>
            <w:left w:val="none" w:sz="0" w:space="0" w:color="auto"/>
            <w:bottom w:val="none" w:sz="0" w:space="0" w:color="auto"/>
            <w:right w:val="none" w:sz="0" w:space="0" w:color="auto"/>
          </w:divBdr>
        </w:div>
        <w:div w:id="593519915">
          <w:marLeft w:val="0"/>
          <w:marRight w:val="0"/>
          <w:marTop w:val="0"/>
          <w:marBottom w:val="0"/>
          <w:divBdr>
            <w:top w:val="none" w:sz="0" w:space="0" w:color="auto"/>
            <w:left w:val="none" w:sz="0" w:space="0" w:color="auto"/>
            <w:bottom w:val="none" w:sz="0" w:space="0" w:color="auto"/>
            <w:right w:val="none" w:sz="0" w:space="0" w:color="auto"/>
          </w:divBdr>
        </w:div>
        <w:div w:id="818771173">
          <w:marLeft w:val="0"/>
          <w:marRight w:val="0"/>
          <w:marTop w:val="0"/>
          <w:marBottom w:val="0"/>
          <w:divBdr>
            <w:top w:val="none" w:sz="0" w:space="0" w:color="auto"/>
            <w:left w:val="none" w:sz="0" w:space="0" w:color="auto"/>
            <w:bottom w:val="none" w:sz="0" w:space="0" w:color="auto"/>
            <w:right w:val="none" w:sz="0" w:space="0" w:color="auto"/>
          </w:divBdr>
          <w:divsChild>
            <w:div w:id="1266420204">
              <w:marLeft w:val="0"/>
              <w:marRight w:val="0"/>
              <w:marTop w:val="0"/>
              <w:marBottom w:val="0"/>
              <w:divBdr>
                <w:top w:val="none" w:sz="0" w:space="0" w:color="auto"/>
                <w:left w:val="none" w:sz="0" w:space="0" w:color="auto"/>
                <w:bottom w:val="none" w:sz="0" w:space="0" w:color="auto"/>
                <w:right w:val="none" w:sz="0" w:space="0" w:color="auto"/>
              </w:divBdr>
            </w:div>
          </w:divsChild>
        </w:div>
        <w:div w:id="739059407">
          <w:marLeft w:val="0"/>
          <w:marRight w:val="0"/>
          <w:marTop w:val="0"/>
          <w:marBottom w:val="0"/>
          <w:divBdr>
            <w:top w:val="none" w:sz="0" w:space="0" w:color="auto"/>
            <w:left w:val="none" w:sz="0" w:space="0" w:color="auto"/>
            <w:bottom w:val="none" w:sz="0" w:space="0" w:color="auto"/>
            <w:right w:val="none" w:sz="0" w:space="0" w:color="auto"/>
          </w:divBdr>
        </w:div>
        <w:div w:id="1734354498">
          <w:marLeft w:val="0"/>
          <w:marRight w:val="0"/>
          <w:marTop w:val="0"/>
          <w:marBottom w:val="0"/>
          <w:divBdr>
            <w:top w:val="none" w:sz="0" w:space="0" w:color="auto"/>
            <w:left w:val="none" w:sz="0" w:space="0" w:color="auto"/>
            <w:bottom w:val="none" w:sz="0" w:space="0" w:color="auto"/>
            <w:right w:val="none" w:sz="0" w:space="0" w:color="auto"/>
          </w:divBdr>
        </w:div>
        <w:div w:id="1440446543">
          <w:marLeft w:val="0"/>
          <w:marRight w:val="0"/>
          <w:marTop w:val="0"/>
          <w:marBottom w:val="0"/>
          <w:divBdr>
            <w:top w:val="none" w:sz="0" w:space="0" w:color="auto"/>
            <w:left w:val="none" w:sz="0" w:space="0" w:color="auto"/>
            <w:bottom w:val="none" w:sz="0" w:space="0" w:color="auto"/>
            <w:right w:val="none" w:sz="0" w:space="0" w:color="auto"/>
          </w:divBdr>
        </w:div>
        <w:div w:id="1094738877">
          <w:marLeft w:val="0"/>
          <w:marRight w:val="0"/>
          <w:marTop w:val="0"/>
          <w:marBottom w:val="0"/>
          <w:divBdr>
            <w:top w:val="none" w:sz="0" w:space="0" w:color="auto"/>
            <w:left w:val="none" w:sz="0" w:space="0" w:color="auto"/>
            <w:bottom w:val="none" w:sz="0" w:space="0" w:color="auto"/>
            <w:right w:val="none" w:sz="0" w:space="0" w:color="auto"/>
          </w:divBdr>
          <w:divsChild>
            <w:div w:id="367801609">
              <w:marLeft w:val="0"/>
              <w:marRight w:val="0"/>
              <w:marTop w:val="0"/>
              <w:marBottom w:val="0"/>
              <w:divBdr>
                <w:top w:val="none" w:sz="0" w:space="0" w:color="auto"/>
                <w:left w:val="none" w:sz="0" w:space="0" w:color="auto"/>
                <w:bottom w:val="none" w:sz="0" w:space="0" w:color="auto"/>
                <w:right w:val="none" w:sz="0" w:space="0" w:color="auto"/>
              </w:divBdr>
            </w:div>
          </w:divsChild>
        </w:div>
        <w:div w:id="1772361248">
          <w:marLeft w:val="0"/>
          <w:marRight w:val="0"/>
          <w:marTop w:val="0"/>
          <w:marBottom w:val="0"/>
          <w:divBdr>
            <w:top w:val="none" w:sz="0" w:space="0" w:color="auto"/>
            <w:left w:val="none" w:sz="0" w:space="0" w:color="auto"/>
            <w:bottom w:val="none" w:sz="0" w:space="0" w:color="auto"/>
            <w:right w:val="none" w:sz="0" w:space="0" w:color="auto"/>
          </w:divBdr>
        </w:div>
        <w:div w:id="1553955759">
          <w:marLeft w:val="0"/>
          <w:marRight w:val="0"/>
          <w:marTop w:val="0"/>
          <w:marBottom w:val="0"/>
          <w:divBdr>
            <w:top w:val="none" w:sz="0" w:space="0" w:color="auto"/>
            <w:left w:val="none" w:sz="0" w:space="0" w:color="auto"/>
            <w:bottom w:val="none" w:sz="0" w:space="0" w:color="auto"/>
            <w:right w:val="none" w:sz="0" w:space="0" w:color="auto"/>
          </w:divBdr>
        </w:div>
        <w:div w:id="228997771">
          <w:marLeft w:val="0"/>
          <w:marRight w:val="0"/>
          <w:marTop w:val="0"/>
          <w:marBottom w:val="0"/>
          <w:divBdr>
            <w:top w:val="none" w:sz="0" w:space="0" w:color="auto"/>
            <w:left w:val="none" w:sz="0" w:space="0" w:color="auto"/>
            <w:bottom w:val="none" w:sz="0" w:space="0" w:color="auto"/>
            <w:right w:val="none" w:sz="0" w:space="0" w:color="auto"/>
          </w:divBdr>
        </w:div>
        <w:div w:id="2091734419">
          <w:marLeft w:val="0"/>
          <w:marRight w:val="0"/>
          <w:marTop w:val="0"/>
          <w:marBottom w:val="0"/>
          <w:divBdr>
            <w:top w:val="none" w:sz="0" w:space="0" w:color="auto"/>
            <w:left w:val="none" w:sz="0" w:space="0" w:color="auto"/>
            <w:bottom w:val="none" w:sz="0" w:space="0" w:color="auto"/>
            <w:right w:val="none" w:sz="0" w:space="0" w:color="auto"/>
          </w:divBdr>
          <w:divsChild>
            <w:div w:id="222562544">
              <w:marLeft w:val="0"/>
              <w:marRight w:val="0"/>
              <w:marTop w:val="0"/>
              <w:marBottom w:val="0"/>
              <w:divBdr>
                <w:top w:val="none" w:sz="0" w:space="0" w:color="auto"/>
                <w:left w:val="none" w:sz="0" w:space="0" w:color="auto"/>
                <w:bottom w:val="none" w:sz="0" w:space="0" w:color="auto"/>
                <w:right w:val="none" w:sz="0" w:space="0" w:color="auto"/>
              </w:divBdr>
            </w:div>
          </w:divsChild>
        </w:div>
        <w:div w:id="65618047">
          <w:marLeft w:val="0"/>
          <w:marRight w:val="0"/>
          <w:marTop w:val="0"/>
          <w:marBottom w:val="0"/>
          <w:divBdr>
            <w:top w:val="none" w:sz="0" w:space="0" w:color="auto"/>
            <w:left w:val="none" w:sz="0" w:space="0" w:color="auto"/>
            <w:bottom w:val="none" w:sz="0" w:space="0" w:color="auto"/>
            <w:right w:val="none" w:sz="0" w:space="0" w:color="auto"/>
          </w:divBdr>
        </w:div>
        <w:div w:id="1703092944">
          <w:marLeft w:val="0"/>
          <w:marRight w:val="0"/>
          <w:marTop w:val="0"/>
          <w:marBottom w:val="0"/>
          <w:divBdr>
            <w:top w:val="none" w:sz="0" w:space="0" w:color="auto"/>
            <w:left w:val="none" w:sz="0" w:space="0" w:color="auto"/>
            <w:bottom w:val="none" w:sz="0" w:space="0" w:color="auto"/>
            <w:right w:val="none" w:sz="0" w:space="0" w:color="auto"/>
          </w:divBdr>
        </w:div>
        <w:div w:id="549343289">
          <w:marLeft w:val="0"/>
          <w:marRight w:val="0"/>
          <w:marTop w:val="0"/>
          <w:marBottom w:val="0"/>
          <w:divBdr>
            <w:top w:val="none" w:sz="0" w:space="0" w:color="auto"/>
            <w:left w:val="none" w:sz="0" w:space="0" w:color="auto"/>
            <w:bottom w:val="none" w:sz="0" w:space="0" w:color="auto"/>
            <w:right w:val="none" w:sz="0" w:space="0" w:color="auto"/>
          </w:divBdr>
        </w:div>
        <w:div w:id="2136287381">
          <w:marLeft w:val="0"/>
          <w:marRight w:val="0"/>
          <w:marTop w:val="0"/>
          <w:marBottom w:val="0"/>
          <w:divBdr>
            <w:top w:val="none" w:sz="0" w:space="0" w:color="auto"/>
            <w:left w:val="none" w:sz="0" w:space="0" w:color="auto"/>
            <w:bottom w:val="none" w:sz="0" w:space="0" w:color="auto"/>
            <w:right w:val="none" w:sz="0" w:space="0" w:color="auto"/>
          </w:divBdr>
          <w:divsChild>
            <w:div w:id="830213311">
              <w:marLeft w:val="0"/>
              <w:marRight w:val="0"/>
              <w:marTop w:val="0"/>
              <w:marBottom w:val="0"/>
              <w:divBdr>
                <w:top w:val="none" w:sz="0" w:space="0" w:color="auto"/>
                <w:left w:val="none" w:sz="0" w:space="0" w:color="auto"/>
                <w:bottom w:val="none" w:sz="0" w:space="0" w:color="auto"/>
                <w:right w:val="none" w:sz="0" w:space="0" w:color="auto"/>
              </w:divBdr>
            </w:div>
          </w:divsChild>
        </w:div>
        <w:div w:id="1884370190">
          <w:marLeft w:val="0"/>
          <w:marRight w:val="0"/>
          <w:marTop w:val="0"/>
          <w:marBottom w:val="0"/>
          <w:divBdr>
            <w:top w:val="none" w:sz="0" w:space="0" w:color="auto"/>
            <w:left w:val="none" w:sz="0" w:space="0" w:color="auto"/>
            <w:bottom w:val="none" w:sz="0" w:space="0" w:color="auto"/>
            <w:right w:val="none" w:sz="0" w:space="0" w:color="auto"/>
          </w:divBdr>
        </w:div>
        <w:div w:id="1650670804">
          <w:marLeft w:val="0"/>
          <w:marRight w:val="0"/>
          <w:marTop w:val="0"/>
          <w:marBottom w:val="0"/>
          <w:divBdr>
            <w:top w:val="none" w:sz="0" w:space="0" w:color="auto"/>
            <w:left w:val="none" w:sz="0" w:space="0" w:color="auto"/>
            <w:bottom w:val="none" w:sz="0" w:space="0" w:color="auto"/>
            <w:right w:val="none" w:sz="0" w:space="0" w:color="auto"/>
          </w:divBdr>
        </w:div>
        <w:div w:id="835344172">
          <w:marLeft w:val="0"/>
          <w:marRight w:val="0"/>
          <w:marTop w:val="0"/>
          <w:marBottom w:val="0"/>
          <w:divBdr>
            <w:top w:val="none" w:sz="0" w:space="0" w:color="auto"/>
            <w:left w:val="none" w:sz="0" w:space="0" w:color="auto"/>
            <w:bottom w:val="none" w:sz="0" w:space="0" w:color="auto"/>
            <w:right w:val="none" w:sz="0" w:space="0" w:color="auto"/>
          </w:divBdr>
        </w:div>
        <w:div w:id="286544219">
          <w:marLeft w:val="0"/>
          <w:marRight w:val="0"/>
          <w:marTop w:val="0"/>
          <w:marBottom w:val="0"/>
          <w:divBdr>
            <w:top w:val="none" w:sz="0" w:space="0" w:color="auto"/>
            <w:left w:val="none" w:sz="0" w:space="0" w:color="auto"/>
            <w:bottom w:val="none" w:sz="0" w:space="0" w:color="auto"/>
            <w:right w:val="none" w:sz="0" w:space="0" w:color="auto"/>
          </w:divBdr>
          <w:divsChild>
            <w:div w:id="1246066313">
              <w:marLeft w:val="0"/>
              <w:marRight w:val="0"/>
              <w:marTop w:val="0"/>
              <w:marBottom w:val="0"/>
              <w:divBdr>
                <w:top w:val="none" w:sz="0" w:space="0" w:color="auto"/>
                <w:left w:val="none" w:sz="0" w:space="0" w:color="auto"/>
                <w:bottom w:val="none" w:sz="0" w:space="0" w:color="auto"/>
                <w:right w:val="none" w:sz="0" w:space="0" w:color="auto"/>
              </w:divBdr>
            </w:div>
          </w:divsChild>
        </w:div>
        <w:div w:id="606739349">
          <w:marLeft w:val="0"/>
          <w:marRight w:val="0"/>
          <w:marTop w:val="0"/>
          <w:marBottom w:val="0"/>
          <w:divBdr>
            <w:top w:val="none" w:sz="0" w:space="0" w:color="auto"/>
            <w:left w:val="none" w:sz="0" w:space="0" w:color="auto"/>
            <w:bottom w:val="none" w:sz="0" w:space="0" w:color="auto"/>
            <w:right w:val="none" w:sz="0" w:space="0" w:color="auto"/>
          </w:divBdr>
        </w:div>
        <w:div w:id="599460066">
          <w:marLeft w:val="0"/>
          <w:marRight w:val="0"/>
          <w:marTop w:val="0"/>
          <w:marBottom w:val="0"/>
          <w:divBdr>
            <w:top w:val="none" w:sz="0" w:space="0" w:color="auto"/>
            <w:left w:val="none" w:sz="0" w:space="0" w:color="auto"/>
            <w:bottom w:val="none" w:sz="0" w:space="0" w:color="auto"/>
            <w:right w:val="none" w:sz="0" w:space="0" w:color="auto"/>
          </w:divBdr>
        </w:div>
        <w:div w:id="624504957">
          <w:marLeft w:val="0"/>
          <w:marRight w:val="0"/>
          <w:marTop w:val="0"/>
          <w:marBottom w:val="0"/>
          <w:divBdr>
            <w:top w:val="none" w:sz="0" w:space="0" w:color="auto"/>
            <w:left w:val="none" w:sz="0" w:space="0" w:color="auto"/>
            <w:bottom w:val="none" w:sz="0" w:space="0" w:color="auto"/>
            <w:right w:val="none" w:sz="0" w:space="0" w:color="auto"/>
          </w:divBdr>
          <w:divsChild>
            <w:div w:id="1148669995">
              <w:marLeft w:val="0"/>
              <w:marRight w:val="0"/>
              <w:marTop w:val="0"/>
              <w:marBottom w:val="0"/>
              <w:divBdr>
                <w:top w:val="none" w:sz="0" w:space="0" w:color="auto"/>
                <w:left w:val="none" w:sz="0" w:space="0" w:color="auto"/>
                <w:bottom w:val="none" w:sz="0" w:space="0" w:color="auto"/>
                <w:right w:val="none" w:sz="0" w:space="0" w:color="auto"/>
              </w:divBdr>
            </w:div>
          </w:divsChild>
        </w:div>
        <w:div w:id="1102578259">
          <w:marLeft w:val="0"/>
          <w:marRight w:val="0"/>
          <w:marTop w:val="0"/>
          <w:marBottom w:val="0"/>
          <w:divBdr>
            <w:top w:val="none" w:sz="0" w:space="0" w:color="auto"/>
            <w:left w:val="none" w:sz="0" w:space="0" w:color="auto"/>
            <w:bottom w:val="none" w:sz="0" w:space="0" w:color="auto"/>
            <w:right w:val="none" w:sz="0" w:space="0" w:color="auto"/>
          </w:divBdr>
        </w:div>
        <w:div w:id="1065959204">
          <w:marLeft w:val="0"/>
          <w:marRight w:val="0"/>
          <w:marTop w:val="0"/>
          <w:marBottom w:val="0"/>
          <w:divBdr>
            <w:top w:val="none" w:sz="0" w:space="0" w:color="auto"/>
            <w:left w:val="none" w:sz="0" w:space="0" w:color="auto"/>
            <w:bottom w:val="none" w:sz="0" w:space="0" w:color="auto"/>
            <w:right w:val="none" w:sz="0" w:space="0" w:color="auto"/>
          </w:divBdr>
        </w:div>
        <w:div w:id="1766654635">
          <w:marLeft w:val="0"/>
          <w:marRight w:val="0"/>
          <w:marTop w:val="0"/>
          <w:marBottom w:val="0"/>
          <w:divBdr>
            <w:top w:val="none" w:sz="0" w:space="0" w:color="auto"/>
            <w:left w:val="none" w:sz="0" w:space="0" w:color="auto"/>
            <w:bottom w:val="none" w:sz="0" w:space="0" w:color="auto"/>
            <w:right w:val="none" w:sz="0" w:space="0" w:color="auto"/>
          </w:divBdr>
          <w:divsChild>
            <w:div w:id="1391615909">
              <w:marLeft w:val="0"/>
              <w:marRight w:val="0"/>
              <w:marTop w:val="0"/>
              <w:marBottom w:val="0"/>
              <w:divBdr>
                <w:top w:val="none" w:sz="0" w:space="0" w:color="auto"/>
                <w:left w:val="none" w:sz="0" w:space="0" w:color="auto"/>
                <w:bottom w:val="none" w:sz="0" w:space="0" w:color="auto"/>
                <w:right w:val="none" w:sz="0" w:space="0" w:color="auto"/>
              </w:divBdr>
            </w:div>
          </w:divsChild>
        </w:div>
        <w:div w:id="1598438078">
          <w:marLeft w:val="0"/>
          <w:marRight w:val="0"/>
          <w:marTop w:val="0"/>
          <w:marBottom w:val="0"/>
          <w:divBdr>
            <w:top w:val="none" w:sz="0" w:space="0" w:color="auto"/>
            <w:left w:val="none" w:sz="0" w:space="0" w:color="auto"/>
            <w:bottom w:val="none" w:sz="0" w:space="0" w:color="auto"/>
            <w:right w:val="none" w:sz="0" w:space="0" w:color="auto"/>
          </w:divBdr>
        </w:div>
        <w:div w:id="726342613">
          <w:marLeft w:val="0"/>
          <w:marRight w:val="0"/>
          <w:marTop w:val="0"/>
          <w:marBottom w:val="0"/>
          <w:divBdr>
            <w:top w:val="none" w:sz="0" w:space="0" w:color="auto"/>
            <w:left w:val="none" w:sz="0" w:space="0" w:color="auto"/>
            <w:bottom w:val="none" w:sz="0" w:space="0" w:color="auto"/>
            <w:right w:val="none" w:sz="0" w:space="0" w:color="auto"/>
          </w:divBdr>
        </w:div>
        <w:div w:id="1772773928">
          <w:marLeft w:val="0"/>
          <w:marRight w:val="0"/>
          <w:marTop w:val="0"/>
          <w:marBottom w:val="0"/>
          <w:divBdr>
            <w:top w:val="none" w:sz="0" w:space="0" w:color="auto"/>
            <w:left w:val="none" w:sz="0" w:space="0" w:color="auto"/>
            <w:bottom w:val="none" w:sz="0" w:space="0" w:color="auto"/>
            <w:right w:val="none" w:sz="0" w:space="0" w:color="auto"/>
          </w:divBdr>
          <w:divsChild>
            <w:div w:id="1056392933">
              <w:marLeft w:val="0"/>
              <w:marRight w:val="0"/>
              <w:marTop w:val="0"/>
              <w:marBottom w:val="0"/>
              <w:divBdr>
                <w:top w:val="none" w:sz="0" w:space="0" w:color="auto"/>
                <w:left w:val="none" w:sz="0" w:space="0" w:color="auto"/>
                <w:bottom w:val="none" w:sz="0" w:space="0" w:color="auto"/>
                <w:right w:val="none" w:sz="0" w:space="0" w:color="auto"/>
              </w:divBdr>
            </w:div>
          </w:divsChild>
        </w:div>
        <w:div w:id="1150516851">
          <w:marLeft w:val="0"/>
          <w:marRight w:val="0"/>
          <w:marTop w:val="0"/>
          <w:marBottom w:val="0"/>
          <w:divBdr>
            <w:top w:val="none" w:sz="0" w:space="0" w:color="auto"/>
            <w:left w:val="none" w:sz="0" w:space="0" w:color="auto"/>
            <w:bottom w:val="none" w:sz="0" w:space="0" w:color="auto"/>
            <w:right w:val="none" w:sz="0" w:space="0" w:color="auto"/>
          </w:divBdr>
        </w:div>
        <w:div w:id="714475663">
          <w:marLeft w:val="0"/>
          <w:marRight w:val="0"/>
          <w:marTop w:val="0"/>
          <w:marBottom w:val="0"/>
          <w:divBdr>
            <w:top w:val="none" w:sz="0" w:space="0" w:color="auto"/>
            <w:left w:val="none" w:sz="0" w:space="0" w:color="auto"/>
            <w:bottom w:val="none" w:sz="0" w:space="0" w:color="auto"/>
            <w:right w:val="none" w:sz="0" w:space="0" w:color="auto"/>
          </w:divBdr>
        </w:div>
        <w:div w:id="1784498959">
          <w:marLeft w:val="0"/>
          <w:marRight w:val="0"/>
          <w:marTop w:val="0"/>
          <w:marBottom w:val="0"/>
          <w:divBdr>
            <w:top w:val="none" w:sz="0" w:space="0" w:color="auto"/>
            <w:left w:val="none" w:sz="0" w:space="0" w:color="auto"/>
            <w:bottom w:val="none" w:sz="0" w:space="0" w:color="auto"/>
            <w:right w:val="none" w:sz="0" w:space="0" w:color="auto"/>
          </w:divBdr>
        </w:div>
        <w:div w:id="1297446059">
          <w:marLeft w:val="0"/>
          <w:marRight w:val="0"/>
          <w:marTop w:val="0"/>
          <w:marBottom w:val="0"/>
          <w:divBdr>
            <w:top w:val="none" w:sz="0" w:space="0" w:color="auto"/>
            <w:left w:val="none" w:sz="0" w:space="0" w:color="auto"/>
            <w:bottom w:val="none" w:sz="0" w:space="0" w:color="auto"/>
            <w:right w:val="none" w:sz="0" w:space="0" w:color="auto"/>
          </w:divBdr>
          <w:divsChild>
            <w:div w:id="688066887">
              <w:marLeft w:val="0"/>
              <w:marRight w:val="0"/>
              <w:marTop w:val="0"/>
              <w:marBottom w:val="0"/>
              <w:divBdr>
                <w:top w:val="none" w:sz="0" w:space="0" w:color="auto"/>
                <w:left w:val="none" w:sz="0" w:space="0" w:color="auto"/>
                <w:bottom w:val="none" w:sz="0" w:space="0" w:color="auto"/>
                <w:right w:val="none" w:sz="0" w:space="0" w:color="auto"/>
              </w:divBdr>
            </w:div>
          </w:divsChild>
        </w:div>
        <w:div w:id="1840776037">
          <w:marLeft w:val="0"/>
          <w:marRight w:val="0"/>
          <w:marTop w:val="0"/>
          <w:marBottom w:val="0"/>
          <w:divBdr>
            <w:top w:val="none" w:sz="0" w:space="0" w:color="auto"/>
            <w:left w:val="none" w:sz="0" w:space="0" w:color="auto"/>
            <w:bottom w:val="none" w:sz="0" w:space="0" w:color="auto"/>
            <w:right w:val="none" w:sz="0" w:space="0" w:color="auto"/>
          </w:divBdr>
        </w:div>
        <w:div w:id="1202480518">
          <w:marLeft w:val="0"/>
          <w:marRight w:val="0"/>
          <w:marTop w:val="0"/>
          <w:marBottom w:val="0"/>
          <w:divBdr>
            <w:top w:val="none" w:sz="0" w:space="0" w:color="auto"/>
            <w:left w:val="none" w:sz="0" w:space="0" w:color="auto"/>
            <w:bottom w:val="none" w:sz="0" w:space="0" w:color="auto"/>
            <w:right w:val="none" w:sz="0" w:space="0" w:color="auto"/>
          </w:divBdr>
        </w:div>
        <w:div w:id="524099742">
          <w:marLeft w:val="0"/>
          <w:marRight w:val="0"/>
          <w:marTop w:val="0"/>
          <w:marBottom w:val="0"/>
          <w:divBdr>
            <w:top w:val="none" w:sz="0" w:space="0" w:color="auto"/>
            <w:left w:val="none" w:sz="0" w:space="0" w:color="auto"/>
            <w:bottom w:val="none" w:sz="0" w:space="0" w:color="auto"/>
            <w:right w:val="none" w:sz="0" w:space="0" w:color="auto"/>
          </w:divBdr>
          <w:divsChild>
            <w:div w:id="1770348571">
              <w:marLeft w:val="0"/>
              <w:marRight w:val="0"/>
              <w:marTop w:val="0"/>
              <w:marBottom w:val="0"/>
              <w:divBdr>
                <w:top w:val="none" w:sz="0" w:space="0" w:color="auto"/>
                <w:left w:val="none" w:sz="0" w:space="0" w:color="auto"/>
                <w:bottom w:val="none" w:sz="0" w:space="0" w:color="auto"/>
                <w:right w:val="none" w:sz="0" w:space="0" w:color="auto"/>
              </w:divBdr>
            </w:div>
          </w:divsChild>
        </w:div>
        <w:div w:id="1628850021">
          <w:marLeft w:val="0"/>
          <w:marRight w:val="0"/>
          <w:marTop w:val="0"/>
          <w:marBottom w:val="0"/>
          <w:divBdr>
            <w:top w:val="none" w:sz="0" w:space="0" w:color="auto"/>
            <w:left w:val="none" w:sz="0" w:space="0" w:color="auto"/>
            <w:bottom w:val="none" w:sz="0" w:space="0" w:color="auto"/>
            <w:right w:val="none" w:sz="0" w:space="0" w:color="auto"/>
          </w:divBdr>
        </w:div>
        <w:div w:id="936950">
          <w:marLeft w:val="0"/>
          <w:marRight w:val="0"/>
          <w:marTop w:val="0"/>
          <w:marBottom w:val="0"/>
          <w:divBdr>
            <w:top w:val="none" w:sz="0" w:space="0" w:color="auto"/>
            <w:left w:val="none" w:sz="0" w:space="0" w:color="auto"/>
            <w:bottom w:val="none" w:sz="0" w:space="0" w:color="auto"/>
            <w:right w:val="none" w:sz="0" w:space="0" w:color="auto"/>
          </w:divBdr>
        </w:div>
        <w:div w:id="775908591">
          <w:marLeft w:val="0"/>
          <w:marRight w:val="0"/>
          <w:marTop w:val="0"/>
          <w:marBottom w:val="0"/>
          <w:divBdr>
            <w:top w:val="none" w:sz="0" w:space="0" w:color="auto"/>
            <w:left w:val="none" w:sz="0" w:space="0" w:color="auto"/>
            <w:bottom w:val="none" w:sz="0" w:space="0" w:color="auto"/>
            <w:right w:val="none" w:sz="0" w:space="0" w:color="auto"/>
          </w:divBdr>
          <w:divsChild>
            <w:div w:id="1029185332">
              <w:marLeft w:val="0"/>
              <w:marRight w:val="0"/>
              <w:marTop w:val="0"/>
              <w:marBottom w:val="0"/>
              <w:divBdr>
                <w:top w:val="none" w:sz="0" w:space="0" w:color="auto"/>
                <w:left w:val="none" w:sz="0" w:space="0" w:color="auto"/>
                <w:bottom w:val="none" w:sz="0" w:space="0" w:color="auto"/>
                <w:right w:val="none" w:sz="0" w:space="0" w:color="auto"/>
              </w:divBdr>
            </w:div>
          </w:divsChild>
        </w:div>
        <w:div w:id="1007947401">
          <w:marLeft w:val="0"/>
          <w:marRight w:val="0"/>
          <w:marTop w:val="0"/>
          <w:marBottom w:val="0"/>
          <w:divBdr>
            <w:top w:val="none" w:sz="0" w:space="0" w:color="auto"/>
            <w:left w:val="none" w:sz="0" w:space="0" w:color="auto"/>
            <w:bottom w:val="none" w:sz="0" w:space="0" w:color="auto"/>
            <w:right w:val="none" w:sz="0" w:space="0" w:color="auto"/>
          </w:divBdr>
        </w:div>
        <w:div w:id="603150166">
          <w:marLeft w:val="0"/>
          <w:marRight w:val="0"/>
          <w:marTop w:val="0"/>
          <w:marBottom w:val="0"/>
          <w:divBdr>
            <w:top w:val="none" w:sz="0" w:space="0" w:color="auto"/>
            <w:left w:val="none" w:sz="0" w:space="0" w:color="auto"/>
            <w:bottom w:val="none" w:sz="0" w:space="0" w:color="auto"/>
            <w:right w:val="none" w:sz="0" w:space="0" w:color="auto"/>
          </w:divBdr>
        </w:div>
        <w:div w:id="630945641">
          <w:marLeft w:val="0"/>
          <w:marRight w:val="0"/>
          <w:marTop w:val="0"/>
          <w:marBottom w:val="0"/>
          <w:divBdr>
            <w:top w:val="none" w:sz="0" w:space="0" w:color="auto"/>
            <w:left w:val="none" w:sz="0" w:space="0" w:color="auto"/>
            <w:bottom w:val="none" w:sz="0" w:space="0" w:color="auto"/>
            <w:right w:val="none" w:sz="0" w:space="0" w:color="auto"/>
          </w:divBdr>
          <w:divsChild>
            <w:div w:id="434446359">
              <w:marLeft w:val="0"/>
              <w:marRight w:val="0"/>
              <w:marTop w:val="0"/>
              <w:marBottom w:val="0"/>
              <w:divBdr>
                <w:top w:val="none" w:sz="0" w:space="0" w:color="auto"/>
                <w:left w:val="none" w:sz="0" w:space="0" w:color="auto"/>
                <w:bottom w:val="none" w:sz="0" w:space="0" w:color="auto"/>
                <w:right w:val="none" w:sz="0" w:space="0" w:color="auto"/>
              </w:divBdr>
            </w:div>
          </w:divsChild>
        </w:div>
        <w:div w:id="526411069">
          <w:marLeft w:val="0"/>
          <w:marRight w:val="0"/>
          <w:marTop w:val="0"/>
          <w:marBottom w:val="0"/>
          <w:divBdr>
            <w:top w:val="none" w:sz="0" w:space="0" w:color="auto"/>
            <w:left w:val="none" w:sz="0" w:space="0" w:color="auto"/>
            <w:bottom w:val="none" w:sz="0" w:space="0" w:color="auto"/>
            <w:right w:val="none" w:sz="0" w:space="0" w:color="auto"/>
          </w:divBdr>
        </w:div>
        <w:div w:id="2105178368">
          <w:marLeft w:val="0"/>
          <w:marRight w:val="0"/>
          <w:marTop w:val="0"/>
          <w:marBottom w:val="0"/>
          <w:divBdr>
            <w:top w:val="none" w:sz="0" w:space="0" w:color="auto"/>
            <w:left w:val="none" w:sz="0" w:space="0" w:color="auto"/>
            <w:bottom w:val="none" w:sz="0" w:space="0" w:color="auto"/>
            <w:right w:val="none" w:sz="0" w:space="0" w:color="auto"/>
          </w:divBdr>
        </w:div>
        <w:div w:id="1326400802">
          <w:marLeft w:val="0"/>
          <w:marRight w:val="0"/>
          <w:marTop w:val="0"/>
          <w:marBottom w:val="0"/>
          <w:divBdr>
            <w:top w:val="none" w:sz="0" w:space="0" w:color="auto"/>
            <w:left w:val="none" w:sz="0" w:space="0" w:color="auto"/>
            <w:bottom w:val="none" w:sz="0" w:space="0" w:color="auto"/>
            <w:right w:val="none" w:sz="0" w:space="0" w:color="auto"/>
          </w:divBdr>
          <w:divsChild>
            <w:div w:id="751851668">
              <w:marLeft w:val="0"/>
              <w:marRight w:val="0"/>
              <w:marTop w:val="0"/>
              <w:marBottom w:val="0"/>
              <w:divBdr>
                <w:top w:val="none" w:sz="0" w:space="0" w:color="auto"/>
                <w:left w:val="none" w:sz="0" w:space="0" w:color="auto"/>
                <w:bottom w:val="none" w:sz="0" w:space="0" w:color="auto"/>
                <w:right w:val="none" w:sz="0" w:space="0" w:color="auto"/>
              </w:divBdr>
            </w:div>
          </w:divsChild>
        </w:div>
        <w:div w:id="1473139410">
          <w:marLeft w:val="0"/>
          <w:marRight w:val="0"/>
          <w:marTop w:val="0"/>
          <w:marBottom w:val="0"/>
          <w:divBdr>
            <w:top w:val="none" w:sz="0" w:space="0" w:color="auto"/>
            <w:left w:val="none" w:sz="0" w:space="0" w:color="auto"/>
            <w:bottom w:val="none" w:sz="0" w:space="0" w:color="auto"/>
            <w:right w:val="none" w:sz="0" w:space="0" w:color="auto"/>
          </w:divBdr>
        </w:div>
        <w:div w:id="1522625517">
          <w:marLeft w:val="0"/>
          <w:marRight w:val="0"/>
          <w:marTop w:val="0"/>
          <w:marBottom w:val="0"/>
          <w:divBdr>
            <w:top w:val="none" w:sz="0" w:space="0" w:color="auto"/>
            <w:left w:val="none" w:sz="0" w:space="0" w:color="auto"/>
            <w:bottom w:val="none" w:sz="0" w:space="0" w:color="auto"/>
            <w:right w:val="none" w:sz="0" w:space="0" w:color="auto"/>
          </w:divBdr>
        </w:div>
        <w:div w:id="664088847">
          <w:marLeft w:val="0"/>
          <w:marRight w:val="0"/>
          <w:marTop w:val="0"/>
          <w:marBottom w:val="0"/>
          <w:divBdr>
            <w:top w:val="none" w:sz="0" w:space="0" w:color="auto"/>
            <w:left w:val="none" w:sz="0" w:space="0" w:color="auto"/>
            <w:bottom w:val="none" w:sz="0" w:space="0" w:color="auto"/>
            <w:right w:val="none" w:sz="0" w:space="0" w:color="auto"/>
          </w:divBdr>
          <w:divsChild>
            <w:div w:id="492068128">
              <w:marLeft w:val="0"/>
              <w:marRight w:val="0"/>
              <w:marTop w:val="0"/>
              <w:marBottom w:val="0"/>
              <w:divBdr>
                <w:top w:val="none" w:sz="0" w:space="0" w:color="auto"/>
                <w:left w:val="none" w:sz="0" w:space="0" w:color="auto"/>
                <w:bottom w:val="none" w:sz="0" w:space="0" w:color="auto"/>
                <w:right w:val="none" w:sz="0" w:space="0" w:color="auto"/>
              </w:divBdr>
            </w:div>
          </w:divsChild>
        </w:div>
        <w:div w:id="643895141">
          <w:marLeft w:val="0"/>
          <w:marRight w:val="0"/>
          <w:marTop w:val="0"/>
          <w:marBottom w:val="0"/>
          <w:divBdr>
            <w:top w:val="none" w:sz="0" w:space="0" w:color="auto"/>
            <w:left w:val="none" w:sz="0" w:space="0" w:color="auto"/>
            <w:bottom w:val="none" w:sz="0" w:space="0" w:color="auto"/>
            <w:right w:val="none" w:sz="0" w:space="0" w:color="auto"/>
          </w:divBdr>
        </w:div>
        <w:div w:id="521094278">
          <w:marLeft w:val="0"/>
          <w:marRight w:val="0"/>
          <w:marTop w:val="0"/>
          <w:marBottom w:val="0"/>
          <w:divBdr>
            <w:top w:val="none" w:sz="0" w:space="0" w:color="auto"/>
            <w:left w:val="none" w:sz="0" w:space="0" w:color="auto"/>
            <w:bottom w:val="none" w:sz="0" w:space="0" w:color="auto"/>
            <w:right w:val="none" w:sz="0" w:space="0" w:color="auto"/>
          </w:divBdr>
        </w:div>
        <w:div w:id="2109570251">
          <w:marLeft w:val="0"/>
          <w:marRight w:val="0"/>
          <w:marTop w:val="0"/>
          <w:marBottom w:val="0"/>
          <w:divBdr>
            <w:top w:val="none" w:sz="0" w:space="0" w:color="auto"/>
            <w:left w:val="none" w:sz="0" w:space="0" w:color="auto"/>
            <w:bottom w:val="none" w:sz="0" w:space="0" w:color="auto"/>
            <w:right w:val="none" w:sz="0" w:space="0" w:color="auto"/>
          </w:divBdr>
          <w:divsChild>
            <w:div w:id="1713654275">
              <w:marLeft w:val="0"/>
              <w:marRight w:val="0"/>
              <w:marTop w:val="0"/>
              <w:marBottom w:val="0"/>
              <w:divBdr>
                <w:top w:val="none" w:sz="0" w:space="0" w:color="auto"/>
                <w:left w:val="none" w:sz="0" w:space="0" w:color="auto"/>
                <w:bottom w:val="none" w:sz="0" w:space="0" w:color="auto"/>
                <w:right w:val="none" w:sz="0" w:space="0" w:color="auto"/>
              </w:divBdr>
            </w:div>
          </w:divsChild>
        </w:div>
        <w:div w:id="852570523">
          <w:marLeft w:val="0"/>
          <w:marRight w:val="0"/>
          <w:marTop w:val="0"/>
          <w:marBottom w:val="0"/>
          <w:divBdr>
            <w:top w:val="none" w:sz="0" w:space="0" w:color="auto"/>
            <w:left w:val="none" w:sz="0" w:space="0" w:color="auto"/>
            <w:bottom w:val="none" w:sz="0" w:space="0" w:color="auto"/>
            <w:right w:val="none" w:sz="0" w:space="0" w:color="auto"/>
          </w:divBdr>
        </w:div>
        <w:div w:id="693263028">
          <w:marLeft w:val="0"/>
          <w:marRight w:val="0"/>
          <w:marTop w:val="0"/>
          <w:marBottom w:val="0"/>
          <w:divBdr>
            <w:top w:val="none" w:sz="0" w:space="0" w:color="auto"/>
            <w:left w:val="none" w:sz="0" w:space="0" w:color="auto"/>
            <w:bottom w:val="none" w:sz="0" w:space="0" w:color="auto"/>
            <w:right w:val="none" w:sz="0" w:space="0" w:color="auto"/>
          </w:divBdr>
        </w:div>
        <w:div w:id="1419979319">
          <w:marLeft w:val="0"/>
          <w:marRight w:val="0"/>
          <w:marTop w:val="0"/>
          <w:marBottom w:val="0"/>
          <w:divBdr>
            <w:top w:val="none" w:sz="0" w:space="0" w:color="auto"/>
            <w:left w:val="none" w:sz="0" w:space="0" w:color="auto"/>
            <w:bottom w:val="none" w:sz="0" w:space="0" w:color="auto"/>
            <w:right w:val="none" w:sz="0" w:space="0" w:color="auto"/>
          </w:divBdr>
          <w:divsChild>
            <w:div w:id="1185292849">
              <w:marLeft w:val="0"/>
              <w:marRight w:val="0"/>
              <w:marTop w:val="0"/>
              <w:marBottom w:val="0"/>
              <w:divBdr>
                <w:top w:val="none" w:sz="0" w:space="0" w:color="auto"/>
                <w:left w:val="none" w:sz="0" w:space="0" w:color="auto"/>
                <w:bottom w:val="none" w:sz="0" w:space="0" w:color="auto"/>
                <w:right w:val="none" w:sz="0" w:space="0" w:color="auto"/>
              </w:divBdr>
            </w:div>
          </w:divsChild>
        </w:div>
        <w:div w:id="280916545">
          <w:marLeft w:val="0"/>
          <w:marRight w:val="0"/>
          <w:marTop w:val="0"/>
          <w:marBottom w:val="0"/>
          <w:divBdr>
            <w:top w:val="none" w:sz="0" w:space="0" w:color="auto"/>
            <w:left w:val="none" w:sz="0" w:space="0" w:color="auto"/>
            <w:bottom w:val="none" w:sz="0" w:space="0" w:color="auto"/>
            <w:right w:val="none" w:sz="0" w:space="0" w:color="auto"/>
          </w:divBdr>
        </w:div>
        <w:div w:id="1357536511">
          <w:marLeft w:val="0"/>
          <w:marRight w:val="0"/>
          <w:marTop w:val="0"/>
          <w:marBottom w:val="0"/>
          <w:divBdr>
            <w:top w:val="none" w:sz="0" w:space="0" w:color="auto"/>
            <w:left w:val="none" w:sz="0" w:space="0" w:color="auto"/>
            <w:bottom w:val="none" w:sz="0" w:space="0" w:color="auto"/>
            <w:right w:val="none" w:sz="0" w:space="0" w:color="auto"/>
          </w:divBdr>
        </w:div>
        <w:div w:id="1127964676">
          <w:marLeft w:val="0"/>
          <w:marRight w:val="0"/>
          <w:marTop w:val="0"/>
          <w:marBottom w:val="0"/>
          <w:divBdr>
            <w:top w:val="none" w:sz="0" w:space="0" w:color="auto"/>
            <w:left w:val="none" w:sz="0" w:space="0" w:color="auto"/>
            <w:bottom w:val="none" w:sz="0" w:space="0" w:color="auto"/>
            <w:right w:val="none" w:sz="0" w:space="0" w:color="auto"/>
          </w:divBdr>
          <w:divsChild>
            <w:div w:id="1404985986">
              <w:marLeft w:val="0"/>
              <w:marRight w:val="0"/>
              <w:marTop w:val="0"/>
              <w:marBottom w:val="0"/>
              <w:divBdr>
                <w:top w:val="none" w:sz="0" w:space="0" w:color="auto"/>
                <w:left w:val="none" w:sz="0" w:space="0" w:color="auto"/>
                <w:bottom w:val="none" w:sz="0" w:space="0" w:color="auto"/>
                <w:right w:val="none" w:sz="0" w:space="0" w:color="auto"/>
              </w:divBdr>
            </w:div>
          </w:divsChild>
        </w:div>
        <w:div w:id="630285715">
          <w:marLeft w:val="0"/>
          <w:marRight w:val="0"/>
          <w:marTop w:val="0"/>
          <w:marBottom w:val="0"/>
          <w:divBdr>
            <w:top w:val="none" w:sz="0" w:space="0" w:color="auto"/>
            <w:left w:val="none" w:sz="0" w:space="0" w:color="auto"/>
            <w:bottom w:val="none" w:sz="0" w:space="0" w:color="auto"/>
            <w:right w:val="none" w:sz="0" w:space="0" w:color="auto"/>
          </w:divBdr>
        </w:div>
        <w:div w:id="1530338047">
          <w:marLeft w:val="0"/>
          <w:marRight w:val="0"/>
          <w:marTop w:val="0"/>
          <w:marBottom w:val="0"/>
          <w:divBdr>
            <w:top w:val="none" w:sz="0" w:space="0" w:color="auto"/>
            <w:left w:val="none" w:sz="0" w:space="0" w:color="auto"/>
            <w:bottom w:val="none" w:sz="0" w:space="0" w:color="auto"/>
            <w:right w:val="none" w:sz="0" w:space="0" w:color="auto"/>
          </w:divBdr>
        </w:div>
        <w:div w:id="905340487">
          <w:marLeft w:val="0"/>
          <w:marRight w:val="0"/>
          <w:marTop w:val="0"/>
          <w:marBottom w:val="0"/>
          <w:divBdr>
            <w:top w:val="none" w:sz="0" w:space="0" w:color="auto"/>
            <w:left w:val="none" w:sz="0" w:space="0" w:color="auto"/>
            <w:bottom w:val="none" w:sz="0" w:space="0" w:color="auto"/>
            <w:right w:val="none" w:sz="0" w:space="0" w:color="auto"/>
          </w:divBdr>
        </w:div>
        <w:div w:id="114954882">
          <w:marLeft w:val="0"/>
          <w:marRight w:val="0"/>
          <w:marTop w:val="0"/>
          <w:marBottom w:val="0"/>
          <w:divBdr>
            <w:top w:val="none" w:sz="0" w:space="0" w:color="auto"/>
            <w:left w:val="none" w:sz="0" w:space="0" w:color="auto"/>
            <w:bottom w:val="none" w:sz="0" w:space="0" w:color="auto"/>
            <w:right w:val="none" w:sz="0" w:space="0" w:color="auto"/>
          </w:divBdr>
          <w:divsChild>
            <w:div w:id="1525440629">
              <w:marLeft w:val="0"/>
              <w:marRight w:val="0"/>
              <w:marTop w:val="0"/>
              <w:marBottom w:val="0"/>
              <w:divBdr>
                <w:top w:val="none" w:sz="0" w:space="0" w:color="auto"/>
                <w:left w:val="none" w:sz="0" w:space="0" w:color="auto"/>
                <w:bottom w:val="none" w:sz="0" w:space="0" w:color="auto"/>
                <w:right w:val="none" w:sz="0" w:space="0" w:color="auto"/>
              </w:divBdr>
            </w:div>
          </w:divsChild>
        </w:div>
        <w:div w:id="307512172">
          <w:marLeft w:val="0"/>
          <w:marRight w:val="0"/>
          <w:marTop w:val="0"/>
          <w:marBottom w:val="0"/>
          <w:divBdr>
            <w:top w:val="none" w:sz="0" w:space="0" w:color="auto"/>
            <w:left w:val="none" w:sz="0" w:space="0" w:color="auto"/>
            <w:bottom w:val="none" w:sz="0" w:space="0" w:color="auto"/>
            <w:right w:val="none" w:sz="0" w:space="0" w:color="auto"/>
          </w:divBdr>
        </w:div>
        <w:div w:id="342048083">
          <w:marLeft w:val="0"/>
          <w:marRight w:val="0"/>
          <w:marTop w:val="0"/>
          <w:marBottom w:val="0"/>
          <w:divBdr>
            <w:top w:val="none" w:sz="0" w:space="0" w:color="auto"/>
            <w:left w:val="none" w:sz="0" w:space="0" w:color="auto"/>
            <w:bottom w:val="none" w:sz="0" w:space="0" w:color="auto"/>
            <w:right w:val="none" w:sz="0" w:space="0" w:color="auto"/>
          </w:divBdr>
        </w:div>
        <w:div w:id="442529851">
          <w:marLeft w:val="0"/>
          <w:marRight w:val="0"/>
          <w:marTop w:val="0"/>
          <w:marBottom w:val="0"/>
          <w:divBdr>
            <w:top w:val="none" w:sz="0" w:space="0" w:color="auto"/>
            <w:left w:val="none" w:sz="0" w:space="0" w:color="auto"/>
            <w:bottom w:val="none" w:sz="0" w:space="0" w:color="auto"/>
            <w:right w:val="none" w:sz="0" w:space="0" w:color="auto"/>
          </w:divBdr>
          <w:divsChild>
            <w:div w:id="940529858">
              <w:marLeft w:val="0"/>
              <w:marRight w:val="0"/>
              <w:marTop w:val="0"/>
              <w:marBottom w:val="0"/>
              <w:divBdr>
                <w:top w:val="none" w:sz="0" w:space="0" w:color="auto"/>
                <w:left w:val="none" w:sz="0" w:space="0" w:color="auto"/>
                <w:bottom w:val="none" w:sz="0" w:space="0" w:color="auto"/>
                <w:right w:val="none" w:sz="0" w:space="0" w:color="auto"/>
              </w:divBdr>
            </w:div>
          </w:divsChild>
        </w:div>
        <w:div w:id="227956841">
          <w:marLeft w:val="0"/>
          <w:marRight w:val="0"/>
          <w:marTop w:val="0"/>
          <w:marBottom w:val="0"/>
          <w:divBdr>
            <w:top w:val="none" w:sz="0" w:space="0" w:color="auto"/>
            <w:left w:val="none" w:sz="0" w:space="0" w:color="auto"/>
            <w:bottom w:val="none" w:sz="0" w:space="0" w:color="auto"/>
            <w:right w:val="none" w:sz="0" w:space="0" w:color="auto"/>
          </w:divBdr>
        </w:div>
        <w:div w:id="1717049985">
          <w:marLeft w:val="0"/>
          <w:marRight w:val="0"/>
          <w:marTop w:val="0"/>
          <w:marBottom w:val="0"/>
          <w:divBdr>
            <w:top w:val="none" w:sz="0" w:space="0" w:color="auto"/>
            <w:left w:val="none" w:sz="0" w:space="0" w:color="auto"/>
            <w:bottom w:val="none" w:sz="0" w:space="0" w:color="auto"/>
            <w:right w:val="none" w:sz="0" w:space="0" w:color="auto"/>
          </w:divBdr>
        </w:div>
        <w:div w:id="421605059">
          <w:marLeft w:val="0"/>
          <w:marRight w:val="0"/>
          <w:marTop w:val="0"/>
          <w:marBottom w:val="0"/>
          <w:divBdr>
            <w:top w:val="none" w:sz="0" w:space="0" w:color="auto"/>
            <w:left w:val="none" w:sz="0" w:space="0" w:color="auto"/>
            <w:bottom w:val="none" w:sz="0" w:space="0" w:color="auto"/>
            <w:right w:val="none" w:sz="0" w:space="0" w:color="auto"/>
          </w:divBdr>
          <w:divsChild>
            <w:div w:id="1670601411">
              <w:marLeft w:val="0"/>
              <w:marRight w:val="0"/>
              <w:marTop w:val="0"/>
              <w:marBottom w:val="0"/>
              <w:divBdr>
                <w:top w:val="none" w:sz="0" w:space="0" w:color="auto"/>
                <w:left w:val="none" w:sz="0" w:space="0" w:color="auto"/>
                <w:bottom w:val="none" w:sz="0" w:space="0" w:color="auto"/>
                <w:right w:val="none" w:sz="0" w:space="0" w:color="auto"/>
              </w:divBdr>
            </w:div>
          </w:divsChild>
        </w:div>
        <w:div w:id="2080714885">
          <w:marLeft w:val="0"/>
          <w:marRight w:val="0"/>
          <w:marTop w:val="0"/>
          <w:marBottom w:val="0"/>
          <w:divBdr>
            <w:top w:val="none" w:sz="0" w:space="0" w:color="auto"/>
            <w:left w:val="none" w:sz="0" w:space="0" w:color="auto"/>
            <w:bottom w:val="none" w:sz="0" w:space="0" w:color="auto"/>
            <w:right w:val="none" w:sz="0" w:space="0" w:color="auto"/>
          </w:divBdr>
        </w:div>
        <w:div w:id="6834675">
          <w:marLeft w:val="0"/>
          <w:marRight w:val="0"/>
          <w:marTop w:val="0"/>
          <w:marBottom w:val="0"/>
          <w:divBdr>
            <w:top w:val="none" w:sz="0" w:space="0" w:color="auto"/>
            <w:left w:val="none" w:sz="0" w:space="0" w:color="auto"/>
            <w:bottom w:val="none" w:sz="0" w:space="0" w:color="auto"/>
            <w:right w:val="none" w:sz="0" w:space="0" w:color="auto"/>
          </w:divBdr>
        </w:div>
        <w:div w:id="1900364101">
          <w:marLeft w:val="0"/>
          <w:marRight w:val="0"/>
          <w:marTop w:val="0"/>
          <w:marBottom w:val="0"/>
          <w:divBdr>
            <w:top w:val="none" w:sz="0" w:space="0" w:color="auto"/>
            <w:left w:val="none" w:sz="0" w:space="0" w:color="auto"/>
            <w:bottom w:val="none" w:sz="0" w:space="0" w:color="auto"/>
            <w:right w:val="none" w:sz="0" w:space="0" w:color="auto"/>
          </w:divBdr>
          <w:divsChild>
            <w:div w:id="5518086">
              <w:marLeft w:val="0"/>
              <w:marRight w:val="0"/>
              <w:marTop w:val="0"/>
              <w:marBottom w:val="0"/>
              <w:divBdr>
                <w:top w:val="none" w:sz="0" w:space="0" w:color="auto"/>
                <w:left w:val="none" w:sz="0" w:space="0" w:color="auto"/>
                <w:bottom w:val="none" w:sz="0" w:space="0" w:color="auto"/>
                <w:right w:val="none" w:sz="0" w:space="0" w:color="auto"/>
              </w:divBdr>
            </w:div>
          </w:divsChild>
        </w:div>
        <w:div w:id="313679620">
          <w:marLeft w:val="0"/>
          <w:marRight w:val="0"/>
          <w:marTop w:val="0"/>
          <w:marBottom w:val="0"/>
          <w:divBdr>
            <w:top w:val="none" w:sz="0" w:space="0" w:color="auto"/>
            <w:left w:val="none" w:sz="0" w:space="0" w:color="auto"/>
            <w:bottom w:val="none" w:sz="0" w:space="0" w:color="auto"/>
            <w:right w:val="none" w:sz="0" w:space="0" w:color="auto"/>
          </w:divBdr>
        </w:div>
        <w:div w:id="1254702315">
          <w:marLeft w:val="0"/>
          <w:marRight w:val="0"/>
          <w:marTop w:val="0"/>
          <w:marBottom w:val="0"/>
          <w:divBdr>
            <w:top w:val="none" w:sz="0" w:space="0" w:color="auto"/>
            <w:left w:val="none" w:sz="0" w:space="0" w:color="auto"/>
            <w:bottom w:val="none" w:sz="0" w:space="0" w:color="auto"/>
            <w:right w:val="none" w:sz="0" w:space="0" w:color="auto"/>
          </w:divBdr>
        </w:div>
        <w:div w:id="693775606">
          <w:marLeft w:val="0"/>
          <w:marRight w:val="0"/>
          <w:marTop w:val="0"/>
          <w:marBottom w:val="0"/>
          <w:divBdr>
            <w:top w:val="none" w:sz="0" w:space="0" w:color="auto"/>
            <w:left w:val="none" w:sz="0" w:space="0" w:color="auto"/>
            <w:bottom w:val="none" w:sz="0" w:space="0" w:color="auto"/>
            <w:right w:val="none" w:sz="0" w:space="0" w:color="auto"/>
          </w:divBdr>
          <w:divsChild>
            <w:div w:id="428087098">
              <w:marLeft w:val="0"/>
              <w:marRight w:val="0"/>
              <w:marTop w:val="0"/>
              <w:marBottom w:val="0"/>
              <w:divBdr>
                <w:top w:val="none" w:sz="0" w:space="0" w:color="auto"/>
                <w:left w:val="none" w:sz="0" w:space="0" w:color="auto"/>
                <w:bottom w:val="none" w:sz="0" w:space="0" w:color="auto"/>
                <w:right w:val="none" w:sz="0" w:space="0" w:color="auto"/>
              </w:divBdr>
            </w:div>
          </w:divsChild>
        </w:div>
        <w:div w:id="1728070816">
          <w:marLeft w:val="0"/>
          <w:marRight w:val="0"/>
          <w:marTop w:val="0"/>
          <w:marBottom w:val="0"/>
          <w:divBdr>
            <w:top w:val="none" w:sz="0" w:space="0" w:color="auto"/>
            <w:left w:val="none" w:sz="0" w:space="0" w:color="auto"/>
            <w:bottom w:val="none" w:sz="0" w:space="0" w:color="auto"/>
            <w:right w:val="none" w:sz="0" w:space="0" w:color="auto"/>
          </w:divBdr>
        </w:div>
        <w:div w:id="1286541736">
          <w:marLeft w:val="0"/>
          <w:marRight w:val="0"/>
          <w:marTop w:val="0"/>
          <w:marBottom w:val="0"/>
          <w:divBdr>
            <w:top w:val="none" w:sz="0" w:space="0" w:color="auto"/>
            <w:left w:val="none" w:sz="0" w:space="0" w:color="auto"/>
            <w:bottom w:val="none" w:sz="0" w:space="0" w:color="auto"/>
            <w:right w:val="none" w:sz="0" w:space="0" w:color="auto"/>
          </w:divBdr>
        </w:div>
        <w:div w:id="900674219">
          <w:marLeft w:val="0"/>
          <w:marRight w:val="0"/>
          <w:marTop w:val="0"/>
          <w:marBottom w:val="0"/>
          <w:divBdr>
            <w:top w:val="none" w:sz="0" w:space="0" w:color="auto"/>
            <w:left w:val="none" w:sz="0" w:space="0" w:color="auto"/>
            <w:bottom w:val="none" w:sz="0" w:space="0" w:color="auto"/>
            <w:right w:val="none" w:sz="0" w:space="0" w:color="auto"/>
          </w:divBdr>
          <w:divsChild>
            <w:div w:id="1599368241">
              <w:marLeft w:val="0"/>
              <w:marRight w:val="0"/>
              <w:marTop w:val="0"/>
              <w:marBottom w:val="0"/>
              <w:divBdr>
                <w:top w:val="none" w:sz="0" w:space="0" w:color="auto"/>
                <w:left w:val="none" w:sz="0" w:space="0" w:color="auto"/>
                <w:bottom w:val="none" w:sz="0" w:space="0" w:color="auto"/>
                <w:right w:val="none" w:sz="0" w:space="0" w:color="auto"/>
              </w:divBdr>
            </w:div>
          </w:divsChild>
        </w:div>
        <w:div w:id="1884367699">
          <w:marLeft w:val="0"/>
          <w:marRight w:val="0"/>
          <w:marTop w:val="0"/>
          <w:marBottom w:val="0"/>
          <w:divBdr>
            <w:top w:val="none" w:sz="0" w:space="0" w:color="auto"/>
            <w:left w:val="none" w:sz="0" w:space="0" w:color="auto"/>
            <w:bottom w:val="none" w:sz="0" w:space="0" w:color="auto"/>
            <w:right w:val="none" w:sz="0" w:space="0" w:color="auto"/>
          </w:divBdr>
        </w:div>
        <w:div w:id="377050311">
          <w:marLeft w:val="0"/>
          <w:marRight w:val="0"/>
          <w:marTop w:val="0"/>
          <w:marBottom w:val="0"/>
          <w:divBdr>
            <w:top w:val="none" w:sz="0" w:space="0" w:color="auto"/>
            <w:left w:val="none" w:sz="0" w:space="0" w:color="auto"/>
            <w:bottom w:val="none" w:sz="0" w:space="0" w:color="auto"/>
            <w:right w:val="none" w:sz="0" w:space="0" w:color="auto"/>
          </w:divBdr>
        </w:div>
        <w:div w:id="493566383">
          <w:marLeft w:val="0"/>
          <w:marRight w:val="0"/>
          <w:marTop w:val="0"/>
          <w:marBottom w:val="0"/>
          <w:divBdr>
            <w:top w:val="none" w:sz="0" w:space="0" w:color="auto"/>
            <w:left w:val="none" w:sz="0" w:space="0" w:color="auto"/>
            <w:bottom w:val="none" w:sz="0" w:space="0" w:color="auto"/>
            <w:right w:val="none" w:sz="0" w:space="0" w:color="auto"/>
          </w:divBdr>
          <w:divsChild>
            <w:div w:id="1873108629">
              <w:marLeft w:val="0"/>
              <w:marRight w:val="0"/>
              <w:marTop w:val="0"/>
              <w:marBottom w:val="0"/>
              <w:divBdr>
                <w:top w:val="none" w:sz="0" w:space="0" w:color="auto"/>
                <w:left w:val="none" w:sz="0" w:space="0" w:color="auto"/>
                <w:bottom w:val="none" w:sz="0" w:space="0" w:color="auto"/>
                <w:right w:val="none" w:sz="0" w:space="0" w:color="auto"/>
              </w:divBdr>
            </w:div>
          </w:divsChild>
        </w:div>
        <w:div w:id="106509520">
          <w:marLeft w:val="0"/>
          <w:marRight w:val="0"/>
          <w:marTop w:val="0"/>
          <w:marBottom w:val="0"/>
          <w:divBdr>
            <w:top w:val="none" w:sz="0" w:space="0" w:color="auto"/>
            <w:left w:val="none" w:sz="0" w:space="0" w:color="auto"/>
            <w:bottom w:val="none" w:sz="0" w:space="0" w:color="auto"/>
            <w:right w:val="none" w:sz="0" w:space="0" w:color="auto"/>
          </w:divBdr>
        </w:div>
        <w:div w:id="398795507">
          <w:marLeft w:val="0"/>
          <w:marRight w:val="0"/>
          <w:marTop w:val="0"/>
          <w:marBottom w:val="0"/>
          <w:divBdr>
            <w:top w:val="none" w:sz="0" w:space="0" w:color="auto"/>
            <w:left w:val="none" w:sz="0" w:space="0" w:color="auto"/>
            <w:bottom w:val="none" w:sz="0" w:space="0" w:color="auto"/>
            <w:right w:val="none" w:sz="0" w:space="0" w:color="auto"/>
          </w:divBdr>
        </w:div>
        <w:div w:id="1306281120">
          <w:marLeft w:val="0"/>
          <w:marRight w:val="0"/>
          <w:marTop w:val="0"/>
          <w:marBottom w:val="0"/>
          <w:divBdr>
            <w:top w:val="none" w:sz="0" w:space="0" w:color="auto"/>
            <w:left w:val="none" w:sz="0" w:space="0" w:color="auto"/>
            <w:bottom w:val="none" w:sz="0" w:space="0" w:color="auto"/>
            <w:right w:val="none" w:sz="0" w:space="0" w:color="auto"/>
          </w:divBdr>
        </w:div>
        <w:div w:id="1808009278">
          <w:marLeft w:val="0"/>
          <w:marRight w:val="0"/>
          <w:marTop w:val="0"/>
          <w:marBottom w:val="0"/>
          <w:divBdr>
            <w:top w:val="none" w:sz="0" w:space="0" w:color="auto"/>
            <w:left w:val="none" w:sz="0" w:space="0" w:color="auto"/>
            <w:bottom w:val="none" w:sz="0" w:space="0" w:color="auto"/>
            <w:right w:val="none" w:sz="0" w:space="0" w:color="auto"/>
          </w:divBdr>
          <w:divsChild>
            <w:div w:id="1205143705">
              <w:marLeft w:val="0"/>
              <w:marRight w:val="0"/>
              <w:marTop w:val="0"/>
              <w:marBottom w:val="0"/>
              <w:divBdr>
                <w:top w:val="none" w:sz="0" w:space="0" w:color="auto"/>
                <w:left w:val="none" w:sz="0" w:space="0" w:color="auto"/>
                <w:bottom w:val="none" w:sz="0" w:space="0" w:color="auto"/>
                <w:right w:val="none" w:sz="0" w:space="0" w:color="auto"/>
              </w:divBdr>
            </w:div>
          </w:divsChild>
        </w:div>
        <w:div w:id="1197816164">
          <w:marLeft w:val="0"/>
          <w:marRight w:val="0"/>
          <w:marTop w:val="0"/>
          <w:marBottom w:val="0"/>
          <w:divBdr>
            <w:top w:val="none" w:sz="0" w:space="0" w:color="auto"/>
            <w:left w:val="none" w:sz="0" w:space="0" w:color="auto"/>
            <w:bottom w:val="none" w:sz="0" w:space="0" w:color="auto"/>
            <w:right w:val="none" w:sz="0" w:space="0" w:color="auto"/>
          </w:divBdr>
        </w:div>
        <w:div w:id="926619995">
          <w:marLeft w:val="0"/>
          <w:marRight w:val="0"/>
          <w:marTop w:val="0"/>
          <w:marBottom w:val="0"/>
          <w:divBdr>
            <w:top w:val="none" w:sz="0" w:space="0" w:color="auto"/>
            <w:left w:val="none" w:sz="0" w:space="0" w:color="auto"/>
            <w:bottom w:val="none" w:sz="0" w:space="0" w:color="auto"/>
            <w:right w:val="none" w:sz="0" w:space="0" w:color="auto"/>
          </w:divBdr>
        </w:div>
        <w:div w:id="1026056734">
          <w:marLeft w:val="0"/>
          <w:marRight w:val="0"/>
          <w:marTop w:val="0"/>
          <w:marBottom w:val="0"/>
          <w:divBdr>
            <w:top w:val="none" w:sz="0" w:space="0" w:color="auto"/>
            <w:left w:val="none" w:sz="0" w:space="0" w:color="auto"/>
            <w:bottom w:val="none" w:sz="0" w:space="0" w:color="auto"/>
            <w:right w:val="none" w:sz="0" w:space="0" w:color="auto"/>
          </w:divBdr>
        </w:div>
        <w:div w:id="1817800770">
          <w:marLeft w:val="0"/>
          <w:marRight w:val="0"/>
          <w:marTop w:val="0"/>
          <w:marBottom w:val="0"/>
          <w:divBdr>
            <w:top w:val="none" w:sz="0" w:space="0" w:color="auto"/>
            <w:left w:val="none" w:sz="0" w:space="0" w:color="auto"/>
            <w:bottom w:val="none" w:sz="0" w:space="0" w:color="auto"/>
            <w:right w:val="none" w:sz="0" w:space="0" w:color="auto"/>
          </w:divBdr>
          <w:divsChild>
            <w:div w:id="1056703121">
              <w:marLeft w:val="0"/>
              <w:marRight w:val="0"/>
              <w:marTop w:val="0"/>
              <w:marBottom w:val="0"/>
              <w:divBdr>
                <w:top w:val="none" w:sz="0" w:space="0" w:color="auto"/>
                <w:left w:val="none" w:sz="0" w:space="0" w:color="auto"/>
                <w:bottom w:val="none" w:sz="0" w:space="0" w:color="auto"/>
                <w:right w:val="none" w:sz="0" w:space="0" w:color="auto"/>
              </w:divBdr>
            </w:div>
          </w:divsChild>
        </w:div>
        <w:div w:id="1074473030">
          <w:marLeft w:val="0"/>
          <w:marRight w:val="0"/>
          <w:marTop w:val="0"/>
          <w:marBottom w:val="0"/>
          <w:divBdr>
            <w:top w:val="none" w:sz="0" w:space="0" w:color="auto"/>
            <w:left w:val="none" w:sz="0" w:space="0" w:color="auto"/>
            <w:bottom w:val="none" w:sz="0" w:space="0" w:color="auto"/>
            <w:right w:val="none" w:sz="0" w:space="0" w:color="auto"/>
          </w:divBdr>
        </w:div>
        <w:div w:id="649602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publications.marquette.edu/" TargetMode="External"/><Relationship Id="rId5" Type="http://schemas.openxmlformats.org/officeDocument/2006/relationships/styles" Target="styles.xml"/><Relationship Id="rId10" Type="http://schemas.openxmlformats.org/officeDocument/2006/relationships/hyperlink" Target="https://doi.org/10.1016/j.clinbiomech.2012.02.00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5041</Words>
  <Characters>28739</Characters>
  <Application>Microsoft Office Word</Application>
  <DocSecurity>8</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2022-08-18T14:02:00Z</dcterms:created>
  <dcterms:modified xsi:type="dcterms:W3CDTF">2022-09-26T14:57:00Z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