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9F657E" w:rsidRDefault="000A7622" w:rsidP="000A7622">
      <w:pPr>
        <w:pStyle w:val="Default"/>
        <w:rPr>
          <w:rFonts w:asciiTheme="minorHAnsi" w:hAnsiTheme="minorHAnsi" w:cstheme="minorHAnsi"/>
          <w:sz w:val="22"/>
          <w:szCs w:val="22"/>
        </w:rPr>
      </w:pPr>
    </w:p>
    <w:p w14:paraId="2538F7F5" w14:textId="77777777" w:rsidR="000A7622" w:rsidRPr="009F657E"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9F657E">
        <w:rPr>
          <w:rFonts w:cstheme="minorHAnsi"/>
          <w:b/>
          <w:bCs/>
          <w:color w:val="316192"/>
          <w:sz w:val="28"/>
          <w:szCs w:val="26"/>
        </w:rPr>
        <w:t>Marquette University</w:t>
      </w:r>
    </w:p>
    <w:p w14:paraId="158D4B9F" w14:textId="77777777" w:rsidR="000A7622" w:rsidRPr="009F657E" w:rsidRDefault="000A7622" w:rsidP="00D14423">
      <w:pPr>
        <w:autoSpaceDE w:val="0"/>
        <w:autoSpaceDN w:val="0"/>
        <w:adjustRightInd w:val="0"/>
        <w:rPr>
          <w:rFonts w:cstheme="minorHAnsi"/>
          <w:b/>
          <w:bCs/>
          <w:color w:val="316192"/>
          <w:sz w:val="40"/>
          <w:szCs w:val="36"/>
        </w:rPr>
      </w:pPr>
      <w:r w:rsidRPr="009F657E">
        <w:rPr>
          <w:rFonts w:cstheme="minorHAnsi"/>
          <w:b/>
          <w:bCs/>
          <w:color w:val="316192"/>
          <w:sz w:val="40"/>
          <w:szCs w:val="36"/>
        </w:rPr>
        <w:t>e-Publications@Marquette</w:t>
      </w:r>
    </w:p>
    <w:p w14:paraId="689ACF87" w14:textId="77777777" w:rsidR="000A7622" w:rsidRPr="009F657E" w:rsidRDefault="000A7622" w:rsidP="00D14423">
      <w:pPr>
        <w:autoSpaceDE w:val="0"/>
        <w:autoSpaceDN w:val="0"/>
        <w:adjustRightInd w:val="0"/>
        <w:rPr>
          <w:rFonts w:cstheme="minorHAnsi"/>
          <w:b/>
          <w:bCs/>
          <w:i/>
          <w:iCs/>
        </w:rPr>
      </w:pPr>
    </w:p>
    <w:p w14:paraId="161853CC" w14:textId="593C837B" w:rsidR="000A7622" w:rsidRPr="009F657E" w:rsidRDefault="00831C70" w:rsidP="00D14423">
      <w:pPr>
        <w:autoSpaceDE w:val="0"/>
        <w:autoSpaceDN w:val="0"/>
        <w:adjustRightInd w:val="0"/>
        <w:rPr>
          <w:rFonts w:cstheme="minorHAnsi"/>
          <w:b/>
          <w:bCs/>
          <w:i/>
          <w:iCs/>
          <w:sz w:val="32"/>
          <w:szCs w:val="32"/>
        </w:rPr>
      </w:pPr>
      <w:r w:rsidRPr="009F657E">
        <w:rPr>
          <w:rFonts w:cstheme="minorHAnsi"/>
          <w:b/>
          <w:bCs/>
          <w:i/>
          <w:iCs/>
          <w:sz w:val="32"/>
          <w:szCs w:val="32"/>
        </w:rPr>
        <w:t xml:space="preserve">Biomedical Engineering </w:t>
      </w:r>
      <w:r w:rsidR="000A7622" w:rsidRPr="009F657E">
        <w:rPr>
          <w:rFonts w:cstheme="minorHAnsi"/>
          <w:b/>
          <w:bCs/>
          <w:i/>
          <w:iCs/>
          <w:sz w:val="32"/>
          <w:szCs w:val="32"/>
        </w:rPr>
        <w:t>Faculty Research and Publications/</w:t>
      </w:r>
      <w:r w:rsidR="009732A9" w:rsidRPr="009F657E">
        <w:rPr>
          <w:rFonts w:cstheme="minorHAnsi"/>
          <w:b/>
          <w:bCs/>
          <w:i/>
          <w:iCs/>
          <w:sz w:val="32"/>
          <w:szCs w:val="32"/>
        </w:rPr>
        <w:t xml:space="preserve">College of </w:t>
      </w:r>
      <w:r w:rsidRPr="009F657E">
        <w:rPr>
          <w:rFonts w:cstheme="minorHAnsi"/>
          <w:b/>
          <w:bCs/>
          <w:i/>
          <w:iCs/>
          <w:sz w:val="32"/>
          <w:szCs w:val="32"/>
        </w:rPr>
        <w:t>Engineering</w:t>
      </w:r>
    </w:p>
    <w:bookmarkEnd w:id="0"/>
    <w:p w14:paraId="3E538636" w14:textId="77777777" w:rsidR="000A7622" w:rsidRPr="009F657E" w:rsidRDefault="000A7622" w:rsidP="00D14423">
      <w:pPr>
        <w:jc w:val="center"/>
        <w:rPr>
          <w:rFonts w:cstheme="minorHAnsi"/>
          <w:b/>
          <w:bCs/>
          <w:i/>
          <w:iCs/>
        </w:rPr>
      </w:pPr>
    </w:p>
    <w:p w14:paraId="25509BF0" w14:textId="28841EF8" w:rsidR="000A7622" w:rsidRPr="009F657E" w:rsidRDefault="000A7622" w:rsidP="00D14423">
      <w:pPr>
        <w:jc w:val="center"/>
        <w:rPr>
          <w:rFonts w:cstheme="minorHAnsi"/>
          <w:sz w:val="24"/>
          <w:szCs w:val="24"/>
        </w:rPr>
      </w:pPr>
      <w:r w:rsidRPr="009F657E">
        <w:rPr>
          <w:rFonts w:cstheme="minorHAnsi"/>
          <w:b/>
          <w:bCs/>
          <w:i/>
          <w:iCs/>
          <w:sz w:val="24"/>
          <w:szCs w:val="24"/>
        </w:rPr>
        <w:t xml:space="preserve">This paper is NOT THE PUBLISHED VERSION; </w:t>
      </w:r>
      <w:r w:rsidRPr="009F657E">
        <w:rPr>
          <w:rFonts w:cstheme="minorHAnsi"/>
          <w:b/>
          <w:bCs/>
          <w:sz w:val="24"/>
          <w:szCs w:val="24"/>
        </w:rPr>
        <w:t xml:space="preserve">but the author’s final, peer-reviewed manuscript. </w:t>
      </w:r>
      <w:r w:rsidRPr="009F657E">
        <w:rPr>
          <w:rFonts w:cstheme="minorHAnsi"/>
          <w:sz w:val="24"/>
          <w:szCs w:val="24"/>
        </w:rPr>
        <w:t>The published version may be accessed by following the link in th</w:t>
      </w:r>
      <w:r w:rsidR="00DA619A" w:rsidRPr="009F657E">
        <w:rPr>
          <w:rFonts w:cstheme="minorHAnsi"/>
          <w:sz w:val="24"/>
          <w:szCs w:val="24"/>
        </w:rPr>
        <w:t>e</w:t>
      </w:r>
      <w:r w:rsidRPr="009F657E">
        <w:rPr>
          <w:rFonts w:cstheme="minorHAnsi"/>
          <w:sz w:val="24"/>
          <w:szCs w:val="24"/>
        </w:rPr>
        <w:t xml:space="preserve"> citation below.</w:t>
      </w:r>
    </w:p>
    <w:p w14:paraId="207B0342" w14:textId="77777777" w:rsidR="000A7622" w:rsidRPr="009F657E" w:rsidRDefault="000A7622" w:rsidP="00D14423">
      <w:pPr>
        <w:jc w:val="center"/>
        <w:rPr>
          <w:rFonts w:cstheme="minorHAnsi"/>
          <w:sz w:val="24"/>
          <w:szCs w:val="24"/>
        </w:rPr>
      </w:pPr>
    </w:p>
    <w:p w14:paraId="2A38AFE1" w14:textId="7507ACBB" w:rsidR="000A7622" w:rsidRPr="009F657E" w:rsidRDefault="00642851" w:rsidP="00D14423">
      <w:pPr>
        <w:rPr>
          <w:rFonts w:cstheme="minorHAnsi"/>
          <w:sz w:val="24"/>
          <w:szCs w:val="24"/>
        </w:rPr>
      </w:pPr>
      <w:proofErr w:type="spellStart"/>
      <w:r w:rsidRPr="009F657E">
        <w:rPr>
          <w:rFonts w:cstheme="minorHAnsi"/>
          <w:i/>
          <w:sz w:val="24"/>
          <w:szCs w:val="24"/>
          <w:lang w:val="fr-FR"/>
        </w:rPr>
        <w:t>Proceedings</w:t>
      </w:r>
      <w:proofErr w:type="spellEnd"/>
      <w:r w:rsidRPr="009F657E">
        <w:rPr>
          <w:rFonts w:cstheme="minorHAnsi"/>
          <w:i/>
          <w:sz w:val="24"/>
          <w:szCs w:val="24"/>
          <w:lang w:val="fr-FR"/>
        </w:rPr>
        <w:t xml:space="preserve"> of the Institution of </w:t>
      </w:r>
      <w:proofErr w:type="spellStart"/>
      <w:r w:rsidRPr="009F657E">
        <w:rPr>
          <w:rFonts w:cstheme="minorHAnsi"/>
          <w:i/>
          <w:sz w:val="24"/>
          <w:szCs w:val="24"/>
          <w:lang w:val="fr-FR"/>
        </w:rPr>
        <w:t>Mechanical</w:t>
      </w:r>
      <w:proofErr w:type="spellEnd"/>
      <w:r w:rsidRPr="009F657E">
        <w:rPr>
          <w:rFonts w:cstheme="minorHAnsi"/>
          <w:i/>
          <w:sz w:val="24"/>
          <w:szCs w:val="24"/>
          <w:lang w:val="fr-FR"/>
        </w:rPr>
        <w:t xml:space="preserve"> </w:t>
      </w:r>
      <w:proofErr w:type="spellStart"/>
      <w:r w:rsidRPr="009F657E">
        <w:rPr>
          <w:rFonts w:cstheme="minorHAnsi"/>
          <w:i/>
          <w:sz w:val="24"/>
          <w:szCs w:val="24"/>
          <w:lang w:val="fr-FR"/>
        </w:rPr>
        <w:t>Engineers</w:t>
      </w:r>
      <w:proofErr w:type="spellEnd"/>
      <w:r w:rsidRPr="009F657E">
        <w:rPr>
          <w:rFonts w:cstheme="minorHAnsi"/>
          <w:i/>
          <w:sz w:val="24"/>
          <w:szCs w:val="24"/>
          <w:lang w:val="fr-FR"/>
        </w:rPr>
        <w:t xml:space="preserve">, Part </w:t>
      </w:r>
      <w:proofErr w:type="gramStart"/>
      <w:r w:rsidRPr="009F657E">
        <w:rPr>
          <w:rFonts w:cstheme="minorHAnsi"/>
          <w:i/>
          <w:sz w:val="24"/>
          <w:szCs w:val="24"/>
          <w:lang w:val="fr-FR"/>
        </w:rPr>
        <w:t>H:</w:t>
      </w:r>
      <w:proofErr w:type="gramEnd"/>
      <w:r w:rsidRPr="009F657E">
        <w:rPr>
          <w:rFonts w:cstheme="minorHAnsi"/>
          <w:i/>
          <w:sz w:val="24"/>
          <w:szCs w:val="24"/>
          <w:lang w:val="fr-FR"/>
        </w:rPr>
        <w:t xml:space="preserve"> Journal of Engineering in </w:t>
      </w:r>
      <w:proofErr w:type="spellStart"/>
      <w:r w:rsidRPr="009F657E">
        <w:rPr>
          <w:rFonts w:cstheme="minorHAnsi"/>
          <w:i/>
          <w:sz w:val="24"/>
          <w:szCs w:val="24"/>
          <w:lang w:val="fr-FR"/>
        </w:rPr>
        <w:t>Medicine</w:t>
      </w:r>
      <w:proofErr w:type="spellEnd"/>
      <w:r w:rsidR="000A7622" w:rsidRPr="009F657E">
        <w:rPr>
          <w:rFonts w:cstheme="minorHAnsi"/>
          <w:sz w:val="24"/>
          <w:szCs w:val="24"/>
          <w:lang w:val="fr-FR"/>
        </w:rPr>
        <w:t xml:space="preserve">, Vol. </w:t>
      </w:r>
      <w:r w:rsidR="0048408A" w:rsidRPr="009F657E">
        <w:rPr>
          <w:rFonts w:cstheme="minorHAnsi"/>
          <w:sz w:val="24"/>
          <w:szCs w:val="24"/>
          <w:lang w:val="fr-FR"/>
        </w:rPr>
        <w:t>227</w:t>
      </w:r>
      <w:r w:rsidR="000A7622" w:rsidRPr="009F657E">
        <w:rPr>
          <w:rFonts w:cstheme="minorHAnsi"/>
          <w:sz w:val="24"/>
          <w:szCs w:val="24"/>
          <w:lang w:val="fr-FR"/>
        </w:rPr>
        <w:t xml:space="preserve">, No. </w:t>
      </w:r>
      <w:r w:rsidR="0048408A" w:rsidRPr="009F657E">
        <w:rPr>
          <w:rFonts w:cstheme="minorHAnsi"/>
          <w:sz w:val="24"/>
          <w:szCs w:val="24"/>
          <w:lang w:val="fr-FR"/>
        </w:rPr>
        <w:t>2</w:t>
      </w:r>
      <w:r w:rsidR="000A7622" w:rsidRPr="009F657E">
        <w:rPr>
          <w:rFonts w:cstheme="minorHAnsi"/>
          <w:sz w:val="24"/>
          <w:szCs w:val="24"/>
          <w:lang w:val="fr-FR"/>
        </w:rPr>
        <w:t xml:space="preserve"> (</w:t>
      </w:r>
      <w:proofErr w:type="spellStart"/>
      <w:r w:rsidR="005A7895" w:rsidRPr="009F657E">
        <w:rPr>
          <w:rFonts w:cstheme="minorHAnsi"/>
          <w:sz w:val="24"/>
          <w:szCs w:val="24"/>
          <w:lang w:val="fr-FR"/>
        </w:rPr>
        <w:t>February</w:t>
      </w:r>
      <w:proofErr w:type="spellEnd"/>
      <w:r w:rsidR="005A7895" w:rsidRPr="009F657E">
        <w:rPr>
          <w:rFonts w:cstheme="minorHAnsi"/>
          <w:sz w:val="24"/>
          <w:szCs w:val="24"/>
          <w:lang w:val="fr-FR"/>
        </w:rPr>
        <w:t xml:space="preserve"> 1, 2013</w:t>
      </w:r>
      <w:proofErr w:type="gramStart"/>
      <w:r w:rsidR="000A7622" w:rsidRPr="009F657E">
        <w:rPr>
          <w:rFonts w:cstheme="minorHAnsi"/>
          <w:sz w:val="24"/>
          <w:szCs w:val="24"/>
          <w:lang w:val="fr-FR"/>
        </w:rPr>
        <w:t>):</w:t>
      </w:r>
      <w:proofErr w:type="gramEnd"/>
      <w:r w:rsidR="000A7622" w:rsidRPr="009F657E">
        <w:rPr>
          <w:rFonts w:cstheme="minorHAnsi"/>
          <w:sz w:val="24"/>
          <w:szCs w:val="24"/>
          <w:lang w:val="fr-FR"/>
        </w:rPr>
        <w:t xml:space="preserve"> </w:t>
      </w:r>
      <w:r w:rsidR="005A7895" w:rsidRPr="009F657E">
        <w:rPr>
          <w:rFonts w:cstheme="minorHAnsi"/>
          <w:sz w:val="24"/>
          <w:szCs w:val="24"/>
          <w:lang w:val="fr-FR"/>
        </w:rPr>
        <w:t>105-113</w:t>
      </w:r>
      <w:r w:rsidR="000A7622" w:rsidRPr="009F657E">
        <w:rPr>
          <w:rFonts w:cstheme="minorHAnsi"/>
          <w:sz w:val="24"/>
          <w:szCs w:val="24"/>
          <w:lang w:val="fr-FR"/>
        </w:rPr>
        <w:t xml:space="preserve">. </w:t>
      </w:r>
      <w:hyperlink r:id="rId8" w:history="1">
        <w:r w:rsidR="000A7622" w:rsidRPr="009F657E">
          <w:rPr>
            <w:rFonts w:cstheme="minorHAnsi"/>
            <w:color w:val="0563C1" w:themeColor="hyperlink"/>
            <w:sz w:val="24"/>
            <w:szCs w:val="24"/>
            <w:u w:val="single"/>
            <w:lang w:val="fr-FR"/>
          </w:rPr>
          <w:t>DOI</w:t>
        </w:r>
      </w:hyperlink>
      <w:r w:rsidR="000A7622" w:rsidRPr="009F657E">
        <w:rPr>
          <w:rFonts w:cstheme="minorHAnsi"/>
          <w:sz w:val="24"/>
          <w:szCs w:val="24"/>
          <w:lang w:val="fr-FR"/>
        </w:rPr>
        <w:t xml:space="preserve">. </w:t>
      </w:r>
      <w:r w:rsidR="000A7622" w:rsidRPr="009F657E">
        <w:rPr>
          <w:rFonts w:cstheme="minorHAnsi"/>
          <w:sz w:val="24"/>
          <w:szCs w:val="24"/>
        </w:rPr>
        <w:t xml:space="preserve">This article is © </w:t>
      </w:r>
      <w:r w:rsidR="005A7895" w:rsidRPr="009F657E">
        <w:rPr>
          <w:rFonts w:cstheme="minorHAnsi"/>
          <w:sz w:val="24"/>
          <w:szCs w:val="24"/>
        </w:rPr>
        <w:t>SAGE Publications</w:t>
      </w:r>
      <w:r w:rsidR="000A7622" w:rsidRPr="009F657E">
        <w:rPr>
          <w:rFonts w:cstheme="minorHAnsi"/>
          <w:sz w:val="24"/>
          <w:szCs w:val="24"/>
        </w:rPr>
        <w:t xml:space="preserve"> and permission has been granted for this version to appear in </w:t>
      </w:r>
      <w:hyperlink r:id="rId9" w:history="1">
        <w:r w:rsidR="000A7622" w:rsidRPr="009F657E">
          <w:rPr>
            <w:rFonts w:cstheme="minorHAnsi"/>
            <w:color w:val="0563C1" w:themeColor="hyperlink"/>
            <w:sz w:val="24"/>
            <w:szCs w:val="24"/>
            <w:u w:val="single"/>
          </w:rPr>
          <w:t>e-Publications@Marquette</w:t>
        </w:r>
      </w:hyperlink>
      <w:r w:rsidR="000A7622" w:rsidRPr="009F657E">
        <w:rPr>
          <w:rFonts w:cstheme="minorHAnsi"/>
          <w:sz w:val="24"/>
          <w:szCs w:val="24"/>
        </w:rPr>
        <w:t xml:space="preserve">. </w:t>
      </w:r>
      <w:r w:rsidR="005A7895" w:rsidRPr="009F657E">
        <w:rPr>
          <w:rFonts w:cstheme="minorHAnsi"/>
          <w:sz w:val="24"/>
          <w:szCs w:val="24"/>
        </w:rPr>
        <w:t>SAGE Publications</w:t>
      </w:r>
      <w:r w:rsidR="000A7622" w:rsidRPr="009F657E">
        <w:rPr>
          <w:rFonts w:cstheme="minorHAnsi"/>
          <w:sz w:val="24"/>
          <w:szCs w:val="24"/>
        </w:rPr>
        <w:t xml:space="preserve"> does not grant permission for this article to be further copied/distributed or hosted elsewhere without the express permission from </w:t>
      </w:r>
      <w:r w:rsidR="005A7895" w:rsidRPr="009F657E">
        <w:rPr>
          <w:rFonts w:cstheme="minorHAnsi"/>
          <w:sz w:val="24"/>
          <w:szCs w:val="24"/>
        </w:rPr>
        <w:t>SAGE Publications</w:t>
      </w:r>
      <w:r w:rsidR="000A7622" w:rsidRPr="009F657E">
        <w:rPr>
          <w:rFonts w:cstheme="minorHAnsi"/>
          <w:sz w:val="24"/>
          <w:szCs w:val="24"/>
        </w:rPr>
        <w:t xml:space="preserve">. </w:t>
      </w:r>
    </w:p>
    <w:bookmarkEnd w:id="1"/>
    <w:p w14:paraId="5BC0075B" w14:textId="5ACF17C6" w:rsidR="000A7622" w:rsidRPr="009F657E" w:rsidRDefault="000A7622" w:rsidP="000A7622">
      <w:pPr>
        <w:rPr>
          <w:rFonts w:cstheme="minorHAnsi"/>
        </w:rPr>
      </w:pPr>
    </w:p>
    <w:p w14:paraId="47C929CC" w14:textId="7D7FA03B" w:rsidR="00556308" w:rsidRPr="009F657E" w:rsidRDefault="00556308" w:rsidP="00831C70">
      <w:pPr>
        <w:pStyle w:val="Title"/>
        <w:rPr>
          <w:rFonts w:asciiTheme="minorHAnsi" w:hAnsiTheme="minorHAnsi" w:cstheme="minorHAnsi"/>
        </w:rPr>
      </w:pPr>
      <w:r w:rsidRPr="009F657E">
        <w:rPr>
          <w:rFonts w:asciiTheme="minorHAnsi" w:hAnsiTheme="minorHAnsi" w:cstheme="minorHAnsi"/>
        </w:rPr>
        <w:t xml:space="preserve">Design </w:t>
      </w:r>
      <w:r w:rsidR="00831C70" w:rsidRPr="009F657E">
        <w:rPr>
          <w:rFonts w:asciiTheme="minorHAnsi" w:hAnsiTheme="minorHAnsi" w:cstheme="minorHAnsi"/>
        </w:rPr>
        <w:t>and Validation of Bending Test Method for Characterization of Miniature Pediatric Cortical Bone Specimens</w:t>
      </w:r>
    </w:p>
    <w:p w14:paraId="14CC84D4" w14:textId="77777777" w:rsidR="00831C70" w:rsidRPr="009F657E" w:rsidRDefault="00831C70" w:rsidP="00556308">
      <w:pPr>
        <w:rPr>
          <w:rFonts w:cstheme="minorHAnsi"/>
          <w:b/>
          <w:bCs/>
        </w:rPr>
      </w:pPr>
    </w:p>
    <w:p w14:paraId="41ED8A70" w14:textId="77777777" w:rsidR="00831C70" w:rsidRPr="009F657E" w:rsidRDefault="00556308" w:rsidP="00F56E06">
      <w:pPr>
        <w:spacing w:after="0"/>
        <w:rPr>
          <w:rFonts w:cstheme="minorHAnsi"/>
          <w:sz w:val="32"/>
          <w:szCs w:val="32"/>
        </w:rPr>
      </w:pPr>
      <w:r w:rsidRPr="009F657E">
        <w:rPr>
          <w:rFonts w:cstheme="minorHAnsi"/>
          <w:sz w:val="32"/>
          <w:szCs w:val="32"/>
        </w:rPr>
        <w:t>Carolyne I</w:t>
      </w:r>
      <w:r w:rsidR="00831C70" w:rsidRPr="009F657E">
        <w:rPr>
          <w:rFonts w:cstheme="minorHAnsi"/>
          <w:sz w:val="32"/>
          <w:szCs w:val="32"/>
        </w:rPr>
        <w:t>.</w:t>
      </w:r>
      <w:r w:rsidRPr="009F657E">
        <w:rPr>
          <w:rFonts w:cstheme="minorHAnsi"/>
          <w:sz w:val="32"/>
          <w:szCs w:val="32"/>
        </w:rPr>
        <w:t xml:space="preserve"> Albert</w:t>
      </w:r>
    </w:p>
    <w:p w14:paraId="50A7E379" w14:textId="4C799BBA" w:rsidR="00FB5689" w:rsidRPr="009F657E" w:rsidRDefault="00FB5689" w:rsidP="00F56E06">
      <w:pPr>
        <w:spacing w:after="0"/>
        <w:rPr>
          <w:rFonts w:cstheme="minorHAnsi"/>
          <w:sz w:val="24"/>
          <w:szCs w:val="24"/>
        </w:rPr>
      </w:pPr>
      <w:proofErr w:type="spellStart"/>
      <w:r w:rsidRPr="009F657E">
        <w:rPr>
          <w:rFonts w:cstheme="minorHAnsi"/>
          <w:sz w:val="24"/>
          <w:szCs w:val="24"/>
        </w:rPr>
        <w:t>Orthopaedic</w:t>
      </w:r>
      <w:proofErr w:type="spellEnd"/>
      <w:r w:rsidRPr="009F657E">
        <w:rPr>
          <w:rFonts w:cstheme="minorHAnsi"/>
          <w:sz w:val="24"/>
          <w:szCs w:val="24"/>
        </w:rPr>
        <w:t xml:space="preserve"> and Rehabilitation Engineering Center, Department of Biomedical Engineering, Marquette University, Milwaukee, WI</w:t>
      </w:r>
    </w:p>
    <w:p w14:paraId="71DE9186" w14:textId="53CE7651" w:rsidR="00831C70" w:rsidRPr="009F657E" w:rsidRDefault="00FB5689" w:rsidP="00F56E06">
      <w:pPr>
        <w:spacing w:after="0"/>
        <w:rPr>
          <w:rFonts w:cstheme="minorHAnsi"/>
          <w:sz w:val="24"/>
          <w:szCs w:val="24"/>
        </w:rPr>
      </w:pPr>
      <w:r w:rsidRPr="009F657E">
        <w:rPr>
          <w:rFonts w:cstheme="minorHAnsi"/>
          <w:sz w:val="24"/>
          <w:szCs w:val="24"/>
        </w:rPr>
        <w:t>Shriners Hospitals for Children, Chicago, IL</w:t>
      </w:r>
    </w:p>
    <w:p w14:paraId="4693910B" w14:textId="77777777" w:rsidR="00831C70" w:rsidRPr="009F657E" w:rsidRDefault="00556308" w:rsidP="00F56E06">
      <w:pPr>
        <w:spacing w:after="0"/>
        <w:rPr>
          <w:rFonts w:cstheme="minorHAnsi"/>
          <w:sz w:val="32"/>
          <w:szCs w:val="32"/>
        </w:rPr>
      </w:pPr>
      <w:r w:rsidRPr="009F657E">
        <w:rPr>
          <w:rFonts w:cstheme="minorHAnsi"/>
          <w:sz w:val="32"/>
          <w:szCs w:val="32"/>
        </w:rPr>
        <w:t>John Jameson</w:t>
      </w:r>
    </w:p>
    <w:p w14:paraId="1EF5F948" w14:textId="29C02A71" w:rsidR="00831C70" w:rsidRPr="009F657E" w:rsidRDefault="00F56E06" w:rsidP="00F56E06">
      <w:pPr>
        <w:spacing w:after="0"/>
        <w:rPr>
          <w:rFonts w:cstheme="minorHAnsi"/>
          <w:sz w:val="24"/>
          <w:szCs w:val="24"/>
        </w:rPr>
      </w:pPr>
      <w:proofErr w:type="spellStart"/>
      <w:r w:rsidRPr="009F657E">
        <w:rPr>
          <w:rFonts w:cstheme="minorHAnsi"/>
          <w:sz w:val="24"/>
          <w:szCs w:val="24"/>
        </w:rPr>
        <w:t>Orthopaedic</w:t>
      </w:r>
      <w:proofErr w:type="spellEnd"/>
      <w:r w:rsidRPr="009F657E">
        <w:rPr>
          <w:rFonts w:cstheme="minorHAnsi"/>
          <w:sz w:val="24"/>
          <w:szCs w:val="24"/>
        </w:rPr>
        <w:t xml:space="preserve"> and Rehabilitation Engineering Center, Department of Biomedical Engineering, Marquette University, Milwaukee, WI</w:t>
      </w:r>
    </w:p>
    <w:p w14:paraId="0B554C3B" w14:textId="26301DDA" w:rsidR="00556308" w:rsidRPr="009F657E" w:rsidRDefault="00556308" w:rsidP="00F56E06">
      <w:pPr>
        <w:spacing w:after="0"/>
        <w:rPr>
          <w:rFonts w:cstheme="minorHAnsi"/>
          <w:sz w:val="32"/>
          <w:szCs w:val="32"/>
        </w:rPr>
      </w:pPr>
      <w:r w:rsidRPr="009F657E">
        <w:rPr>
          <w:rFonts w:cstheme="minorHAnsi"/>
          <w:sz w:val="32"/>
          <w:szCs w:val="32"/>
        </w:rPr>
        <w:t>Gerald Harris</w:t>
      </w:r>
    </w:p>
    <w:p w14:paraId="247E5877" w14:textId="221845D4" w:rsidR="00F56E06" w:rsidRPr="009F657E" w:rsidRDefault="00F56E06" w:rsidP="00F56E06">
      <w:pPr>
        <w:spacing w:after="0"/>
        <w:rPr>
          <w:rFonts w:cstheme="minorHAnsi"/>
          <w:sz w:val="24"/>
          <w:szCs w:val="24"/>
        </w:rPr>
      </w:pPr>
      <w:bookmarkStart w:id="2" w:name="abstract"/>
      <w:bookmarkEnd w:id="2"/>
      <w:proofErr w:type="spellStart"/>
      <w:r w:rsidRPr="009F657E">
        <w:rPr>
          <w:rFonts w:cstheme="minorHAnsi"/>
          <w:sz w:val="24"/>
          <w:szCs w:val="24"/>
        </w:rPr>
        <w:t>Orthopaedic</w:t>
      </w:r>
      <w:proofErr w:type="spellEnd"/>
      <w:r w:rsidRPr="009F657E">
        <w:rPr>
          <w:rFonts w:cstheme="minorHAnsi"/>
          <w:sz w:val="24"/>
          <w:szCs w:val="24"/>
        </w:rPr>
        <w:t xml:space="preserve"> and Rehabilitation Engineering Center, Department of Biomedical Engineering, Marquette University, Milwaukee, WI </w:t>
      </w:r>
    </w:p>
    <w:p w14:paraId="383C3CD6" w14:textId="1E14961A" w:rsidR="00FB5689" w:rsidRPr="009F657E" w:rsidRDefault="00F56E06" w:rsidP="00F56E06">
      <w:pPr>
        <w:spacing w:after="0"/>
        <w:rPr>
          <w:rFonts w:cstheme="minorHAnsi"/>
          <w:sz w:val="24"/>
          <w:szCs w:val="24"/>
        </w:rPr>
      </w:pPr>
      <w:r w:rsidRPr="009F657E">
        <w:rPr>
          <w:rFonts w:cstheme="minorHAnsi"/>
          <w:sz w:val="24"/>
          <w:szCs w:val="24"/>
        </w:rPr>
        <w:t>Shriners Hospitals for Children, Chicago, IL</w:t>
      </w:r>
    </w:p>
    <w:p w14:paraId="06D9D8BB" w14:textId="77777777" w:rsidR="00FB5689" w:rsidRPr="009F657E" w:rsidRDefault="00FB5689" w:rsidP="00556308">
      <w:pPr>
        <w:rPr>
          <w:rFonts w:cstheme="minorHAnsi"/>
        </w:rPr>
      </w:pPr>
    </w:p>
    <w:p w14:paraId="3BE44255" w14:textId="79F6A9B7" w:rsidR="00556308" w:rsidRPr="009F657E" w:rsidRDefault="00556308" w:rsidP="00F56E06">
      <w:pPr>
        <w:pStyle w:val="Heading1"/>
        <w:rPr>
          <w:rFonts w:asciiTheme="minorHAnsi" w:hAnsiTheme="minorHAnsi" w:cstheme="minorHAnsi"/>
        </w:rPr>
      </w:pPr>
      <w:r w:rsidRPr="009F657E">
        <w:rPr>
          <w:rFonts w:asciiTheme="minorHAnsi" w:hAnsiTheme="minorHAnsi" w:cstheme="minorHAnsi"/>
        </w:rPr>
        <w:lastRenderedPageBreak/>
        <w:t>Abstract</w:t>
      </w:r>
    </w:p>
    <w:p w14:paraId="3ED19032" w14:textId="77777777" w:rsidR="00556308" w:rsidRPr="009F657E" w:rsidRDefault="00556308" w:rsidP="00556308">
      <w:pPr>
        <w:rPr>
          <w:rFonts w:cstheme="minorHAnsi"/>
        </w:rPr>
      </w:pPr>
      <w:r w:rsidRPr="009F657E">
        <w:rPr>
          <w:rFonts w:cstheme="minorHAnsi"/>
        </w:rPr>
        <w:t>Osteogenesis imperfecta is a genetic disorder of bone fragility; however, the effects of this disorder on bone material properties are not well understood. No study has yet measured bone material strength in humans with osteogenesis imperfecta. Small bone specimens are often extracted during routine fracture surgeries in children with osteogenesis imperfecta. These specimens could provide valuable insight into the effects of osteogenesis imperfecta on bone material strength; however, their small size poses a challenge to their mechanical characterization. In this study, a validated miniature three-point bending test is described that enables measurement of the flexural material properties of pediatric cortical osteotomy specimens as small as 5 mm in length. This method was validated extensively using bovine bone, and the effect of span/depth aspect ratio (5 vs 6) on the measured flexural properties was examined. The method provided reasonable results for both Young’s modulus and flexural strength in bovine bone. With a span/depth ratio of 6, the median longitudinal modulus and flexural strength results were 16.1 (range: 14.4–19.3) </w:t>
      </w:r>
      <w:proofErr w:type="spellStart"/>
      <w:r w:rsidRPr="009F657E">
        <w:rPr>
          <w:rFonts w:cstheme="minorHAnsi"/>
        </w:rPr>
        <w:t>GPa</w:t>
      </w:r>
      <w:proofErr w:type="spellEnd"/>
      <w:r w:rsidRPr="009F657E">
        <w:rPr>
          <w:rFonts w:cstheme="minorHAnsi"/>
        </w:rPr>
        <w:t xml:space="preserve"> and 251 (range: 219–293) MPa, respectively. Finally, the pilot results from two osteotomy specimens from children with osteogenesis imperfecta are presented. These results provide the first measures of bone material strength in this patient population.</w:t>
      </w:r>
    </w:p>
    <w:p w14:paraId="35DC5F22" w14:textId="77777777" w:rsidR="00F56E06" w:rsidRPr="009F657E" w:rsidRDefault="00556308" w:rsidP="00F56E06">
      <w:pPr>
        <w:pStyle w:val="Heading1"/>
        <w:rPr>
          <w:rFonts w:asciiTheme="minorHAnsi" w:hAnsiTheme="minorHAnsi" w:cstheme="minorHAnsi"/>
        </w:rPr>
      </w:pPr>
      <w:r w:rsidRPr="009F657E">
        <w:rPr>
          <w:rFonts w:asciiTheme="minorHAnsi" w:hAnsiTheme="minorHAnsi" w:cstheme="minorHAnsi"/>
        </w:rPr>
        <w:t>Keywords </w:t>
      </w:r>
    </w:p>
    <w:p w14:paraId="0895956D" w14:textId="643D10A6" w:rsidR="00556308" w:rsidRPr="009F657E" w:rsidRDefault="00556308" w:rsidP="00556308">
      <w:pPr>
        <w:rPr>
          <w:rFonts w:cstheme="minorHAnsi"/>
        </w:rPr>
      </w:pPr>
      <w:r w:rsidRPr="009F657E">
        <w:rPr>
          <w:rFonts w:cstheme="minorHAnsi"/>
        </w:rPr>
        <w:t>Material properties, flexural, osteogenesis imperfecta, pediatric, bone</w:t>
      </w:r>
    </w:p>
    <w:p w14:paraId="6D92201B" w14:textId="77777777" w:rsidR="00556308" w:rsidRPr="009F657E" w:rsidRDefault="00556308" w:rsidP="00CF5C07">
      <w:pPr>
        <w:pStyle w:val="Heading1"/>
        <w:rPr>
          <w:rFonts w:asciiTheme="minorHAnsi" w:hAnsiTheme="minorHAnsi" w:cstheme="minorHAnsi"/>
        </w:rPr>
      </w:pPr>
      <w:bookmarkStart w:id="3" w:name="_i1"/>
      <w:bookmarkEnd w:id="3"/>
      <w:r w:rsidRPr="009F657E">
        <w:rPr>
          <w:rFonts w:asciiTheme="minorHAnsi" w:hAnsiTheme="minorHAnsi" w:cstheme="minorHAnsi"/>
        </w:rPr>
        <w:t>Introduction</w:t>
      </w:r>
    </w:p>
    <w:p w14:paraId="19E69DC7" w14:textId="58A9AF63" w:rsidR="00556308" w:rsidRPr="009F657E" w:rsidRDefault="00556308" w:rsidP="00556308">
      <w:pPr>
        <w:rPr>
          <w:rFonts w:cstheme="minorHAnsi"/>
        </w:rPr>
      </w:pPr>
      <w:r w:rsidRPr="009F657E">
        <w:rPr>
          <w:rFonts w:cstheme="minorHAnsi"/>
        </w:rPr>
        <w:t>Osteogenesis imperfecta (OI), or brittle bone disease, is a genetic disorder of bone fragility. This fragility is attributed to a combination of bone mass deficiency and compromised material properties. No data, however, is yet available to describe bone material strength in OI. Small bone fragments that are routinely extracted during fracture repair and corrective osteotomy procedures in young individuals with OI could be useful for bone material characterization. Unfortunately, their small size, that is, often not more than 5 mm in length, renders these fragments unsuitable for typical mechanical characterization protocols, which require machined bone specimens that are a few centimeters long.</w:t>
      </w:r>
      <w:r w:rsidRPr="009F657E">
        <w:rPr>
          <w:rFonts w:cstheme="minorHAnsi"/>
          <w:vertAlign w:val="superscript"/>
        </w:rPr>
        <w:t>1–5</w:t>
      </w:r>
      <w:r w:rsidRPr="009F657E">
        <w:rPr>
          <w:rFonts w:cstheme="minorHAnsi"/>
        </w:rPr>
        <w:t> In fact, few studies</w:t>
      </w:r>
      <w:r w:rsidRPr="009F657E">
        <w:rPr>
          <w:rFonts w:cstheme="minorHAnsi"/>
          <w:vertAlign w:val="superscript"/>
        </w:rPr>
        <w:t>6,7</w:t>
      </w:r>
      <w:r w:rsidRPr="009F657E">
        <w:rPr>
          <w:rFonts w:cstheme="minorHAnsi"/>
        </w:rPr>
        <w:t> have explored the material behavior of pediatric bones in general, due to a scarcity of specimens available for testing. For this reason, a validated and appropriately sized test method enabling the measurement of material strength of miniature bone specimens could be useful in characterizing pediatric bones, such as those from children with brittle bones.</w:t>
      </w:r>
    </w:p>
    <w:p w14:paraId="3F3F9969" w14:textId="15D1BA46" w:rsidR="00556308" w:rsidRPr="009F657E" w:rsidRDefault="00556308" w:rsidP="00556308">
      <w:pPr>
        <w:rPr>
          <w:rFonts w:cstheme="minorHAnsi"/>
        </w:rPr>
      </w:pPr>
      <w:r w:rsidRPr="009F657E">
        <w:rPr>
          <w:rFonts w:cstheme="minorHAnsi"/>
        </w:rPr>
        <w:t>The characterization of OI bone material and structural behavior can provide valuable insight toward improved care for children with this disorder. For example, finite element models have been developed to assess stress distribution and fracture risk in OI during daily activities.</w:t>
      </w:r>
      <w:r w:rsidRPr="009F657E">
        <w:rPr>
          <w:rFonts w:cstheme="minorHAnsi"/>
          <w:vertAlign w:val="superscript"/>
        </w:rPr>
        <w:t>8,9</w:t>
      </w:r>
      <w:r w:rsidRPr="009F657E">
        <w:rPr>
          <w:rFonts w:cstheme="minorHAnsi"/>
        </w:rPr>
        <w:t> These models could be useful in the development of treatment strategies to reduce fracture occurrence in individuals with OI; however, the ability of these models to assess fracture risk remains hindered by a shortage of bone material property data in OI.</w:t>
      </w:r>
    </w:p>
    <w:p w14:paraId="05ED1AE1" w14:textId="0DAFD7CC" w:rsidR="00556308" w:rsidRPr="009F657E" w:rsidRDefault="00556308" w:rsidP="00556308">
      <w:pPr>
        <w:rPr>
          <w:rFonts w:cstheme="minorHAnsi"/>
        </w:rPr>
      </w:pPr>
      <w:r w:rsidRPr="009F657E">
        <w:rPr>
          <w:rFonts w:cstheme="minorHAnsi"/>
        </w:rPr>
        <w:t>The most considerable challenge in mechanical characterization of pediatric osteotomy bone fragments is their small size, that is, often as small as 5 mm in length. Previously described techniques that are suitable for characterizing the mechanical properties of these miniature bone specimens include nanoindentation</w:t>
      </w:r>
      <w:r w:rsidRPr="009F657E">
        <w:rPr>
          <w:rFonts w:cstheme="minorHAnsi"/>
          <w:vertAlign w:val="superscript"/>
        </w:rPr>
        <w:t>10–13</w:t>
      </w:r>
      <w:r w:rsidRPr="009F657E">
        <w:rPr>
          <w:rFonts w:cstheme="minorHAnsi"/>
        </w:rPr>
        <w:t> and micromechanical tests.</w:t>
      </w:r>
      <w:r w:rsidRPr="009F657E">
        <w:rPr>
          <w:rFonts w:cstheme="minorHAnsi"/>
          <w:vertAlign w:val="superscript"/>
        </w:rPr>
        <w:t>14–16</w:t>
      </w:r>
      <w:r w:rsidRPr="009F657E">
        <w:rPr>
          <w:rFonts w:cstheme="minorHAnsi"/>
        </w:rPr>
        <w:t> Each of these techniques presents unique advantages and limitations.</w:t>
      </w:r>
    </w:p>
    <w:p w14:paraId="742CD305" w14:textId="0271CFBE" w:rsidR="00556308" w:rsidRPr="009F657E" w:rsidRDefault="00556308" w:rsidP="00556308">
      <w:pPr>
        <w:rPr>
          <w:rFonts w:cstheme="minorHAnsi"/>
        </w:rPr>
      </w:pPr>
      <w:r w:rsidRPr="009F657E">
        <w:rPr>
          <w:rFonts w:cstheme="minorHAnsi"/>
        </w:rPr>
        <w:t>During nanoindentation, a diamond-tip indenter is compressed into the surface of a polished specimen to measure local material properties, specifically, Young’s modulus and hardness. The small scale of the indents, that is, typically a few hundred nanometers deep and a few microns wide,</w:t>
      </w:r>
      <w:r w:rsidRPr="009F657E">
        <w:rPr>
          <w:rFonts w:cstheme="minorHAnsi"/>
          <w:vertAlign w:val="superscript"/>
        </w:rPr>
        <w:t>11,13,17</w:t>
      </w:r>
      <w:r w:rsidRPr="009F657E">
        <w:rPr>
          <w:rFonts w:cstheme="minorHAnsi"/>
        </w:rPr>
        <w:t xml:space="preserve"> enables measurement of bone material properties within </w:t>
      </w:r>
      <w:proofErr w:type="spellStart"/>
      <w:r w:rsidRPr="009F657E">
        <w:rPr>
          <w:rFonts w:cstheme="minorHAnsi"/>
        </w:rPr>
        <w:t>osteonal</w:t>
      </w:r>
      <w:proofErr w:type="spellEnd"/>
      <w:r w:rsidRPr="009F657E">
        <w:rPr>
          <w:rFonts w:cstheme="minorHAnsi"/>
        </w:rPr>
        <w:t xml:space="preserve"> bone or individual trabeculae. Nonetheless, nanoindentation provides local measurements that vary considerably within a single specimen,</w:t>
      </w:r>
      <w:r w:rsidRPr="009F657E">
        <w:rPr>
          <w:rFonts w:cstheme="minorHAnsi"/>
          <w:vertAlign w:val="superscript"/>
        </w:rPr>
        <w:t>18–21</w:t>
      </w:r>
      <w:r w:rsidRPr="009F657E">
        <w:rPr>
          <w:rFonts w:cstheme="minorHAnsi"/>
        </w:rPr>
        <w:t> and it does not offer a direct measure of material strength.</w:t>
      </w:r>
    </w:p>
    <w:p w14:paraId="76A86A3D" w14:textId="1B30E4B5" w:rsidR="00556308" w:rsidRPr="009F657E" w:rsidRDefault="00556308" w:rsidP="00556308">
      <w:pPr>
        <w:rPr>
          <w:rFonts w:cstheme="minorHAnsi"/>
        </w:rPr>
      </w:pPr>
      <w:r w:rsidRPr="009F657E">
        <w:rPr>
          <w:rFonts w:cstheme="minorHAnsi"/>
        </w:rPr>
        <w:lastRenderedPageBreak/>
        <w:t>A few studies have characterized flexural bone material properties using “</w:t>
      </w:r>
      <w:proofErr w:type="spellStart"/>
      <w:r w:rsidRPr="009F657E">
        <w:rPr>
          <w:rFonts w:cstheme="minorHAnsi"/>
        </w:rPr>
        <w:t>microspecimens</w:t>
      </w:r>
      <w:proofErr w:type="spellEnd"/>
      <w:r w:rsidRPr="009F657E">
        <w:rPr>
          <w:rFonts w:cstheme="minorHAnsi"/>
        </w:rPr>
        <w:t>” (</w:t>
      </w:r>
      <w:proofErr w:type="gramStart"/>
      <w:r w:rsidRPr="009F657E">
        <w:rPr>
          <w:rFonts w:cstheme="minorHAnsi"/>
        </w:rPr>
        <w:t>e.g.</w:t>
      </w:r>
      <w:proofErr w:type="gramEnd"/>
      <w:r w:rsidRPr="009F657E">
        <w:rPr>
          <w:rFonts w:cstheme="minorHAnsi"/>
        </w:rPr>
        <w:t xml:space="preserve"> machined beams 120 µm × 120 µm × 1.5 mm in size).</w:t>
      </w:r>
      <w:r w:rsidRPr="009F657E">
        <w:rPr>
          <w:rFonts w:cstheme="minorHAnsi"/>
          <w:vertAlign w:val="superscript"/>
        </w:rPr>
        <w:t>14–16</w:t>
      </w:r>
      <w:r w:rsidRPr="009F657E">
        <w:rPr>
          <w:rFonts w:cstheme="minorHAnsi"/>
        </w:rPr>
        <w:t xml:space="preserve"> The described approach could be suitable for testing miniature osteotomy specimens. These </w:t>
      </w:r>
      <w:proofErr w:type="spellStart"/>
      <w:r w:rsidRPr="009F657E">
        <w:rPr>
          <w:rFonts w:cstheme="minorHAnsi"/>
        </w:rPr>
        <w:t>microspecimens</w:t>
      </w:r>
      <w:proofErr w:type="spellEnd"/>
      <w:r w:rsidRPr="009F657E">
        <w:rPr>
          <w:rFonts w:cstheme="minorHAnsi"/>
        </w:rPr>
        <w:t xml:space="preserve">, however, are thinner than the diameter of a typical single secondary osteon, and they are therefore too small to capture the heterogeneous microstructure and composition of cortical bone. Moreover, the elastic modulus estimates obtained for adult human cortical bone using </w:t>
      </w:r>
      <w:proofErr w:type="spellStart"/>
      <w:r w:rsidRPr="009F657E">
        <w:rPr>
          <w:rFonts w:cstheme="minorHAnsi"/>
        </w:rPr>
        <w:t>microspecimens</w:t>
      </w:r>
      <w:proofErr w:type="spellEnd"/>
      <w:r w:rsidRPr="009F657E">
        <w:rPr>
          <w:rFonts w:cstheme="minorHAnsi"/>
        </w:rPr>
        <w:t>, that is, 5–7 GPa,</w:t>
      </w:r>
      <w:r w:rsidRPr="009F657E">
        <w:rPr>
          <w:rFonts w:cstheme="minorHAnsi"/>
          <w:vertAlign w:val="superscript"/>
        </w:rPr>
        <w:t>14–16</w:t>
      </w:r>
      <w:r w:rsidRPr="009F657E">
        <w:rPr>
          <w:rFonts w:cstheme="minorHAnsi"/>
        </w:rPr>
        <w:t> tend to be much lower than the generally accepted values, that is, typically 15–20 GPa.</w:t>
      </w:r>
      <w:r w:rsidRPr="009F657E">
        <w:rPr>
          <w:rFonts w:cstheme="minorHAnsi"/>
          <w:vertAlign w:val="superscript"/>
        </w:rPr>
        <w:t>4,22</w:t>
      </w:r>
      <w:r w:rsidRPr="009F657E">
        <w:rPr>
          <w:rFonts w:cstheme="minorHAnsi"/>
        </w:rPr>
        <w:t> The size-dependency of human cortical bone elastic modulus measurements in bending was examined for beam depths (thicknesses) between 100 and 1000 µm, with a fixed span/depth aspect ratio of 10.</w:t>
      </w:r>
      <w:r w:rsidRPr="009F657E">
        <w:rPr>
          <w:rFonts w:cstheme="minorHAnsi"/>
          <w:vertAlign w:val="superscript"/>
        </w:rPr>
        <w:t>16</w:t>
      </w:r>
      <w:r w:rsidRPr="009F657E">
        <w:rPr>
          <w:rFonts w:cstheme="minorHAnsi"/>
        </w:rPr>
        <w:t> A beam depth of approximately 560 µm or greater provided a more or less constant modulus result of 15 </w:t>
      </w:r>
      <w:proofErr w:type="spellStart"/>
      <w:r w:rsidRPr="009F657E">
        <w:rPr>
          <w:rFonts w:cstheme="minorHAnsi"/>
        </w:rPr>
        <w:t>GPa</w:t>
      </w:r>
      <w:proofErr w:type="spellEnd"/>
      <w:r w:rsidRPr="009F657E">
        <w:rPr>
          <w:rFonts w:cstheme="minorHAnsi"/>
        </w:rPr>
        <w:t>, whereas this measure decreased for beam depths less than 320 µm. A depth of 560 µm would be appropriate for characterizing pediatric osteotomy specimens. With this specimen depth, a span/depth aspect ratio of 10 would require a span length of 5.6 mm. Unfortunately, the surgical pediatric bone specimens that have been collected to date are often not greater than 5 mm in length; therefore, a maximum span length of 4 mm would be more appropriate for their characterization.</w:t>
      </w:r>
    </w:p>
    <w:p w14:paraId="36009714" w14:textId="77777777" w:rsidR="00556308" w:rsidRPr="009F657E" w:rsidRDefault="00556308" w:rsidP="00556308">
      <w:pPr>
        <w:rPr>
          <w:rFonts w:cstheme="minorHAnsi"/>
        </w:rPr>
      </w:pPr>
      <w:r w:rsidRPr="009F657E">
        <w:rPr>
          <w:rFonts w:cstheme="minorHAnsi"/>
        </w:rPr>
        <w:t>The objectives of this study are to describe a validated three-point bending test method suitable for measurement of the elastic modulus, yield stress, yield strain, and flexural strength, of small cortical osteotomy specimens obtained by routine surgery. The validation of the test method was performed with 39 beam specimens of bovine bone having two span/depth aspect ratios, 5 and 6, and two orientations, that is, parallel and perpendicular to the long bone axis. The method was further validated with acrylic beam specimens. Finally, the described method was used to measure flexural bone material properties of cortical osteotomy specimens obtained from two children with OI.</w:t>
      </w:r>
    </w:p>
    <w:p w14:paraId="4FB0A9EA" w14:textId="77777777" w:rsidR="00556308" w:rsidRPr="009F657E" w:rsidRDefault="00556308" w:rsidP="00CF5C07">
      <w:pPr>
        <w:pStyle w:val="Heading1"/>
        <w:rPr>
          <w:rFonts w:asciiTheme="minorHAnsi" w:hAnsiTheme="minorHAnsi" w:cstheme="minorHAnsi"/>
        </w:rPr>
      </w:pPr>
      <w:bookmarkStart w:id="4" w:name="_i2"/>
      <w:bookmarkEnd w:id="4"/>
      <w:r w:rsidRPr="009F657E">
        <w:rPr>
          <w:rFonts w:asciiTheme="minorHAnsi" w:hAnsiTheme="minorHAnsi" w:cstheme="minorHAnsi"/>
        </w:rPr>
        <w:t>Methods</w:t>
      </w:r>
    </w:p>
    <w:p w14:paraId="47735312" w14:textId="77777777" w:rsidR="00556308" w:rsidRPr="009F657E" w:rsidRDefault="00556308" w:rsidP="00556308">
      <w:pPr>
        <w:rPr>
          <w:rFonts w:cstheme="minorHAnsi"/>
        </w:rPr>
      </w:pPr>
      <w:r w:rsidRPr="009F657E">
        <w:rPr>
          <w:rFonts w:cstheme="minorHAnsi"/>
        </w:rPr>
        <w:t xml:space="preserve">A three-point bending apparatus was designed to characterize the mechanical properties of miniature beams of cortical bone, approximately 5 mm in length. The potential sources of error were investigated carefully, </w:t>
      </w:r>
      <w:proofErr w:type="gramStart"/>
      <w:r w:rsidRPr="009F657E">
        <w:rPr>
          <w:rFonts w:cstheme="minorHAnsi"/>
        </w:rPr>
        <w:t>in light of</w:t>
      </w:r>
      <w:proofErr w:type="gramEnd"/>
      <w:r w:rsidRPr="009F657E">
        <w:rPr>
          <w:rFonts w:cstheme="minorHAnsi"/>
        </w:rPr>
        <w:t xml:space="preserve"> the small scale of the specimens and that of their maximum deflections during testing. A multistage approach was taken to validate the test setup, including validating load and deflection measurement, </w:t>
      </w:r>
      <w:proofErr w:type="gramStart"/>
      <w:r w:rsidRPr="009F657E">
        <w:rPr>
          <w:rFonts w:cstheme="minorHAnsi"/>
        </w:rPr>
        <w:t>identifying</w:t>
      </w:r>
      <w:proofErr w:type="gramEnd"/>
      <w:r w:rsidRPr="009F657E">
        <w:rPr>
          <w:rFonts w:cstheme="minorHAnsi"/>
        </w:rPr>
        <w:t xml:space="preserve"> and minimizing potential sources of experimental error, and assessing the effectiveness of the setup in measuring the modulus of elasticity (</w:t>
      </w:r>
      <w:r w:rsidRPr="009F657E">
        <w:rPr>
          <w:rFonts w:cstheme="minorHAnsi"/>
          <w:i/>
          <w:iCs/>
        </w:rPr>
        <w:t>E</w:t>
      </w:r>
      <w:r w:rsidRPr="009F657E">
        <w:rPr>
          <w:rFonts w:cstheme="minorHAnsi"/>
        </w:rPr>
        <w:t>), yield strength (</w:t>
      </w:r>
      <w:proofErr w:type="spellStart"/>
      <w:r w:rsidRPr="009F657E">
        <w:rPr>
          <w:rFonts w:cstheme="minorHAnsi"/>
        </w:rPr>
        <w:t>σ</w:t>
      </w:r>
      <w:r w:rsidRPr="009F657E">
        <w:rPr>
          <w:rFonts w:cstheme="minorHAnsi"/>
          <w:i/>
          <w:iCs/>
          <w:vertAlign w:val="subscript"/>
        </w:rPr>
        <w:t>y</w:t>
      </w:r>
      <w:proofErr w:type="spellEnd"/>
      <w:r w:rsidRPr="009F657E">
        <w:rPr>
          <w:rFonts w:cstheme="minorHAnsi"/>
        </w:rPr>
        <w:t>), yield strain (</w:t>
      </w:r>
      <w:proofErr w:type="spellStart"/>
      <w:r w:rsidRPr="009F657E">
        <w:rPr>
          <w:rFonts w:cstheme="minorHAnsi"/>
        </w:rPr>
        <w:t>ε</w:t>
      </w:r>
      <w:r w:rsidRPr="009F657E">
        <w:rPr>
          <w:rFonts w:cstheme="minorHAnsi"/>
          <w:i/>
          <w:iCs/>
          <w:vertAlign w:val="subscript"/>
        </w:rPr>
        <w:t>y</w:t>
      </w:r>
      <w:proofErr w:type="spellEnd"/>
      <w:r w:rsidRPr="009F657E">
        <w:rPr>
          <w:rFonts w:cstheme="minorHAnsi"/>
        </w:rPr>
        <w:t>), and flexural strength (</w:t>
      </w:r>
      <w:proofErr w:type="spellStart"/>
      <w:r w:rsidRPr="009F657E">
        <w:rPr>
          <w:rFonts w:cstheme="minorHAnsi"/>
        </w:rPr>
        <w:t>σ</w:t>
      </w:r>
      <w:r w:rsidRPr="009F657E">
        <w:rPr>
          <w:rFonts w:cstheme="minorHAnsi"/>
          <w:i/>
          <w:iCs/>
          <w:vertAlign w:val="subscript"/>
        </w:rPr>
        <w:t>fm</w:t>
      </w:r>
      <w:proofErr w:type="spellEnd"/>
      <w:r w:rsidRPr="009F657E">
        <w:rPr>
          <w:rFonts w:cstheme="minorHAnsi"/>
        </w:rPr>
        <w:t>) of bone specimens.</w:t>
      </w:r>
    </w:p>
    <w:p w14:paraId="2E46A3F2" w14:textId="77777777" w:rsidR="00556308" w:rsidRPr="009F657E" w:rsidRDefault="00556308" w:rsidP="00CF5C07">
      <w:pPr>
        <w:pStyle w:val="Heading2"/>
        <w:rPr>
          <w:rFonts w:asciiTheme="minorHAnsi" w:hAnsiTheme="minorHAnsi" w:cstheme="minorHAnsi"/>
        </w:rPr>
      </w:pPr>
      <w:r w:rsidRPr="009F657E">
        <w:rPr>
          <w:rFonts w:asciiTheme="minorHAnsi" w:hAnsiTheme="minorHAnsi" w:cstheme="minorHAnsi"/>
        </w:rPr>
        <w:t xml:space="preserve">Jig design and testing </w:t>
      </w:r>
      <w:proofErr w:type="gramStart"/>
      <w:r w:rsidRPr="009F657E">
        <w:rPr>
          <w:rFonts w:asciiTheme="minorHAnsi" w:hAnsiTheme="minorHAnsi" w:cstheme="minorHAnsi"/>
        </w:rPr>
        <w:t>system</w:t>
      </w:r>
      <w:proofErr w:type="gramEnd"/>
    </w:p>
    <w:p w14:paraId="670C3C8D" w14:textId="13FD9C4C" w:rsidR="00556308" w:rsidRPr="009F657E" w:rsidRDefault="00556308" w:rsidP="00556308">
      <w:pPr>
        <w:rPr>
          <w:rFonts w:cstheme="minorHAnsi"/>
        </w:rPr>
      </w:pPr>
      <w:r w:rsidRPr="009F657E">
        <w:rPr>
          <w:rFonts w:cstheme="minorHAnsi"/>
        </w:rPr>
        <w:t>A custom-designed, three-point bending jig was built for this study (Figure 1). The loading nose and supports consisted of 1/16-in (1.6 mm) diameter stainless steel pins that were fixed into grooves machined in upper and lower aluminum platens using cyanoacrylate. A constant bottom span length (</w:t>
      </w:r>
      <w:r w:rsidRPr="009F657E">
        <w:rPr>
          <w:rFonts w:cstheme="minorHAnsi"/>
          <w:i/>
          <w:iCs/>
        </w:rPr>
        <w:t>L</w:t>
      </w:r>
      <w:r w:rsidRPr="009F657E">
        <w:rPr>
          <w:rFonts w:cstheme="minorHAnsi"/>
        </w:rPr>
        <w:t>) of 4 mm (actual measurement 3.973 mm) was chosen to accommodate the length of pediatric osteotomy specimens that were collected as part of another study. The jig was mounted onto an electromechanical testing system (Model 3345; Instron</w:t>
      </w:r>
      <w:r w:rsidRPr="009F657E">
        <w:rPr>
          <w:rFonts w:cstheme="minorHAnsi"/>
          <w:vertAlign w:val="superscript"/>
        </w:rPr>
        <w:t>®</w:t>
      </w:r>
      <w:r w:rsidRPr="009F657E">
        <w:rPr>
          <w:rFonts w:cstheme="minorHAnsi"/>
        </w:rPr>
        <w:t>, Norwood, MA) with a 50-N capacity load cell (Model 2519-102; Instron).</w:t>
      </w:r>
    </w:p>
    <w:p w14:paraId="5B7BCB8E" w14:textId="62498548" w:rsidR="00556308" w:rsidRPr="009F657E" w:rsidRDefault="00556308" w:rsidP="00CF5C07">
      <w:pPr>
        <w:pStyle w:val="NoSpacing"/>
        <w:rPr>
          <w:rFonts w:cstheme="minorHAnsi"/>
        </w:rPr>
      </w:pPr>
      <w:r w:rsidRPr="009F657E">
        <w:rPr>
          <w:rFonts w:cstheme="minorHAnsi"/>
          <w:noProof/>
        </w:rPr>
        <w:drawing>
          <wp:inline distT="0" distB="0" distL="0" distR="0" wp14:anchorId="62E1FEF9" wp14:editId="126F6087">
            <wp:extent cx="2743200" cy="1143000"/>
            <wp:effectExtent l="0" t="0" r="0" b="0"/>
            <wp:docPr id="58" name="Picture 58"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descr="&#10;                        figure&#10;                    ">
                      <a:hlinkClick r:id="rId10" tooltip="&quot;Open Figure Viewer&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143000"/>
                    </a:xfrm>
                    <a:prstGeom prst="rect">
                      <a:avLst/>
                    </a:prstGeom>
                    <a:noFill/>
                    <a:ln>
                      <a:noFill/>
                    </a:ln>
                  </pic:spPr>
                </pic:pic>
              </a:graphicData>
            </a:graphic>
          </wp:inline>
        </w:drawing>
      </w:r>
    </w:p>
    <w:p w14:paraId="373CFABA" w14:textId="77777777" w:rsidR="00556308" w:rsidRPr="009F657E" w:rsidRDefault="00556308" w:rsidP="00556308">
      <w:pPr>
        <w:rPr>
          <w:rFonts w:cstheme="minorHAnsi"/>
        </w:rPr>
      </w:pPr>
      <w:r w:rsidRPr="009F657E">
        <w:rPr>
          <w:rFonts w:cstheme="minorHAnsi"/>
          <w:b/>
          <w:bCs/>
        </w:rPr>
        <w:t>Figure 1.</w:t>
      </w:r>
      <w:r w:rsidRPr="009F657E">
        <w:rPr>
          <w:rFonts w:cstheme="minorHAnsi"/>
        </w:rPr>
        <w:t xml:space="preserve"> Diagram of three-point bending test setup. The three-point bending jig was mounted on an </w:t>
      </w:r>
      <w:proofErr w:type="gramStart"/>
      <w:r w:rsidRPr="009F657E">
        <w:rPr>
          <w:rFonts w:cstheme="minorHAnsi"/>
        </w:rPr>
        <w:t>electromechanical materials</w:t>
      </w:r>
      <w:proofErr w:type="gramEnd"/>
      <w:r w:rsidRPr="009F657E">
        <w:rPr>
          <w:rFonts w:cstheme="minorHAnsi"/>
        </w:rPr>
        <w:t xml:space="preserve"> testing machine, and the upper and lower platens were aligned using four dowel </w:t>
      </w:r>
      <w:r w:rsidRPr="009F657E">
        <w:rPr>
          <w:rFonts w:cstheme="minorHAnsi"/>
        </w:rPr>
        <w:lastRenderedPageBreak/>
        <w:t>pins. Deflection was measured with an externally mounted LVDT. (a) Front view of the three-point bending test assembly (not drawn to scale). (b) Top view of the lower platen showing the bottom two rollers and the location of the four alignment pins.</w:t>
      </w:r>
    </w:p>
    <w:p w14:paraId="396B79E0" w14:textId="77777777" w:rsidR="00556308" w:rsidRPr="009F657E" w:rsidRDefault="00556308" w:rsidP="00556308">
      <w:pPr>
        <w:rPr>
          <w:rFonts w:cstheme="minorHAnsi"/>
        </w:rPr>
      </w:pPr>
      <w:r w:rsidRPr="009F657E">
        <w:rPr>
          <w:rFonts w:cstheme="minorHAnsi"/>
        </w:rPr>
        <w:t>The following potential sources of experimental error were identified: load measurement error, displacement measurement error, and misalignment between the loading nose and supports. Special care was taken to address these sources of error as follows:</w:t>
      </w:r>
    </w:p>
    <w:p w14:paraId="6B2F6B14" w14:textId="5D0A63CF" w:rsidR="00556308" w:rsidRPr="009F657E" w:rsidRDefault="00556308" w:rsidP="00CF5C07">
      <w:pPr>
        <w:numPr>
          <w:ilvl w:val="0"/>
          <w:numId w:val="2"/>
        </w:numPr>
        <w:spacing w:after="0"/>
        <w:rPr>
          <w:rFonts w:cstheme="minorHAnsi"/>
        </w:rPr>
      </w:pPr>
      <w:r w:rsidRPr="009F657E">
        <w:rPr>
          <w:rFonts w:cstheme="minorHAnsi"/>
          <w:i/>
          <w:iCs/>
        </w:rPr>
        <w:t>Misalignment between the loading nose and supports</w:t>
      </w:r>
      <w:r w:rsidRPr="009F657E">
        <w:rPr>
          <w:rFonts w:cstheme="minorHAnsi"/>
        </w:rPr>
        <w:t>: The top and bottom platens were aligned using four stainless steel dowel pins 1/16-in (1.6 mm) diameter, which were removed prior to testing (Figure 1). These alignment pins helped to ensure that the loading nose was parallel to and centered between the supports for a symmetrical loading configuration.</w:t>
      </w:r>
    </w:p>
    <w:p w14:paraId="152BBCE7" w14:textId="77777777" w:rsidR="00556308" w:rsidRPr="009F657E" w:rsidRDefault="00556308" w:rsidP="00CF5C07">
      <w:pPr>
        <w:numPr>
          <w:ilvl w:val="0"/>
          <w:numId w:val="2"/>
        </w:numPr>
        <w:spacing w:after="0"/>
        <w:rPr>
          <w:rFonts w:cstheme="minorHAnsi"/>
        </w:rPr>
      </w:pPr>
      <w:r w:rsidRPr="009F657E">
        <w:rPr>
          <w:rFonts w:cstheme="minorHAnsi"/>
          <w:i/>
          <w:iCs/>
        </w:rPr>
        <w:t>Load measurement error</w:t>
      </w:r>
      <w:r w:rsidRPr="009F657E">
        <w:rPr>
          <w:rFonts w:cstheme="minorHAnsi"/>
        </w:rPr>
        <w:t>: The load cell calibration was verified using calibrated weights (Christian Becker Inc., New York). The slope of load measured versus load applied was 0.9999 (R</w:t>
      </w:r>
      <w:r w:rsidRPr="009F657E">
        <w:rPr>
          <w:rFonts w:cstheme="minorHAnsi"/>
          <w:vertAlign w:val="superscript"/>
        </w:rPr>
        <w:t>2</w:t>
      </w:r>
      <w:r w:rsidRPr="009F657E">
        <w:rPr>
          <w:rFonts w:cstheme="minorHAnsi"/>
        </w:rPr>
        <w:t> = 1.0), indicating a load measurement error of approximately 0.01%.</w:t>
      </w:r>
    </w:p>
    <w:p w14:paraId="49FAAD47" w14:textId="6D4DCC72" w:rsidR="00556308" w:rsidRPr="009F657E" w:rsidRDefault="00556308" w:rsidP="00CF5C07">
      <w:pPr>
        <w:numPr>
          <w:ilvl w:val="0"/>
          <w:numId w:val="2"/>
        </w:numPr>
        <w:spacing w:after="0"/>
        <w:rPr>
          <w:rFonts w:cstheme="minorHAnsi"/>
        </w:rPr>
      </w:pPr>
      <w:r w:rsidRPr="009F657E">
        <w:rPr>
          <w:rFonts w:cstheme="minorHAnsi"/>
          <w:i/>
          <w:iCs/>
        </w:rPr>
        <w:t>Displacement measurement error</w:t>
      </w:r>
      <w:r w:rsidRPr="009F657E">
        <w:rPr>
          <w:rFonts w:cstheme="minorHAnsi"/>
        </w:rPr>
        <w:t>: With the electromechanical testing system (Model 3345; Instron®), crosshead displacement is measured by a built-in encoder. The displacement measured by the built-in encoder provides a combined measure of beam specimen deflection and deformation occurring within the load frame, load cell, mounting base, and three-point bending jig, that is, the loading nose, supports, and platens (Figure 1). Thus, the use of the encoder displacement as a measure of midspan beam deflection would result in compounded errors from each of these components. To reduce this source of error, an external linear variable differential transformer (LVDT; Model 2601; Instron®) was incorporated in the jig design. The displacement measured by the external LVDT includes deformation within the platens (platens 2 and 3), loading nose, and supports, but does not include any deformation occurring within the load frame, load cell, and mounting base (Figure 1). The calibration of the LVDT was verified using gage blocks (Hoke Precision Gage Blocks; Pratt &amp; Whitney Measurement Systems Inc., Bloomfield, CT), while the sensor was mounted onto the jig. The slope of LVDT measurement versus gage block thickness was 0.9980 (R</w:t>
      </w:r>
      <w:r w:rsidRPr="009F657E">
        <w:rPr>
          <w:rFonts w:cstheme="minorHAnsi"/>
          <w:vertAlign w:val="superscript"/>
        </w:rPr>
        <w:t>2</w:t>
      </w:r>
      <w:r w:rsidRPr="009F657E">
        <w:rPr>
          <w:rFonts w:cstheme="minorHAnsi"/>
        </w:rPr>
        <w:t> = 1.0), indicating an LVDT displacement measurement error of approximately 0.2%.</w:t>
      </w:r>
    </w:p>
    <w:p w14:paraId="235A6F14" w14:textId="77777777" w:rsidR="00CF5C07" w:rsidRPr="009F657E" w:rsidRDefault="00CF5C07" w:rsidP="00556308">
      <w:pPr>
        <w:rPr>
          <w:rFonts w:cstheme="minorHAnsi"/>
        </w:rPr>
      </w:pPr>
    </w:p>
    <w:p w14:paraId="30D661F3" w14:textId="75BE5F49" w:rsidR="00556308" w:rsidRPr="009F657E" w:rsidRDefault="00556308" w:rsidP="00556308">
      <w:pPr>
        <w:rPr>
          <w:rFonts w:cstheme="minorHAnsi"/>
        </w:rPr>
      </w:pPr>
      <w:r w:rsidRPr="009F657E">
        <w:rPr>
          <w:rFonts w:cstheme="minorHAnsi"/>
        </w:rPr>
        <w:t>In the original jig design, the loading nose and supports were 1/32-in (0.8 mm) diameter stainless steel pins. The compliance of the platens, loading nose and supports, based on the load cell and external LVDT measurements, was assessed using a stiff “dummy specimen” (a 7/32-in stainless steel Allen key). With these thinner pins, the compliance was not constant but instead increased nonlinearly with increasing load. This problem was resolved once these pins were replaced with thicker ones having a 1/16-in (1.6 mm) diameter. The final compliance of the platen and 1/16-in (1.6 mm) diameter loading nose and supports, based on the load cell and external LVDT measurements, was 0.06 µm/N.</w:t>
      </w:r>
    </w:p>
    <w:p w14:paraId="2B7862FF" w14:textId="77777777" w:rsidR="00556308" w:rsidRPr="009F657E" w:rsidRDefault="00556308" w:rsidP="009F75B3">
      <w:pPr>
        <w:pStyle w:val="Heading2"/>
        <w:rPr>
          <w:rFonts w:asciiTheme="minorHAnsi" w:hAnsiTheme="minorHAnsi" w:cstheme="minorHAnsi"/>
        </w:rPr>
      </w:pPr>
      <w:r w:rsidRPr="009F657E">
        <w:rPr>
          <w:rFonts w:asciiTheme="minorHAnsi" w:hAnsiTheme="minorHAnsi" w:cstheme="minorHAnsi"/>
        </w:rPr>
        <w:t xml:space="preserve">Validation of the three-point bending setup with bovine cortical </w:t>
      </w:r>
      <w:proofErr w:type="gramStart"/>
      <w:r w:rsidRPr="009F657E">
        <w:rPr>
          <w:rFonts w:asciiTheme="minorHAnsi" w:hAnsiTheme="minorHAnsi" w:cstheme="minorHAnsi"/>
        </w:rPr>
        <w:t>bone</w:t>
      </w:r>
      <w:proofErr w:type="gramEnd"/>
    </w:p>
    <w:p w14:paraId="447AA18F" w14:textId="224E39BE" w:rsidR="00556308" w:rsidRPr="009F657E" w:rsidRDefault="00556308" w:rsidP="00556308">
      <w:pPr>
        <w:rPr>
          <w:rFonts w:cstheme="minorHAnsi"/>
        </w:rPr>
      </w:pPr>
      <w:r w:rsidRPr="009F657E">
        <w:rPr>
          <w:rFonts w:cstheme="minorHAnsi"/>
        </w:rPr>
        <w:t xml:space="preserve">A cross-section of cortical bone was harvested from the </w:t>
      </w:r>
      <w:proofErr w:type="spellStart"/>
      <w:r w:rsidRPr="009F657E">
        <w:rPr>
          <w:rFonts w:cstheme="minorHAnsi"/>
        </w:rPr>
        <w:t>midfemoral</w:t>
      </w:r>
      <w:proofErr w:type="spellEnd"/>
      <w:r w:rsidRPr="009F657E">
        <w:rPr>
          <w:rFonts w:cstheme="minorHAnsi"/>
        </w:rPr>
        <w:t xml:space="preserve"> diaphysis of a 1-year-old female cow. Miniature rectangular cortical beams were obtained from this cross-section using a diamond saw (</w:t>
      </w:r>
      <w:proofErr w:type="spellStart"/>
      <w:r w:rsidRPr="009F657E">
        <w:rPr>
          <w:rFonts w:cstheme="minorHAnsi"/>
        </w:rPr>
        <w:t>IsoMet</w:t>
      </w:r>
      <w:proofErr w:type="spellEnd"/>
      <w:r w:rsidRPr="009F657E">
        <w:rPr>
          <w:rFonts w:cstheme="minorHAnsi"/>
          <w:vertAlign w:val="superscript"/>
        </w:rPr>
        <w:t>®</w:t>
      </w:r>
      <w:r w:rsidRPr="009F657E">
        <w:rPr>
          <w:rFonts w:cstheme="minorHAnsi"/>
        </w:rPr>
        <w:t> Low Speed Saw; Buehler®, Lake Bluff, IL) and a 0.3-mm-thick blade. First, the cross-sections were cut into slices, each having a thickness approximately equal to the desired beam depth. The beams were then obtained from these bone slices (Figure 2). The following precautions were taken while cutting the beam specimen. The diamond saw blade was thinner in the periphery, which caused thickness variations in the machined part. More specifically, the last corner of the bone slice to be cut by the diamond saw had a larger thickness than the other regions of the slice (</w:t>
      </w:r>
      <w:proofErr w:type="gramStart"/>
      <w:r w:rsidRPr="009F657E">
        <w:rPr>
          <w:rFonts w:cstheme="minorHAnsi"/>
        </w:rPr>
        <w:t>e.g.</w:t>
      </w:r>
      <w:proofErr w:type="gramEnd"/>
      <w:r w:rsidRPr="009F657E">
        <w:rPr>
          <w:rFonts w:cstheme="minorHAnsi"/>
        </w:rPr>
        <w:t xml:space="preserve"> in one slice, that difference was 27%). The region having higher thickness than the rest of the slice </w:t>
      </w:r>
      <w:r w:rsidRPr="009F657E">
        <w:rPr>
          <w:rFonts w:cstheme="minorHAnsi"/>
        </w:rPr>
        <w:lastRenderedPageBreak/>
        <w:t>was identified, marked with a permanent marker, and excluded when machining beams from the slice. The thickness was found to be relatively even within the remaining regions of the slice (after the last-cut thicker corner was removed), with variations of 1%–2%. Each beam was machined such that its depth was equivalent to the thickness of the slice. Finally, when machining the beams from the bone slices, the slices were gripped onto a 1/4-in-thick acrylic backing to prevent bending of the slice during cutting.</w:t>
      </w:r>
    </w:p>
    <w:p w14:paraId="2F94CB62" w14:textId="7AD4ED19" w:rsidR="00556308" w:rsidRPr="009F657E" w:rsidRDefault="00556308" w:rsidP="009F75B3">
      <w:pPr>
        <w:pStyle w:val="NoSpacing"/>
        <w:rPr>
          <w:rFonts w:cstheme="minorHAnsi"/>
        </w:rPr>
      </w:pPr>
      <w:r w:rsidRPr="009F657E">
        <w:rPr>
          <w:rFonts w:cstheme="minorHAnsi"/>
          <w:noProof/>
        </w:rPr>
        <w:drawing>
          <wp:inline distT="0" distB="0" distL="0" distR="0" wp14:anchorId="12FF8308" wp14:editId="23AF9672">
            <wp:extent cx="2743200" cy="1938528"/>
            <wp:effectExtent l="0" t="0" r="0" b="5080"/>
            <wp:docPr id="57" name="Picture 57"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descr="&#10;                        figure&#10;                    ">
                      <a:hlinkClick r:id="rId10" tooltip="&quot;Open Figure Viewer&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938528"/>
                    </a:xfrm>
                    <a:prstGeom prst="rect">
                      <a:avLst/>
                    </a:prstGeom>
                    <a:noFill/>
                    <a:ln>
                      <a:noFill/>
                    </a:ln>
                  </pic:spPr>
                </pic:pic>
              </a:graphicData>
            </a:graphic>
          </wp:inline>
        </w:drawing>
      </w:r>
    </w:p>
    <w:p w14:paraId="7A4B3FAC" w14:textId="77777777" w:rsidR="00556308" w:rsidRPr="009F657E" w:rsidRDefault="00556308" w:rsidP="00556308">
      <w:pPr>
        <w:rPr>
          <w:rFonts w:cstheme="minorHAnsi"/>
        </w:rPr>
      </w:pPr>
      <w:r w:rsidRPr="009F657E">
        <w:rPr>
          <w:rFonts w:cstheme="minorHAnsi"/>
          <w:b/>
          <w:bCs/>
        </w:rPr>
        <w:t>Figure 2.</w:t>
      </w:r>
      <w:r w:rsidRPr="009F657E">
        <w:rPr>
          <w:rFonts w:cstheme="minorHAnsi"/>
        </w:rPr>
        <w:t> Anatomical orientation and flexural loading configuration for the longitudinal and transverse beams. Dimensions shown are specimen width (</w:t>
      </w:r>
      <w:r w:rsidRPr="009F657E">
        <w:rPr>
          <w:rFonts w:cstheme="minorHAnsi"/>
          <w:i/>
          <w:iCs/>
        </w:rPr>
        <w:t>w</w:t>
      </w:r>
      <w:r w:rsidRPr="009F657E">
        <w:rPr>
          <w:rFonts w:cstheme="minorHAnsi"/>
        </w:rPr>
        <w:t>), depth (</w:t>
      </w:r>
      <w:r w:rsidRPr="009F657E">
        <w:rPr>
          <w:rFonts w:cstheme="minorHAnsi"/>
          <w:i/>
          <w:iCs/>
        </w:rPr>
        <w:t>d</w:t>
      </w:r>
      <w:r w:rsidRPr="009F657E">
        <w:rPr>
          <w:rFonts w:cstheme="minorHAnsi"/>
        </w:rPr>
        <w:t>), and span length (</w:t>
      </w:r>
      <w:r w:rsidRPr="009F657E">
        <w:rPr>
          <w:rFonts w:cstheme="minorHAnsi"/>
          <w:i/>
          <w:iCs/>
        </w:rPr>
        <w:t>L</w:t>
      </w:r>
      <w:r w:rsidRPr="009F657E">
        <w:rPr>
          <w:rFonts w:cstheme="minorHAnsi"/>
        </w:rPr>
        <w:t>).</w:t>
      </w:r>
    </w:p>
    <w:p w14:paraId="33D697DB" w14:textId="573329C7" w:rsidR="00556308" w:rsidRPr="009F657E" w:rsidRDefault="00556308" w:rsidP="00556308">
      <w:pPr>
        <w:rPr>
          <w:rFonts w:cstheme="minorHAnsi"/>
        </w:rPr>
      </w:pPr>
      <w:r w:rsidRPr="009F657E">
        <w:rPr>
          <w:rFonts w:cstheme="minorHAnsi"/>
        </w:rPr>
        <w:t>Three groups of specimens were tested: T1, L1, and L2, each having 13 beam specimens, n = 13 (Table 1). In group T1, the beam specimens were machined such that the long beam axis was transverse to the long axis of the femoral diaphysis, whereas in groups L1 and L2, the beam long axis was oriented parallel to the diaphyseal long axis (Figure 2). The beams were at least 5 mm in length and approximately 1 mm in width (</w:t>
      </w:r>
      <w:r w:rsidRPr="009F657E">
        <w:rPr>
          <w:rFonts w:cstheme="minorHAnsi"/>
          <w:i/>
          <w:iCs/>
        </w:rPr>
        <w:t>w</w:t>
      </w:r>
      <w:r w:rsidRPr="009F657E">
        <w:rPr>
          <w:rFonts w:cstheme="minorHAnsi"/>
        </w:rPr>
        <w:t>). A beam depth (</w:t>
      </w:r>
      <w:r w:rsidRPr="009F657E">
        <w:rPr>
          <w:rFonts w:cstheme="minorHAnsi"/>
          <w:i/>
          <w:iCs/>
        </w:rPr>
        <w:t>d</w:t>
      </w:r>
      <w:r w:rsidRPr="009F657E">
        <w:rPr>
          <w:rFonts w:cstheme="minorHAnsi"/>
        </w:rPr>
        <w:t>) of approximately 650 µm (</w:t>
      </w:r>
      <w:r w:rsidRPr="009F657E">
        <w:rPr>
          <w:rFonts w:cstheme="minorHAnsi"/>
          <w:i/>
          <w:iCs/>
        </w:rPr>
        <w:t>L</w:t>
      </w:r>
      <w:r w:rsidRPr="009F657E">
        <w:rPr>
          <w:rFonts w:cstheme="minorHAnsi"/>
        </w:rPr>
        <w:t>/</w:t>
      </w:r>
      <w:r w:rsidRPr="009F657E">
        <w:rPr>
          <w:rFonts w:cstheme="minorHAnsi"/>
          <w:i/>
          <w:iCs/>
        </w:rPr>
        <w:t>d</w:t>
      </w:r>
      <w:r w:rsidRPr="009F657E">
        <w:rPr>
          <w:rFonts w:cstheme="minorHAnsi"/>
        </w:rPr>
        <w:t> ratio of approximately 6) was used for groups T1 and L1. For group L2, </w:t>
      </w:r>
      <w:r w:rsidRPr="009F657E">
        <w:rPr>
          <w:rFonts w:cstheme="minorHAnsi"/>
          <w:i/>
          <w:iCs/>
        </w:rPr>
        <w:t>d</w:t>
      </w:r>
      <w:r w:rsidRPr="009F657E">
        <w:rPr>
          <w:rFonts w:cstheme="minorHAnsi"/>
        </w:rPr>
        <w:t> was approximately 800 µm (</w:t>
      </w:r>
      <w:r w:rsidRPr="009F657E">
        <w:rPr>
          <w:rFonts w:cstheme="minorHAnsi"/>
          <w:i/>
          <w:iCs/>
        </w:rPr>
        <w:t>L</w:t>
      </w:r>
      <w:r w:rsidRPr="009F657E">
        <w:rPr>
          <w:rFonts w:cstheme="minorHAnsi"/>
        </w:rPr>
        <w:t>/</w:t>
      </w:r>
      <w:r w:rsidRPr="009F657E">
        <w:rPr>
          <w:rFonts w:cstheme="minorHAnsi"/>
          <w:i/>
          <w:iCs/>
        </w:rPr>
        <w:t>d</w:t>
      </w:r>
      <w:r w:rsidRPr="009F657E">
        <w:rPr>
          <w:rFonts w:cstheme="minorHAnsi"/>
        </w:rPr>
        <w:t> ratio of approximately 5). The beam </w:t>
      </w:r>
      <w:r w:rsidRPr="009F657E">
        <w:rPr>
          <w:rFonts w:cstheme="minorHAnsi"/>
          <w:i/>
          <w:iCs/>
        </w:rPr>
        <w:t>w</w:t>
      </w:r>
      <w:r w:rsidRPr="009F657E">
        <w:rPr>
          <w:rFonts w:cstheme="minorHAnsi"/>
        </w:rPr>
        <w:t> and </w:t>
      </w:r>
      <w:r w:rsidRPr="009F657E">
        <w:rPr>
          <w:rFonts w:cstheme="minorHAnsi"/>
          <w:i/>
          <w:iCs/>
        </w:rPr>
        <w:t>d</w:t>
      </w:r>
      <w:r w:rsidRPr="009F657E">
        <w:rPr>
          <w:rFonts w:cstheme="minorHAnsi"/>
        </w:rPr>
        <w:t> measurements were obtained with a digital micrometer (Model 293-340; Mitutoyo Corporation, Kanagawa, Japan). These measurements are shown in Table 1.</w:t>
      </w:r>
    </w:p>
    <w:p w14:paraId="69343894" w14:textId="7FFAC761" w:rsidR="00556308" w:rsidRPr="009F657E" w:rsidRDefault="00556308" w:rsidP="00556308">
      <w:pPr>
        <w:rPr>
          <w:rFonts w:cstheme="minorHAnsi"/>
        </w:rPr>
      </w:pPr>
      <w:r w:rsidRPr="009F657E">
        <w:rPr>
          <w:rFonts w:cstheme="minorHAnsi"/>
          <w:b/>
          <w:bCs/>
        </w:rPr>
        <w:t>Table 1.</w:t>
      </w:r>
      <w:r w:rsidRPr="009F657E">
        <w:rPr>
          <w:rFonts w:cstheme="minorHAnsi"/>
        </w:rPr>
        <w:t> Beam dimensions and anatomical orientation for each group of bovine bone specimens (median (range)).</w:t>
      </w:r>
    </w:p>
    <w:p w14:paraId="0F3CEC8F" w14:textId="77777777" w:rsidR="00F10DA4" w:rsidRPr="00F10DA4" w:rsidRDefault="00F10DA4" w:rsidP="00F10DA4">
      <w:pPr>
        <w:kinsoku w:val="0"/>
        <w:overflowPunct w:val="0"/>
        <w:autoSpaceDE w:val="0"/>
        <w:autoSpaceDN w:val="0"/>
        <w:adjustRightInd w:val="0"/>
        <w:spacing w:before="11" w:after="0" w:line="240" w:lineRule="auto"/>
        <w:rPr>
          <w:rFonts w:cstheme="minorHAnsi"/>
          <w:sz w:val="6"/>
          <w:szCs w:val="6"/>
        </w:rPr>
      </w:pPr>
    </w:p>
    <w:tbl>
      <w:tblPr>
        <w:tblStyle w:val="TableGrid"/>
        <w:tblW w:w="0" w:type="auto"/>
        <w:tblLook w:val="0020" w:firstRow="1" w:lastRow="0" w:firstColumn="0" w:lastColumn="0" w:noHBand="0" w:noVBand="0"/>
      </w:tblPr>
      <w:tblGrid>
        <w:gridCol w:w="744"/>
        <w:gridCol w:w="1321"/>
        <w:gridCol w:w="1040"/>
        <w:gridCol w:w="1240"/>
        <w:gridCol w:w="1129"/>
      </w:tblGrid>
      <w:tr w:rsidR="00F10DA4" w:rsidRPr="009F657E" w14:paraId="498B8CD1" w14:textId="77777777" w:rsidTr="00AD715C">
        <w:trPr>
          <w:trHeight w:val="453"/>
        </w:trPr>
        <w:tc>
          <w:tcPr>
            <w:tcW w:w="0" w:type="auto"/>
          </w:tcPr>
          <w:p w14:paraId="2F4BF075" w14:textId="77777777" w:rsidR="00F10DA4" w:rsidRPr="009F657E" w:rsidRDefault="00F10DA4" w:rsidP="00F10DA4">
            <w:pPr>
              <w:pStyle w:val="NoSpacing"/>
              <w:rPr>
                <w:rFonts w:cstheme="minorHAnsi"/>
              </w:rPr>
            </w:pPr>
            <w:r w:rsidRPr="009F657E">
              <w:rPr>
                <w:rFonts w:cstheme="minorHAnsi"/>
              </w:rPr>
              <w:t>Beam</w:t>
            </w:r>
          </w:p>
          <w:p w14:paraId="0F548F6D" w14:textId="77777777" w:rsidR="00F10DA4" w:rsidRPr="009F657E" w:rsidRDefault="00F10DA4" w:rsidP="00F10DA4">
            <w:pPr>
              <w:pStyle w:val="NoSpacing"/>
              <w:rPr>
                <w:rFonts w:cstheme="minorHAnsi"/>
              </w:rPr>
            </w:pPr>
            <w:r w:rsidRPr="009F657E">
              <w:rPr>
                <w:rFonts w:cstheme="minorHAnsi"/>
              </w:rPr>
              <w:t>group</w:t>
            </w:r>
          </w:p>
        </w:tc>
        <w:tc>
          <w:tcPr>
            <w:tcW w:w="0" w:type="auto"/>
          </w:tcPr>
          <w:p w14:paraId="3A0EF0AF" w14:textId="77777777" w:rsidR="00F10DA4" w:rsidRPr="009F657E" w:rsidRDefault="00F10DA4" w:rsidP="00F10DA4">
            <w:pPr>
              <w:pStyle w:val="NoSpacing"/>
              <w:rPr>
                <w:rFonts w:cstheme="minorHAnsi"/>
              </w:rPr>
            </w:pPr>
            <w:r w:rsidRPr="009F657E">
              <w:rPr>
                <w:rFonts w:cstheme="minorHAnsi"/>
              </w:rPr>
              <w:t>Orientation</w:t>
            </w:r>
          </w:p>
        </w:tc>
        <w:tc>
          <w:tcPr>
            <w:tcW w:w="0" w:type="auto"/>
          </w:tcPr>
          <w:p w14:paraId="6A344A3B" w14:textId="77777777" w:rsidR="00F10DA4" w:rsidRPr="009F657E" w:rsidRDefault="00F10DA4" w:rsidP="00F10DA4">
            <w:pPr>
              <w:pStyle w:val="NoSpacing"/>
              <w:rPr>
                <w:rFonts w:cstheme="minorHAnsi"/>
              </w:rPr>
            </w:pPr>
            <w:r w:rsidRPr="009F657E">
              <w:rPr>
                <w:rFonts w:cstheme="minorHAnsi"/>
              </w:rPr>
              <w:t>Number</w:t>
            </w:r>
          </w:p>
          <w:p w14:paraId="73109F69" w14:textId="77777777" w:rsidR="00F10DA4" w:rsidRPr="009F657E" w:rsidRDefault="00F10DA4" w:rsidP="00F10DA4">
            <w:pPr>
              <w:pStyle w:val="NoSpacing"/>
              <w:rPr>
                <w:rFonts w:cstheme="minorHAnsi"/>
              </w:rPr>
            </w:pPr>
            <w:r w:rsidRPr="009F657E">
              <w:rPr>
                <w:rFonts w:cstheme="minorHAnsi"/>
              </w:rPr>
              <w:t>of</w:t>
            </w:r>
            <w:r w:rsidRPr="009F657E">
              <w:rPr>
                <w:rFonts w:cstheme="minorHAnsi"/>
                <w:spacing w:val="-2"/>
              </w:rPr>
              <w:t xml:space="preserve"> </w:t>
            </w:r>
            <w:r w:rsidRPr="009F657E">
              <w:rPr>
                <w:rFonts w:cstheme="minorHAnsi"/>
              </w:rPr>
              <w:t>beams</w:t>
            </w:r>
          </w:p>
        </w:tc>
        <w:tc>
          <w:tcPr>
            <w:tcW w:w="0" w:type="auto"/>
          </w:tcPr>
          <w:p w14:paraId="5FC06126" w14:textId="77777777" w:rsidR="00F10DA4" w:rsidRPr="009F657E" w:rsidRDefault="00F10DA4" w:rsidP="00F10DA4">
            <w:pPr>
              <w:pStyle w:val="NoSpacing"/>
              <w:rPr>
                <w:rFonts w:cstheme="minorHAnsi"/>
              </w:rPr>
            </w:pPr>
            <w:r w:rsidRPr="009F657E">
              <w:rPr>
                <w:rFonts w:cstheme="minorHAnsi"/>
                <w:i/>
                <w:iCs/>
              </w:rPr>
              <w:t xml:space="preserve">w </w:t>
            </w:r>
            <w:r w:rsidRPr="009F657E">
              <w:rPr>
                <w:rFonts w:cstheme="minorHAnsi"/>
              </w:rPr>
              <w:t>(mm)</w:t>
            </w:r>
          </w:p>
        </w:tc>
        <w:tc>
          <w:tcPr>
            <w:tcW w:w="0" w:type="auto"/>
          </w:tcPr>
          <w:p w14:paraId="725BDF1F" w14:textId="77777777" w:rsidR="00F10DA4" w:rsidRPr="009F657E" w:rsidRDefault="00F10DA4" w:rsidP="00F10DA4">
            <w:pPr>
              <w:pStyle w:val="NoSpacing"/>
              <w:rPr>
                <w:rFonts w:cstheme="minorHAnsi"/>
              </w:rPr>
            </w:pPr>
            <w:r w:rsidRPr="009F657E">
              <w:rPr>
                <w:rFonts w:cstheme="minorHAnsi"/>
                <w:i/>
                <w:iCs/>
              </w:rPr>
              <w:t xml:space="preserve">d </w:t>
            </w:r>
            <w:r w:rsidRPr="009F657E">
              <w:rPr>
                <w:rFonts w:cstheme="minorHAnsi"/>
              </w:rPr>
              <w:t>(mm)</w:t>
            </w:r>
          </w:p>
        </w:tc>
      </w:tr>
      <w:tr w:rsidR="00F10DA4" w:rsidRPr="009F657E" w14:paraId="550DB8AF" w14:textId="77777777" w:rsidTr="00AD715C">
        <w:trPr>
          <w:trHeight w:val="316"/>
        </w:trPr>
        <w:tc>
          <w:tcPr>
            <w:tcW w:w="0" w:type="auto"/>
          </w:tcPr>
          <w:p w14:paraId="09A5FEC7" w14:textId="77777777" w:rsidR="00F10DA4" w:rsidRPr="009F657E" w:rsidRDefault="00F10DA4" w:rsidP="00F10DA4">
            <w:pPr>
              <w:pStyle w:val="NoSpacing"/>
              <w:rPr>
                <w:rFonts w:cstheme="minorHAnsi"/>
              </w:rPr>
            </w:pPr>
            <w:r w:rsidRPr="009F657E">
              <w:rPr>
                <w:rFonts w:cstheme="minorHAnsi"/>
              </w:rPr>
              <w:t>T1</w:t>
            </w:r>
          </w:p>
        </w:tc>
        <w:tc>
          <w:tcPr>
            <w:tcW w:w="0" w:type="auto"/>
          </w:tcPr>
          <w:p w14:paraId="402BCB65" w14:textId="77777777" w:rsidR="00F10DA4" w:rsidRPr="009F657E" w:rsidRDefault="00F10DA4" w:rsidP="00F10DA4">
            <w:pPr>
              <w:pStyle w:val="NoSpacing"/>
              <w:rPr>
                <w:rFonts w:cstheme="minorHAnsi"/>
              </w:rPr>
            </w:pPr>
            <w:r w:rsidRPr="009F657E">
              <w:rPr>
                <w:rFonts w:cstheme="minorHAnsi"/>
              </w:rPr>
              <w:t>Transverse</w:t>
            </w:r>
          </w:p>
        </w:tc>
        <w:tc>
          <w:tcPr>
            <w:tcW w:w="0" w:type="auto"/>
          </w:tcPr>
          <w:p w14:paraId="6B26B6E2" w14:textId="77777777" w:rsidR="00F10DA4" w:rsidRPr="009F657E" w:rsidRDefault="00F10DA4" w:rsidP="00F10DA4">
            <w:pPr>
              <w:pStyle w:val="NoSpacing"/>
              <w:rPr>
                <w:rFonts w:cstheme="minorHAnsi"/>
              </w:rPr>
            </w:pPr>
            <w:r w:rsidRPr="009F657E">
              <w:rPr>
                <w:rFonts w:cstheme="minorHAnsi"/>
              </w:rPr>
              <w:t>13</w:t>
            </w:r>
          </w:p>
        </w:tc>
        <w:tc>
          <w:tcPr>
            <w:tcW w:w="0" w:type="auto"/>
          </w:tcPr>
          <w:p w14:paraId="4742EA19" w14:textId="77777777" w:rsidR="00F10DA4" w:rsidRPr="009F657E" w:rsidRDefault="00F10DA4" w:rsidP="00F10DA4">
            <w:pPr>
              <w:pStyle w:val="NoSpacing"/>
              <w:rPr>
                <w:rFonts w:cstheme="minorHAnsi"/>
              </w:rPr>
            </w:pPr>
            <w:r w:rsidRPr="009F657E">
              <w:rPr>
                <w:rFonts w:cstheme="minorHAnsi"/>
              </w:rPr>
              <w:t>1033</w:t>
            </w:r>
          </w:p>
        </w:tc>
        <w:tc>
          <w:tcPr>
            <w:tcW w:w="0" w:type="auto"/>
          </w:tcPr>
          <w:p w14:paraId="6D1B8D6E" w14:textId="77777777" w:rsidR="00F10DA4" w:rsidRPr="009F657E" w:rsidRDefault="00F10DA4" w:rsidP="00F10DA4">
            <w:pPr>
              <w:pStyle w:val="NoSpacing"/>
              <w:rPr>
                <w:rFonts w:cstheme="minorHAnsi"/>
              </w:rPr>
            </w:pPr>
            <w:r w:rsidRPr="009F657E">
              <w:rPr>
                <w:rFonts w:cstheme="minorHAnsi"/>
              </w:rPr>
              <w:t>683</w:t>
            </w:r>
          </w:p>
        </w:tc>
      </w:tr>
      <w:tr w:rsidR="00F10DA4" w:rsidRPr="009F657E" w14:paraId="4C12F041" w14:textId="77777777" w:rsidTr="00AD715C">
        <w:trPr>
          <w:trHeight w:val="200"/>
        </w:trPr>
        <w:tc>
          <w:tcPr>
            <w:tcW w:w="0" w:type="auto"/>
          </w:tcPr>
          <w:p w14:paraId="0A72F801" w14:textId="77777777" w:rsidR="00F10DA4" w:rsidRPr="009F657E" w:rsidRDefault="00F10DA4" w:rsidP="00F10DA4">
            <w:pPr>
              <w:pStyle w:val="NoSpacing"/>
              <w:rPr>
                <w:rFonts w:cstheme="minorHAnsi"/>
                <w:sz w:val="12"/>
                <w:szCs w:val="12"/>
              </w:rPr>
            </w:pPr>
          </w:p>
        </w:tc>
        <w:tc>
          <w:tcPr>
            <w:tcW w:w="0" w:type="auto"/>
          </w:tcPr>
          <w:p w14:paraId="77A0FD73" w14:textId="77777777" w:rsidR="00F10DA4" w:rsidRPr="009F657E" w:rsidRDefault="00F10DA4" w:rsidP="00F10DA4">
            <w:pPr>
              <w:pStyle w:val="NoSpacing"/>
              <w:rPr>
                <w:rFonts w:cstheme="minorHAnsi"/>
                <w:sz w:val="12"/>
                <w:szCs w:val="12"/>
              </w:rPr>
            </w:pPr>
          </w:p>
        </w:tc>
        <w:tc>
          <w:tcPr>
            <w:tcW w:w="0" w:type="auto"/>
          </w:tcPr>
          <w:p w14:paraId="762822BB" w14:textId="77777777" w:rsidR="00F10DA4" w:rsidRPr="009F657E" w:rsidRDefault="00F10DA4" w:rsidP="00F10DA4">
            <w:pPr>
              <w:pStyle w:val="NoSpacing"/>
              <w:rPr>
                <w:rFonts w:cstheme="minorHAnsi"/>
                <w:sz w:val="12"/>
                <w:szCs w:val="12"/>
              </w:rPr>
            </w:pPr>
          </w:p>
        </w:tc>
        <w:tc>
          <w:tcPr>
            <w:tcW w:w="0" w:type="auto"/>
          </w:tcPr>
          <w:p w14:paraId="7CC946CF" w14:textId="77777777" w:rsidR="00F10DA4" w:rsidRPr="009F657E" w:rsidRDefault="00F10DA4" w:rsidP="00F10DA4">
            <w:pPr>
              <w:pStyle w:val="NoSpacing"/>
              <w:rPr>
                <w:rFonts w:cstheme="minorHAnsi"/>
              </w:rPr>
            </w:pPr>
            <w:r w:rsidRPr="009F657E">
              <w:rPr>
                <w:rFonts w:cstheme="minorHAnsi"/>
              </w:rPr>
              <w:t>(972–1113)</w:t>
            </w:r>
          </w:p>
        </w:tc>
        <w:tc>
          <w:tcPr>
            <w:tcW w:w="0" w:type="auto"/>
          </w:tcPr>
          <w:p w14:paraId="50AE5C2C" w14:textId="77777777" w:rsidR="00F10DA4" w:rsidRPr="009F657E" w:rsidRDefault="00F10DA4" w:rsidP="00F10DA4">
            <w:pPr>
              <w:pStyle w:val="NoSpacing"/>
              <w:rPr>
                <w:rFonts w:cstheme="minorHAnsi"/>
              </w:rPr>
            </w:pPr>
            <w:r w:rsidRPr="009F657E">
              <w:rPr>
                <w:rFonts w:cstheme="minorHAnsi"/>
              </w:rPr>
              <w:t>(627–747)</w:t>
            </w:r>
          </w:p>
        </w:tc>
      </w:tr>
      <w:tr w:rsidR="00F10DA4" w:rsidRPr="009F657E" w14:paraId="1678A7B9" w14:textId="77777777" w:rsidTr="00AD715C">
        <w:trPr>
          <w:trHeight w:val="199"/>
        </w:trPr>
        <w:tc>
          <w:tcPr>
            <w:tcW w:w="0" w:type="auto"/>
          </w:tcPr>
          <w:p w14:paraId="0D97D983" w14:textId="77777777" w:rsidR="00F10DA4" w:rsidRPr="009F657E" w:rsidRDefault="00F10DA4" w:rsidP="00F10DA4">
            <w:pPr>
              <w:pStyle w:val="NoSpacing"/>
              <w:rPr>
                <w:rFonts w:cstheme="minorHAnsi"/>
              </w:rPr>
            </w:pPr>
            <w:r w:rsidRPr="009F657E">
              <w:rPr>
                <w:rFonts w:cstheme="minorHAnsi"/>
              </w:rPr>
              <w:t>L1</w:t>
            </w:r>
          </w:p>
        </w:tc>
        <w:tc>
          <w:tcPr>
            <w:tcW w:w="0" w:type="auto"/>
          </w:tcPr>
          <w:p w14:paraId="15803FA6" w14:textId="77777777" w:rsidR="00F10DA4" w:rsidRPr="009F657E" w:rsidRDefault="00F10DA4" w:rsidP="00F10DA4">
            <w:pPr>
              <w:pStyle w:val="NoSpacing"/>
              <w:rPr>
                <w:rFonts w:cstheme="minorHAnsi"/>
              </w:rPr>
            </w:pPr>
            <w:r w:rsidRPr="009F657E">
              <w:rPr>
                <w:rFonts w:cstheme="minorHAnsi"/>
              </w:rPr>
              <w:t>Longitudinal</w:t>
            </w:r>
          </w:p>
        </w:tc>
        <w:tc>
          <w:tcPr>
            <w:tcW w:w="0" w:type="auto"/>
          </w:tcPr>
          <w:p w14:paraId="74167A99" w14:textId="77777777" w:rsidR="00F10DA4" w:rsidRPr="009F657E" w:rsidRDefault="00F10DA4" w:rsidP="00F10DA4">
            <w:pPr>
              <w:pStyle w:val="NoSpacing"/>
              <w:rPr>
                <w:rFonts w:cstheme="minorHAnsi"/>
              </w:rPr>
            </w:pPr>
            <w:r w:rsidRPr="009F657E">
              <w:rPr>
                <w:rFonts w:cstheme="minorHAnsi"/>
              </w:rPr>
              <w:t>13</w:t>
            </w:r>
          </w:p>
        </w:tc>
        <w:tc>
          <w:tcPr>
            <w:tcW w:w="0" w:type="auto"/>
          </w:tcPr>
          <w:p w14:paraId="1D6A41BC" w14:textId="77777777" w:rsidR="00F10DA4" w:rsidRPr="009F657E" w:rsidRDefault="00F10DA4" w:rsidP="00F10DA4">
            <w:pPr>
              <w:pStyle w:val="NoSpacing"/>
              <w:rPr>
                <w:rFonts w:cstheme="minorHAnsi"/>
              </w:rPr>
            </w:pPr>
            <w:r w:rsidRPr="009F657E">
              <w:rPr>
                <w:rFonts w:cstheme="minorHAnsi"/>
              </w:rPr>
              <w:t>973</w:t>
            </w:r>
          </w:p>
        </w:tc>
        <w:tc>
          <w:tcPr>
            <w:tcW w:w="0" w:type="auto"/>
          </w:tcPr>
          <w:p w14:paraId="10689068" w14:textId="77777777" w:rsidR="00F10DA4" w:rsidRPr="009F657E" w:rsidRDefault="00F10DA4" w:rsidP="00F10DA4">
            <w:pPr>
              <w:pStyle w:val="NoSpacing"/>
              <w:rPr>
                <w:rFonts w:cstheme="minorHAnsi"/>
              </w:rPr>
            </w:pPr>
            <w:r w:rsidRPr="009F657E">
              <w:rPr>
                <w:rFonts w:cstheme="minorHAnsi"/>
              </w:rPr>
              <w:t>643</w:t>
            </w:r>
          </w:p>
        </w:tc>
      </w:tr>
      <w:tr w:rsidR="00F10DA4" w:rsidRPr="009F657E" w14:paraId="5C0E7D93" w14:textId="77777777" w:rsidTr="00AD715C">
        <w:trPr>
          <w:trHeight w:val="200"/>
        </w:trPr>
        <w:tc>
          <w:tcPr>
            <w:tcW w:w="0" w:type="auto"/>
          </w:tcPr>
          <w:p w14:paraId="2DC711B1" w14:textId="77777777" w:rsidR="00F10DA4" w:rsidRPr="009F657E" w:rsidRDefault="00F10DA4" w:rsidP="00F10DA4">
            <w:pPr>
              <w:pStyle w:val="NoSpacing"/>
              <w:rPr>
                <w:rFonts w:cstheme="minorHAnsi"/>
                <w:sz w:val="12"/>
                <w:szCs w:val="12"/>
              </w:rPr>
            </w:pPr>
          </w:p>
        </w:tc>
        <w:tc>
          <w:tcPr>
            <w:tcW w:w="0" w:type="auto"/>
          </w:tcPr>
          <w:p w14:paraId="48FE7098" w14:textId="77777777" w:rsidR="00F10DA4" w:rsidRPr="009F657E" w:rsidRDefault="00F10DA4" w:rsidP="00F10DA4">
            <w:pPr>
              <w:pStyle w:val="NoSpacing"/>
              <w:rPr>
                <w:rFonts w:cstheme="minorHAnsi"/>
                <w:sz w:val="12"/>
                <w:szCs w:val="12"/>
              </w:rPr>
            </w:pPr>
          </w:p>
        </w:tc>
        <w:tc>
          <w:tcPr>
            <w:tcW w:w="0" w:type="auto"/>
          </w:tcPr>
          <w:p w14:paraId="64324105" w14:textId="77777777" w:rsidR="00F10DA4" w:rsidRPr="009F657E" w:rsidRDefault="00F10DA4" w:rsidP="00F10DA4">
            <w:pPr>
              <w:pStyle w:val="NoSpacing"/>
              <w:rPr>
                <w:rFonts w:cstheme="minorHAnsi"/>
                <w:sz w:val="12"/>
                <w:szCs w:val="12"/>
              </w:rPr>
            </w:pPr>
          </w:p>
        </w:tc>
        <w:tc>
          <w:tcPr>
            <w:tcW w:w="0" w:type="auto"/>
          </w:tcPr>
          <w:p w14:paraId="76F559CB" w14:textId="77777777" w:rsidR="00F10DA4" w:rsidRPr="009F657E" w:rsidRDefault="00F10DA4" w:rsidP="00F10DA4">
            <w:pPr>
              <w:pStyle w:val="NoSpacing"/>
              <w:rPr>
                <w:rFonts w:cstheme="minorHAnsi"/>
              </w:rPr>
            </w:pPr>
            <w:r w:rsidRPr="009F657E">
              <w:rPr>
                <w:rFonts w:cstheme="minorHAnsi"/>
              </w:rPr>
              <w:t>(926–1037)</w:t>
            </w:r>
          </w:p>
        </w:tc>
        <w:tc>
          <w:tcPr>
            <w:tcW w:w="0" w:type="auto"/>
          </w:tcPr>
          <w:p w14:paraId="3D82C00D" w14:textId="77777777" w:rsidR="00F10DA4" w:rsidRPr="009F657E" w:rsidRDefault="00F10DA4" w:rsidP="00F10DA4">
            <w:pPr>
              <w:pStyle w:val="NoSpacing"/>
              <w:rPr>
                <w:rFonts w:cstheme="minorHAnsi"/>
              </w:rPr>
            </w:pPr>
            <w:r w:rsidRPr="009F657E">
              <w:rPr>
                <w:rFonts w:cstheme="minorHAnsi"/>
              </w:rPr>
              <w:t>(636–659)</w:t>
            </w:r>
          </w:p>
        </w:tc>
      </w:tr>
      <w:tr w:rsidR="00F10DA4" w:rsidRPr="009F657E" w14:paraId="1A0DA36B" w14:textId="77777777" w:rsidTr="00AD715C">
        <w:trPr>
          <w:trHeight w:val="200"/>
        </w:trPr>
        <w:tc>
          <w:tcPr>
            <w:tcW w:w="0" w:type="auto"/>
          </w:tcPr>
          <w:p w14:paraId="32F45BDA" w14:textId="77777777" w:rsidR="00F10DA4" w:rsidRPr="009F657E" w:rsidRDefault="00F10DA4" w:rsidP="00F10DA4">
            <w:pPr>
              <w:pStyle w:val="NoSpacing"/>
              <w:rPr>
                <w:rFonts w:cstheme="minorHAnsi"/>
              </w:rPr>
            </w:pPr>
            <w:r w:rsidRPr="009F657E">
              <w:rPr>
                <w:rFonts w:cstheme="minorHAnsi"/>
              </w:rPr>
              <w:t>L2</w:t>
            </w:r>
          </w:p>
        </w:tc>
        <w:tc>
          <w:tcPr>
            <w:tcW w:w="0" w:type="auto"/>
          </w:tcPr>
          <w:p w14:paraId="63747FCD" w14:textId="77777777" w:rsidR="00F10DA4" w:rsidRPr="009F657E" w:rsidRDefault="00F10DA4" w:rsidP="00F10DA4">
            <w:pPr>
              <w:pStyle w:val="NoSpacing"/>
              <w:rPr>
                <w:rFonts w:cstheme="minorHAnsi"/>
              </w:rPr>
            </w:pPr>
            <w:r w:rsidRPr="009F657E">
              <w:rPr>
                <w:rFonts w:cstheme="minorHAnsi"/>
              </w:rPr>
              <w:t>Longitudinal</w:t>
            </w:r>
          </w:p>
        </w:tc>
        <w:tc>
          <w:tcPr>
            <w:tcW w:w="0" w:type="auto"/>
          </w:tcPr>
          <w:p w14:paraId="0757D1DD" w14:textId="77777777" w:rsidR="00F10DA4" w:rsidRPr="009F657E" w:rsidRDefault="00F10DA4" w:rsidP="00F10DA4">
            <w:pPr>
              <w:pStyle w:val="NoSpacing"/>
              <w:rPr>
                <w:rFonts w:cstheme="minorHAnsi"/>
              </w:rPr>
            </w:pPr>
            <w:r w:rsidRPr="009F657E">
              <w:rPr>
                <w:rFonts w:cstheme="minorHAnsi"/>
              </w:rPr>
              <w:t>13</w:t>
            </w:r>
          </w:p>
        </w:tc>
        <w:tc>
          <w:tcPr>
            <w:tcW w:w="0" w:type="auto"/>
          </w:tcPr>
          <w:p w14:paraId="4F1ABE76" w14:textId="77777777" w:rsidR="00F10DA4" w:rsidRPr="009F657E" w:rsidRDefault="00F10DA4" w:rsidP="00F10DA4">
            <w:pPr>
              <w:pStyle w:val="NoSpacing"/>
              <w:rPr>
                <w:rFonts w:cstheme="minorHAnsi"/>
              </w:rPr>
            </w:pPr>
            <w:r w:rsidRPr="009F657E">
              <w:rPr>
                <w:rFonts w:cstheme="minorHAnsi"/>
              </w:rPr>
              <w:t>989</w:t>
            </w:r>
          </w:p>
        </w:tc>
        <w:tc>
          <w:tcPr>
            <w:tcW w:w="0" w:type="auto"/>
          </w:tcPr>
          <w:p w14:paraId="50099107" w14:textId="77777777" w:rsidR="00F10DA4" w:rsidRPr="009F657E" w:rsidRDefault="00F10DA4" w:rsidP="00F10DA4">
            <w:pPr>
              <w:pStyle w:val="NoSpacing"/>
              <w:rPr>
                <w:rFonts w:cstheme="minorHAnsi"/>
              </w:rPr>
            </w:pPr>
            <w:r w:rsidRPr="009F657E">
              <w:rPr>
                <w:rFonts w:cstheme="minorHAnsi"/>
              </w:rPr>
              <w:t>806</w:t>
            </w:r>
          </w:p>
        </w:tc>
      </w:tr>
      <w:tr w:rsidR="00F10DA4" w:rsidRPr="009F657E" w14:paraId="4C28ADDF" w14:textId="77777777" w:rsidTr="00AD715C">
        <w:trPr>
          <w:trHeight w:val="189"/>
        </w:trPr>
        <w:tc>
          <w:tcPr>
            <w:tcW w:w="0" w:type="auto"/>
          </w:tcPr>
          <w:p w14:paraId="18430C9A" w14:textId="77777777" w:rsidR="00F10DA4" w:rsidRPr="009F657E" w:rsidRDefault="00F10DA4" w:rsidP="00F10DA4">
            <w:pPr>
              <w:pStyle w:val="NoSpacing"/>
              <w:rPr>
                <w:rFonts w:cstheme="minorHAnsi"/>
                <w:sz w:val="12"/>
                <w:szCs w:val="12"/>
              </w:rPr>
            </w:pPr>
          </w:p>
        </w:tc>
        <w:tc>
          <w:tcPr>
            <w:tcW w:w="0" w:type="auto"/>
          </w:tcPr>
          <w:p w14:paraId="5F47236B" w14:textId="77777777" w:rsidR="00F10DA4" w:rsidRPr="009F657E" w:rsidRDefault="00F10DA4" w:rsidP="00F10DA4">
            <w:pPr>
              <w:pStyle w:val="NoSpacing"/>
              <w:rPr>
                <w:rFonts w:cstheme="minorHAnsi"/>
                <w:sz w:val="12"/>
                <w:szCs w:val="12"/>
              </w:rPr>
            </w:pPr>
          </w:p>
        </w:tc>
        <w:tc>
          <w:tcPr>
            <w:tcW w:w="0" w:type="auto"/>
          </w:tcPr>
          <w:p w14:paraId="4726B7E8" w14:textId="77777777" w:rsidR="00F10DA4" w:rsidRPr="009F657E" w:rsidRDefault="00F10DA4" w:rsidP="00F10DA4">
            <w:pPr>
              <w:pStyle w:val="NoSpacing"/>
              <w:rPr>
                <w:rFonts w:cstheme="minorHAnsi"/>
                <w:sz w:val="12"/>
                <w:szCs w:val="12"/>
              </w:rPr>
            </w:pPr>
          </w:p>
        </w:tc>
        <w:tc>
          <w:tcPr>
            <w:tcW w:w="0" w:type="auto"/>
          </w:tcPr>
          <w:p w14:paraId="336A18AC" w14:textId="77777777" w:rsidR="00F10DA4" w:rsidRPr="009F657E" w:rsidRDefault="00F10DA4" w:rsidP="00F10DA4">
            <w:pPr>
              <w:pStyle w:val="NoSpacing"/>
              <w:rPr>
                <w:rFonts w:cstheme="minorHAnsi"/>
              </w:rPr>
            </w:pPr>
            <w:r w:rsidRPr="009F657E">
              <w:rPr>
                <w:rFonts w:cstheme="minorHAnsi"/>
              </w:rPr>
              <w:t>(875–1088)</w:t>
            </w:r>
          </w:p>
        </w:tc>
        <w:tc>
          <w:tcPr>
            <w:tcW w:w="0" w:type="auto"/>
          </w:tcPr>
          <w:p w14:paraId="08414CB7" w14:textId="77777777" w:rsidR="00F10DA4" w:rsidRPr="009F657E" w:rsidRDefault="00F10DA4" w:rsidP="00F10DA4">
            <w:pPr>
              <w:pStyle w:val="NoSpacing"/>
              <w:rPr>
                <w:rFonts w:cstheme="minorHAnsi"/>
              </w:rPr>
            </w:pPr>
            <w:r w:rsidRPr="009F657E">
              <w:rPr>
                <w:rFonts w:cstheme="minorHAnsi"/>
              </w:rPr>
              <w:t>(803–815)</w:t>
            </w:r>
          </w:p>
        </w:tc>
      </w:tr>
    </w:tbl>
    <w:p w14:paraId="52BFD3EA" w14:textId="2137496B" w:rsidR="009F75B3" w:rsidRPr="009F657E" w:rsidRDefault="00DC0F6F" w:rsidP="00DC0F6F">
      <w:pPr>
        <w:rPr>
          <w:rFonts w:cstheme="minorHAnsi"/>
        </w:rPr>
      </w:pPr>
      <w:r w:rsidRPr="009F657E">
        <w:rPr>
          <w:rFonts w:cstheme="minorHAnsi"/>
        </w:rPr>
        <w:t>w: beam specimen width; d: beam specimen depth.</w:t>
      </w:r>
    </w:p>
    <w:p w14:paraId="1F5384C7" w14:textId="77777777" w:rsidR="00DC0F6F" w:rsidRPr="009F657E" w:rsidRDefault="00DC0F6F" w:rsidP="00556308">
      <w:pPr>
        <w:rPr>
          <w:rFonts w:cstheme="minorHAnsi"/>
        </w:rPr>
      </w:pPr>
    </w:p>
    <w:p w14:paraId="73447C43" w14:textId="3186E6DD" w:rsidR="00556308" w:rsidRPr="009F657E" w:rsidRDefault="00556308" w:rsidP="00556308">
      <w:pPr>
        <w:rPr>
          <w:rFonts w:cstheme="minorHAnsi"/>
        </w:rPr>
      </w:pPr>
      <w:r w:rsidRPr="009F657E">
        <w:rPr>
          <w:rFonts w:cstheme="minorHAnsi"/>
        </w:rPr>
        <w:t xml:space="preserve">The loading was applied using </w:t>
      </w:r>
      <w:proofErr w:type="spellStart"/>
      <w:r w:rsidRPr="009F657E">
        <w:rPr>
          <w:rFonts w:cstheme="minorHAnsi"/>
        </w:rPr>
        <w:t>Bluehill</w:t>
      </w:r>
      <w:proofErr w:type="spellEnd"/>
      <w:r w:rsidRPr="009F657E">
        <w:rPr>
          <w:rFonts w:cstheme="minorHAnsi"/>
        </w:rPr>
        <w:t xml:space="preserve"> 2 Software (Instron®) in flexural loading mode. The loading consisted of five cycles of preconditioning followed by a ramp to failure. The preconditioning cycles were applied at a crosshead displacement rate of 0.3 mm/min with minimum–maximum loads of 0.05–1.0 N (&lt;15 MPa) for group T1 and 0.05–2.0 N (&lt;30 MPa) for groups L1 and L2. The ramp to failure was applied in displacement control, using the external LVDT to control the displacement rate. The LVDT displacement rate was 2 (groups L1 and T1) </w:t>
      </w:r>
      <w:r w:rsidRPr="009F657E">
        <w:rPr>
          <w:rFonts w:cstheme="minorHAnsi"/>
        </w:rPr>
        <w:lastRenderedPageBreak/>
        <w:t>and 1.7 mm/min (group L2), which resulted in strain rates of 0.8%/s–1.0%/s for all specimens. The specimens were kept hydrated during the test using a drop of normal saline, which was held in place by surface tension.</w:t>
      </w:r>
    </w:p>
    <w:p w14:paraId="2560010A" w14:textId="77777777" w:rsidR="00556308" w:rsidRPr="009F657E" w:rsidRDefault="00556308" w:rsidP="00556308">
      <w:pPr>
        <w:rPr>
          <w:rFonts w:cstheme="minorHAnsi"/>
        </w:rPr>
      </w:pPr>
      <w:r w:rsidRPr="009F657E">
        <w:rPr>
          <w:rFonts w:cstheme="minorHAnsi"/>
        </w:rPr>
        <w:t xml:space="preserve">The force and displacement data were sampled at </w:t>
      </w:r>
      <w:proofErr w:type="gramStart"/>
      <w:r w:rsidRPr="009F657E">
        <w:rPr>
          <w:rFonts w:cstheme="minorHAnsi"/>
        </w:rPr>
        <w:t>100  Hz</w:t>
      </w:r>
      <w:proofErr w:type="gramEnd"/>
      <w:r w:rsidRPr="009F657E">
        <w:rPr>
          <w:rFonts w:cstheme="minorHAnsi"/>
        </w:rPr>
        <w:t xml:space="preserve"> throughout the test. The flexural stress and strain were obtained from the load and LVDT displacement data using the following beam </w:t>
      </w:r>
      <w:proofErr w:type="gramStart"/>
      <w:r w:rsidRPr="009F657E">
        <w:rPr>
          <w:rFonts w:cstheme="minorHAnsi"/>
        </w:rPr>
        <w:t>equations</w:t>
      </w:r>
      <w:proofErr w:type="gramEnd"/>
    </w:p>
    <w:tbl>
      <w:tblPr>
        <w:tblStyle w:val="TableGrid"/>
        <w:tblW w:w="0" w:type="auto"/>
        <w:tblLook w:val="04A0" w:firstRow="1" w:lastRow="0" w:firstColumn="1" w:lastColumn="0" w:noHBand="0" w:noVBand="1"/>
      </w:tblPr>
      <w:tblGrid>
        <w:gridCol w:w="1240"/>
        <w:gridCol w:w="461"/>
      </w:tblGrid>
      <w:tr w:rsidR="00556308" w:rsidRPr="009F657E" w14:paraId="08AD5A46" w14:textId="77777777" w:rsidTr="009A2B2C">
        <w:tc>
          <w:tcPr>
            <w:tcW w:w="0" w:type="auto"/>
            <w:hideMark/>
          </w:tcPr>
          <w:p w14:paraId="6F14A948" w14:textId="1C3E6006" w:rsidR="00556308" w:rsidRPr="009F657E" w:rsidRDefault="009A2B2C" w:rsidP="00556308">
            <w:pPr>
              <w:divId w:val="1152058874"/>
              <w:rPr>
                <w:rFonts w:cstheme="minorHAnsi"/>
              </w:rPr>
            </w:pPr>
            <m:oMathPara>
              <m:oMath>
                <m:sSub>
                  <m:sSubPr>
                    <m:ctrlPr>
                      <w:rPr>
                        <w:rFonts w:ascii="Cambria Math" w:hAnsi="Cambria Math" w:cstheme="minorHAnsi"/>
                      </w:rPr>
                    </m:ctrlPr>
                  </m:sSubPr>
                  <m:e>
                    <m:r>
                      <w:rPr>
                        <w:rFonts w:ascii="Cambria Math" w:hAnsi="Cambria Math" w:cstheme="minorHAnsi"/>
                      </w:rPr>
                      <m:t>σ</m:t>
                    </m:r>
                  </m:e>
                  <m:sub>
                    <m:r>
                      <w:rPr>
                        <w:rFonts w:ascii="Cambria Math" w:hAnsi="Cambria Math" w:cstheme="minorHAnsi"/>
                      </w:rPr>
                      <m:t>f</m:t>
                    </m:r>
                  </m:sub>
                </m:sSub>
                <m:r>
                  <w:rPr>
                    <w:rFonts w:ascii="Cambria Math" w:hAnsi="Cambria Math" w:cstheme="minorHAnsi"/>
                  </w:rPr>
                  <m:t>=</m:t>
                </m:r>
                <m:f>
                  <m:fPr>
                    <m:ctrlPr>
                      <w:rPr>
                        <w:rFonts w:ascii="Cambria Math" w:hAnsi="Cambria Math" w:cstheme="minorHAnsi"/>
                      </w:rPr>
                    </m:ctrlPr>
                  </m:fPr>
                  <m:num>
                    <m:r>
                      <w:rPr>
                        <w:rFonts w:ascii="Cambria Math" w:hAnsi="Cambria Math" w:cstheme="minorHAnsi"/>
                      </w:rPr>
                      <m:t>3FL</m:t>
                    </m:r>
                  </m:num>
                  <m:den>
                    <m:r>
                      <w:rPr>
                        <w:rFonts w:ascii="Cambria Math" w:hAnsi="Cambria Math" w:cstheme="minorHAnsi"/>
                      </w:rPr>
                      <m:t>2w</m:t>
                    </m:r>
                    <m:sSup>
                      <m:sSupPr>
                        <m:ctrlPr>
                          <w:rPr>
                            <w:rFonts w:ascii="Cambria Math" w:hAnsi="Cambria Math" w:cstheme="minorHAnsi"/>
                          </w:rPr>
                        </m:ctrlPr>
                      </m:sSupPr>
                      <m:e>
                        <m:r>
                          <w:rPr>
                            <w:rFonts w:ascii="Cambria Math" w:hAnsi="Cambria Math" w:cstheme="minorHAnsi"/>
                          </w:rPr>
                          <m:t>d</m:t>
                        </m:r>
                      </m:e>
                      <m:sup>
                        <m:r>
                          <w:rPr>
                            <w:rFonts w:ascii="Cambria Math" w:hAnsi="Cambria Math" w:cstheme="minorHAnsi"/>
                          </w:rPr>
                          <m:t>2</m:t>
                        </m:r>
                      </m:sup>
                    </m:sSup>
                  </m:den>
                </m:f>
              </m:oMath>
            </m:oMathPara>
          </w:p>
        </w:tc>
        <w:tc>
          <w:tcPr>
            <w:tcW w:w="0" w:type="auto"/>
            <w:hideMark/>
          </w:tcPr>
          <w:p w14:paraId="06AF2865" w14:textId="77777777" w:rsidR="00556308" w:rsidRPr="009F657E" w:rsidRDefault="00556308" w:rsidP="00556308">
            <w:pPr>
              <w:rPr>
                <w:rFonts w:cstheme="minorHAnsi"/>
              </w:rPr>
            </w:pPr>
            <w:r w:rsidRPr="009F657E">
              <w:rPr>
                <w:rFonts w:cstheme="minorHAnsi"/>
              </w:rPr>
              <w:t>(1)</w:t>
            </w:r>
          </w:p>
        </w:tc>
      </w:tr>
    </w:tbl>
    <w:p w14:paraId="7D6CF004" w14:textId="77777777" w:rsidR="00556308" w:rsidRPr="009F657E" w:rsidRDefault="00556308" w:rsidP="00556308">
      <w:pPr>
        <w:rPr>
          <w:rFonts w:cstheme="minorHAnsi"/>
          <w:vanish/>
        </w:rPr>
      </w:pPr>
    </w:p>
    <w:tbl>
      <w:tblPr>
        <w:tblStyle w:val="TableGrid"/>
        <w:tblW w:w="0" w:type="auto"/>
        <w:tblLook w:val="04A0" w:firstRow="1" w:lastRow="0" w:firstColumn="1" w:lastColumn="0" w:noHBand="0" w:noVBand="1"/>
      </w:tblPr>
      <w:tblGrid>
        <w:gridCol w:w="1072"/>
        <w:gridCol w:w="461"/>
      </w:tblGrid>
      <w:tr w:rsidR="00556308" w:rsidRPr="009F657E" w14:paraId="00F89D7E" w14:textId="77777777" w:rsidTr="009A2B2C">
        <w:tc>
          <w:tcPr>
            <w:tcW w:w="0" w:type="auto"/>
            <w:hideMark/>
          </w:tcPr>
          <w:p w14:paraId="5740B952" w14:textId="3C8962AE" w:rsidR="00556308" w:rsidRPr="009F657E" w:rsidRDefault="00C3154B" w:rsidP="00556308">
            <w:pPr>
              <w:divId w:val="68234474"/>
              <w:rPr>
                <w:rFonts w:cstheme="minorHAnsi"/>
              </w:rPr>
            </w:pPr>
            <m:oMathPara>
              <m:oMath>
                <m:sSub>
                  <m:sSubPr>
                    <m:ctrlPr>
                      <w:rPr>
                        <w:rFonts w:ascii="Cambria Math" w:hAnsi="Cambria Math" w:cstheme="minorHAnsi"/>
                      </w:rPr>
                    </m:ctrlPr>
                  </m:sSubPr>
                  <m:e>
                    <m:r>
                      <w:rPr>
                        <w:rFonts w:ascii="Cambria Math" w:hAnsi="Cambria Math" w:cstheme="minorHAnsi"/>
                      </w:rPr>
                      <m:t>ε</m:t>
                    </m:r>
                  </m:e>
                  <m:sub>
                    <m:r>
                      <w:rPr>
                        <w:rFonts w:ascii="Cambria Math" w:hAnsi="Cambria Math" w:cstheme="minorHAnsi"/>
                      </w:rPr>
                      <m:t>f</m:t>
                    </m:r>
                  </m:sub>
                </m:sSub>
                <m:r>
                  <w:rPr>
                    <w:rFonts w:ascii="Cambria Math" w:hAnsi="Cambria Math" w:cstheme="minorHAnsi"/>
                  </w:rPr>
                  <m:t>=</m:t>
                </m:r>
                <m:f>
                  <m:fPr>
                    <m:ctrlPr>
                      <w:rPr>
                        <w:rFonts w:ascii="Cambria Math" w:hAnsi="Cambria Math" w:cstheme="minorHAnsi"/>
                      </w:rPr>
                    </m:ctrlPr>
                  </m:fPr>
                  <m:num>
                    <m:r>
                      <w:rPr>
                        <w:rFonts w:ascii="Cambria Math" w:hAnsi="Cambria Math" w:cstheme="minorHAnsi"/>
                      </w:rPr>
                      <m:t>6dδ</m:t>
                    </m:r>
                  </m:num>
                  <m:den>
                    <m:sSup>
                      <m:sSupPr>
                        <m:ctrlPr>
                          <w:rPr>
                            <w:rFonts w:ascii="Cambria Math" w:hAnsi="Cambria Math" w:cstheme="minorHAnsi"/>
                          </w:rPr>
                        </m:ctrlPr>
                      </m:sSupPr>
                      <m:e>
                        <m:r>
                          <w:rPr>
                            <w:rFonts w:ascii="Cambria Math" w:hAnsi="Cambria Math" w:cstheme="minorHAnsi"/>
                          </w:rPr>
                          <m:t>L</m:t>
                        </m:r>
                      </m:e>
                      <m:sup>
                        <m:r>
                          <w:rPr>
                            <w:rFonts w:ascii="Cambria Math" w:hAnsi="Cambria Math" w:cstheme="minorHAnsi"/>
                          </w:rPr>
                          <m:t>2</m:t>
                        </m:r>
                      </m:sup>
                    </m:sSup>
                  </m:den>
                </m:f>
              </m:oMath>
            </m:oMathPara>
          </w:p>
        </w:tc>
        <w:tc>
          <w:tcPr>
            <w:tcW w:w="0" w:type="auto"/>
            <w:hideMark/>
          </w:tcPr>
          <w:p w14:paraId="69125FF8" w14:textId="77777777" w:rsidR="00556308" w:rsidRPr="009F657E" w:rsidRDefault="00556308" w:rsidP="00556308">
            <w:pPr>
              <w:rPr>
                <w:rFonts w:cstheme="minorHAnsi"/>
              </w:rPr>
            </w:pPr>
            <w:r w:rsidRPr="009F657E">
              <w:rPr>
                <w:rFonts w:cstheme="minorHAnsi"/>
              </w:rPr>
              <w:t>(2)</w:t>
            </w:r>
          </w:p>
        </w:tc>
      </w:tr>
    </w:tbl>
    <w:p w14:paraId="5CBE8991" w14:textId="6E77F35F" w:rsidR="00556308" w:rsidRPr="009F657E" w:rsidRDefault="00556308" w:rsidP="00556308">
      <w:pPr>
        <w:rPr>
          <w:rFonts w:cstheme="minorHAnsi"/>
        </w:rPr>
      </w:pPr>
      <w:r w:rsidRPr="009F657E">
        <w:rPr>
          <w:rFonts w:cstheme="minorHAnsi"/>
        </w:rPr>
        <w:t>where </w:t>
      </w:r>
      <w:r w:rsidRPr="009F657E">
        <w:rPr>
          <w:rFonts w:cstheme="minorHAnsi"/>
          <w:i/>
          <w:iCs/>
        </w:rPr>
        <w:t>I</w:t>
      </w:r>
      <w:r w:rsidRPr="009F657E">
        <w:rPr>
          <w:rFonts w:cstheme="minorHAnsi"/>
        </w:rPr>
        <w:t> </w:t>
      </w:r>
      <w:proofErr w:type="gramStart"/>
      <w:r w:rsidRPr="009F657E">
        <w:rPr>
          <w:rFonts w:cstheme="minorHAnsi"/>
        </w:rPr>
        <w:t>is</w:t>
      </w:r>
      <w:proofErr w:type="gramEnd"/>
      <w:r w:rsidRPr="009F657E">
        <w:rPr>
          <w:rFonts w:cstheme="minorHAnsi"/>
        </w:rPr>
        <w:t xml:space="preserve"> the cross-sectional moment of inertia of the beam; </w:t>
      </w:r>
      <w:r w:rsidRPr="009F657E">
        <w:rPr>
          <w:rFonts w:cstheme="minorHAnsi"/>
          <w:i/>
          <w:iCs/>
        </w:rPr>
        <w:t>w</w:t>
      </w:r>
      <w:r w:rsidRPr="009F657E">
        <w:rPr>
          <w:rFonts w:cstheme="minorHAnsi"/>
        </w:rPr>
        <w:t> and </w:t>
      </w:r>
      <w:proofErr w:type="spellStart"/>
      <w:r w:rsidRPr="009F657E">
        <w:rPr>
          <w:rFonts w:cstheme="minorHAnsi"/>
          <w:i/>
          <w:iCs/>
        </w:rPr>
        <w:t>d</w:t>
      </w:r>
      <w:r w:rsidRPr="009F657E">
        <w:rPr>
          <w:rFonts w:cstheme="minorHAnsi"/>
        </w:rPr>
        <w:t> are</w:t>
      </w:r>
      <w:proofErr w:type="spellEnd"/>
      <w:r w:rsidRPr="009F657E">
        <w:rPr>
          <w:rFonts w:cstheme="minorHAnsi"/>
        </w:rPr>
        <w:t xml:space="preserve"> the beam specimen width and depth, respectively (Figure 2); </w:t>
      </w:r>
      <w:r w:rsidRPr="009F657E">
        <w:rPr>
          <w:rFonts w:cstheme="minorHAnsi"/>
          <w:i/>
          <w:iCs/>
        </w:rPr>
        <w:t>L</w:t>
      </w:r>
      <w:r w:rsidRPr="009F657E">
        <w:rPr>
          <w:rFonts w:cstheme="minorHAnsi"/>
        </w:rPr>
        <w:t> is the span between the supports; </w:t>
      </w:r>
      <w:r w:rsidRPr="009F657E">
        <w:rPr>
          <w:rFonts w:cstheme="minorHAnsi"/>
          <w:i/>
          <w:iCs/>
        </w:rPr>
        <w:t>F</w:t>
      </w:r>
      <w:r w:rsidRPr="009F657E">
        <w:rPr>
          <w:rFonts w:cstheme="minorHAnsi"/>
        </w:rPr>
        <w:t xml:space="preserve"> is the applied load; δ is the beam deflection at midspan (displacement measured by the LVDT); and </w:t>
      </w:r>
      <w:proofErr w:type="spellStart"/>
      <w:r w:rsidRPr="009F657E">
        <w:rPr>
          <w:rFonts w:cstheme="minorHAnsi"/>
        </w:rPr>
        <w:t>σ</w:t>
      </w:r>
      <w:r w:rsidRPr="009F657E">
        <w:rPr>
          <w:rFonts w:cstheme="minorHAnsi"/>
          <w:i/>
          <w:iCs/>
          <w:vertAlign w:val="subscript"/>
        </w:rPr>
        <w:t>f</w:t>
      </w:r>
      <w:proofErr w:type="spellEnd"/>
      <w:r w:rsidRPr="009F657E">
        <w:rPr>
          <w:rFonts w:cstheme="minorHAnsi"/>
        </w:rPr>
        <w:t xml:space="preserve"> and </w:t>
      </w:r>
      <w:proofErr w:type="spellStart"/>
      <w:r w:rsidRPr="009F657E">
        <w:rPr>
          <w:rFonts w:cstheme="minorHAnsi"/>
        </w:rPr>
        <w:t>ε</w:t>
      </w:r>
      <w:r w:rsidRPr="009F657E">
        <w:rPr>
          <w:rFonts w:cstheme="minorHAnsi"/>
          <w:i/>
          <w:iCs/>
          <w:vertAlign w:val="subscript"/>
        </w:rPr>
        <w:t>f</w:t>
      </w:r>
      <w:proofErr w:type="spellEnd"/>
      <w:r w:rsidRPr="009F657E">
        <w:rPr>
          <w:rFonts w:cstheme="minorHAnsi"/>
        </w:rPr>
        <w:t> are the calculated maximum tensile stress and strain at midspan, respectively.</w:t>
      </w:r>
    </w:p>
    <w:p w14:paraId="14B0729F" w14:textId="371CE497" w:rsidR="00556308" w:rsidRPr="009F657E" w:rsidRDefault="00556308" w:rsidP="00556308">
      <w:pPr>
        <w:rPr>
          <w:rFonts w:cstheme="minorHAnsi"/>
        </w:rPr>
      </w:pPr>
      <w:r w:rsidRPr="009F657E">
        <w:rPr>
          <w:rFonts w:cstheme="minorHAnsi"/>
        </w:rPr>
        <w:t>The following material properties were calculated from the stress–strain curve obtained during the displacement ramp to failure. The yield strength (</w:t>
      </w:r>
      <w:proofErr w:type="spellStart"/>
      <w:r w:rsidRPr="009F657E">
        <w:rPr>
          <w:rFonts w:cstheme="minorHAnsi"/>
        </w:rPr>
        <w:t>σ</w:t>
      </w:r>
      <w:r w:rsidRPr="009F657E">
        <w:rPr>
          <w:rFonts w:cstheme="minorHAnsi"/>
          <w:i/>
          <w:iCs/>
          <w:vertAlign w:val="subscript"/>
        </w:rPr>
        <w:t>y</w:t>
      </w:r>
      <w:proofErr w:type="spellEnd"/>
      <w:r w:rsidRPr="009F657E">
        <w:rPr>
          <w:rFonts w:cstheme="minorHAnsi"/>
        </w:rPr>
        <w:t>) and yield strain (</w:t>
      </w:r>
      <w:proofErr w:type="spellStart"/>
      <w:r w:rsidRPr="009F657E">
        <w:rPr>
          <w:rFonts w:cstheme="minorHAnsi"/>
        </w:rPr>
        <w:t>ε</w:t>
      </w:r>
      <w:r w:rsidRPr="009F657E">
        <w:rPr>
          <w:rFonts w:cstheme="minorHAnsi"/>
          <w:i/>
          <w:iCs/>
          <w:vertAlign w:val="subscript"/>
        </w:rPr>
        <w:t>y</w:t>
      </w:r>
      <w:proofErr w:type="spellEnd"/>
      <w:r w:rsidRPr="009F657E">
        <w:rPr>
          <w:rFonts w:cstheme="minorHAnsi"/>
        </w:rPr>
        <w:t>) were determined using the 0.2% strain offset method (Figure 3). The flexural strength (</w:t>
      </w:r>
      <w:proofErr w:type="spellStart"/>
      <w:r w:rsidRPr="009F657E">
        <w:rPr>
          <w:rFonts w:cstheme="minorHAnsi"/>
        </w:rPr>
        <w:t>σ</w:t>
      </w:r>
      <w:r w:rsidRPr="009F657E">
        <w:rPr>
          <w:rFonts w:cstheme="minorHAnsi"/>
          <w:i/>
          <w:iCs/>
          <w:vertAlign w:val="subscript"/>
        </w:rPr>
        <w:t>fm</w:t>
      </w:r>
      <w:proofErr w:type="spellEnd"/>
      <w:r w:rsidRPr="009F657E">
        <w:rPr>
          <w:rFonts w:cstheme="minorHAnsi"/>
        </w:rPr>
        <w:t>) was defined as the maximum stress on the stress–strain curve. The energy absorbed to failure was estimated as the area under the stress–strain curve. The modulus of elasticity (</w:t>
      </w:r>
      <w:r w:rsidRPr="009F657E">
        <w:rPr>
          <w:rFonts w:cstheme="minorHAnsi"/>
          <w:i/>
          <w:iCs/>
        </w:rPr>
        <w:t>E</w:t>
      </w:r>
      <w:r w:rsidRPr="009F657E">
        <w:rPr>
          <w:rFonts w:cstheme="minorHAnsi"/>
        </w:rPr>
        <w:t xml:space="preserve">) was determined using the following </w:t>
      </w:r>
      <w:proofErr w:type="gramStart"/>
      <w:r w:rsidRPr="009F657E">
        <w:rPr>
          <w:rFonts w:cstheme="minorHAnsi"/>
        </w:rPr>
        <w:t>equation</w:t>
      </w:r>
      <w:proofErr w:type="gramEnd"/>
    </w:p>
    <w:p w14:paraId="5029EEC4" w14:textId="0DE177B4" w:rsidR="00556308" w:rsidRPr="009F657E" w:rsidRDefault="00556308" w:rsidP="00556308">
      <w:pPr>
        <w:rPr>
          <w:rFonts w:cstheme="minorHAnsi"/>
        </w:rPr>
      </w:pPr>
      <w:r w:rsidRPr="009F657E">
        <w:rPr>
          <w:rFonts w:cstheme="minorHAnsi"/>
          <w:noProof/>
        </w:rPr>
        <w:drawing>
          <wp:inline distT="0" distB="0" distL="0" distR="0" wp14:anchorId="1C101FDB" wp14:editId="7D9B9369">
            <wp:extent cx="2743200" cy="3840480"/>
            <wp:effectExtent l="0" t="0" r="0" b="7620"/>
            <wp:docPr id="54" name="Picture 54"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descr="&#10;                        figure&#10;                    ">
                      <a:hlinkClick r:id="rId10" tooltip="&quot;Open Figure Viewer&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3840480"/>
                    </a:xfrm>
                    <a:prstGeom prst="rect">
                      <a:avLst/>
                    </a:prstGeom>
                    <a:noFill/>
                    <a:ln>
                      <a:noFill/>
                    </a:ln>
                  </pic:spPr>
                </pic:pic>
              </a:graphicData>
            </a:graphic>
          </wp:inline>
        </w:drawing>
      </w:r>
    </w:p>
    <w:p w14:paraId="73B9A719" w14:textId="77777777" w:rsidR="00556308" w:rsidRPr="009F657E" w:rsidRDefault="00556308" w:rsidP="00556308">
      <w:pPr>
        <w:rPr>
          <w:rFonts w:cstheme="minorHAnsi"/>
        </w:rPr>
      </w:pPr>
      <w:r w:rsidRPr="009F657E">
        <w:rPr>
          <w:rFonts w:cstheme="minorHAnsi"/>
          <w:b/>
          <w:bCs/>
        </w:rPr>
        <w:t>Figure 3.</w:t>
      </w:r>
      <w:r w:rsidRPr="009F657E">
        <w:rPr>
          <w:rFonts w:cstheme="minorHAnsi"/>
        </w:rPr>
        <w:t> Typical curves for (a) load–displacement and (b) flexural stress–strain data obtained from longitudinal (black) and transverse (gray) beam specimens. Yield strength (</w:t>
      </w:r>
      <w:proofErr w:type="spellStart"/>
      <w:r w:rsidRPr="009F657E">
        <w:rPr>
          <w:rFonts w:cstheme="minorHAnsi"/>
        </w:rPr>
        <w:t>σ</w:t>
      </w:r>
      <w:r w:rsidRPr="009F657E">
        <w:rPr>
          <w:rFonts w:cstheme="minorHAnsi"/>
          <w:i/>
          <w:iCs/>
          <w:vertAlign w:val="subscript"/>
        </w:rPr>
        <w:t>y</w:t>
      </w:r>
      <w:proofErr w:type="spellEnd"/>
      <w:r w:rsidRPr="009F657E">
        <w:rPr>
          <w:rFonts w:cstheme="minorHAnsi"/>
        </w:rPr>
        <w:t>) and wield strain (</w:t>
      </w:r>
      <w:proofErr w:type="spellStart"/>
      <w:r w:rsidRPr="009F657E">
        <w:rPr>
          <w:rFonts w:cstheme="minorHAnsi"/>
        </w:rPr>
        <w:t>ε</w:t>
      </w:r>
      <w:r w:rsidRPr="009F657E">
        <w:rPr>
          <w:rFonts w:cstheme="minorHAnsi"/>
          <w:i/>
          <w:iCs/>
          <w:vertAlign w:val="subscript"/>
        </w:rPr>
        <w:t>y</w:t>
      </w:r>
      <w:proofErr w:type="spellEnd"/>
      <w:r w:rsidRPr="009F657E">
        <w:rPr>
          <w:rFonts w:cstheme="minorHAnsi"/>
        </w:rPr>
        <w:t xml:space="preserve">) were calculated using the </w:t>
      </w:r>
      <w:r w:rsidRPr="009F657E">
        <w:rPr>
          <w:rFonts w:cstheme="minorHAnsi"/>
        </w:rPr>
        <w:lastRenderedPageBreak/>
        <w:t>0.2% strain offset method. Flexural strength (</w:t>
      </w:r>
      <w:proofErr w:type="spellStart"/>
      <w:r w:rsidRPr="009F657E">
        <w:rPr>
          <w:rFonts w:cstheme="minorHAnsi"/>
        </w:rPr>
        <w:t>σ</w:t>
      </w:r>
      <w:r w:rsidRPr="009F657E">
        <w:rPr>
          <w:rFonts w:cstheme="minorHAnsi"/>
          <w:i/>
          <w:iCs/>
          <w:vertAlign w:val="subscript"/>
        </w:rPr>
        <w:t>fm</w:t>
      </w:r>
      <w:proofErr w:type="spellEnd"/>
      <w:r w:rsidRPr="009F657E">
        <w:rPr>
          <w:rFonts w:cstheme="minorHAnsi"/>
        </w:rPr>
        <w:t>) was determined as the maximum stress on the flexural stress–strain curve.</w:t>
      </w:r>
    </w:p>
    <w:tbl>
      <w:tblPr>
        <w:tblStyle w:val="TableGrid"/>
        <w:tblW w:w="0" w:type="auto"/>
        <w:tblLook w:val="04A0" w:firstRow="1" w:lastRow="0" w:firstColumn="1" w:lastColumn="0" w:noHBand="0" w:noVBand="1"/>
      </w:tblPr>
      <w:tblGrid>
        <w:gridCol w:w="1401"/>
        <w:gridCol w:w="461"/>
      </w:tblGrid>
      <w:tr w:rsidR="00556308" w:rsidRPr="009F657E" w14:paraId="16060953" w14:textId="77777777" w:rsidTr="00C3154B">
        <w:tc>
          <w:tcPr>
            <w:tcW w:w="0" w:type="auto"/>
            <w:hideMark/>
          </w:tcPr>
          <w:p w14:paraId="344C5861" w14:textId="6A8F7C41" w:rsidR="00556308" w:rsidRPr="009F657E" w:rsidRDefault="00A113B4" w:rsidP="00556308">
            <w:pPr>
              <w:divId w:val="1786920362"/>
              <w:rPr>
                <w:rFonts w:cstheme="minorHAnsi"/>
              </w:rPr>
            </w:pPr>
            <m:oMathPara>
              <m:oMath>
                <m:r>
                  <w:rPr>
                    <w:rFonts w:ascii="Cambria Math" w:hAnsi="Cambria Math" w:cstheme="minorHAnsi"/>
                  </w:rPr>
                  <m:t>E=m</m:t>
                </m:r>
                <m:f>
                  <m:fPr>
                    <m:ctrlPr>
                      <w:rPr>
                        <w:rFonts w:ascii="Cambria Math" w:hAnsi="Cambria Math" w:cstheme="minorHAnsi"/>
                      </w:rPr>
                    </m:ctrlPr>
                  </m:fPr>
                  <m:num>
                    <m:sSup>
                      <m:sSupPr>
                        <m:ctrlPr>
                          <w:rPr>
                            <w:rFonts w:ascii="Cambria Math" w:hAnsi="Cambria Math" w:cstheme="minorHAnsi"/>
                          </w:rPr>
                        </m:ctrlPr>
                      </m:sSupPr>
                      <m:e>
                        <m:r>
                          <w:rPr>
                            <w:rFonts w:ascii="Cambria Math" w:hAnsi="Cambria Math" w:cstheme="minorHAnsi"/>
                          </w:rPr>
                          <m:t>L</m:t>
                        </m:r>
                      </m:e>
                      <m:sup>
                        <m:r>
                          <w:rPr>
                            <w:rFonts w:ascii="Cambria Math" w:hAnsi="Cambria Math" w:cstheme="minorHAnsi"/>
                          </w:rPr>
                          <m:t>3</m:t>
                        </m:r>
                      </m:sup>
                    </m:sSup>
                  </m:num>
                  <m:den>
                    <m:r>
                      <w:rPr>
                        <w:rFonts w:ascii="Cambria Math" w:hAnsi="Cambria Math" w:cstheme="minorHAnsi"/>
                      </w:rPr>
                      <m:t>4w</m:t>
                    </m:r>
                    <m:sSup>
                      <m:sSupPr>
                        <m:ctrlPr>
                          <w:rPr>
                            <w:rFonts w:ascii="Cambria Math" w:hAnsi="Cambria Math" w:cstheme="minorHAnsi"/>
                          </w:rPr>
                        </m:ctrlPr>
                      </m:sSupPr>
                      <m:e>
                        <m:r>
                          <w:rPr>
                            <w:rFonts w:ascii="Cambria Math" w:hAnsi="Cambria Math" w:cstheme="minorHAnsi"/>
                          </w:rPr>
                          <m:t>d</m:t>
                        </m:r>
                      </m:e>
                      <m:sup>
                        <m:r>
                          <w:rPr>
                            <w:rFonts w:ascii="Cambria Math" w:hAnsi="Cambria Math" w:cstheme="minorHAnsi"/>
                          </w:rPr>
                          <m:t>3</m:t>
                        </m:r>
                      </m:sup>
                    </m:sSup>
                  </m:den>
                </m:f>
              </m:oMath>
            </m:oMathPara>
          </w:p>
        </w:tc>
        <w:tc>
          <w:tcPr>
            <w:tcW w:w="0" w:type="auto"/>
            <w:hideMark/>
          </w:tcPr>
          <w:p w14:paraId="6FE74319" w14:textId="77777777" w:rsidR="00556308" w:rsidRPr="009F657E" w:rsidRDefault="00556308" w:rsidP="00556308">
            <w:pPr>
              <w:rPr>
                <w:rFonts w:cstheme="minorHAnsi"/>
              </w:rPr>
            </w:pPr>
            <w:r w:rsidRPr="009F657E">
              <w:rPr>
                <w:rFonts w:cstheme="minorHAnsi"/>
              </w:rPr>
              <w:t>(3)</w:t>
            </w:r>
          </w:p>
        </w:tc>
      </w:tr>
    </w:tbl>
    <w:p w14:paraId="00A076B8" w14:textId="77777777" w:rsidR="00556308" w:rsidRPr="009F657E" w:rsidRDefault="00556308" w:rsidP="00556308">
      <w:pPr>
        <w:rPr>
          <w:rFonts w:cstheme="minorHAnsi"/>
        </w:rPr>
      </w:pPr>
      <w:r w:rsidRPr="009F657E">
        <w:rPr>
          <w:rFonts w:cstheme="minorHAnsi"/>
        </w:rPr>
        <w:t>where m is the slope of the straight part of the load–displacement curve. For groups L1 and L2, </w:t>
      </w:r>
      <w:r w:rsidRPr="009F657E">
        <w:rPr>
          <w:rFonts w:cstheme="minorHAnsi"/>
          <w:i/>
          <w:iCs/>
        </w:rPr>
        <w:t>E</w:t>
      </w:r>
      <w:r w:rsidRPr="009F657E">
        <w:rPr>
          <w:rFonts w:cstheme="minorHAnsi"/>
        </w:rPr>
        <w:t> was calculated over a load range equivalent to stresses of 50–100 MPa, while for group T1, it was calculated within the equivalent stress range of 20–30 MPa.</w:t>
      </w:r>
    </w:p>
    <w:p w14:paraId="26F721D9" w14:textId="77777777" w:rsidR="00556308" w:rsidRPr="009F657E" w:rsidRDefault="00556308" w:rsidP="00556308">
      <w:pPr>
        <w:rPr>
          <w:rFonts w:cstheme="minorHAnsi"/>
        </w:rPr>
      </w:pPr>
      <w:r w:rsidRPr="009F657E">
        <w:rPr>
          <w:rFonts w:cstheme="minorHAnsi"/>
        </w:rPr>
        <w:t>The flexural properties were compared between groups L1 and T1, and between groups L1 and L2 using Mann–Whitney </w:t>
      </w:r>
      <w:r w:rsidRPr="009F657E">
        <w:rPr>
          <w:rFonts w:cstheme="minorHAnsi"/>
          <w:i/>
          <w:iCs/>
        </w:rPr>
        <w:t>U</w:t>
      </w:r>
      <w:r w:rsidRPr="009F657E">
        <w:rPr>
          <w:rFonts w:cstheme="minorHAnsi"/>
        </w:rPr>
        <w:t> tests, with a significance level of 0.05. A nonparametric method was chosen because the normality assumption was rejected in one of the variables (</w:t>
      </w:r>
      <w:proofErr w:type="spellStart"/>
      <w:r w:rsidRPr="009F657E">
        <w:rPr>
          <w:rFonts w:cstheme="minorHAnsi"/>
        </w:rPr>
        <w:t>ε</w:t>
      </w:r>
      <w:r w:rsidRPr="009F657E">
        <w:rPr>
          <w:rFonts w:cstheme="minorHAnsi"/>
          <w:i/>
          <w:iCs/>
          <w:vertAlign w:val="subscript"/>
        </w:rPr>
        <w:t>y</w:t>
      </w:r>
      <w:proofErr w:type="spellEnd"/>
      <w:r w:rsidRPr="009F657E">
        <w:rPr>
          <w:rFonts w:cstheme="minorHAnsi"/>
        </w:rPr>
        <w:t>) for group T1, based on the Wilks–Shapiro test. For the sake of uniformity, nonparametric statistical approach was used consistently for all analyses, and the median and ranges were reported for all variables.</w:t>
      </w:r>
    </w:p>
    <w:p w14:paraId="71DA53BA" w14:textId="77777777" w:rsidR="00556308" w:rsidRPr="009F657E" w:rsidRDefault="00556308" w:rsidP="00A113B4">
      <w:pPr>
        <w:pStyle w:val="Heading2"/>
        <w:rPr>
          <w:rFonts w:asciiTheme="minorHAnsi" w:hAnsiTheme="minorHAnsi" w:cstheme="minorHAnsi"/>
        </w:rPr>
      </w:pPr>
      <w:r w:rsidRPr="009F657E">
        <w:rPr>
          <w:rFonts w:asciiTheme="minorHAnsi" w:hAnsiTheme="minorHAnsi" w:cstheme="minorHAnsi"/>
        </w:rPr>
        <w:t xml:space="preserve">Validation of the three-point bending setup with acrylic </w:t>
      </w:r>
      <w:proofErr w:type="gramStart"/>
      <w:r w:rsidRPr="009F657E">
        <w:rPr>
          <w:rFonts w:asciiTheme="minorHAnsi" w:hAnsiTheme="minorHAnsi" w:cstheme="minorHAnsi"/>
        </w:rPr>
        <w:t>specimens</w:t>
      </w:r>
      <w:proofErr w:type="gramEnd"/>
    </w:p>
    <w:p w14:paraId="5FCB005D" w14:textId="77777777" w:rsidR="00556308" w:rsidRPr="009F657E" w:rsidRDefault="00556308" w:rsidP="00556308">
      <w:pPr>
        <w:rPr>
          <w:rFonts w:cstheme="minorHAnsi"/>
        </w:rPr>
      </w:pPr>
      <w:r w:rsidRPr="009F657E">
        <w:rPr>
          <w:rFonts w:cstheme="minorHAnsi"/>
        </w:rPr>
        <w:t>The three beams of acrylic were prepared using the same specimen preparation methods as described for the bone specimens. Each beam was tested twice nondestructively, up to a maximum bending stress of approximately 35 MPa. The elastic modulus was obtained from the straight part of the stress–strain curve, that is, between stresses of 10 and 35 MPa.</w:t>
      </w:r>
    </w:p>
    <w:p w14:paraId="09D9E6B3" w14:textId="77777777" w:rsidR="00556308" w:rsidRPr="009F657E" w:rsidRDefault="00556308" w:rsidP="00A113B4">
      <w:pPr>
        <w:pStyle w:val="Heading2"/>
        <w:rPr>
          <w:rFonts w:asciiTheme="minorHAnsi" w:hAnsiTheme="minorHAnsi" w:cstheme="minorHAnsi"/>
        </w:rPr>
      </w:pPr>
      <w:r w:rsidRPr="009F657E">
        <w:rPr>
          <w:rFonts w:asciiTheme="minorHAnsi" w:hAnsiTheme="minorHAnsi" w:cstheme="minorHAnsi"/>
        </w:rPr>
        <w:t>Pilot study—osteotomy specimens from two children with OI</w:t>
      </w:r>
    </w:p>
    <w:p w14:paraId="07741E9F" w14:textId="3C96313D" w:rsidR="00556308" w:rsidRPr="009F657E" w:rsidRDefault="00556308" w:rsidP="00556308">
      <w:pPr>
        <w:rPr>
          <w:rFonts w:cstheme="minorHAnsi"/>
        </w:rPr>
      </w:pPr>
      <w:r w:rsidRPr="009F657E">
        <w:rPr>
          <w:rFonts w:cstheme="minorHAnsi"/>
        </w:rPr>
        <w:t>Under Institutional Review Board (IRB) approval and informed consent, two bone specimens were obtained from children with OI during routine osteotomy procedures (IRB #10101309 from Rush University Medical Center and #HR-2167 from Marquette University). Specimen “OI-I” was obtained from the right humeral diaphysis of an 11-year-old girl with OI type I (mild form of the disorder), and specimen “OI-III” from the right femoral diaphysis of an 8-year-old female with OI type III (severe form). The specimens were prepared into small beams using the same methods as described for the bovine bone specimens. The specimen OI-I, however, was too small to grip directly with the diamond saw chuck, and therefore, this specimen was affixed onto a wood mandrel using cyanoacrylate prior to cutting. These human bone specimens were oriented such that the long beam axis was parallel to the estimated long bone axis (based on the curvature of the periosteal surface). Their dimensions (Table 2) were roughly the same as those in bovine group L1, and they were subjected to the same test methods as described previously for that group.</w:t>
      </w:r>
    </w:p>
    <w:p w14:paraId="11C82DB3" w14:textId="16A259A5" w:rsidR="00556308" w:rsidRPr="009F657E" w:rsidRDefault="00556308" w:rsidP="00556308">
      <w:pPr>
        <w:rPr>
          <w:rFonts w:cstheme="minorHAnsi"/>
        </w:rPr>
      </w:pPr>
      <w:r w:rsidRPr="009F657E">
        <w:rPr>
          <w:rFonts w:cstheme="minorHAnsi"/>
          <w:b/>
          <w:bCs/>
        </w:rPr>
        <w:t>Table 2.</w:t>
      </w:r>
      <w:r w:rsidRPr="009F657E">
        <w:rPr>
          <w:rFonts w:cstheme="minorHAnsi"/>
        </w:rPr>
        <w:t> Description of the pediatric OI bone specimens (median (range)).</w:t>
      </w:r>
    </w:p>
    <w:tbl>
      <w:tblPr>
        <w:tblStyle w:val="TableGrid"/>
        <w:tblW w:w="0" w:type="auto"/>
        <w:tblLook w:val="0020" w:firstRow="1" w:lastRow="0" w:firstColumn="0" w:lastColumn="0" w:noHBand="0" w:noVBand="0"/>
      </w:tblPr>
      <w:tblGrid>
        <w:gridCol w:w="1072"/>
        <w:gridCol w:w="1443"/>
        <w:gridCol w:w="557"/>
        <w:gridCol w:w="1398"/>
        <w:gridCol w:w="1321"/>
        <w:gridCol w:w="1044"/>
        <w:gridCol w:w="1800"/>
        <w:gridCol w:w="1435"/>
      </w:tblGrid>
      <w:tr w:rsidR="000C4B04" w:rsidRPr="009F657E" w14:paraId="58FD7FBF" w14:textId="77777777" w:rsidTr="00AD715C">
        <w:trPr>
          <w:trHeight w:val="453"/>
        </w:trPr>
        <w:tc>
          <w:tcPr>
            <w:tcW w:w="0" w:type="auto"/>
          </w:tcPr>
          <w:p w14:paraId="651285B5" w14:textId="77777777" w:rsidR="00A325BE" w:rsidRPr="009F657E" w:rsidRDefault="00A325BE" w:rsidP="00A325BE">
            <w:pPr>
              <w:pStyle w:val="NoSpacing"/>
              <w:rPr>
                <w:rFonts w:cstheme="minorHAnsi"/>
              </w:rPr>
            </w:pPr>
            <w:r w:rsidRPr="009F657E">
              <w:rPr>
                <w:rFonts w:cstheme="minorHAnsi"/>
              </w:rPr>
              <w:t>Human</w:t>
            </w:r>
          </w:p>
          <w:p w14:paraId="12A06D4A" w14:textId="77777777" w:rsidR="00A325BE" w:rsidRPr="009F657E" w:rsidRDefault="00A325BE" w:rsidP="00A325BE">
            <w:pPr>
              <w:pStyle w:val="NoSpacing"/>
              <w:rPr>
                <w:rFonts w:cstheme="minorHAnsi"/>
              </w:rPr>
            </w:pPr>
            <w:r w:rsidRPr="009F657E">
              <w:rPr>
                <w:rFonts w:cstheme="minorHAnsi"/>
              </w:rPr>
              <w:t>specimen</w:t>
            </w:r>
          </w:p>
        </w:tc>
        <w:tc>
          <w:tcPr>
            <w:tcW w:w="0" w:type="auto"/>
          </w:tcPr>
          <w:p w14:paraId="2F8D5F04" w14:textId="77777777" w:rsidR="00A325BE" w:rsidRPr="009F657E" w:rsidRDefault="00A325BE" w:rsidP="00A325BE">
            <w:pPr>
              <w:pStyle w:val="NoSpacing"/>
              <w:rPr>
                <w:rFonts w:cstheme="minorHAnsi"/>
              </w:rPr>
            </w:pPr>
            <w:r w:rsidRPr="009F657E">
              <w:rPr>
                <w:rFonts w:cstheme="minorHAnsi"/>
              </w:rPr>
              <w:t>OI severity</w:t>
            </w:r>
          </w:p>
        </w:tc>
        <w:tc>
          <w:tcPr>
            <w:tcW w:w="0" w:type="auto"/>
          </w:tcPr>
          <w:p w14:paraId="5D82D998" w14:textId="77777777" w:rsidR="00A325BE" w:rsidRPr="009F657E" w:rsidRDefault="00A325BE" w:rsidP="00A325BE">
            <w:pPr>
              <w:pStyle w:val="NoSpacing"/>
              <w:rPr>
                <w:rFonts w:cstheme="minorHAnsi"/>
              </w:rPr>
            </w:pPr>
            <w:r w:rsidRPr="009F657E">
              <w:rPr>
                <w:rFonts w:cstheme="minorHAnsi"/>
              </w:rPr>
              <w:t>Age</w:t>
            </w:r>
          </w:p>
        </w:tc>
        <w:tc>
          <w:tcPr>
            <w:tcW w:w="0" w:type="auto"/>
          </w:tcPr>
          <w:p w14:paraId="7FE27E72" w14:textId="77777777" w:rsidR="00A325BE" w:rsidRPr="009F657E" w:rsidRDefault="00A325BE" w:rsidP="00A325BE">
            <w:pPr>
              <w:pStyle w:val="NoSpacing"/>
              <w:rPr>
                <w:rFonts w:cstheme="minorHAnsi"/>
              </w:rPr>
            </w:pPr>
            <w:r w:rsidRPr="009F657E">
              <w:rPr>
                <w:rFonts w:cstheme="minorHAnsi"/>
              </w:rPr>
              <w:t>Anatomic site</w:t>
            </w:r>
          </w:p>
        </w:tc>
        <w:tc>
          <w:tcPr>
            <w:tcW w:w="1321" w:type="dxa"/>
          </w:tcPr>
          <w:p w14:paraId="2F19E0A3" w14:textId="77777777" w:rsidR="00A325BE" w:rsidRPr="009F657E" w:rsidRDefault="00A325BE" w:rsidP="00A325BE">
            <w:pPr>
              <w:pStyle w:val="NoSpacing"/>
              <w:rPr>
                <w:rFonts w:cstheme="minorHAnsi"/>
              </w:rPr>
            </w:pPr>
            <w:r w:rsidRPr="009F657E">
              <w:rPr>
                <w:rFonts w:cstheme="minorHAnsi"/>
              </w:rPr>
              <w:t>Beam orientation</w:t>
            </w:r>
          </w:p>
        </w:tc>
        <w:tc>
          <w:tcPr>
            <w:tcW w:w="1044" w:type="dxa"/>
          </w:tcPr>
          <w:p w14:paraId="0ECBA58F" w14:textId="77777777" w:rsidR="00A325BE" w:rsidRPr="009F657E" w:rsidRDefault="00A325BE" w:rsidP="00A325BE">
            <w:pPr>
              <w:pStyle w:val="NoSpacing"/>
              <w:rPr>
                <w:rFonts w:cstheme="minorHAnsi"/>
              </w:rPr>
            </w:pPr>
            <w:r w:rsidRPr="009F657E">
              <w:rPr>
                <w:rFonts w:cstheme="minorHAnsi"/>
              </w:rPr>
              <w:t>Number</w:t>
            </w:r>
          </w:p>
          <w:p w14:paraId="359B1858" w14:textId="77777777" w:rsidR="00A325BE" w:rsidRPr="009F657E" w:rsidRDefault="00A325BE" w:rsidP="00A325BE">
            <w:pPr>
              <w:pStyle w:val="NoSpacing"/>
              <w:rPr>
                <w:rFonts w:cstheme="minorHAnsi"/>
              </w:rPr>
            </w:pPr>
            <w:r w:rsidRPr="009F657E">
              <w:rPr>
                <w:rFonts w:cstheme="minorHAnsi"/>
              </w:rPr>
              <w:t>of beams</w:t>
            </w:r>
          </w:p>
        </w:tc>
        <w:tc>
          <w:tcPr>
            <w:tcW w:w="1800" w:type="dxa"/>
          </w:tcPr>
          <w:p w14:paraId="1A01C70E" w14:textId="77777777" w:rsidR="00A325BE" w:rsidRPr="009F657E" w:rsidRDefault="00A325BE" w:rsidP="00A325BE">
            <w:pPr>
              <w:pStyle w:val="NoSpacing"/>
              <w:rPr>
                <w:rFonts w:cstheme="minorHAnsi"/>
              </w:rPr>
            </w:pPr>
            <w:r w:rsidRPr="009F657E">
              <w:rPr>
                <w:rFonts w:cstheme="minorHAnsi"/>
                <w:i/>
                <w:iCs/>
              </w:rPr>
              <w:t xml:space="preserve">w </w:t>
            </w:r>
            <w:r w:rsidRPr="009F657E">
              <w:rPr>
                <w:rFonts w:cstheme="minorHAnsi"/>
              </w:rPr>
              <w:t>(mm)</w:t>
            </w:r>
          </w:p>
        </w:tc>
        <w:tc>
          <w:tcPr>
            <w:tcW w:w="1435" w:type="dxa"/>
          </w:tcPr>
          <w:p w14:paraId="513E2AD1" w14:textId="77777777" w:rsidR="00A325BE" w:rsidRPr="009F657E" w:rsidRDefault="00A325BE" w:rsidP="00A325BE">
            <w:pPr>
              <w:pStyle w:val="NoSpacing"/>
              <w:rPr>
                <w:rFonts w:cstheme="minorHAnsi"/>
              </w:rPr>
            </w:pPr>
            <w:r w:rsidRPr="009F657E">
              <w:rPr>
                <w:rFonts w:cstheme="minorHAnsi"/>
                <w:i/>
                <w:iCs/>
              </w:rPr>
              <w:t xml:space="preserve">d </w:t>
            </w:r>
            <w:r w:rsidRPr="009F657E">
              <w:rPr>
                <w:rFonts w:cstheme="minorHAnsi"/>
              </w:rPr>
              <w:t>(mm)</w:t>
            </w:r>
          </w:p>
        </w:tc>
      </w:tr>
      <w:tr w:rsidR="000C4B04" w:rsidRPr="009F657E" w14:paraId="6E1D9FE2" w14:textId="77777777" w:rsidTr="00AD715C">
        <w:trPr>
          <w:trHeight w:val="316"/>
        </w:trPr>
        <w:tc>
          <w:tcPr>
            <w:tcW w:w="0" w:type="auto"/>
          </w:tcPr>
          <w:p w14:paraId="101AAAD7" w14:textId="77777777" w:rsidR="00A325BE" w:rsidRPr="009F657E" w:rsidRDefault="00A325BE" w:rsidP="00A325BE">
            <w:pPr>
              <w:pStyle w:val="NoSpacing"/>
              <w:rPr>
                <w:rFonts w:cstheme="minorHAnsi"/>
              </w:rPr>
            </w:pPr>
            <w:r w:rsidRPr="009F657E">
              <w:rPr>
                <w:rFonts w:cstheme="minorHAnsi"/>
              </w:rPr>
              <w:t>OI-I</w:t>
            </w:r>
          </w:p>
        </w:tc>
        <w:tc>
          <w:tcPr>
            <w:tcW w:w="0" w:type="auto"/>
          </w:tcPr>
          <w:p w14:paraId="6A18B585" w14:textId="77777777" w:rsidR="00A325BE" w:rsidRPr="009F657E" w:rsidRDefault="00A325BE" w:rsidP="00A325BE">
            <w:pPr>
              <w:pStyle w:val="NoSpacing"/>
              <w:rPr>
                <w:rFonts w:cstheme="minorHAnsi"/>
              </w:rPr>
            </w:pPr>
            <w:r w:rsidRPr="009F657E">
              <w:rPr>
                <w:rFonts w:cstheme="minorHAnsi"/>
              </w:rPr>
              <w:t>Type I (mild)</w:t>
            </w:r>
          </w:p>
        </w:tc>
        <w:tc>
          <w:tcPr>
            <w:tcW w:w="0" w:type="auto"/>
          </w:tcPr>
          <w:p w14:paraId="50F8B117" w14:textId="77777777" w:rsidR="00A325BE" w:rsidRPr="009F657E" w:rsidRDefault="00A325BE" w:rsidP="00A325BE">
            <w:pPr>
              <w:pStyle w:val="NoSpacing"/>
              <w:rPr>
                <w:rFonts w:cstheme="minorHAnsi"/>
              </w:rPr>
            </w:pPr>
            <w:r w:rsidRPr="009F657E">
              <w:rPr>
                <w:rFonts w:cstheme="minorHAnsi"/>
              </w:rPr>
              <w:t>11</w:t>
            </w:r>
          </w:p>
        </w:tc>
        <w:tc>
          <w:tcPr>
            <w:tcW w:w="0" w:type="auto"/>
          </w:tcPr>
          <w:p w14:paraId="6FAEB045" w14:textId="77777777" w:rsidR="00A325BE" w:rsidRPr="009F657E" w:rsidRDefault="00A325BE" w:rsidP="00A325BE">
            <w:pPr>
              <w:pStyle w:val="NoSpacing"/>
              <w:rPr>
                <w:rFonts w:cstheme="minorHAnsi"/>
              </w:rPr>
            </w:pPr>
            <w:r w:rsidRPr="009F657E">
              <w:rPr>
                <w:rFonts w:cstheme="minorHAnsi"/>
              </w:rPr>
              <w:t>Right femur</w:t>
            </w:r>
          </w:p>
        </w:tc>
        <w:tc>
          <w:tcPr>
            <w:tcW w:w="1321" w:type="dxa"/>
          </w:tcPr>
          <w:p w14:paraId="1BAD3D02" w14:textId="77777777" w:rsidR="00A325BE" w:rsidRPr="009F657E" w:rsidRDefault="00A325BE" w:rsidP="00A325BE">
            <w:pPr>
              <w:pStyle w:val="NoSpacing"/>
              <w:rPr>
                <w:rFonts w:cstheme="minorHAnsi"/>
              </w:rPr>
            </w:pPr>
            <w:r w:rsidRPr="009F657E">
              <w:rPr>
                <w:rFonts w:cstheme="minorHAnsi"/>
              </w:rPr>
              <w:t>Longitudinal</w:t>
            </w:r>
          </w:p>
        </w:tc>
        <w:tc>
          <w:tcPr>
            <w:tcW w:w="1044" w:type="dxa"/>
          </w:tcPr>
          <w:p w14:paraId="600A259B" w14:textId="77777777" w:rsidR="00A325BE" w:rsidRPr="009F657E" w:rsidRDefault="00A325BE" w:rsidP="00A325BE">
            <w:pPr>
              <w:pStyle w:val="NoSpacing"/>
              <w:rPr>
                <w:rFonts w:cstheme="minorHAnsi"/>
              </w:rPr>
            </w:pPr>
            <w:r w:rsidRPr="009F657E">
              <w:rPr>
                <w:rFonts w:cstheme="minorHAnsi"/>
              </w:rPr>
              <w:t>3</w:t>
            </w:r>
          </w:p>
        </w:tc>
        <w:tc>
          <w:tcPr>
            <w:tcW w:w="1800" w:type="dxa"/>
          </w:tcPr>
          <w:p w14:paraId="005187C6" w14:textId="77777777" w:rsidR="00A325BE" w:rsidRPr="009F657E" w:rsidRDefault="00A325BE" w:rsidP="00A325BE">
            <w:pPr>
              <w:pStyle w:val="NoSpacing"/>
              <w:rPr>
                <w:rFonts w:cstheme="minorHAnsi"/>
              </w:rPr>
            </w:pPr>
            <w:r w:rsidRPr="009F657E">
              <w:rPr>
                <w:rFonts w:cstheme="minorHAnsi"/>
              </w:rPr>
              <w:t>1057 (1013–1119)</w:t>
            </w:r>
          </w:p>
        </w:tc>
        <w:tc>
          <w:tcPr>
            <w:tcW w:w="1435" w:type="dxa"/>
          </w:tcPr>
          <w:p w14:paraId="52D26FF3" w14:textId="77777777" w:rsidR="00A325BE" w:rsidRPr="009F657E" w:rsidRDefault="00A325BE" w:rsidP="00A325BE">
            <w:pPr>
              <w:pStyle w:val="NoSpacing"/>
              <w:rPr>
                <w:rFonts w:cstheme="minorHAnsi"/>
              </w:rPr>
            </w:pPr>
            <w:r w:rsidRPr="009F657E">
              <w:rPr>
                <w:rFonts w:cstheme="minorHAnsi"/>
              </w:rPr>
              <w:t>593 (590–610)</w:t>
            </w:r>
          </w:p>
        </w:tc>
      </w:tr>
      <w:tr w:rsidR="000C4B04" w:rsidRPr="009F657E" w14:paraId="406364BD" w14:textId="77777777" w:rsidTr="00AD715C">
        <w:trPr>
          <w:trHeight w:val="190"/>
        </w:trPr>
        <w:tc>
          <w:tcPr>
            <w:tcW w:w="0" w:type="auto"/>
          </w:tcPr>
          <w:p w14:paraId="018B8AD4" w14:textId="77777777" w:rsidR="00A325BE" w:rsidRPr="009F657E" w:rsidRDefault="00A325BE" w:rsidP="00A325BE">
            <w:pPr>
              <w:pStyle w:val="NoSpacing"/>
              <w:rPr>
                <w:rFonts w:cstheme="minorHAnsi"/>
              </w:rPr>
            </w:pPr>
            <w:r w:rsidRPr="009F657E">
              <w:rPr>
                <w:rFonts w:cstheme="minorHAnsi"/>
              </w:rPr>
              <w:t>OI-III</w:t>
            </w:r>
          </w:p>
        </w:tc>
        <w:tc>
          <w:tcPr>
            <w:tcW w:w="0" w:type="auto"/>
          </w:tcPr>
          <w:p w14:paraId="6159A5E1" w14:textId="77777777" w:rsidR="00A325BE" w:rsidRPr="009F657E" w:rsidRDefault="00A325BE" w:rsidP="00A325BE">
            <w:pPr>
              <w:pStyle w:val="NoSpacing"/>
              <w:rPr>
                <w:rFonts w:cstheme="minorHAnsi"/>
              </w:rPr>
            </w:pPr>
            <w:r w:rsidRPr="009F657E">
              <w:rPr>
                <w:rFonts w:cstheme="minorHAnsi"/>
              </w:rPr>
              <w:t>Type III (severe)</w:t>
            </w:r>
          </w:p>
        </w:tc>
        <w:tc>
          <w:tcPr>
            <w:tcW w:w="0" w:type="auto"/>
          </w:tcPr>
          <w:p w14:paraId="473D91CA" w14:textId="77777777" w:rsidR="00A325BE" w:rsidRPr="009F657E" w:rsidRDefault="00A325BE" w:rsidP="00A325BE">
            <w:pPr>
              <w:pStyle w:val="NoSpacing"/>
              <w:rPr>
                <w:rFonts w:cstheme="minorHAnsi"/>
              </w:rPr>
            </w:pPr>
            <w:r w:rsidRPr="009F657E">
              <w:rPr>
                <w:rFonts w:cstheme="minorHAnsi"/>
              </w:rPr>
              <w:t>8</w:t>
            </w:r>
          </w:p>
        </w:tc>
        <w:tc>
          <w:tcPr>
            <w:tcW w:w="0" w:type="auto"/>
          </w:tcPr>
          <w:p w14:paraId="200ECAA7" w14:textId="77777777" w:rsidR="00A325BE" w:rsidRPr="009F657E" w:rsidRDefault="00A325BE" w:rsidP="00A325BE">
            <w:pPr>
              <w:pStyle w:val="NoSpacing"/>
              <w:rPr>
                <w:rFonts w:cstheme="minorHAnsi"/>
              </w:rPr>
            </w:pPr>
            <w:r w:rsidRPr="009F657E">
              <w:rPr>
                <w:rFonts w:cstheme="minorHAnsi"/>
              </w:rPr>
              <w:t>Right humerus</w:t>
            </w:r>
          </w:p>
        </w:tc>
        <w:tc>
          <w:tcPr>
            <w:tcW w:w="1321" w:type="dxa"/>
          </w:tcPr>
          <w:p w14:paraId="72811B18" w14:textId="77777777" w:rsidR="00A325BE" w:rsidRPr="009F657E" w:rsidRDefault="00A325BE" w:rsidP="00A325BE">
            <w:pPr>
              <w:pStyle w:val="NoSpacing"/>
              <w:rPr>
                <w:rFonts w:cstheme="minorHAnsi"/>
              </w:rPr>
            </w:pPr>
            <w:r w:rsidRPr="009F657E">
              <w:rPr>
                <w:rFonts w:cstheme="minorHAnsi"/>
              </w:rPr>
              <w:t>Longitudinal</w:t>
            </w:r>
          </w:p>
        </w:tc>
        <w:tc>
          <w:tcPr>
            <w:tcW w:w="1044" w:type="dxa"/>
          </w:tcPr>
          <w:p w14:paraId="5DF94AEC" w14:textId="77777777" w:rsidR="00A325BE" w:rsidRPr="009F657E" w:rsidRDefault="00A325BE" w:rsidP="00A325BE">
            <w:pPr>
              <w:pStyle w:val="NoSpacing"/>
              <w:rPr>
                <w:rFonts w:cstheme="minorHAnsi"/>
              </w:rPr>
            </w:pPr>
            <w:r w:rsidRPr="009F657E">
              <w:rPr>
                <w:rFonts w:cstheme="minorHAnsi"/>
              </w:rPr>
              <w:t>9</w:t>
            </w:r>
          </w:p>
        </w:tc>
        <w:tc>
          <w:tcPr>
            <w:tcW w:w="1800" w:type="dxa"/>
          </w:tcPr>
          <w:p w14:paraId="3FBC2C75" w14:textId="77777777" w:rsidR="00A325BE" w:rsidRPr="009F657E" w:rsidRDefault="00A325BE" w:rsidP="00A325BE">
            <w:pPr>
              <w:pStyle w:val="NoSpacing"/>
              <w:rPr>
                <w:rFonts w:cstheme="minorHAnsi"/>
              </w:rPr>
            </w:pPr>
            <w:r w:rsidRPr="009F657E">
              <w:rPr>
                <w:rFonts w:cstheme="minorHAnsi"/>
              </w:rPr>
              <w:t>969 (888–1040)</w:t>
            </w:r>
          </w:p>
        </w:tc>
        <w:tc>
          <w:tcPr>
            <w:tcW w:w="1435" w:type="dxa"/>
          </w:tcPr>
          <w:p w14:paraId="31024D7C" w14:textId="77777777" w:rsidR="00A325BE" w:rsidRPr="009F657E" w:rsidRDefault="00A325BE" w:rsidP="00A325BE">
            <w:pPr>
              <w:pStyle w:val="NoSpacing"/>
              <w:rPr>
                <w:rFonts w:cstheme="minorHAnsi"/>
              </w:rPr>
            </w:pPr>
            <w:r w:rsidRPr="009F657E">
              <w:rPr>
                <w:rFonts w:cstheme="minorHAnsi"/>
              </w:rPr>
              <w:t>636 (617–652)</w:t>
            </w:r>
          </w:p>
        </w:tc>
      </w:tr>
    </w:tbl>
    <w:p w14:paraId="6D55BA8C" w14:textId="74F14194" w:rsidR="00A113B4" w:rsidRPr="009F657E" w:rsidRDefault="00F74E99" w:rsidP="00F74E99">
      <w:pPr>
        <w:rPr>
          <w:rFonts w:cstheme="minorHAnsi"/>
        </w:rPr>
      </w:pPr>
      <w:r w:rsidRPr="009F657E">
        <w:rPr>
          <w:rFonts w:cstheme="minorHAnsi"/>
        </w:rPr>
        <w:t>OI-I: osteogenesis imperfecta type I; OI-III: osteogenesis imperfecta type III.</w:t>
      </w:r>
    </w:p>
    <w:p w14:paraId="222CC3D9" w14:textId="77777777" w:rsidR="00556308" w:rsidRPr="009F657E" w:rsidRDefault="00556308" w:rsidP="00F74E99">
      <w:pPr>
        <w:pStyle w:val="Heading1"/>
        <w:rPr>
          <w:rFonts w:asciiTheme="minorHAnsi" w:hAnsiTheme="minorHAnsi" w:cstheme="minorHAnsi"/>
        </w:rPr>
      </w:pPr>
      <w:bookmarkStart w:id="5" w:name="_i15"/>
      <w:bookmarkEnd w:id="5"/>
      <w:r w:rsidRPr="009F657E">
        <w:rPr>
          <w:rFonts w:asciiTheme="minorHAnsi" w:hAnsiTheme="minorHAnsi" w:cstheme="minorHAnsi"/>
        </w:rPr>
        <w:t>Results</w:t>
      </w:r>
    </w:p>
    <w:p w14:paraId="2A621694" w14:textId="29E1F96B" w:rsidR="00556308" w:rsidRPr="009F657E" w:rsidRDefault="00556308" w:rsidP="00556308">
      <w:pPr>
        <w:rPr>
          <w:rFonts w:cstheme="minorHAnsi"/>
        </w:rPr>
      </w:pPr>
      <w:r w:rsidRPr="009F657E">
        <w:rPr>
          <w:rFonts w:cstheme="minorHAnsi"/>
        </w:rPr>
        <w:t xml:space="preserve">The load–displacement curves and corresponding stress–strain curves for typical longitudinal and transverse bovine bone specimens are shown in Figure 3. The stress–strain curves for the beams of OI bone </w:t>
      </w:r>
      <w:proofErr w:type="gramStart"/>
      <w:r w:rsidRPr="009F657E">
        <w:rPr>
          <w:rFonts w:cstheme="minorHAnsi"/>
        </w:rPr>
        <w:t>are</w:t>
      </w:r>
      <w:proofErr w:type="gramEnd"/>
      <w:r w:rsidRPr="009F657E">
        <w:rPr>
          <w:rFonts w:cstheme="minorHAnsi"/>
        </w:rPr>
        <w:t xml:space="preserve"> presented </w:t>
      </w:r>
      <w:r w:rsidRPr="009F657E">
        <w:rPr>
          <w:rFonts w:cstheme="minorHAnsi"/>
        </w:rPr>
        <w:lastRenderedPageBreak/>
        <w:t xml:space="preserve">in Figure 4. The flexural material properties for the acrylic, bovine </w:t>
      </w:r>
      <w:proofErr w:type="gramStart"/>
      <w:r w:rsidRPr="009F657E">
        <w:rPr>
          <w:rFonts w:cstheme="minorHAnsi"/>
        </w:rPr>
        <w:t>bone</w:t>
      </w:r>
      <w:proofErr w:type="gramEnd"/>
      <w:r w:rsidRPr="009F657E">
        <w:rPr>
          <w:rFonts w:cstheme="minorHAnsi"/>
        </w:rPr>
        <w:t xml:space="preserve"> and human OI bone specimens are presented in Table 3.</w:t>
      </w:r>
    </w:p>
    <w:p w14:paraId="1008EED4" w14:textId="18E5786C" w:rsidR="00556308" w:rsidRPr="009F657E" w:rsidRDefault="00556308" w:rsidP="00F74E99">
      <w:pPr>
        <w:pStyle w:val="NoSpacing"/>
        <w:rPr>
          <w:rFonts w:cstheme="minorHAnsi"/>
        </w:rPr>
      </w:pPr>
      <w:r w:rsidRPr="009F657E">
        <w:rPr>
          <w:rFonts w:cstheme="minorHAnsi"/>
          <w:noProof/>
        </w:rPr>
        <w:drawing>
          <wp:inline distT="0" distB="0" distL="0" distR="0" wp14:anchorId="2F0EB67C" wp14:editId="59048BD4">
            <wp:extent cx="2743200" cy="1856232"/>
            <wp:effectExtent l="0" t="0" r="0" b="0"/>
            <wp:docPr id="51" name="Picture 51"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descr="&#10;                        figure&#10;                    ">
                      <a:hlinkClick r:id="rId10" tooltip="&quot;Open Figure Viewer&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856232"/>
                    </a:xfrm>
                    <a:prstGeom prst="rect">
                      <a:avLst/>
                    </a:prstGeom>
                    <a:noFill/>
                    <a:ln>
                      <a:noFill/>
                    </a:ln>
                  </pic:spPr>
                </pic:pic>
              </a:graphicData>
            </a:graphic>
          </wp:inline>
        </w:drawing>
      </w:r>
    </w:p>
    <w:p w14:paraId="41BF044C" w14:textId="77777777" w:rsidR="00556308" w:rsidRPr="009F657E" w:rsidRDefault="00556308" w:rsidP="00556308">
      <w:pPr>
        <w:rPr>
          <w:rFonts w:cstheme="minorHAnsi"/>
        </w:rPr>
      </w:pPr>
      <w:r w:rsidRPr="009F657E">
        <w:rPr>
          <w:rFonts w:cstheme="minorHAnsi"/>
          <w:b/>
          <w:bCs/>
        </w:rPr>
        <w:t>Figure 4.</w:t>
      </w:r>
      <w:r w:rsidRPr="009F657E">
        <w:rPr>
          <w:rFonts w:cstheme="minorHAnsi"/>
        </w:rPr>
        <w:t> Stress–strain data curves for the OI bone specimens. The three beams obtained from the individual with mild OI (specimen OI-I) are shown as dashed lines, while the nine beams obtained from the individual with severe OI (specimen OI-III) are shown as solid lines.</w:t>
      </w:r>
    </w:p>
    <w:p w14:paraId="714B367D" w14:textId="6234ED52" w:rsidR="00556308" w:rsidRPr="009F657E" w:rsidRDefault="00556308" w:rsidP="00556308">
      <w:pPr>
        <w:rPr>
          <w:rFonts w:cstheme="minorHAnsi"/>
        </w:rPr>
      </w:pPr>
      <w:r w:rsidRPr="009F657E">
        <w:rPr>
          <w:rFonts w:cstheme="minorHAnsi"/>
          <w:b/>
          <w:bCs/>
        </w:rPr>
        <w:t>Table 3.</w:t>
      </w:r>
      <w:r w:rsidRPr="009F657E">
        <w:rPr>
          <w:rFonts w:cstheme="minorHAnsi"/>
        </w:rPr>
        <w:t> Cortical bone modulus (</w:t>
      </w:r>
      <w:r w:rsidRPr="009F657E">
        <w:rPr>
          <w:rFonts w:cstheme="minorHAnsi"/>
          <w:i/>
          <w:iCs/>
        </w:rPr>
        <w:t>E</w:t>
      </w:r>
      <w:r w:rsidRPr="009F657E">
        <w:rPr>
          <w:rFonts w:cstheme="minorHAnsi"/>
        </w:rPr>
        <w:t>), flexural strength (</w:t>
      </w:r>
      <w:proofErr w:type="spellStart"/>
      <w:r w:rsidRPr="009F657E">
        <w:rPr>
          <w:rFonts w:cstheme="minorHAnsi"/>
        </w:rPr>
        <w:t>σ</w:t>
      </w:r>
      <w:r w:rsidRPr="009F657E">
        <w:rPr>
          <w:rFonts w:cstheme="minorHAnsi"/>
          <w:i/>
          <w:iCs/>
          <w:vertAlign w:val="subscript"/>
        </w:rPr>
        <w:t>fm</w:t>
      </w:r>
      <w:proofErr w:type="spellEnd"/>
      <w:r w:rsidRPr="009F657E">
        <w:rPr>
          <w:rFonts w:cstheme="minorHAnsi"/>
        </w:rPr>
        <w:t>), yield strength (</w:t>
      </w:r>
      <w:proofErr w:type="spellStart"/>
      <w:r w:rsidRPr="009F657E">
        <w:rPr>
          <w:rFonts w:cstheme="minorHAnsi"/>
        </w:rPr>
        <w:t>σ</w:t>
      </w:r>
      <w:r w:rsidRPr="009F657E">
        <w:rPr>
          <w:rFonts w:cstheme="minorHAnsi"/>
          <w:i/>
          <w:iCs/>
          <w:vertAlign w:val="subscript"/>
        </w:rPr>
        <w:t>y</w:t>
      </w:r>
      <w:proofErr w:type="spellEnd"/>
      <w:r w:rsidRPr="009F657E">
        <w:rPr>
          <w:rFonts w:cstheme="minorHAnsi"/>
        </w:rPr>
        <w:t>), yield strain (</w:t>
      </w:r>
      <w:proofErr w:type="spellStart"/>
      <w:r w:rsidRPr="009F657E">
        <w:rPr>
          <w:rFonts w:cstheme="minorHAnsi"/>
        </w:rPr>
        <w:t>ε</w:t>
      </w:r>
      <w:r w:rsidRPr="009F657E">
        <w:rPr>
          <w:rFonts w:cstheme="minorHAnsi"/>
          <w:i/>
          <w:iCs/>
          <w:vertAlign w:val="subscript"/>
        </w:rPr>
        <w:t>y</w:t>
      </w:r>
      <w:proofErr w:type="spellEnd"/>
      <w:r w:rsidRPr="009F657E">
        <w:rPr>
          <w:rFonts w:cstheme="minorHAnsi"/>
        </w:rPr>
        <w:t>), and energy absorbed to failure measured for the bovine and pediatric OI bone, and acrylic beams (median (range)).</w:t>
      </w:r>
    </w:p>
    <w:p w14:paraId="13796CE4" w14:textId="77777777" w:rsidR="002E71B9" w:rsidRPr="002E71B9" w:rsidRDefault="002E71B9" w:rsidP="002E71B9">
      <w:pPr>
        <w:rPr>
          <w:rFonts w:cstheme="minorHAnsi"/>
        </w:rPr>
      </w:pPr>
    </w:p>
    <w:tbl>
      <w:tblPr>
        <w:tblStyle w:val="TableGrid"/>
        <w:tblW w:w="5000" w:type="pct"/>
        <w:tblLook w:val="0020" w:firstRow="1" w:lastRow="0" w:firstColumn="0" w:lastColumn="0" w:noHBand="0" w:noVBand="0"/>
      </w:tblPr>
      <w:tblGrid>
        <w:gridCol w:w="1574"/>
        <w:gridCol w:w="1670"/>
        <w:gridCol w:w="1635"/>
        <w:gridCol w:w="1635"/>
        <w:gridCol w:w="1778"/>
        <w:gridCol w:w="1778"/>
      </w:tblGrid>
      <w:tr w:rsidR="002E71B9" w:rsidRPr="002E71B9" w14:paraId="2FCCFF0E" w14:textId="77777777" w:rsidTr="00AD715C">
        <w:trPr>
          <w:trHeight w:val="456"/>
        </w:trPr>
        <w:tc>
          <w:tcPr>
            <w:tcW w:w="781" w:type="pct"/>
          </w:tcPr>
          <w:p w14:paraId="34533594" w14:textId="77777777" w:rsidR="002E71B9" w:rsidRPr="002E71B9" w:rsidRDefault="002E71B9" w:rsidP="002E71B9">
            <w:pPr>
              <w:spacing w:line="259" w:lineRule="auto"/>
              <w:rPr>
                <w:rFonts w:cstheme="minorHAnsi"/>
              </w:rPr>
            </w:pPr>
            <w:r w:rsidRPr="002E71B9">
              <w:rPr>
                <w:rFonts w:cstheme="minorHAnsi"/>
              </w:rPr>
              <w:t>Specimens</w:t>
            </w:r>
          </w:p>
        </w:tc>
        <w:tc>
          <w:tcPr>
            <w:tcW w:w="829" w:type="pct"/>
          </w:tcPr>
          <w:p w14:paraId="773B44EE" w14:textId="77777777" w:rsidR="002E71B9" w:rsidRPr="002E71B9" w:rsidRDefault="002E71B9" w:rsidP="002E71B9">
            <w:pPr>
              <w:spacing w:line="259" w:lineRule="auto"/>
              <w:rPr>
                <w:rFonts w:cstheme="minorHAnsi"/>
              </w:rPr>
            </w:pPr>
            <w:r w:rsidRPr="002E71B9">
              <w:rPr>
                <w:rFonts w:cstheme="minorHAnsi"/>
                <w:i/>
                <w:iCs/>
              </w:rPr>
              <w:t xml:space="preserve">E </w:t>
            </w:r>
            <w:r w:rsidRPr="002E71B9">
              <w:rPr>
                <w:rFonts w:cstheme="minorHAnsi"/>
              </w:rPr>
              <w:t>(</w:t>
            </w:r>
            <w:proofErr w:type="spellStart"/>
            <w:r w:rsidRPr="002E71B9">
              <w:rPr>
                <w:rFonts w:cstheme="minorHAnsi"/>
              </w:rPr>
              <w:t>GPa</w:t>
            </w:r>
            <w:proofErr w:type="spellEnd"/>
            <w:r w:rsidRPr="002E71B9">
              <w:rPr>
                <w:rFonts w:cstheme="minorHAnsi"/>
              </w:rPr>
              <w:t>)</w:t>
            </w:r>
          </w:p>
        </w:tc>
        <w:tc>
          <w:tcPr>
            <w:tcW w:w="812" w:type="pct"/>
          </w:tcPr>
          <w:p w14:paraId="37D05A51" w14:textId="77777777" w:rsidR="002E71B9" w:rsidRPr="002E71B9" w:rsidRDefault="002E71B9" w:rsidP="002E71B9">
            <w:pPr>
              <w:spacing w:line="259" w:lineRule="auto"/>
              <w:rPr>
                <w:rFonts w:cstheme="minorHAnsi"/>
              </w:rPr>
            </w:pPr>
            <w:proofErr w:type="spellStart"/>
            <w:r w:rsidRPr="002E71B9">
              <w:rPr>
                <w:rFonts w:cstheme="minorHAnsi"/>
              </w:rPr>
              <w:t>s</w:t>
            </w:r>
            <w:r w:rsidRPr="002E71B9">
              <w:rPr>
                <w:rFonts w:cstheme="minorHAnsi"/>
                <w:i/>
                <w:iCs/>
                <w:vertAlign w:val="subscript"/>
              </w:rPr>
              <w:t>fm</w:t>
            </w:r>
            <w:proofErr w:type="spellEnd"/>
            <w:r w:rsidRPr="002E71B9">
              <w:rPr>
                <w:rFonts w:cstheme="minorHAnsi"/>
                <w:i/>
                <w:iCs/>
              </w:rPr>
              <w:t xml:space="preserve"> </w:t>
            </w:r>
            <w:r w:rsidRPr="002E71B9">
              <w:rPr>
                <w:rFonts w:cstheme="minorHAnsi"/>
              </w:rPr>
              <w:t>(MPa)</w:t>
            </w:r>
          </w:p>
        </w:tc>
        <w:tc>
          <w:tcPr>
            <w:tcW w:w="812" w:type="pct"/>
          </w:tcPr>
          <w:p w14:paraId="4F25B901" w14:textId="77777777" w:rsidR="002E71B9" w:rsidRPr="002E71B9" w:rsidRDefault="002E71B9" w:rsidP="002E71B9">
            <w:pPr>
              <w:spacing w:line="259" w:lineRule="auto"/>
              <w:rPr>
                <w:rFonts w:cstheme="minorHAnsi"/>
              </w:rPr>
            </w:pPr>
            <w:proofErr w:type="spellStart"/>
            <w:r w:rsidRPr="002E71B9">
              <w:rPr>
                <w:rFonts w:cstheme="minorHAnsi"/>
              </w:rPr>
              <w:t>s</w:t>
            </w:r>
            <w:r w:rsidRPr="002E71B9">
              <w:rPr>
                <w:rFonts w:cstheme="minorHAnsi"/>
                <w:i/>
                <w:iCs/>
                <w:vertAlign w:val="subscript"/>
              </w:rPr>
              <w:t>y</w:t>
            </w:r>
            <w:proofErr w:type="spellEnd"/>
            <w:r w:rsidRPr="002E71B9">
              <w:rPr>
                <w:rFonts w:cstheme="minorHAnsi"/>
                <w:i/>
                <w:iCs/>
              </w:rPr>
              <w:t xml:space="preserve"> </w:t>
            </w:r>
            <w:r w:rsidRPr="002E71B9">
              <w:rPr>
                <w:rFonts w:cstheme="minorHAnsi"/>
              </w:rPr>
              <w:t>(MPa)</w:t>
            </w:r>
          </w:p>
        </w:tc>
        <w:tc>
          <w:tcPr>
            <w:tcW w:w="883" w:type="pct"/>
          </w:tcPr>
          <w:p w14:paraId="7537448F" w14:textId="77777777" w:rsidR="002E71B9" w:rsidRPr="002E71B9" w:rsidRDefault="002E71B9" w:rsidP="002E71B9">
            <w:pPr>
              <w:spacing w:line="259" w:lineRule="auto"/>
              <w:rPr>
                <w:rFonts w:cstheme="minorHAnsi"/>
              </w:rPr>
            </w:pPr>
            <w:proofErr w:type="spellStart"/>
            <w:r w:rsidRPr="002E71B9">
              <w:rPr>
                <w:rFonts w:cstheme="minorHAnsi"/>
              </w:rPr>
              <w:t>e</w:t>
            </w:r>
            <w:r w:rsidRPr="002E71B9">
              <w:rPr>
                <w:rFonts w:cstheme="minorHAnsi"/>
                <w:i/>
                <w:iCs/>
                <w:vertAlign w:val="subscript"/>
              </w:rPr>
              <w:t>y</w:t>
            </w:r>
            <w:proofErr w:type="spellEnd"/>
            <w:r w:rsidRPr="002E71B9">
              <w:rPr>
                <w:rFonts w:cstheme="minorHAnsi"/>
                <w:i/>
                <w:iCs/>
              </w:rPr>
              <w:t xml:space="preserve"> </w:t>
            </w:r>
            <w:r w:rsidRPr="002E71B9">
              <w:rPr>
                <w:rFonts w:cstheme="minorHAnsi"/>
              </w:rPr>
              <w:t>(%)</w:t>
            </w:r>
          </w:p>
        </w:tc>
        <w:tc>
          <w:tcPr>
            <w:tcW w:w="883" w:type="pct"/>
          </w:tcPr>
          <w:p w14:paraId="644E230C" w14:textId="77777777" w:rsidR="002E71B9" w:rsidRPr="002E71B9" w:rsidRDefault="002E71B9" w:rsidP="002E71B9">
            <w:pPr>
              <w:spacing w:line="259" w:lineRule="auto"/>
              <w:rPr>
                <w:rFonts w:cstheme="minorHAnsi"/>
              </w:rPr>
            </w:pPr>
            <w:r w:rsidRPr="002E71B9">
              <w:rPr>
                <w:rFonts w:cstheme="minorHAnsi"/>
              </w:rPr>
              <w:t>Energy to</w:t>
            </w:r>
          </w:p>
          <w:p w14:paraId="24A3825D" w14:textId="77777777" w:rsidR="002E71B9" w:rsidRPr="002E71B9" w:rsidRDefault="002E71B9" w:rsidP="002E71B9">
            <w:pPr>
              <w:spacing w:line="259" w:lineRule="auto"/>
              <w:rPr>
                <w:rFonts w:cstheme="minorHAnsi"/>
              </w:rPr>
            </w:pPr>
            <w:r w:rsidRPr="002E71B9">
              <w:rPr>
                <w:rFonts w:cstheme="minorHAnsi"/>
              </w:rPr>
              <w:t>failure (MJ/m</w:t>
            </w:r>
            <w:r w:rsidRPr="002E71B9">
              <w:rPr>
                <w:rFonts w:cstheme="minorHAnsi"/>
                <w:vertAlign w:val="superscript"/>
              </w:rPr>
              <w:t>3</w:t>
            </w:r>
            <w:r w:rsidRPr="002E71B9">
              <w:rPr>
                <w:rFonts w:cstheme="minorHAnsi"/>
              </w:rPr>
              <w:t>)</w:t>
            </w:r>
          </w:p>
        </w:tc>
      </w:tr>
      <w:tr w:rsidR="002E71B9" w:rsidRPr="002E71B9" w14:paraId="1723A53A" w14:textId="77777777" w:rsidTr="00AD715C">
        <w:trPr>
          <w:trHeight w:val="314"/>
        </w:trPr>
        <w:tc>
          <w:tcPr>
            <w:tcW w:w="781" w:type="pct"/>
          </w:tcPr>
          <w:p w14:paraId="66618AAF" w14:textId="77777777" w:rsidR="002E71B9" w:rsidRPr="002E71B9" w:rsidRDefault="002E71B9" w:rsidP="002E71B9">
            <w:pPr>
              <w:spacing w:line="259" w:lineRule="auto"/>
              <w:rPr>
                <w:rFonts w:cstheme="minorHAnsi"/>
              </w:rPr>
            </w:pPr>
            <w:r w:rsidRPr="002E71B9">
              <w:rPr>
                <w:rFonts w:cstheme="minorHAnsi"/>
              </w:rPr>
              <w:t>T1</w:t>
            </w:r>
          </w:p>
        </w:tc>
        <w:tc>
          <w:tcPr>
            <w:tcW w:w="829" w:type="pct"/>
          </w:tcPr>
          <w:p w14:paraId="47124A2B" w14:textId="77777777" w:rsidR="002E71B9" w:rsidRPr="002E71B9" w:rsidRDefault="002E71B9" w:rsidP="002E71B9">
            <w:pPr>
              <w:spacing w:line="259" w:lineRule="auto"/>
              <w:rPr>
                <w:rFonts w:cstheme="minorHAnsi"/>
              </w:rPr>
            </w:pPr>
            <w:r w:rsidRPr="002E71B9">
              <w:rPr>
                <w:rFonts w:cstheme="minorHAnsi"/>
              </w:rPr>
              <w:t>6.4 (4.7–7.9)</w:t>
            </w:r>
          </w:p>
        </w:tc>
        <w:tc>
          <w:tcPr>
            <w:tcW w:w="812" w:type="pct"/>
          </w:tcPr>
          <w:p w14:paraId="23B4315C" w14:textId="77777777" w:rsidR="002E71B9" w:rsidRPr="002E71B9" w:rsidRDefault="002E71B9" w:rsidP="002E71B9">
            <w:pPr>
              <w:spacing w:line="259" w:lineRule="auto"/>
              <w:rPr>
                <w:rFonts w:cstheme="minorHAnsi"/>
              </w:rPr>
            </w:pPr>
            <w:r w:rsidRPr="002E71B9">
              <w:rPr>
                <w:rFonts w:cstheme="minorHAnsi"/>
              </w:rPr>
              <w:t>57 (43–71)</w:t>
            </w:r>
          </w:p>
        </w:tc>
        <w:tc>
          <w:tcPr>
            <w:tcW w:w="812" w:type="pct"/>
          </w:tcPr>
          <w:p w14:paraId="52D652D0" w14:textId="77777777" w:rsidR="002E71B9" w:rsidRPr="002E71B9" w:rsidRDefault="002E71B9" w:rsidP="002E71B9">
            <w:pPr>
              <w:spacing w:line="259" w:lineRule="auto"/>
              <w:rPr>
                <w:rFonts w:cstheme="minorHAnsi"/>
              </w:rPr>
            </w:pPr>
            <w:r w:rsidRPr="002E71B9">
              <w:rPr>
                <w:rFonts w:cstheme="minorHAnsi"/>
              </w:rPr>
              <w:t>56 (43–63)</w:t>
            </w:r>
          </w:p>
        </w:tc>
        <w:tc>
          <w:tcPr>
            <w:tcW w:w="883" w:type="pct"/>
          </w:tcPr>
          <w:p w14:paraId="0333DED7" w14:textId="77777777" w:rsidR="002E71B9" w:rsidRPr="002E71B9" w:rsidRDefault="002E71B9" w:rsidP="002E71B9">
            <w:pPr>
              <w:spacing w:line="259" w:lineRule="auto"/>
              <w:rPr>
                <w:rFonts w:cstheme="minorHAnsi"/>
              </w:rPr>
            </w:pPr>
            <w:r w:rsidRPr="002E71B9">
              <w:rPr>
                <w:rFonts w:cstheme="minorHAnsi"/>
              </w:rPr>
              <w:t>1.02 (0.91–1.45)</w:t>
            </w:r>
          </w:p>
        </w:tc>
        <w:tc>
          <w:tcPr>
            <w:tcW w:w="883" w:type="pct"/>
          </w:tcPr>
          <w:p w14:paraId="77F89972" w14:textId="77777777" w:rsidR="002E71B9" w:rsidRPr="002E71B9" w:rsidRDefault="002E71B9" w:rsidP="002E71B9">
            <w:pPr>
              <w:spacing w:line="259" w:lineRule="auto"/>
              <w:rPr>
                <w:rFonts w:cstheme="minorHAnsi"/>
              </w:rPr>
            </w:pPr>
            <w:r w:rsidRPr="002E71B9">
              <w:rPr>
                <w:rFonts w:cstheme="minorHAnsi"/>
              </w:rPr>
              <w:t>0.53 (0.25–1.53)</w:t>
            </w:r>
          </w:p>
        </w:tc>
      </w:tr>
      <w:tr w:rsidR="002E71B9" w:rsidRPr="002E71B9" w14:paraId="5E25A27D" w14:textId="77777777" w:rsidTr="00AD715C">
        <w:trPr>
          <w:trHeight w:val="200"/>
        </w:trPr>
        <w:tc>
          <w:tcPr>
            <w:tcW w:w="781" w:type="pct"/>
          </w:tcPr>
          <w:p w14:paraId="4D866162" w14:textId="77777777" w:rsidR="002E71B9" w:rsidRPr="002E71B9" w:rsidRDefault="002E71B9" w:rsidP="002E71B9">
            <w:pPr>
              <w:spacing w:line="259" w:lineRule="auto"/>
              <w:rPr>
                <w:rFonts w:cstheme="minorHAnsi"/>
              </w:rPr>
            </w:pPr>
            <w:r w:rsidRPr="002E71B9">
              <w:rPr>
                <w:rFonts w:cstheme="minorHAnsi"/>
              </w:rPr>
              <w:t>L1</w:t>
            </w:r>
          </w:p>
        </w:tc>
        <w:tc>
          <w:tcPr>
            <w:tcW w:w="829" w:type="pct"/>
          </w:tcPr>
          <w:p w14:paraId="3752D919" w14:textId="77777777" w:rsidR="002E71B9" w:rsidRPr="002E71B9" w:rsidRDefault="002E71B9" w:rsidP="002E71B9">
            <w:pPr>
              <w:spacing w:line="259" w:lineRule="auto"/>
              <w:rPr>
                <w:rFonts w:cstheme="minorHAnsi"/>
              </w:rPr>
            </w:pPr>
            <w:r w:rsidRPr="002E71B9">
              <w:rPr>
                <w:rFonts w:cstheme="minorHAnsi"/>
              </w:rPr>
              <w:t>16.1 (14.4–19.</w:t>
            </w:r>
            <w:proofErr w:type="gramStart"/>
            <w:r w:rsidRPr="002E71B9">
              <w:rPr>
                <w:rFonts w:cstheme="minorHAnsi"/>
              </w:rPr>
              <w:t>3)*</w:t>
            </w:r>
            <w:proofErr w:type="gramEnd"/>
          </w:p>
        </w:tc>
        <w:tc>
          <w:tcPr>
            <w:tcW w:w="812" w:type="pct"/>
          </w:tcPr>
          <w:p w14:paraId="005F6E86" w14:textId="77777777" w:rsidR="002E71B9" w:rsidRPr="002E71B9" w:rsidRDefault="002E71B9" w:rsidP="002E71B9">
            <w:pPr>
              <w:spacing w:line="259" w:lineRule="auto"/>
              <w:rPr>
                <w:rFonts w:cstheme="minorHAnsi"/>
              </w:rPr>
            </w:pPr>
            <w:r w:rsidRPr="002E71B9">
              <w:rPr>
                <w:rFonts w:cstheme="minorHAnsi"/>
              </w:rPr>
              <w:t>251 (219–</w:t>
            </w:r>
            <w:proofErr w:type="gramStart"/>
            <w:r w:rsidRPr="002E71B9">
              <w:rPr>
                <w:rFonts w:cstheme="minorHAnsi"/>
              </w:rPr>
              <w:t>293)*</w:t>
            </w:r>
            <w:proofErr w:type="gramEnd"/>
          </w:p>
        </w:tc>
        <w:tc>
          <w:tcPr>
            <w:tcW w:w="812" w:type="pct"/>
          </w:tcPr>
          <w:p w14:paraId="681FC75F" w14:textId="77777777" w:rsidR="002E71B9" w:rsidRPr="002E71B9" w:rsidRDefault="002E71B9" w:rsidP="002E71B9">
            <w:pPr>
              <w:spacing w:line="259" w:lineRule="auto"/>
              <w:rPr>
                <w:rFonts w:cstheme="minorHAnsi"/>
              </w:rPr>
            </w:pPr>
            <w:r w:rsidRPr="002E71B9">
              <w:rPr>
                <w:rFonts w:cstheme="minorHAnsi"/>
              </w:rPr>
              <w:t>180 (161–</w:t>
            </w:r>
            <w:proofErr w:type="gramStart"/>
            <w:r w:rsidRPr="002E71B9">
              <w:rPr>
                <w:rFonts w:cstheme="minorHAnsi"/>
              </w:rPr>
              <w:t>225)*</w:t>
            </w:r>
            <w:proofErr w:type="gramEnd"/>
          </w:p>
        </w:tc>
        <w:tc>
          <w:tcPr>
            <w:tcW w:w="883" w:type="pct"/>
          </w:tcPr>
          <w:p w14:paraId="2630664D" w14:textId="77777777" w:rsidR="002E71B9" w:rsidRPr="002E71B9" w:rsidRDefault="002E71B9" w:rsidP="002E71B9">
            <w:pPr>
              <w:spacing w:line="259" w:lineRule="auto"/>
              <w:rPr>
                <w:rFonts w:cstheme="minorHAnsi"/>
              </w:rPr>
            </w:pPr>
            <w:r w:rsidRPr="002E71B9">
              <w:rPr>
                <w:rFonts w:cstheme="minorHAnsi"/>
              </w:rPr>
              <w:t>1.36 (1.30–1.</w:t>
            </w:r>
            <w:proofErr w:type="gramStart"/>
            <w:r w:rsidRPr="002E71B9">
              <w:rPr>
                <w:rFonts w:cstheme="minorHAnsi"/>
              </w:rPr>
              <w:t>53)*</w:t>
            </w:r>
            <w:proofErr w:type="gramEnd"/>
          </w:p>
        </w:tc>
        <w:tc>
          <w:tcPr>
            <w:tcW w:w="883" w:type="pct"/>
          </w:tcPr>
          <w:p w14:paraId="29D15138" w14:textId="77777777" w:rsidR="002E71B9" w:rsidRPr="002E71B9" w:rsidRDefault="002E71B9" w:rsidP="002E71B9">
            <w:pPr>
              <w:spacing w:line="259" w:lineRule="auto"/>
              <w:rPr>
                <w:rFonts w:cstheme="minorHAnsi"/>
              </w:rPr>
            </w:pPr>
            <w:r w:rsidRPr="002E71B9">
              <w:rPr>
                <w:rFonts w:cstheme="minorHAnsi"/>
              </w:rPr>
              <w:t>10.1 (6.6–15.</w:t>
            </w:r>
            <w:proofErr w:type="gramStart"/>
            <w:r w:rsidRPr="002E71B9">
              <w:rPr>
                <w:rFonts w:cstheme="minorHAnsi"/>
              </w:rPr>
              <w:t>2)*</w:t>
            </w:r>
            <w:proofErr w:type="gramEnd"/>
          </w:p>
        </w:tc>
      </w:tr>
      <w:tr w:rsidR="002E71B9" w:rsidRPr="002E71B9" w14:paraId="4E405E2E" w14:textId="77777777" w:rsidTr="00AD715C">
        <w:trPr>
          <w:trHeight w:val="201"/>
        </w:trPr>
        <w:tc>
          <w:tcPr>
            <w:tcW w:w="781" w:type="pct"/>
          </w:tcPr>
          <w:p w14:paraId="64D78ABF" w14:textId="77777777" w:rsidR="002E71B9" w:rsidRPr="002E71B9" w:rsidRDefault="002E71B9" w:rsidP="002E71B9">
            <w:pPr>
              <w:spacing w:line="259" w:lineRule="auto"/>
              <w:rPr>
                <w:rFonts w:cstheme="minorHAnsi"/>
              </w:rPr>
            </w:pPr>
            <w:r w:rsidRPr="002E71B9">
              <w:rPr>
                <w:rFonts w:cstheme="minorHAnsi"/>
              </w:rPr>
              <w:t>L2</w:t>
            </w:r>
          </w:p>
        </w:tc>
        <w:tc>
          <w:tcPr>
            <w:tcW w:w="829" w:type="pct"/>
          </w:tcPr>
          <w:p w14:paraId="3BF2AC76" w14:textId="77777777" w:rsidR="002E71B9" w:rsidRPr="002E71B9" w:rsidRDefault="002E71B9" w:rsidP="002E71B9">
            <w:pPr>
              <w:spacing w:line="259" w:lineRule="auto"/>
              <w:rPr>
                <w:rFonts w:cstheme="minorHAnsi"/>
              </w:rPr>
            </w:pPr>
            <w:r w:rsidRPr="002E71B9">
              <w:rPr>
                <w:rFonts w:cstheme="minorHAnsi"/>
              </w:rPr>
              <w:t>17.3 (12.8–19.</w:t>
            </w:r>
            <w:proofErr w:type="gramStart"/>
            <w:r w:rsidRPr="002E71B9">
              <w:rPr>
                <w:rFonts w:cstheme="minorHAnsi"/>
              </w:rPr>
              <w:t>3)*</w:t>
            </w:r>
            <w:proofErr w:type="gramEnd"/>
            <w:r w:rsidRPr="002E71B9">
              <w:rPr>
                <w:rFonts w:cstheme="minorHAnsi"/>
              </w:rPr>
              <w:t>*</w:t>
            </w:r>
          </w:p>
        </w:tc>
        <w:tc>
          <w:tcPr>
            <w:tcW w:w="812" w:type="pct"/>
          </w:tcPr>
          <w:p w14:paraId="67CEF3FF" w14:textId="77777777" w:rsidR="002E71B9" w:rsidRPr="002E71B9" w:rsidRDefault="002E71B9" w:rsidP="002E71B9">
            <w:pPr>
              <w:spacing w:line="259" w:lineRule="auto"/>
              <w:rPr>
                <w:rFonts w:cstheme="minorHAnsi"/>
              </w:rPr>
            </w:pPr>
            <w:r w:rsidRPr="002E71B9">
              <w:rPr>
                <w:rFonts w:cstheme="minorHAnsi"/>
              </w:rPr>
              <w:t>308 (253–</w:t>
            </w:r>
            <w:proofErr w:type="gramStart"/>
            <w:r w:rsidRPr="002E71B9">
              <w:rPr>
                <w:rFonts w:cstheme="minorHAnsi"/>
              </w:rPr>
              <w:t>345)*</w:t>
            </w:r>
            <w:proofErr w:type="gramEnd"/>
            <w:r w:rsidRPr="002E71B9">
              <w:rPr>
                <w:rFonts w:cstheme="minorHAnsi"/>
              </w:rPr>
              <w:t>**</w:t>
            </w:r>
          </w:p>
        </w:tc>
        <w:tc>
          <w:tcPr>
            <w:tcW w:w="812" w:type="pct"/>
          </w:tcPr>
          <w:p w14:paraId="09736245" w14:textId="77777777" w:rsidR="002E71B9" w:rsidRPr="002E71B9" w:rsidRDefault="002E71B9" w:rsidP="002E71B9">
            <w:pPr>
              <w:spacing w:line="259" w:lineRule="auto"/>
              <w:rPr>
                <w:rFonts w:cstheme="minorHAnsi"/>
              </w:rPr>
            </w:pPr>
            <w:r w:rsidRPr="002E71B9">
              <w:rPr>
                <w:rFonts w:cstheme="minorHAnsi"/>
              </w:rPr>
              <w:t>258 (207–</w:t>
            </w:r>
            <w:proofErr w:type="gramStart"/>
            <w:r w:rsidRPr="002E71B9">
              <w:rPr>
                <w:rFonts w:cstheme="minorHAnsi"/>
              </w:rPr>
              <w:t>280)*</w:t>
            </w:r>
            <w:proofErr w:type="gramEnd"/>
            <w:r w:rsidRPr="002E71B9">
              <w:rPr>
                <w:rFonts w:cstheme="minorHAnsi"/>
              </w:rPr>
              <w:t>**</w:t>
            </w:r>
          </w:p>
        </w:tc>
        <w:tc>
          <w:tcPr>
            <w:tcW w:w="883" w:type="pct"/>
          </w:tcPr>
          <w:p w14:paraId="2A8DA25F" w14:textId="77777777" w:rsidR="002E71B9" w:rsidRPr="002E71B9" w:rsidRDefault="002E71B9" w:rsidP="002E71B9">
            <w:pPr>
              <w:spacing w:line="259" w:lineRule="auto"/>
              <w:rPr>
                <w:rFonts w:cstheme="minorHAnsi"/>
              </w:rPr>
            </w:pPr>
            <w:r w:rsidRPr="002E71B9">
              <w:rPr>
                <w:rFonts w:cstheme="minorHAnsi"/>
              </w:rPr>
              <w:t>1.68 (1.51–2.</w:t>
            </w:r>
            <w:proofErr w:type="gramStart"/>
            <w:r w:rsidRPr="002E71B9">
              <w:rPr>
                <w:rFonts w:cstheme="minorHAnsi"/>
              </w:rPr>
              <w:t>08)*</w:t>
            </w:r>
            <w:proofErr w:type="gramEnd"/>
            <w:r w:rsidRPr="002E71B9">
              <w:rPr>
                <w:rFonts w:cstheme="minorHAnsi"/>
              </w:rPr>
              <w:t>**</w:t>
            </w:r>
          </w:p>
        </w:tc>
        <w:tc>
          <w:tcPr>
            <w:tcW w:w="883" w:type="pct"/>
          </w:tcPr>
          <w:p w14:paraId="169ADDEC" w14:textId="77777777" w:rsidR="002E71B9" w:rsidRPr="002E71B9" w:rsidRDefault="002E71B9" w:rsidP="002E71B9">
            <w:pPr>
              <w:spacing w:line="259" w:lineRule="auto"/>
              <w:rPr>
                <w:rFonts w:cstheme="minorHAnsi"/>
              </w:rPr>
            </w:pPr>
            <w:r w:rsidRPr="002E71B9">
              <w:rPr>
                <w:rFonts w:cstheme="minorHAnsi"/>
              </w:rPr>
              <w:t>19.8 (10.5–24.</w:t>
            </w:r>
            <w:proofErr w:type="gramStart"/>
            <w:r w:rsidRPr="002E71B9">
              <w:rPr>
                <w:rFonts w:cstheme="minorHAnsi"/>
              </w:rPr>
              <w:t>8)*</w:t>
            </w:r>
            <w:proofErr w:type="gramEnd"/>
            <w:r w:rsidRPr="002E71B9">
              <w:rPr>
                <w:rFonts w:cstheme="minorHAnsi"/>
              </w:rPr>
              <w:t>**</w:t>
            </w:r>
          </w:p>
        </w:tc>
      </w:tr>
      <w:tr w:rsidR="002E71B9" w:rsidRPr="002E71B9" w14:paraId="6F995AF6" w14:textId="77777777" w:rsidTr="00AD715C">
        <w:trPr>
          <w:trHeight w:val="200"/>
        </w:trPr>
        <w:tc>
          <w:tcPr>
            <w:tcW w:w="781" w:type="pct"/>
          </w:tcPr>
          <w:p w14:paraId="1669F470" w14:textId="77777777" w:rsidR="002E71B9" w:rsidRPr="002E71B9" w:rsidRDefault="002E71B9" w:rsidP="002E71B9">
            <w:pPr>
              <w:spacing w:line="259" w:lineRule="auto"/>
              <w:rPr>
                <w:rFonts w:cstheme="minorHAnsi"/>
              </w:rPr>
            </w:pPr>
            <w:r w:rsidRPr="002E71B9">
              <w:rPr>
                <w:rFonts w:cstheme="minorHAnsi"/>
              </w:rPr>
              <w:t>Mild OI (OI-I)</w:t>
            </w:r>
          </w:p>
        </w:tc>
        <w:tc>
          <w:tcPr>
            <w:tcW w:w="829" w:type="pct"/>
          </w:tcPr>
          <w:p w14:paraId="79D32B79" w14:textId="77777777" w:rsidR="002E71B9" w:rsidRPr="002E71B9" w:rsidRDefault="002E71B9" w:rsidP="002E71B9">
            <w:pPr>
              <w:spacing w:line="259" w:lineRule="auto"/>
              <w:rPr>
                <w:rFonts w:cstheme="minorHAnsi"/>
              </w:rPr>
            </w:pPr>
            <w:r w:rsidRPr="002E71B9">
              <w:rPr>
                <w:rFonts w:cstheme="minorHAnsi"/>
              </w:rPr>
              <w:t>4.5 (3.2–7.4)</w:t>
            </w:r>
          </w:p>
        </w:tc>
        <w:tc>
          <w:tcPr>
            <w:tcW w:w="812" w:type="pct"/>
          </w:tcPr>
          <w:p w14:paraId="3537C967" w14:textId="77777777" w:rsidR="002E71B9" w:rsidRPr="002E71B9" w:rsidRDefault="002E71B9" w:rsidP="002E71B9">
            <w:pPr>
              <w:spacing w:line="259" w:lineRule="auto"/>
              <w:rPr>
                <w:rFonts w:cstheme="minorHAnsi"/>
              </w:rPr>
            </w:pPr>
            <w:r w:rsidRPr="002E71B9">
              <w:rPr>
                <w:rFonts w:cstheme="minorHAnsi"/>
              </w:rPr>
              <w:t>94 (83–145)</w:t>
            </w:r>
          </w:p>
        </w:tc>
        <w:tc>
          <w:tcPr>
            <w:tcW w:w="812" w:type="pct"/>
          </w:tcPr>
          <w:p w14:paraId="3836456B" w14:textId="77777777" w:rsidR="002E71B9" w:rsidRPr="002E71B9" w:rsidRDefault="002E71B9" w:rsidP="002E71B9">
            <w:pPr>
              <w:spacing w:line="259" w:lineRule="auto"/>
              <w:rPr>
                <w:rFonts w:cstheme="minorHAnsi"/>
              </w:rPr>
            </w:pPr>
            <w:r w:rsidRPr="002E71B9">
              <w:rPr>
                <w:rFonts w:cstheme="minorHAnsi"/>
              </w:rPr>
              <w:t>65 (46–114)</w:t>
            </w:r>
          </w:p>
        </w:tc>
        <w:tc>
          <w:tcPr>
            <w:tcW w:w="883" w:type="pct"/>
          </w:tcPr>
          <w:p w14:paraId="1511DAE9" w14:textId="77777777" w:rsidR="002E71B9" w:rsidRPr="002E71B9" w:rsidRDefault="002E71B9" w:rsidP="002E71B9">
            <w:pPr>
              <w:spacing w:line="259" w:lineRule="auto"/>
              <w:rPr>
                <w:rFonts w:cstheme="minorHAnsi"/>
              </w:rPr>
            </w:pPr>
            <w:r w:rsidRPr="002E71B9">
              <w:rPr>
                <w:rFonts w:cstheme="minorHAnsi"/>
              </w:rPr>
              <w:t>1.66 (1.65–1.73)</w:t>
            </w:r>
          </w:p>
        </w:tc>
        <w:tc>
          <w:tcPr>
            <w:tcW w:w="883" w:type="pct"/>
          </w:tcPr>
          <w:p w14:paraId="6907E998" w14:textId="77777777" w:rsidR="002E71B9" w:rsidRPr="002E71B9" w:rsidRDefault="002E71B9" w:rsidP="002E71B9">
            <w:pPr>
              <w:spacing w:line="259" w:lineRule="auto"/>
              <w:rPr>
                <w:rFonts w:cstheme="minorHAnsi"/>
              </w:rPr>
            </w:pPr>
            <w:r w:rsidRPr="002E71B9">
              <w:rPr>
                <w:rFonts w:cstheme="minorHAnsi"/>
              </w:rPr>
              <w:t>7.5 (7.2–10.4)</w:t>
            </w:r>
          </w:p>
        </w:tc>
      </w:tr>
      <w:tr w:rsidR="002E71B9" w:rsidRPr="002E71B9" w14:paraId="531D4616" w14:textId="77777777" w:rsidTr="00AD715C">
        <w:trPr>
          <w:trHeight w:val="200"/>
        </w:trPr>
        <w:tc>
          <w:tcPr>
            <w:tcW w:w="781" w:type="pct"/>
          </w:tcPr>
          <w:p w14:paraId="69437B09" w14:textId="77777777" w:rsidR="002E71B9" w:rsidRPr="002E71B9" w:rsidRDefault="002E71B9" w:rsidP="002E71B9">
            <w:pPr>
              <w:spacing w:line="259" w:lineRule="auto"/>
              <w:rPr>
                <w:rFonts w:cstheme="minorHAnsi"/>
              </w:rPr>
            </w:pPr>
            <w:r w:rsidRPr="002E71B9">
              <w:rPr>
                <w:rFonts w:cstheme="minorHAnsi"/>
              </w:rPr>
              <w:t>Severe OI (OI-III)</w:t>
            </w:r>
          </w:p>
        </w:tc>
        <w:tc>
          <w:tcPr>
            <w:tcW w:w="829" w:type="pct"/>
          </w:tcPr>
          <w:p w14:paraId="5CD40938" w14:textId="77777777" w:rsidR="002E71B9" w:rsidRPr="002E71B9" w:rsidRDefault="002E71B9" w:rsidP="002E71B9">
            <w:pPr>
              <w:spacing w:line="259" w:lineRule="auto"/>
              <w:rPr>
                <w:rFonts w:cstheme="minorHAnsi"/>
              </w:rPr>
            </w:pPr>
            <w:r w:rsidRPr="002E71B9">
              <w:rPr>
                <w:rFonts w:cstheme="minorHAnsi"/>
              </w:rPr>
              <w:t>5.1 (3.0–5.8)</w:t>
            </w:r>
          </w:p>
        </w:tc>
        <w:tc>
          <w:tcPr>
            <w:tcW w:w="812" w:type="pct"/>
          </w:tcPr>
          <w:p w14:paraId="4D729A56" w14:textId="77777777" w:rsidR="002E71B9" w:rsidRPr="002E71B9" w:rsidRDefault="002E71B9" w:rsidP="002E71B9">
            <w:pPr>
              <w:spacing w:line="259" w:lineRule="auto"/>
              <w:rPr>
                <w:rFonts w:cstheme="minorHAnsi"/>
              </w:rPr>
            </w:pPr>
            <w:r w:rsidRPr="002E71B9">
              <w:rPr>
                <w:rFonts w:cstheme="minorHAnsi"/>
              </w:rPr>
              <w:t>74 (56–100)</w:t>
            </w:r>
          </w:p>
        </w:tc>
        <w:tc>
          <w:tcPr>
            <w:tcW w:w="812" w:type="pct"/>
          </w:tcPr>
          <w:p w14:paraId="4097ABC9" w14:textId="77777777" w:rsidR="002E71B9" w:rsidRPr="002E71B9" w:rsidRDefault="002E71B9" w:rsidP="002E71B9">
            <w:pPr>
              <w:spacing w:line="259" w:lineRule="auto"/>
              <w:rPr>
                <w:rFonts w:cstheme="minorHAnsi"/>
              </w:rPr>
            </w:pPr>
            <w:r w:rsidRPr="002E71B9">
              <w:rPr>
                <w:rFonts w:cstheme="minorHAnsi"/>
              </w:rPr>
              <w:t>57 (44–69)</w:t>
            </w:r>
          </w:p>
        </w:tc>
        <w:tc>
          <w:tcPr>
            <w:tcW w:w="883" w:type="pct"/>
          </w:tcPr>
          <w:p w14:paraId="15A60FFE" w14:textId="77777777" w:rsidR="002E71B9" w:rsidRPr="002E71B9" w:rsidRDefault="002E71B9" w:rsidP="002E71B9">
            <w:pPr>
              <w:spacing w:line="259" w:lineRule="auto"/>
              <w:rPr>
                <w:rFonts w:cstheme="minorHAnsi"/>
              </w:rPr>
            </w:pPr>
            <w:r w:rsidRPr="002E71B9">
              <w:rPr>
                <w:rFonts w:cstheme="minorHAnsi"/>
              </w:rPr>
              <w:t>1.43 (1.18–2.39)</w:t>
            </w:r>
          </w:p>
        </w:tc>
        <w:tc>
          <w:tcPr>
            <w:tcW w:w="883" w:type="pct"/>
          </w:tcPr>
          <w:p w14:paraId="1EC0522D" w14:textId="77777777" w:rsidR="002E71B9" w:rsidRPr="002E71B9" w:rsidRDefault="002E71B9" w:rsidP="002E71B9">
            <w:pPr>
              <w:spacing w:line="259" w:lineRule="auto"/>
              <w:rPr>
                <w:rFonts w:cstheme="minorHAnsi"/>
              </w:rPr>
            </w:pPr>
            <w:r w:rsidRPr="002E71B9">
              <w:rPr>
                <w:rFonts w:cstheme="minorHAnsi"/>
              </w:rPr>
              <w:t>3.7 (0.9–4.7)</w:t>
            </w:r>
          </w:p>
        </w:tc>
      </w:tr>
      <w:tr w:rsidR="002E71B9" w:rsidRPr="002E71B9" w14:paraId="13FC0D63" w14:textId="77777777" w:rsidTr="00AD715C">
        <w:trPr>
          <w:trHeight w:val="189"/>
        </w:trPr>
        <w:tc>
          <w:tcPr>
            <w:tcW w:w="781" w:type="pct"/>
          </w:tcPr>
          <w:p w14:paraId="2516AD9C" w14:textId="77777777" w:rsidR="002E71B9" w:rsidRPr="002E71B9" w:rsidRDefault="002E71B9" w:rsidP="002E71B9">
            <w:pPr>
              <w:spacing w:line="259" w:lineRule="auto"/>
              <w:rPr>
                <w:rFonts w:cstheme="minorHAnsi"/>
              </w:rPr>
            </w:pPr>
            <w:r w:rsidRPr="002E71B9">
              <w:rPr>
                <w:rFonts w:cstheme="minorHAnsi"/>
              </w:rPr>
              <w:t>Acrylic</w:t>
            </w:r>
          </w:p>
        </w:tc>
        <w:tc>
          <w:tcPr>
            <w:tcW w:w="829" w:type="pct"/>
          </w:tcPr>
          <w:p w14:paraId="720EF78F" w14:textId="77777777" w:rsidR="002E71B9" w:rsidRPr="002E71B9" w:rsidRDefault="002E71B9" w:rsidP="002E71B9">
            <w:pPr>
              <w:spacing w:line="259" w:lineRule="auto"/>
              <w:rPr>
                <w:rFonts w:cstheme="minorHAnsi"/>
              </w:rPr>
            </w:pPr>
            <w:r w:rsidRPr="002E71B9">
              <w:rPr>
                <w:rFonts w:cstheme="minorHAnsi"/>
              </w:rPr>
              <w:t>3.1 (3.0–3.1)</w:t>
            </w:r>
          </w:p>
        </w:tc>
        <w:tc>
          <w:tcPr>
            <w:tcW w:w="812" w:type="pct"/>
          </w:tcPr>
          <w:p w14:paraId="433C2A80" w14:textId="77777777" w:rsidR="002E71B9" w:rsidRPr="002E71B9" w:rsidRDefault="002E71B9" w:rsidP="002E71B9">
            <w:pPr>
              <w:spacing w:line="259" w:lineRule="auto"/>
              <w:rPr>
                <w:rFonts w:cstheme="minorHAnsi"/>
              </w:rPr>
            </w:pPr>
          </w:p>
        </w:tc>
        <w:tc>
          <w:tcPr>
            <w:tcW w:w="812" w:type="pct"/>
          </w:tcPr>
          <w:p w14:paraId="76374C95" w14:textId="77777777" w:rsidR="002E71B9" w:rsidRPr="002E71B9" w:rsidRDefault="002E71B9" w:rsidP="002E71B9">
            <w:pPr>
              <w:spacing w:line="259" w:lineRule="auto"/>
              <w:rPr>
                <w:rFonts w:cstheme="minorHAnsi"/>
              </w:rPr>
            </w:pPr>
          </w:p>
        </w:tc>
        <w:tc>
          <w:tcPr>
            <w:tcW w:w="883" w:type="pct"/>
          </w:tcPr>
          <w:p w14:paraId="4281F966" w14:textId="77777777" w:rsidR="002E71B9" w:rsidRPr="002E71B9" w:rsidRDefault="002E71B9" w:rsidP="002E71B9">
            <w:pPr>
              <w:spacing w:line="259" w:lineRule="auto"/>
              <w:rPr>
                <w:rFonts w:cstheme="minorHAnsi"/>
              </w:rPr>
            </w:pPr>
          </w:p>
        </w:tc>
        <w:tc>
          <w:tcPr>
            <w:tcW w:w="883" w:type="pct"/>
          </w:tcPr>
          <w:p w14:paraId="0F498EE8" w14:textId="77777777" w:rsidR="002E71B9" w:rsidRPr="002E71B9" w:rsidRDefault="002E71B9" w:rsidP="002E71B9">
            <w:pPr>
              <w:spacing w:line="259" w:lineRule="auto"/>
              <w:rPr>
                <w:rFonts w:cstheme="minorHAnsi"/>
              </w:rPr>
            </w:pPr>
          </w:p>
        </w:tc>
      </w:tr>
    </w:tbl>
    <w:p w14:paraId="1090E404" w14:textId="368578A6" w:rsidR="00FA75FA" w:rsidRPr="009F657E" w:rsidRDefault="00FA75FA" w:rsidP="00FA75FA">
      <w:pPr>
        <w:spacing w:after="0"/>
        <w:rPr>
          <w:rFonts w:cstheme="minorHAnsi"/>
        </w:rPr>
      </w:pPr>
      <w:r w:rsidRPr="009F657E">
        <w:rPr>
          <w:rFonts w:cstheme="minorHAnsi"/>
        </w:rPr>
        <w:t>*</w:t>
      </w:r>
      <w:proofErr w:type="gramStart"/>
      <w:r w:rsidRPr="009F657E">
        <w:rPr>
          <w:rFonts w:cstheme="minorHAnsi"/>
        </w:rPr>
        <w:t xml:space="preserve">p  </w:t>
      </w:r>
      <w:r w:rsidRPr="009F657E">
        <w:rPr>
          <w:rFonts w:cstheme="minorHAnsi"/>
        </w:rPr>
        <w:t>&lt;</w:t>
      </w:r>
      <w:proofErr w:type="gramEnd"/>
      <w:r w:rsidRPr="009F657E">
        <w:rPr>
          <w:rFonts w:cstheme="minorHAnsi"/>
        </w:rPr>
        <w:t xml:space="preserve"> 0.001 compared to group T1.</w:t>
      </w:r>
    </w:p>
    <w:p w14:paraId="21882547" w14:textId="77777777" w:rsidR="00FA75FA" w:rsidRPr="009F657E" w:rsidRDefault="00FA75FA" w:rsidP="00FA75FA">
      <w:pPr>
        <w:spacing w:after="0"/>
        <w:rPr>
          <w:rFonts w:cstheme="minorHAnsi"/>
        </w:rPr>
      </w:pPr>
      <w:r w:rsidRPr="009F657E">
        <w:rPr>
          <w:rFonts w:cstheme="minorHAnsi"/>
        </w:rPr>
        <w:t>**p = 0.069 compared to group L1.</w:t>
      </w:r>
    </w:p>
    <w:p w14:paraId="23815090" w14:textId="72A09D48" w:rsidR="00F74E99" w:rsidRPr="009F657E" w:rsidRDefault="00FA75FA" w:rsidP="00FA75FA">
      <w:pPr>
        <w:spacing w:after="0"/>
        <w:rPr>
          <w:rFonts w:cstheme="minorHAnsi"/>
        </w:rPr>
      </w:pPr>
      <w:r w:rsidRPr="009F657E">
        <w:rPr>
          <w:rFonts w:cstheme="minorHAnsi"/>
        </w:rPr>
        <w:t>***</w:t>
      </w:r>
      <w:proofErr w:type="gramStart"/>
      <w:r w:rsidRPr="009F657E">
        <w:rPr>
          <w:rFonts w:cstheme="minorHAnsi"/>
        </w:rPr>
        <w:t xml:space="preserve">p  </w:t>
      </w:r>
      <w:r w:rsidRPr="009F657E">
        <w:rPr>
          <w:rFonts w:cstheme="minorHAnsi"/>
        </w:rPr>
        <w:t>&lt;</w:t>
      </w:r>
      <w:proofErr w:type="gramEnd"/>
      <w:r w:rsidRPr="009F657E">
        <w:rPr>
          <w:rFonts w:cstheme="minorHAnsi"/>
        </w:rPr>
        <w:t xml:space="preserve">  0.001 compared to group L1.</w:t>
      </w:r>
    </w:p>
    <w:p w14:paraId="6D764CA6" w14:textId="1217213D" w:rsidR="00556308" w:rsidRPr="009F657E" w:rsidRDefault="00556308" w:rsidP="00556308">
      <w:pPr>
        <w:rPr>
          <w:rFonts w:cstheme="minorHAnsi"/>
        </w:rPr>
      </w:pPr>
    </w:p>
    <w:p w14:paraId="0F7D02E1" w14:textId="77777777" w:rsidR="00556308" w:rsidRPr="009F657E" w:rsidRDefault="00556308" w:rsidP="00556308">
      <w:pPr>
        <w:rPr>
          <w:rFonts w:cstheme="minorHAnsi"/>
        </w:rPr>
      </w:pPr>
      <w:r w:rsidRPr="009F657E">
        <w:rPr>
          <w:rFonts w:cstheme="minorHAnsi"/>
        </w:rPr>
        <w:t>For the beams of bovine bone, the orientation (T1 vs. L1) had a significant effect on all measured flexural properties (p&lt;0.001). The median </w:t>
      </w:r>
      <w:r w:rsidRPr="009F657E">
        <w:rPr>
          <w:rFonts w:cstheme="minorHAnsi"/>
          <w:i/>
          <w:iCs/>
        </w:rPr>
        <w:t>E</w:t>
      </w:r>
      <w:r w:rsidRPr="009F657E">
        <w:rPr>
          <w:rFonts w:cstheme="minorHAnsi"/>
        </w:rPr>
        <w:t xml:space="preserve"> was 60% lower in the transverse beams (group T1) than in the longitudinal beams of equivalent dimensions (group L1). Similarly, the medians </w:t>
      </w:r>
      <w:proofErr w:type="spellStart"/>
      <w:r w:rsidRPr="009F657E">
        <w:rPr>
          <w:rFonts w:cstheme="minorHAnsi"/>
        </w:rPr>
        <w:t>σ</w:t>
      </w:r>
      <w:r w:rsidRPr="009F657E">
        <w:rPr>
          <w:rFonts w:cstheme="minorHAnsi"/>
          <w:i/>
          <w:iCs/>
          <w:vertAlign w:val="subscript"/>
        </w:rPr>
        <w:t>y</w:t>
      </w:r>
      <w:proofErr w:type="spellEnd"/>
      <w:r w:rsidRPr="009F657E">
        <w:rPr>
          <w:rFonts w:cstheme="minorHAnsi"/>
        </w:rPr>
        <w:t xml:space="preserve">, </w:t>
      </w:r>
      <w:proofErr w:type="spellStart"/>
      <w:r w:rsidRPr="009F657E">
        <w:rPr>
          <w:rFonts w:cstheme="minorHAnsi"/>
        </w:rPr>
        <w:t>ε</w:t>
      </w:r>
      <w:r w:rsidRPr="009F657E">
        <w:rPr>
          <w:rFonts w:cstheme="minorHAnsi"/>
          <w:i/>
          <w:iCs/>
          <w:vertAlign w:val="subscript"/>
        </w:rPr>
        <w:t>y</w:t>
      </w:r>
      <w:proofErr w:type="spellEnd"/>
      <w:r w:rsidRPr="009F657E">
        <w:rPr>
          <w:rFonts w:cstheme="minorHAnsi"/>
        </w:rPr>
        <w:t xml:space="preserve">, </w:t>
      </w:r>
      <w:proofErr w:type="spellStart"/>
      <w:r w:rsidRPr="009F657E">
        <w:rPr>
          <w:rFonts w:cstheme="minorHAnsi"/>
        </w:rPr>
        <w:t>σ</w:t>
      </w:r>
      <w:r w:rsidRPr="009F657E">
        <w:rPr>
          <w:rFonts w:cstheme="minorHAnsi"/>
          <w:i/>
          <w:iCs/>
          <w:vertAlign w:val="subscript"/>
        </w:rPr>
        <w:t>fm</w:t>
      </w:r>
      <w:proofErr w:type="spellEnd"/>
      <w:r w:rsidRPr="009F657E">
        <w:rPr>
          <w:rFonts w:cstheme="minorHAnsi"/>
        </w:rPr>
        <w:t>, and energy to failure were 69%, 25%, 77%, and 95% lower, respectively, for the transverse beams than for the longitudinal ones.</w:t>
      </w:r>
    </w:p>
    <w:p w14:paraId="49E42451" w14:textId="77777777" w:rsidR="00556308" w:rsidRPr="009F657E" w:rsidRDefault="00556308" w:rsidP="00556308">
      <w:pPr>
        <w:rPr>
          <w:rFonts w:cstheme="minorHAnsi"/>
        </w:rPr>
      </w:pPr>
      <w:r w:rsidRPr="009F657E">
        <w:rPr>
          <w:rFonts w:cstheme="minorHAnsi"/>
        </w:rPr>
        <w:t>When comparing results from groups L1 vs. L2, the following observations were made. There was no significant difference in </w:t>
      </w:r>
      <w:r w:rsidRPr="009F657E">
        <w:rPr>
          <w:rFonts w:cstheme="minorHAnsi"/>
          <w:i/>
          <w:iCs/>
        </w:rPr>
        <w:t>E</w:t>
      </w:r>
      <w:r w:rsidRPr="009F657E">
        <w:rPr>
          <w:rFonts w:cstheme="minorHAnsi"/>
        </w:rPr>
        <w:t xml:space="preserve"> between these two groups (p = 0.069). However, the beam depth had a significant effect on </w:t>
      </w:r>
      <w:proofErr w:type="spellStart"/>
      <w:r w:rsidRPr="009F657E">
        <w:rPr>
          <w:rFonts w:cstheme="minorHAnsi"/>
        </w:rPr>
        <w:t>σ</w:t>
      </w:r>
      <w:r w:rsidRPr="009F657E">
        <w:rPr>
          <w:rFonts w:cstheme="minorHAnsi"/>
          <w:i/>
          <w:iCs/>
          <w:vertAlign w:val="subscript"/>
        </w:rPr>
        <w:t>y</w:t>
      </w:r>
      <w:proofErr w:type="spellEnd"/>
      <w:r w:rsidRPr="009F657E">
        <w:rPr>
          <w:rFonts w:cstheme="minorHAnsi"/>
        </w:rPr>
        <w:t xml:space="preserve">, </w:t>
      </w:r>
      <w:proofErr w:type="spellStart"/>
      <w:r w:rsidRPr="009F657E">
        <w:rPr>
          <w:rFonts w:cstheme="minorHAnsi"/>
        </w:rPr>
        <w:t>ε</w:t>
      </w:r>
      <w:r w:rsidRPr="009F657E">
        <w:rPr>
          <w:rFonts w:cstheme="minorHAnsi"/>
          <w:i/>
          <w:iCs/>
          <w:vertAlign w:val="subscript"/>
        </w:rPr>
        <w:t>y</w:t>
      </w:r>
      <w:proofErr w:type="spellEnd"/>
      <w:r w:rsidRPr="009F657E">
        <w:rPr>
          <w:rFonts w:cstheme="minorHAnsi"/>
        </w:rPr>
        <w:t xml:space="preserve">, </w:t>
      </w:r>
      <w:proofErr w:type="spellStart"/>
      <w:r w:rsidRPr="009F657E">
        <w:rPr>
          <w:rFonts w:cstheme="minorHAnsi"/>
        </w:rPr>
        <w:t>σ</w:t>
      </w:r>
      <w:r w:rsidRPr="009F657E">
        <w:rPr>
          <w:rFonts w:cstheme="minorHAnsi"/>
          <w:i/>
          <w:iCs/>
          <w:vertAlign w:val="subscript"/>
        </w:rPr>
        <w:t>fm</w:t>
      </w:r>
      <w:proofErr w:type="spellEnd"/>
      <w:r w:rsidRPr="009F657E">
        <w:rPr>
          <w:rFonts w:cstheme="minorHAnsi"/>
        </w:rPr>
        <w:t xml:space="preserve"> and energy to failure (p&lt;0.001). The median results for </w:t>
      </w:r>
      <w:proofErr w:type="spellStart"/>
      <w:r w:rsidRPr="009F657E">
        <w:rPr>
          <w:rFonts w:cstheme="minorHAnsi"/>
        </w:rPr>
        <w:t>σ</w:t>
      </w:r>
      <w:r w:rsidRPr="009F657E">
        <w:rPr>
          <w:rFonts w:cstheme="minorHAnsi"/>
          <w:i/>
          <w:iCs/>
          <w:vertAlign w:val="subscript"/>
        </w:rPr>
        <w:t>y</w:t>
      </w:r>
      <w:proofErr w:type="spellEnd"/>
      <w:r w:rsidRPr="009F657E">
        <w:rPr>
          <w:rFonts w:cstheme="minorHAnsi"/>
        </w:rPr>
        <w:t xml:space="preserve">, </w:t>
      </w:r>
      <w:proofErr w:type="spellStart"/>
      <w:r w:rsidRPr="009F657E">
        <w:rPr>
          <w:rFonts w:cstheme="minorHAnsi"/>
        </w:rPr>
        <w:t>ε</w:t>
      </w:r>
      <w:r w:rsidRPr="009F657E">
        <w:rPr>
          <w:rFonts w:cstheme="minorHAnsi"/>
          <w:i/>
          <w:iCs/>
          <w:vertAlign w:val="subscript"/>
        </w:rPr>
        <w:t>y</w:t>
      </w:r>
      <w:proofErr w:type="spellEnd"/>
      <w:r w:rsidRPr="009F657E">
        <w:rPr>
          <w:rFonts w:cstheme="minorHAnsi"/>
        </w:rPr>
        <w:t xml:space="preserve">, </w:t>
      </w:r>
      <w:proofErr w:type="spellStart"/>
      <w:r w:rsidRPr="009F657E">
        <w:rPr>
          <w:rFonts w:cstheme="minorHAnsi"/>
        </w:rPr>
        <w:t>σ</w:t>
      </w:r>
      <w:r w:rsidRPr="009F657E">
        <w:rPr>
          <w:rFonts w:cstheme="minorHAnsi"/>
          <w:i/>
          <w:iCs/>
          <w:vertAlign w:val="subscript"/>
        </w:rPr>
        <w:t>fm</w:t>
      </w:r>
      <w:proofErr w:type="spellEnd"/>
      <w:r w:rsidRPr="009F657E">
        <w:rPr>
          <w:rFonts w:cstheme="minorHAnsi"/>
        </w:rPr>
        <w:t>, and energy to failure were 69%, 19%, 19%, and 96% higher for specimens in group L2 than for those in group L1, respectively.</w:t>
      </w:r>
    </w:p>
    <w:p w14:paraId="50520234" w14:textId="77777777" w:rsidR="00556308" w:rsidRPr="009F657E" w:rsidRDefault="00556308" w:rsidP="00FA75FA">
      <w:pPr>
        <w:pStyle w:val="Heading1"/>
        <w:rPr>
          <w:rFonts w:asciiTheme="minorHAnsi" w:hAnsiTheme="minorHAnsi" w:cstheme="minorHAnsi"/>
        </w:rPr>
      </w:pPr>
      <w:bookmarkStart w:id="6" w:name="_i18"/>
      <w:bookmarkEnd w:id="6"/>
      <w:r w:rsidRPr="009F657E">
        <w:rPr>
          <w:rFonts w:asciiTheme="minorHAnsi" w:hAnsiTheme="minorHAnsi" w:cstheme="minorHAnsi"/>
        </w:rPr>
        <w:lastRenderedPageBreak/>
        <w:t>Discussion</w:t>
      </w:r>
    </w:p>
    <w:p w14:paraId="752B695E" w14:textId="77777777" w:rsidR="00556308" w:rsidRPr="009F657E" w:rsidRDefault="00556308" w:rsidP="00556308">
      <w:pPr>
        <w:rPr>
          <w:rFonts w:cstheme="minorHAnsi"/>
        </w:rPr>
      </w:pPr>
      <w:r w:rsidRPr="009F657E">
        <w:rPr>
          <w:rFonts w:cstheme="minorHAnsi"/>
        </w:rPr>
        <w:t>In this study, a validated three-point bending test setup is described that enables measuring flexural bone material properties of small cortical osteotomy specimens. The test method was validated using miniature beams of acrylic, as well as beams of bovine cortical bone oriented longitudinally and transversely relative to the long axis of the femur diaphysis. Finally, a pilot study of osteotomy specimens from children with OI was performed, providing the first data for bone material strength in this patient population.</w:t>
      </w:r>
    </w:p>
    <w:p w14:paraId="1D762B3E" w14:textId="49AEFB1C" w:rsidR="00556308" w:rsidRPr="009F657E" w:rsidRDefault="00556308" w:rsidP="00556308">
      <w:pPr>
        <w:rPr>
          <w:rFonts w:cstheme="minorHAnsi"/>
        </w:rPr>
      </w:pPr>
      <w:r w:rsidRPr="009F657E">
        <w:rPr>
          <w:rFonts w:cstheme="minorHAnsi"/>
        </w:rPr>
        <w:t>Three point bending tests are a common tool used to characterize bone material properties.</w:t>
      </w:r>
      <w:r w:rsidRPr="009F657E">
        <w:rPr>
          <w:rFonts w:cstheme="minorHAnsi"/>
          <w:vertAlign w:val="superscript"/>
        </w:rPr>
        <w:t>1,16,23–25</w:t>
      </w:r>
      <w:r w:rsidRPr="009F657E">
        <w:rPr>
          <w:rFonts w:cstheme="minorHAnsi"/>
        </w:rPr>
        <w:t xml:space="preserve"> Nonetheless, these bending tests entail </w:t>
      </w:r>
      <w:proofErr w:type="gramStart"/>
      <w:r w:rsidRPr="009F657E">
        <w:rPr>
          <w:rFonts w:cstheme="minorHAnsi"/>
        </w:rPr>
        <w:t>a number of</w:t>
      </w:r>
      <w:proofErr w:type="gramEnd"/>
      <w:r w:rsidRPr="009F657E">
        <w:rPr>
          <w:rFonts w:cstheme="minorHAnsi"/>
        </w:rPr>
        <w:t xml:space="preserve"> limitations. For example, local deformation of the specimen is likely to occur at the points of contact with the loading nose and supports due to stress concentrations. This local deformation can result in an overestimation of beam deflection at midspan, and thus underestimation of </w:t>
      </w:r>
      <w:r w:rsidRPr="009F657E">
        <w:rPr>
          <w:rFonts w:cstheme="minorHAnsi"/>
          <w:i/>
          <w:iCs/>
        </w:rPr>
        <w:t>E</w:t>
      </w:r>
      <w:r w:rsidRPr="009F657E">
        <w:rPr>
          <w:rFonts w:cstheme="minorHAnsi"/>
        </w:rPr>
        <w:t>. Fracture is assumed to occur at the midpoint between the supports, which may not be exactly true. Furthermore, the beam theory used to derive stresses and strains from the load–displacement data assumes linear elastic behavior throughout the test. This assumption, however, does not hold true beyond the point of yield. For this reason, bending test results tend to overestimate ultimate material strength. A more in-depth discussion of this phenomenon can be found in previous works.</w:t>
      </w:r>
      <w:r w:rsidRPr="009F657E">
        <w:rPr>
          <w:rFonts w:cstheme="minorHAnsi"/>
          <w:vertAlign w:val="superscript"/>
        </w:rPr>
        <w:t>26,27</w:t>
      </w:r>
      <w:r w:rsidRPr="009F657E">
        <w:rPr>
          <w:rFonts w:cstheme="minorHAnsi"/>
        </w:rPr>
        <w:t> To emphasize its distinction from ultimate tensile strength, the maximum stress value in bending is sometimes referred to as “flexural strength,”</w:t>
      </w:r>
      <w:r w:rsidRPr="009F657E">
        <w:rPr>
          <w:rFonts w:cstheme="minorHAnsi"/>
          <w:vertAlign w:val="superscript"/>
        </w:rPr>
        <w:t>28</w:t>
      </w:r>
      <w:r w:rsidRPr="009F657E">
        <w:rPr>
          <w:rFonts w:cstheme="minorHAnsi"/>
        </w:rPr>
        <w:t>“bending strength,”</w:t>
      </w:r>
      <w:r w:rsidRPr="009F657E">
        <w:rPr>
          <w:rFonts w:cstheme="minorHAnsi"/>
          <w:vertAlign w:val="superscript"/>
        </w:rPr>
        <w:t>1</w:t>
      </w:r>
      <w:r w:rsidRPr="009F657E">
        <w:rPr>
          <w:rFonts w:cstheme="minorHAnsi"/>
        </w:rPr>
        <w:t>“modulus of rupture,”</w:t>
      </w:r>
      <w:r w:rsidRPr="009F657E">
        <w:rPr>
          <w:rFonts w:cstheme="minorHAnsi"/>
          <w:vertAlign w:val="superscript"/>
        </w:rPr>
        <w:t>29,30</w:t>
      </w:r>
      <w:r w:rsidRPr="009F657E">
        <w:rPr>
          <w:rFonts w:cstheme="minorHAnsi"/>
        </w:rPr>
        <w:t> or “computed ultimate bending strength.”</w:t>
      </w:r>
      <w:r w:rsidRPr="009F657E">
        <w:rPr>
          <w:rFonts w:cstheme="minorHAnsi"/>
          <w:vertAlign w:val="superscript"/>
        </w:rPr>
        <w:t>2</w:t>
      </w:r>
      <w:r w:rsidRPr="009F657E">
        <w:rPr>
          <w:rFonts w:cstheme="minorHAnsi"/>
        </w:rPr>
        <w:t> In this article, this value is reported as flexural strength. Similarly, the energy to failure was calculated for each bone specimen as the area under the flexural stress–strain curve up to the point of fracture. Due to overestimation of stress in the post-yield region, the energy to failure results presented in this study thus represent estimates rather than accurate values.</w:t>
      </w:r>
    </w:p>
    <w:p w14:paraId="5965B92C" w14:textId="52CBCB0E" w:rsidR="00556308" w:rsidRPr="009F657E" w:rsidRDefault="00556308" w:rsidP="00556308">
      <w:pPr>
        <w:rPr>
          <w:rFonts w:cstheme="minorHAnsi"/>
        </w:rPr>
      </w:pPr>
      <w:r w:rsidRPr="009F657E">
        <w:rPr>
          <w:rFonts w:cstheme="minorHAnsi"/>
        </w:rPr>
        <w:t>A minimum span/depth aspect ratio of 8 has been recommended for measuring the flexural properties of ceramic materials (ASTM C674). For bone, </w:t>
      </w:r>
      <w:r w:rsidRPr="009F657E">
        <w:rPr>
          <w:rFonts w:cstheme="minorHAnsi"/>
          <w:i/>
          <w:iCs/>
        </w:rPr>
        <w:t>E</w:t>
      </w:r>
      <w:r w:rsidRPr="009F657E">
        <w:rPr>
          <w:rFonts w:cstheme="minorHAnsi"/>
        </w:rPr>
        <w:t> has been found to decrease with decreasing span/depth ratio when that ratio was below 15, while it was roughly constant for ratio over 20.</w:t>
      </w:r>
      <w:r w:rsidRPr="009F657E">
        <w:rPr>
          <w:rFonts w:cstheme="minorHAnsi"/>
          <w:vertAlign w:val="superscript"/>
        </w:rPr>
        <w:t>31</w:t>
      </w:r>
      <w:r w:rsidRPr="009F657E">
        <w:rPr>
          <w:rFonts w:cstheme="minorHAnsi"/>
        </w:rPr>
        <w:t xml:space="preserve"> As mentioned earlier, due to the small size of our previously collected pediatric bone specimens, a maximum span length of 4 mm was deemed appropriate for characterizing those specimens. With this chosen span length, beam depths of 500 and 266 µm would be required </w:t>
      </w:r>
      <w:proofErr w:type="gramStart"/>
      <w:r w:rsidRPr="009F657E">
        <w:rPr>
          <w:rFonts w:cstheme="minorHAnsi"/>
        </w:rPr>
        <w:t>in order to</w:t>
      </w:r>
      <w:proofErr w:type="gramEnd"/>
      <w:r w:rsidRPr="009F657E">
        <w:rPr>
          <w:rFonts w:cstheme="minorHAnsi"/>
        </w:rPr>
        <w:t xml:space="preserve"> obtain span/depth ratios of 8 and 15, respectively. As discussed earlier, the beam depths above 560 µm (</w:t>
      </w:r>
      <w:proofErr w:type="gramStart"/>
      <w:r w:rsidRPr="009F657E">
        <w:rPr>
          <w:rFonts w:cstheme="minorHAnsi"/>
        </w:rPr>
        <w:t>i.e.</w:t>
      </w:r>
      <w:proofErr w:type="gramEnd"/>
      <w:r w:rsidRPr="009F657E">
        <w:rPr>
          <w:rFonts w:cstheme="minorHAnsi"/>
        </w:rPr>
        <w:t xml:space="preserve"> span/length ratios of 5 and 6) were selected for our specimens on the basis of decreased </w:t>
      </w:r>
      <w:r w:rsidRPr="009F657E">
        <w:rPr>
          <w:rFonts w:cstheme="minorHAnsi"/>
          <w:i/>
          <w:iCs/>
        </w:rPr>
        <w:t>E</w:t>
      </w:r>
      <w:r w:rsidRPr="009F657E">
        <w:rPr>
          <w:rFonts w:cstheme="minorHAnsi"/>
        </w:rPr>
        <w:t> values reported with smaller beam depths.</w:t>
      </w:r>
      <w:r w:rsidRPr="009F657E">
        <w:rPr>
          <w:rFonts w:cstheme="minorHAnsi"/>
          <w:vertAlign w:val="superscript"/>
        </w:rPr>
        <w:t>16</w:t>
      </w:r>
      <w:r w:rsidRPr="009F657E">
        <w:rPr>
          <w:rFonts w:cstheme="minorHAnsi"/>
        </w:rPr>
        <w:t> This minimum depth value, being two or three times the size of a secondary osteon, also ensures a certain amount of heterogeneity in microstructure within the specimens. Nonetheless, it should be acknowledged that the relatively small span/depth aspect ratios used in this study may have resulted in some error due to shear deformation within the specimens.</w:t>
      </w:r>
      <w:r w:rsidRPr="009F657E">
        <w:rPr>
          <w:rFonts w:cstheme="minorHAnsi"/>
          <w:vertAlign w:val="superscript"/>
        </w:rPr>
        <w:t>31,</w:t>
      </w:r>
      <w:proofErr w:type="gramStart"/>
      <w:r w:rsidRPr="009F657E">
        <w:rPr>
          <w:rFonts w:cstheme="minorHAnsi"/>
          <w:vertAlign w:val="superscript"/>
        </w:rPr>
        <w:t>32</w:t>
      </w:r>
      <w:proofErr w:type="gramEnd"/>
    </w:p>
    <w:p w14:paraId="2E7DAA0C" w14:textId="02AED8AA" w:rsidR="00556308" w:rsidRPr="009F657E" w:rsidRDefault="00556308" w:rsidP="00556308">
      <w:pPr>
        <w:rPr>
          <w:rFonts w:cstheme="minorHAnsi"/>
        </w:rPr>
      </w:pPr>
      <w:proofErr w:type="gramStart"/>
      <w:r w:rsidRPr="009F657E">
        <w:rPr>
          <w:rFonts w:cstheme="minorHAnsi"/>
        </w:rPr>
        <w:t>In spite of</w:t>
      </w:r>
      <w:proofErr w:type="gramEnd"/>
      <w:r w:rsidRPr="009F657E">
        <w:rPr>
          <w:rFonts w:cstheme="minorHAnsi"/>
        </w:rPr>
        <w:t xml:space="preserve"> the abovementioned limitations, the methods described in this article yielded reasonable results for acrylic as well as bovine bone. For acrylic, </w:t>
      </w:r>
      <w:r w:rsidRPr="009F657E">
        <w:rPr>
          <w:rFonts w:cstheme="minorHAnsi"/>
          <w:i/>
          <w:iCs/>
        </w:rPr>
        <w:t>E</w:t>
      </w:r>
      <w:r w:rsidRPr="009F657E">
        <w:rPr>
          <w:rFonts w:cstheme="minorHAnsi"/>
        </w:rPr>
        <w:t> was within 3% of the expected value of 3.2 MPa.</w:t>
      </w:r>
      <w:r w:rsidRPr="009F657E">
        <w:rPr>
          <w:rFonts w:cstheme="minorHAnsi"/>
          <w:vertAlign w:val="superscript"/>
        </w:rPr>
        <w:t>33</w:t>
      </w:r>
      <w:r w:rsidRPr="009F657E">
        <w:rPr>
          <w:rFonts w:cstheme="minorHAnsi"/>
        </w:rPr>
        <w:t> The longitudinal </w:t>
      </w:r>
      <w:r w:rsidRPr="009F657E">
        <w:rPr>
          <w:rFonts w:cstheme="minorHAnsi"/>
          <w:i/>
          <w:iCs/>
        </w:rPr>
        <w:t>E</w:t>
      </w:r>
      <w:r w:rsidRPr="009F657E">
        <w:rPr>
          <w:rFonts w:cstheme="minorHAnsi"/>
        </w:rPr>
        <w:t> values for bovine bone (groups L1 and L2) were of similar magnitude to those reported in another bending study that characterized larger bovine specimens (10 mm × 4 mm × 80 mm), that is, 18.6 ± 1.2 GPa.</w:t>
      </w:r>
      <w:r w:rsidRPr="009F657E">
        <w:rPr>
          <w:rFonts w:cstheme="minorHAnsi"/>
          <w:vertAlign w:val="superscript"/>
        </w:rPr>
        <w:t>25</w:t>
      </w:r>
      <w:r w:rsidRPr="009F657E">
        <w:rPr>
          <w:rFonts w:cstheme="minorHAnsi"/>
        </w:rPr>
        <w:t xml:space="preserve"> Similarly, the longitudinal </w:t>
      </w:r>
      <w:proofErr w:type="spellStart"/>
      <w:r w:rsidRPr="009F657E">
        <w:rPr>
          <w:rFonts w:cstheme="minorHAnsi"/>
        </w:rPr>
        <w:t>σ</w:t>
      </w:r>
      <w:r w:rsidRPr="009F657E">
        <w:rPr>
          <w:rFonts w:cstheme="minorHAnsi"/>
          <w:i/>
          <w:iCs/>
          <w:vertAlign w:val="subscript"/>
        </w:rPr>
        <w:t>fm</w:t>
      </w:r>
      <w:proofErr w:type="spellEnd"/>
      <w:r w:rsidRPr="009F657E">
        <w:rPr>
          <w:rFonts w:cstheme="minorHAnsi"/>
        </w:rPr>
        <w:t> results were within the range of value reported in other studies of larger bovine bone specimens in bending, that is, 170–400 MPa.</w:t>
      </w:r>
      <w:r w:rsidRPr="009F657E">
        <w:rPr>
          <w:rFonts w:cstheme="minorHAnsi"/>
          <w:vertAlign w:val="superscript"/>
        </w:rPr>
        <w:t>3,25</w:t>
      </w:r>
    </w:p>
    <w:p w14:paraId="25F158C4" w14:textId="37A9D661" w:rsidR="00556308" w:rsidRPr="009F657E" w:rsidRDefault="00556308" w:rsidP="00556308">
      <w:pPr>
        <w:rPr>
          <w:rFonts w:cstheme="minorHAnsi"/>
        </w:rPr>
      </w:pPr>
      <w:r w:rsidRPr="009F657E">
        <w:rPr>
          <w:rFonts w:cstheme="minorHAnsi"/>
        </w:rPr>
        <w:t>In this study, beam depth did not have a significant effect on longitudinal </w:t>
      </w:r>
      <w:r w:rsidRPr="009F657E">
        <w:rPr>
          <w:rFonts w:cstheme="minorHAnsi"/>
          <w:i/>
          <w:iCs/>
        </w:rPr>
        <w:t>E</w:t>
      </w:r>
      <w:r w:rsidRPr="009F657E">
        <w:rPr>
          <w:rFonts w:cstheme="minorHAnsi"/>
        </w:rPr>
        <w:t>. There was no significant difference in </w:t>
      </w:r>
      <w:r w:rsidRPr="009F657E">
        <w:rPr>
          <w:rFonts w:cstheme="minorHAnsi"/>
          <w:i/>
          <w:iCs/>
        </w:rPr>
        <w:t>E</w:t>
      </w:r>
      <w:r w:rsidRPr="009F657E">
        <w:rPr>
          <w:rFonts w:cstheme="minorHAnsi"/>
        </w:rPr>
        <w:t xml:space="preserve"> between groups L1 and L2, having specimen depths of 636–659 µm (span/depth ratio of 6) and 803–815 µm (ratio of 5), respectively. This observation was </w:t>
      </w:r>
      <w:proofErr w:type="gramStart"/>
      <w:r w:rsidRPr="009F657E">
        <w:rPr>
          <w:rFonts w:cstheme="minorHAnsi"/>
        </w:rPr>
        <w:t>similar to</w:t>
      </w:r>
      <w:proofErr w:type="gramEnd"/>
      <w:r w:rsidRPr="009F657E">
        <w:rPr>
          <w:rFonts w:cstheme="minorHAnsi"/>
        </w:rPr>
        <w:t xml:space="preserve"> that of a previous study of human cortical bone, in which a more or less constant </w:t>
      </w:r>
      <w:r w:rsidRPr="009F657E">
        <w:rPr>
          <w:rFonts w:cstheme="minorHAnsi"/>
          <w:i/>
          <w:iCs/>
        </w:rPr>
        <w:t>E</w:t>
      </w:r>
      <w:r w:rsidRPr="009F657E">
        <w:rPr>
          <w:rFonts w:cstheme="minorHAnsi"/>
        </w:rPr>
        <w:t> was reported for beam depths greater than 560 µm, with a constant span/depth ratio of 10.</w:t>
      </w:r>
      <w:r w:rsidRPr="009F657E">
        <w:rPr>
          <w:rFonts w:cstheme="minorHAnsi"/>
          <w:vertAlign w:val="superscript"/>
        </w:rPr>
        <w:t>16</w:t>
      </w:r>
      <w:r w:rsidRPr="009F657E">
        <w:rPr>
          <w:rFonts w:cstheme="minorHAnsi"/>
        </w:rPr>
        <w:t xml:space="preserve"> Beam depth, however, had significant effects on </w:t>
      </w:r>
      <w:proofErr w:type="spellStart"/>
      <w:r w:rsidRPr="009F657E">
        <w:rPr>
          <w:rFonts w:cstheme="minorHAnsi"/>
        </w:rPr>
        <w:t>σ</w:t>
      </w:r>
      <w:r w:rsidRPr="009F657E">
        <w:rPr>
          <w:rFonts w:cstheme="minorHAnsi"/>
          <w:i/>
          <w:iCs/>
          <w:vertAlign w:val="subscript"/>
        </w:rPr>
        <w:t>y</w:t>
      </w:r>
      <w:proofErr w:type="spellEnd"/>
      <w:r w:rsidRPr="009F657E">
        <w:rPr>
          <w:rFonts w:cstheme="minorHAnsi"/>
        </w:rPr>
        <w:t xml:space="preserve">, </w:t>
      </w:r>
      <w:proofErr w:type="spellStart"/>
      <w:r w:rsidRPr="009F657E">
        <w:rPr>
          <w:rFonts w:cstheme="minorHAnsi"/>
        </w:rPr>
        <w:t>ε</w:t>
      </w:r>
      <w:r w:rsidRPr="009F657E">
        <w:rPr>
          <w:rFonts w:cstheme="minorHAnsi"/>
          <w:i/>
          <w:iCs/>
          <w:vertAlign w:val="subscript"/>
        </w:rPr>
        <w:t>fy</w:t>
      </w:r>
      <w:proofErr w:type="spellEnd"/>
      <w:r w:rsidRPr="009F657E">
        <w:rPr>
          <w:rFonts w:cstheme="minorHAnsi"/>
        </w:rPr>
        <w:t xml:space="preserve">, and </w:t>
      </w:r>
      <w:proofErr w:type="spellStart"/>
      <w:r w:rsidRPr="009F657E">
        <w:rPr>
          <w:rFonts w:cstheme="minorHAnsi"/>
        </w:rPr>
        <w:t>σ</w:t>
      </w:r>
      <w:r w:rsidRPr="009F657E">
        <w:rPr>
          <w:rFonts w:cstheme="minorHAnsi"/>
          <w:i/>
          <w:iCs/>
          <w:vertAlign w:val="subscript"/>
        </w:rPr>
        <w:t>fm</w:t>
      </w:r>
      <w:proofErr w:type="spellEnd"/>
      <w:r w:rsidRPr="009F657E">
        <w:rPr>
          <w:rFonts w:cstheme="minorHAnsi"/>
        </w:rPr>
        <w:t>, all of which were higher for the thicker specimens (group L2) than for the thinner ones (L1).</w:t>
      </w:r>
    </w:p>
    <w:p w14:paraId="36E718D7" w14:textId="21E5815D" w:rsidR="00556308" w:rsidRPr="009F657E" w:rsidRDefault="00556308" w:rsidP="00556308">
      <w:pPr>
        <w:rPr>
          <w:rFonts w:cstheme="minorHAnsi"/>
        </w:rPr>
      </w:pPr>
      <w:r w:rsidRPr="009F657E">
        <w:rPr>
          <w:rFonts w:cstheme="minorHAnsi"/>
        </w:rPr>
        <w:lastRenderedPageBreak/>
        <w:t>Micromechanical bending studies of human bone,</w:t>
      </w:r>
      <w:r w:rsidRPr="009F657E">
        <w:rPr>
          <w:rFonts w:cstheme="minorHAnsi"/>
          <w:vertAlign w:val="superscript"/>
        </w:rPr>
        <w:t>14–16</w:t>
      </w:r>
      <w:r w:rsidRPr="009F657E">
        <w:rPr>
          <w:rFonts w:cstheme="minorHAnsi"/>
        </w:rPr>
        <w:t> with specimen depths ranging from 50 to 200 µm, reported much lower </w:t>
      </w:r>
      <w:r w:rsidRPr="009F657E">
        <w:rPr>
          <w:rFonts w:cstheme="minorHAnsi"/>
          <w:i/>
          <w:iCs/>
        </w:rPr>
        <w:t>E</w:t>
      </w:r>
      <w:r w:rsidRPr="009F657E">
        <w:rPr>
          <w:rFonts w:cstheme="minorHAnsi"/>
        </w:rPr>
        <w:t> (by 50%–75%) than typical values for larger adult human cortical bone specimens (15–20 </w:t>
      </w:r>
      <w:proofErr w:type="spellStart"/>
      <w:r w:rsidRPr="009F657E">
        <w:rPr>
          <w:rFonts w:cstheme="minorHAnsi"/>
        </w:rPr>
        <w:t>GPa</w:t>
      </w:r>
      <w:proofErr w:type="spellEnd"/>
      <w:r w:rsidRPr="009F657E">
        <w:rPr>
          <w:rFonts w:cstheme="minorHAnsi"/>
        </w:rPr>
        <w:t>).</w:t>
      </w:r>
      <w:r w:rsidRPr="009F657E">
        <w:rPr>
          <w:rFonts w:cstheme="minorHAnsi"/>
          <w:vertAlign w:val="superscript"/>
        </w:rPr>
        <w:t>4,22</w:t>
      </w:r>
      <w:r w:rsidRPr="009F657E">
        <w:rPr>
          <w:rFonts w:cstheme="minorHAnsi"/>
        </w:rPr>
        <w:t> This size-related phenomenon has not yet been explained, however, it was suggested that the lower </w:t>
      </w:r>
      <w:r w:rsidRPr="009F657E">
        <w:rPr>
          <w:rFonts w:cstheme="minorHAnsi"/>
          <w:i/>
          <w:iCs/>
        </w:rPr>
        <w:t>E</w:t>
      </w:r>
      <w:r w:rsidRPr="009F657E">
        <w:rPr>
          <w:rFonts w:cstheme="minorHAnsi"/>
        </w:rPr>
        <w:t xml:space="preserve"> reported in micromechanical bending tests may be attributed to stress concentrations and inhomogeneities in </w:t>
      </w:r>
      <w:proofErr w:type="spellStart"/>
      <w:r w:rsidRPr="009F657E">
        <w:rPr>
          <w:rFonts w:cstheme="minorHAnsi"/>
        </w:rPr>
        <w:t>microspecimens</w:t>
      </w:r>
      <w:proofErr w:type="spellEnd"/>
      <w:r w:rsidRPr="009F657E">
        <w:rPr>
          <w:rFonts w:cstheme="minorHAnsi"/>
        </w:rPr>
        <w:t xml:space="preserve"> caused by Haversian canals and canaliculi.</w:t>
      </w:r>
      <w:r w:rsidRPr="009F657E">
        <w:rPr>
          <w:rFonts w:cstheme="minorHAnsi"/>
          <w:vertAlign w:val="superscript"/>
        </w:rPr>
        <w:t>34</w:t>
      </w:r>
      <w:r w:rsidRPr="009F657E">
        <w:rPr>
          <w:rFonts w:cstheme="minorHAnsi"/>
        </w:rPr>
        <w:t> The methods described in this article, however, did not result in such underestimation of </w:t>
      </w:r>
      <w:r w:rsidRPr="009F657E">
        <w:rPr>
          <w:rFonts w:cstheme="minorHAnsi"/>
          <w:i/>
          <w:iCs/>
        </w:rPr>
        <w:t>E</w:t>
      </w:r>
      <w:r w:rsidRPr="009F657E">
        <w:rPr>
          <w:rFonts w:cstheme="minorHAnsi"/>
        </w:rPr>
        <w:t>, but provided values similar to those reported for larger bovine bone specimens.</w:t>
      </w:r>
      <w:r w:rsidRPr="009F657E">
        <w:rPr>
          <w:rFonts w:cstheme="minorHAnsi"/>
          <w:vertAlign w:val="superscript"/>
        </w:rPr>
        <w:t>25</w:t>
      </w:r>
    </w:p>
    <w:p w14:paraId="5AB0CE70" w14:textId="136E05F3" w:rsidR="00556308" w:rsidRPr="009F657E" w:rsidRDefault="00556308" w:rsidP="00556308">
      <w:pPr>
        <w:rPr>
          <w:rFonts w:cstheme="minorHAnsi"/>
        </w:rPr>
      </w:pPr>
      <w:r w:rsidRPr="009F657E">
        <w:rPr>
          <w:rFonts w:cstheme="minorHAnsi"/>
        </w:rPr>
        <w:t>The methods described in this article were used to characterize two osteotomy specimens from children with OI. For these specimens, </w:t>
      </w:r>
      <w:r w:rsidRPr="009F657E">
        <w:rPr>
          <w:rFonts w:cstheme="minorHAnsi"/>
          <w:i/>
          <w:iCs/>
        </w:rPr>
        <w:t>E</w:t>
      </w:r>
      <w:r w:rsidRPr="009F657E">
        <w:rPr>
          <w:rFonts w:cstheme="minorHAnsi"/>
        </w:rPr>
        <w:t> was lower than values previously obtained by nanoindentation for children with severe OI (9–22) GPa.</w:t>
      </w:r>
      <w:r w:rsidRPr="009F657E">
        <w:rPr>
          <w:rFonts w:cstheme="minorHAnsi"/>
          <w:vertAlign w:val="superscript"/>
        </w:rPr>
        <w:t>10–13,18</w:t>
      </w:r>
      <w:r w:rsidRPr="009F657E">
        <w:rPr>
          <w:rFonts w:cstheme="minorHAnsi"/>
        </w:rPr>
        <w:t xml:space="preserve"> The moduli measured by nanoindentation, however, do not </w:t>
      </w:r>
      <w:proofErr w:type="gramStart"/>
      <w:r w:rsidRPr="009F657E">
        <w:rPr>
          <w:rFonts w:cstheme="minorHAnsi"/>
        </w:rPr>
        <w:t>take into account</w:t>
      </w:r>
      <w:proofErr w:type="gramEnd"/>
      <w:r w:rsidRPr="009F657E">
        <w:rPr>
          <w:rFonts w:cstheme="minorHAnsi"/>
        </w:rPr>
        <w:t xml:space="preserve"> specimen porosity, and a substantial amount of cortical porosity was apparent in our specimens by visual inspection. Such cortical porosity has also been observed histologically in iliac biopsies from children with OI.</w:t>
      </w:r>
      <w:r w:rsidRPr="009F657E">
        <w:rPr>
          <w:rFonts w:cstheme="minorHAnsi"/>
          <w:vertAlign w:val="superscript"/>
        </w:rPr>
        <w:t>35</w:t>
      </w:r>
      <w:r w:rsidRPr="009F657E">
        <w:rPr>
          <w:rFonts w:cstheme="minorHAnsi"/>
        </w:rPr>
        <w:t> In the pediatric OI specimens observed in this study, the flexural properties were lower than previously published values for adult cortical bone, for example, 11–20 </w:t>
      </w:r>
      <w:proofErr w:type="spellStart"/>
      <w:r w:rsidRPr="009F657E">
        <w:rPr>
          <w:rFonts w:cstheme="minorHAnsi"/>
        </w:rPr>
        <w:t>GPa</w:t>
      </w:r>
      <w:proofErr w:type="spellEnd"/>
      <w:r w:rsidRPr="009F657E">
        <w:rPr>
          <w:rFonts w:cstheme="minorHAnsi"/>
        </w:rPr>
        <w:t xml:space="preserve"> for </w:t>
      </w:r>
      <w:r w:rsidRPr="009F657E">
        <w:rPr>
          <w:rFonts w:cstheme="minorHAnsi"/>
          <w:i/>
          <w:iCs/>
        </w:rPr>
        <w:t>E</w:t>
      </w:r>
      <w:r w:rsidRPr="009F657E">
        <w:rPr>
          <w:rFonts w:cstheme="minorHAnsi"/>
        </w:rPr>
        <w:t xml:space="preserve">, 194 (21) MPa for </w:t>
      </w:r>
      <w:proofErr w:type="spellStart"/>
      <w:r w:rsidRPr="009F657E">
        <w:rPr>
          <w:rFonts w:cstheme="minorHAnsi"/>
        </w:rPr>
        <w:t>σ</w:t>
      </w:r>
      <w:r w:rsidRPr="009F657E">
        <w:rPr>
          <w:rFonts w:cstheme="minorHAnsi"/>
          <w:i/>
          <w:iCs/>
          <w:vertAlign w:val="subscript"/>
        </w:rPr>
        <w:t>fm</w:t>
      </w:r>
      <w:proofErr w:type="spellEnd"/>
      <w:r w:rsidRPr="009F657E">
        <w:rPr>
          <w:rFonts w:cstheme="minorHAnsi"/>
        </w:rPr>
        <w:t>, and 154 (13) MPa for σ</w:t>
      </w:r>
      <w:r w:rsidRPr="009F657E">
        <w:rPr>
          <w:rFonts w:cstheme="minorHAnsi"/>
          <w:i/>
          <w:iCs/>
          <w:vertAlign w:val="subscript"/>
        </w:rPr>
        <w:t>y</w:t>
      </w:r>
      <w:r w:rsidRPr="009F657E">
        <w:rPr>
          <w:rFonts w:cstheme="minorHAnsi"/>
        </w:rPr>
        <w:t>.</w:t>
      </w:r>
      <w:r w:rsidRPr="009F657E">
        <w:rPr>
          <w:rFonts w:cstheme="minorHAnsi"/>
          <w:vertAlign w:val="superscript"/>
        </w:rPr>
        <w:t>4,22,23</w:t>
      </w:r>
      <w:r w:rsidRPr="009F657E">
        <w:rPr>
          <w:rFonts w:cstheme="minorHAnsi"/>
        </w:rPr>
        <w:t> Little normal pediatric data, unfortunately, is available for comparison with the flexural properties measured in this study. One study characterized flexural properties in cadaveric bones from children and adults.</w:t>
      </w:r>
      <w:r w:rsidRPr="009F657E">
        <w:rPr>
          <w:rFonts w:cstheme="minorHAnsi"/>
          <w:vertAlign w:val="superscript"/>
        </w:rPr>
        <w:t>6</w:t>
      </w:r>
      <w:r w:rsidRPr="009F657E">
        <w:rPr>
          <w:rFonts w:cstheme="minorHAnsi"/>
        </w:rPr>
        <w:t> It was found that </w:t>
      </w:r>
      <w:r w:rsidRPr="009F657E">
        <w:rPr>
          <w:rFonts w:cstheme="minorHAnsi"/>
          <w:i/>
          <w:iCs/>
        </w:rPr>
        <w:t>E</w:t>
      </w:r>
      <w:r w:rsidRPr="009F657E">
        <w:rPr>
          <w:rFonts w:cstheme="minorHAnsi"/>
        </w:rPr>
        <w:t xml:space="preserve"> and </w:t>
      </w:r>
      <w:proofErr w:type="spellStart"/>
      <w:r w:rsidRPr="009F657E">
        <w:rPr>
          <w:rFonts w:cstheme="minorHAnsi"/>
        </w:rPr>
        <w:t>σ</w:t>
      </w:r>
      <w:r w:rsidRPr="009F657E">
        <w:rPr>
          <w:rFonts w:cstheme="minorHAnsi"/>
          <w:i/>
          <w:iCs/>
          <w:vertAlign w:val="subscript"/>
        </w:rPr>
        <w:t>fm</w:t>
      </w:r>
      <w:proofErr w:type="spellEnd"/>
      <w:r w:rsidRPr="009F657E">
        <w:rPr>
          <w:rFonts w:cstheme="minorHAnsi"/>
        </w:rPr>
        <w:t> were lower in pediatric than in adult bones. The </w:t>
      </w:r>
      <w:r w:rsidRPr="009F657E">
        <w:rPr>
          <w:rFonts w:cstheme="minorHAnsi"/>
          <w:i/>
          <w:iCs/>
        </w:rPr>
        <w:t>E</w:t>
      </w:r>
      <w:r w:rsidRPr="009F657E">
        <w:rPr>
          <w:rFonts w:cstheme="minorHAnsi"/>
        </w:rPr>
        <w:t> values reported in that study (79–162 </w:t>
      </w:r>
      <w:proofErr w:type="spellStart"/>
      <w:r w:rsidRPr="009F657E">
        <w:rPr>
          <w:rFonts w:cstheme="minorHAnsi"/>
        </w:rPr>
        <w:t>GPa</w:t>
      </w:r>
      <w:proofErr w:type="spellEnd"/>
      <w:r w:rsidRPr="009F657E">
        <w:rPr>
          <w:rFonts w:cstheme="minorHAnsi"/>
        </w:rPr>
        <w:t>, when combining specimens of all ages), however, were consistently much higher than the generally accepted range for adult human bones. The flexural strength for the two OI pediatric bone specimens were lower than the value previously reported for a “normal” 8-year-old girl (190 MPa).</w:t>
      </w:r>
      <w:r w:rsidRPr="009F657E">
        <w:rPr>
          <w:rFonts w:cstheme="minorHAnsi"/>
          <w:vertAlign w:val="superscript"/>
        </w:rPr>
        <w:t>6</w:t>
      </w:r>
      <w:r w:rsidRPr="009F657E">
        <w:rPr>
          <w:rFonts w:cstheme="minorHAnsi"/>
        </w:rPr>
        <w:t> This apparent decreased flexural strength in the pediatric OI bone specimens may be the result of cortical porosity.</w:t>
      </w:r>
    </w:p>
    <w:p w14:paraId="4BEC92D3" w14:textId="74E3A8E9" w:rsidR="00556308" w:rsidRPr="009F657E" w:rsidRDefault="00556308" w:rsidP="00556308">
      <w:pPr>
        <w:rPr>
          <w:rFonts w:cstheme="minorHAnsi"/>
        </w:rPr>
      </w:pPr>
      <w:r w:rsidRPr="009F657E">
        <w:rPr>
          <w:rFonts w:cstheme="minorHAnsi"/>
        </w:rPr>
        <w:t xml:space="preserve">In this study, the beams obtained from the individual with severe OI (specimen OI-III) absorbed less energy to failure than did those obtained from the individual with mild OI (specimen OI-I). Nonetheless, a certain amount of variability was seen within each OI osteotomy specimen (Table 3 and Figure 4), and </w:t>
      </w:r>
      <w:proofErr w:type="gramStart"/>
      <w:r w:rsidRPr="009F657E">
        <w:rPr>
          <w:rFonts w:cstheme="minorHAnsi"/>
        </w:rPr>
        <w:t>in light of</w:t>
      </w:r>
      <w:proofErr w:type="gramEnd"/>
      <w:r w:rsidRPr="009F657E">
        <w:rPr>
          <w:rFonts w:cstheme="minorHAnsi"/>
        </w:rPr>
        <w:t xml:space="preserve"> the small sample size in this pilot study (one specimen with each mild and severe OI), a larger study is needed to draw definitive conclusions regarding the effects of OI severity on bone material properties.</w:t>
      </w:r>
    </w:p>
    <w:p w14:paraId="4DC99752" w14:textId="77777777" w:rsidR="00556308" w:rsidRPr="009F657E" w:rsidRDefault="00556308" w:rsidP="00556308">
      <w:pPr>
        <w:rPr>
          <w:rFonts w:cstheme="minorHAnsi"/>
        </w:rPr>
      </w:pPr>
      <w:r w:rsidRPr="009F657E">
        <w:rPr>
          <w:rFonts w:cstheme="minorHAnsi"/>
        </w:rPr>
        <w:t>In conclusion, this study describes a validated three-point bending test method with a span of 4 mm suitable to characterize the material behavior of miniature bone specimens such as those obtained during osteotomy procedures. This method provided reasonable </w:t>
      </w:r>
      <w:r w:rsidRPr="009F657E">
        <w:rPr>
          <w:rFonts w:cstheme="minorHAnsi"/>
          <w:i/>
          <w:iCs/>
        </w:rPr>
        <w:t>E</w:t>
      </w:r>
      <w:r w:rsidRPr="009F657E">
        <w:rPr>
          <w:rFonts w:cstheme="minorHAnsi"/>
        </w:rPr>
        <w:t xml:space="preserve">, </w:t>
      </w:r>
      <w:proofErr w:type="spellStart"/>
      <w:r w:rsidRPr="009F657E">
        <w:rPr>
          <w:rFonts w:cstheme="minorHAnsi"/>
        </w:rPr>
        <w:t>σ</w:t>
      </w:r>
      <w:r w:rsidRPr="009F657E">
        <w:rPr>
          <w:rFonts w:cstheme="minorHAnsi"/>
          <w:i/>
          <w:iCs/>
          <w:vertAlign w:val="subscript"/>
        </w:rPr>
        <w:t>y</w:t>
      </w:r>
      <w:proofErr w:type="spellEnd"/>
      <w:r w:rsidRPr="009F657E">
        <w:rPr>
          <w:rFonts w:cstheme="minorHAnsi"/>
        </w:rPr>
        <w:t xml:space="preserve">, and </w:t>
      </w:r>
      <w:proofErr w:type="spellStart"/>
      <w:r w:rsidRPr="009F657E">
        <w:rPr>
          <w:rFonts w:cstheme="minorHAnsi"/>
        </w:rPr>
        <w:t>σ</w:t>
      </w:r>
      <w:r w:rsidRPr="009F657E">
        <w:rPr>
          <w:rFonts w:cstheme="minorHAnsi"/>
          <w:i/>
          <w:iCs/>
          <w:vertAlign w:val="subscript"/>
        </w:rPr>
        <w:t>fm</w:t>
      </w:r>
      <w:proofErr w:type="spellEnd"/>
      <w:r w:rsidRPr="009F657E">
        <w:rPr>
          <w:rFonts w:cstheme="minorHAnsi"/>
        </w:rPr>
        <w:t xml:space="preserve"> results for bovine bone. The results for </w:t>
      </w:r>
      <w:proofErr w:type="spellStart"/>
      <w:r w:rsidRPr="009F657E">
        <w:rPr>
          <w:rFonts w:cstheme="minorHAnsi"/>
        </w:rPr>
        <w:t>σ</w:t>
      </w:r>
      <w:r w:rsidRPr="009F657E">
        <w:rPr>
          <w:rFonts w:cstheme="minorHAnsi"/>
          <w:i/>
          <w:iCs/>
          <w:vertAlign w:val="subscript"/>
        </w:rPr>
        <w:t>y</w:t>
      </w:r>
      <w:proofErr w:type="spellEnd"/>
      <w:r w:rsidRPr="009F657E">
        <w:rPr>
          <w:rFonts w:cstheme="minorHAnsi"/>
        </w:rPr>
        <w:t xml:space="preserve">, and </w:t>
      </w:r>
      <w:proofErr w:type="spellStart"/>
      <w:r w:rsidRPr="009F657E">
        <w:rPr>
          <w:rFonts w:cstheme="minorHAnsi"/>
        </w:rPr>
        <w:t>σ</w:t>
      </w:r>
      <w:r w:rsidRPr="009F657E">
        <w:rPr>
          <w:rFonts w:cstheme="minorHAnsi"/>
          <w:i/>
          <w:iCs/>
          <w:vertAlign w:val="subscript"/>
        </w:rPr>
        <w:t>fm</w:t>
      </w:r>
      <w:proofErr w:type="spellEnd"/>
      <w:r w:rsidRPr="009F657E">
        <w:rPr>
          <w:rFonts w:cstheme="minorHAnsi"/>
        </w:rPr>
        <w:t>, however, were sensitive to the span/depth aspect ratio. For that reason, this parameter should be considered when comparing bone properties measured with the presented method. Two specimens obtained from children with OI were also characterized in a pilot study, providing the first ever data for flexural and yield strength for this patient population. Finally, the flexural test setup described in this article can be used to characterize miniature bone specimens, such as those obtained during routine osteotomy procedures, which can lead to improved understanding of bone disorders such as OI.</w:t>
      </w:r>
    </w:p>
    <w:p w14:paraId="49BF097E" w14:textId="77777777" w:rsidR="00556308" w:rsidRPr="009F657E" w:rsidRDefault="00556308" w:rsidP="00FA75FA">
      <w:pPr>
        <w:pStyle w:val="Heading1"/>
        <w:rPr>
          <w:rFonts w:asciiTheme="minorHAnsi" w:hAnsiTheme="minorHAnsi" w:cstheme="minorHAnsi"/>
        </w:rPr>
      </w:pPr>
      <w:bookmarkStart w:id="7" w:name="_i19"/>
      <w:bookmarkEnd w:id="7"/>
      <w:r w:rsidRPr="009F657E">
        <w:rPr>
          <w:rFonts w:asciiTheme="minorHAnsi" w:hAnsiTheme="minorHAnsi" w:cstheme="minorHAnsi"/>
        </w:rPr>
        <w:t>Appendix 1</w:t>
      </w:r>
    </w:p>
    <w:p w14:paraId="40DC0568" w14:textId="77777777" w:rsidR="00556308" w:rsidRPr="009F657E" w:rsidRDefault="00556308" w:rsidP="00FA75FA">
      <w:pPr>
        <w:pStyle w:val="Heading1"/>
        <w:rPr>
          <w:rFonts w:asciiTheme="minorHAnsi" w:hAnsiTheme="minorHAnsi" w:cstheme="minorHAnsi"/>
        </w:rPr>
      </w:pPr>
      <w:r w:rsidRPr="009F657E">
        <w:rPr>
          <w:rFonts w:asciiTheme="minorHAnsi" w:hAnsiTheme="minorHAnsi" w:cstheme="minorHAnsi"/>
        </w:rPr>
        <w:t>Notations</w:t>
      </w:r>
    </w:p>
    <w:p w14:paraId="53C8506E" w14:textId="77777777" w:rsidR="00556308" w:rsidRPr="009F657E" w:rsidRDefault="00556308" w:rsidP="00FA75FA">
      <w:pPr>
        <w:pStyle w:val="NoSpacing"/>
        <w:rPr>
          <w:rFonts w:cstheme="minorHAnsi"/>
        </w:rPr>
      </w:pPr>
      <w:r w:rsidRPr="009F657E">
        <w:rPr>
          <w:rFonts w:cstheme="minorHAnsi"/>
          <w:i/>
          <w:iCs/>
        </w:rPr>
        <w:t>d</w:t>
      </w:r>
      <w:r w:rsidRPr="009F657E">
        <w:rPr>
          <w:rFonts w:cstheme="minorHAnsi"/>
        </w:rPr>
        <w:t> </w:t>
      </w:r>
      <w:r w:rsidRPr="009F657E">
        <w:rPr>
          <w:rFonts w:cstheme="minorHAnsi"/>
        </w:rPr>
        <w:t>beam specimen depth</w:t>
      </w:r>
    </w:p>
    <w:p w14:paraId="46C26A25" w14:textId="77777777" w:rsidR="00556308" w:rsidRPr="009F657E" w:rsidRDefault="00556308" w:rsidP="00FA75FA">
      <w:pPr>
        <w:pStyle w:val="NoSpacing"/>
        <w:rPr>
          <w:rFonts w:cstheme="minorHAnsi"/>
        </w:rPr>
      </w:pPr>
      <w:r w:rsidRPr="009F657E">
        <w:rPr>
          <w:rFonts w:cstheme="minorHAnsi"/>
          <w:i/>
          <w:iCs/>
        </w:rPr>
        <w:t>E</w:t>
      </w:r>
      <w:r w:rsidRPr="009F657E">
        <w:rPr>
          <w:rFonts w:cstheme="minorHAnsi"/>
        </w:rPr>
        <w:t> </w:t>
      </w:r>
      <w:r w:rsidRPr="009F657E">
        <w:rPr>
          <w:rFonts w:cstheme="minorHAnsi"/>
        </w:rPr>
        <w:t>modulus of elasticity</w:t>
      </w:r>
    </w:p>
    <w:p w14:paraId="2B6EF3A5" w14:textId="77777777" w:rsidR="00556308" w:rsidRPr="009F657E" w:rsidRDefault="00556308" w:rsidP="00FA75FA">
      <w:pPr>
        <w:pStyle w:val="NoSpacing"/>
        <w:rPr>
          <w:rFonts w:cstheme="minorHAnsi"/>
        </w:rPr>
      </w:pPr>
      <w:r w:rsidRPr="009F657E">
        <w:rPr>
          <w:rFonts w:cstheme="minorHAnsi"/>
        </w:rPr>
        <w:t>F</w:t>
      </w:r>
      <w:r w:rsidRPr="009F657E">
        <w:rPr>
          <w:rFonts w:cstheme="minorHAnsi"/>
        </w:rPr>
        <w:t> </w:t>
      </w:r>
      <w:r w:rsidRPr="009F657E">
        <w:rPr>
          <w:rFonts w:cstheme="minorHAnsi"/>
        </w:rPr>
        <w:t xml:space="preserve">applied </w:t>
      </w:r>
      <w:proofErr w:type="gramStart"/>
      <w:r w:rsidRPr="009F657E">
        <w:rPr>
          <w:rFonts w:cstheme="minorHAnsi"/>
        </w:rPr>
        <w:t>load</w:t>
      </w:r>
      <w:proofErr w:type="gramEnd"/>
    </w:p>
    <w:p w14:paraId="5A85D17D" w14:textId="77777777" w:rsidR="00556308" w:rsidRPr="009F657E" w:rsidRDefault="00556308" w:rsidP="00FA75FA">
      <w:pPr>
        <w:pStyle w:val="NoSpacing"/>
        <w:rPr>
          <w:rFonts w:cstheme="minorHAnsi"/>
        </w:rPr>
      </w:pPr>
      <w:r w:rsidRPr="009F657E">
        <w:rPr>
          <w:rFonts w:cstheme="minorHAnsi"/>
        </w:rPr>
        <w:t>I</w:t>
      </w:r>
      <w:r w:rsidRPr="009F657E">
        <w:rPr>
          <w:rFonts w:cstheme="minorHAnsi"/>
        </w:rPr>
        <w:t> </w:t>
      </w:r>
      <w:r w:rsidRPr="009F657E">
        <w:rPr>
          <w:rFonts w:cstheme="minorHAnsi"/>
        </w:rPr>
        <w:t>cross-sectional moment of inertia of the beam specimen</w:t>
      </w:r>
    </w:p>
    <w:p w14:paraId="5AC28C5D" w14:textId="77777777" w:rsidR="00556308" w:rsidRPr="009F657E" w:rsidRDefault="00556308" w:rsidP="00FA75FA">
      <w:pPr>
        <w:pStyle w:val="NoSpacing"/>
        <w:rPr>
          <w:rFonts w:cstheme="minorHAnsi"/>
        </w:rPr>
      </w:pPr>
      <w:r w:rsidRPr="009F657E">
        <w:rPr>
          <w:rFonts w:cstheme="minorHAnsi"/>
          <w:i/>
          <w:iCs/>
        </w:rPr>
        <w:t>L</w:t>
      </w:r>
      <w:r w:rsidRPr="009F657E">
        <w:rPr>
          <w:rFonts w:cstheme="minorHAnsi"/>
        </w:rPr>
        <w:t> </w:t>
      </w:r>
      <w:r w:rsidRPr="009F657E">
        <w:rPr>
          <w:rFonts w:cstheme="minorHAnsi"/>
        </w:rPr>
        <w:t>span length between the supports</w:t>
      </w:r>
    </w:p>
    <w:p w14:paraId="748FB176" w14:textId="77777777" w:rsidR="00556308" w:rsidRPr="009F657E" w:rsidRDefault="00556308" w:rsidP="00FA75FA">
      <w:pPr>
        <w:pStyle w:val="NoSpacing"/>
        <w:rPr>
          <w:rFonts w:cstheme="minorHAnsi"/>
        </w:rPr>
      </w:pPr>
      <w:r w:rsidRPr="009F657E">
        <w:rPr>
          <w:rFonts w:cstheme="minorHAnsi"/>
          <w:i/>
          <w:iCs/>
        </w:rPr>
        <w:t>m</w:t>
      </w:r>
      <w:r w:rsidRPr="009F657E">
        <w:rPr>
          <w:rFonts w:cstheme="minorHAnsi"/>
        </w:rPr>
        <w:t> </w:t>
      </w:r>
      <w:r w:rsidRPr="009F657E">
        <w:rPr>
          <w:rFonts w:cstheme="minorHAnsi"/>
        </w:rPr>
        <w:t>slope of load–displacement curve in the linear elastic region</w:t>
      </w:r>
    </w:p>
    <w:p w14:paraId="4797E85D" w14:textId="77777777" w:rsidR="00556308" w:rsidRPr="009F657E" w:rsidRDefault="00556308" w:rsidP="00FA75FA">
      <w:pPr>
        <w:pStyle w:val="NoSpacing"/>
        <w:rPr>
          <w:rFonts w:cstheme="minorHAnsi"/>
        </w:rPr>
      </w:pPr>
      <w:r w:rsidRPr="009F657E">
        <w:rPr>
          <w:rFonts w:cstheme="minorHAnsi"/>
        </w:rPr>
        <w:lastRenderedPageBreak/>
        <w:t>OI</w:t>
      </w:r>
      <w:r w:rsidRPr="009F657E">
        <w:rPr>
          <w:rFonts w:cstheme="minorHAnsi"/>
        </w:rPr>
        <w:t> </w:t>
      </w:r>
      <w:r w:rsidRPr="009F657E">
        <w:rPr>
          <w:rFonts w:cstheme="minorHAnsi"/>
        </w:rPr>
        <w:t xml:space="preserve">osteogenesis </w:t>
      </w:r>
      <w:proofErr w:type="gramStart"/>
      <w:r w:rsidRPr="009F657E">
        <w:rPr>
          <w:rFonts w:cstheme="minorHAnsi"/>
        </w:rPr>
        <w:t>imperfecta</w:t>
      </w:r>
      <w:proofErr w:type="gramEnd"/>
    </w:p>
    <w:p w14:paraId="29BA123A" w14:textId="77777777" w:rsidR="00556308" w:rsidRPr="009F657E" w:rsidRDefault="00556308" w:rsidP="00FA75FA">
      <w:pPr>
        <w:pStyle w:val="NoSpacing"/>
        <w:rPr>
          <w:rFonts w:cstheme="minorHAnsi"/>
        </w:rPr>
      </w:pPr>
      <w:r w:rsidRPr="009F657E">
        <w:rPr>
          <w:rFonts w:cstheme="minorHAnsi"/>
          <w:i/>
          <w:iCs/>
        </w:rPr>
        <w:t>w</w:t>
      </w:r>
      <w:r w:rsidRPr="009F657E">
        <w:rPr>
          <w:rFonts w:cstheme="minorHAnsi"/>
        </w:rPr>
        <w:t> </w:t>
      </w:r>
      <w:r w:rsidRPr="009F657E">
        <w:rPr>
          <w:rFonts w:cstheme="minorHAnsi"/>
        </w:rPr>
        <w:t>beam specimen width</w:t>
      </w:r>
    </w:p>
    <w:p w14:paraId="6259F7C3" w14:textId="77777777" w:rsidR="00556308" w:rsidRPr="009F657E" w:rsidRDefault="00556308" w:rsidP="00FA75FA">
      <w:pPr>
        <w:pStyle w:val="NoSpacing"/>
        <w:rPr>
          <w:rFonts w:cstheme="minorHAnsi"/>
        </w:rPr>
      </w:pPr>
      <w:r w:rsidRPr="009F657E">
        <w:rPr>
          <w:rFonts w:cstheme="minorHAnsi"/>
        </w:rPr>
        <w:t>δ</w:t>
      </w:r>
      <w:r w:rsidRPr="009F657E">
        <w:rPr>
          <w:rFonts w:cstheme="minorHAnsi"/>
        </w:rPr>
        <w:t> </w:t>
      </w:r>
      <w:r w:rsidRPr="009F657E">
        <w:rPr>
          <w:rFonts w:cstheme="minorHAnsi"/>
        </w:rPr>
        <w:t>beam deflection at midspan</w:t>
      </w:r>
    </w:p>
    <w:p w14:paraId="3082D2A0" w14:textId="77777777" w:rsidR="00556308" w:rsidRPr="009F657E" w:rsidRDefault="00556308" w:rsidP="00FA75FA">
      <w:pPr>
        <w:pStyle w:val="NoSpacing"/>
        <w:rPr>
          <w:rFonts w:cstheme="minorHAnsi"/>
        </w:rPr>
      </w:pPr>
      <w:proofErr w:type="spellStart"/>
      <w:r w:rsidRPr="009F657E">
        <w:rPr>
          <w:rFonts w:cstheme="minorHAnsi"/>
        </w:rPr>
        <w:t>ε</w:t>
      </w:r>
      <w:r w:rsidRPr="009F657E">
        <w:rPr>
          <w:rFonts w:cstheme="minorHAnsi"/>
          <w:i/>
          <w:iCs/>
          <w:vertAlign w:val="subscript"/>
        </w:rPr>
        <w:t>f</w:t>
      </w:r>
      <w:proofErr w:type="spellEnd"/>
      <w:r w:rsidRPr="009F657E">
        <w:rPr>
          <w:rFonts w:cstheme="minorHAnsi"/>
        </w:rPr>
        <w:t> </w:t>
      </w:r>
      <w:r w:rsidRPr="009F657E">
        <w:rPr>
          <w:rFonts w:cstheme="minorHAnsi"/>
        </w:rPr>
        <w:t>maximum tensile strain at midspan</w:t>
      </w:r>
    </w:p>
    <w:p w14:paraId="25D71559" w14:textId="77777777" w:rsidR="00556308" w:rsidRPr="009F657E" w:rsidRDefault="00556308" w:rsidP="00FA75FA">
      <w:pPr>
        <w:pStyle w:val="NoSpacing"/>
        <w:rPr>
          <w:rFonts w:cstheme="minorHAnsi"/>
        </w:rPr>
      </w:pPr>
      <w:proofErr w:type="spellStart"/>
      <w:r w:rsidRPr="009F657E">
        <w:rPr>
          <w:rFonts w:cstheme="minorHAnsi"/>
        </w:rPr>
        <w:t>ε</w:t>
      </w:r>
      <w:r w:rsidRPr="009F657E">
        <w:rPr>
          <w:rFonts w:cstheme="minorHAnsi"/>
          <w:i/>
          <w:iCs/>
          <w:vertAlign w:val="subscript"/>
        </w:rPr>
        <w:t>y</w:t>
      </w:r>
      <w:proofErr w:type="spellEnd"/>
      <w:r w:rsidRPr="009F657E">
        <w:rPr>
          <w:rFonts w:cstheme="minorHAnsi"/>
        </w:rPr>
        <w:t> </w:t>
      </w:r>
      <w:r w:rsidRPr="009F657E">
        <w:rPr>
          <w:rFonts w:cstheme="minorHAnsi"/>
        </w:rPr>
        <w:t xml:space="preserve">yield </w:t>
      </w:r>
      <w:proofErr w:type="gramStart"/>
      <w:r w:rsidRPr="009F657E">
        <w:rPr>
          <w:rFonts w:cstheme="minorHAnsi"/>
        </w:rPr>
        <w:t>strain</w:t>
      </w:r>
      <w:proofErr w:type="gramEnd"/>
    </w:p>
    <w:p w14:paraId="475ACD46" w14:textId="77777777" w:rsidR="00556308" w:rsidRPr="009F657E" w:rsidRDefault="00556308" w:rsidP="00FA75FA">
      <w:pPr>
        <w:pStyle w:val="NoSpacing"/>
        <w:rPr>
          <w:rFonts w:cstheme="minorHAnsi"/>
        </w:rPr>
      </w:pPr>
      <w:proofErr w:type="spellStart"/>
      <w:r w:rsidRPr="009F657E">
        <w:rPr>
          <w:rFonts w:cstheme="minorHAnsi"/>
        </w:rPr>
        <w:t>σ</w:t>
      </w:r>
      <w:r w:rsidRPr="009F657E">
        <w:rPr>
          <w:rFonts w:cstheme="minorHAnsi"/>
          <w:i/>
          <w:iCs/>
          <w:vertAlign w:val="subscript"/>
        </w:rPr>
        <w:t>f</w:t>
      </w:r>
      <w:proofErr w:type="spellEnd"/>
      <w:r w:rsidRPr="009F657E">
        <w:rPr>
          <w:rFonts w:cstheme="minorHAnsi"/>
        </w:rPr>
        <w:t> </w:t>
      </w:r>
      <w:r w:rsidRPr="009F657E">
        <w:rPr>
          <w:rFonts w:cstheme="minorHAnsi"/>
        </w:rPr>
        <w:t>maximum tensile stress at midspan</w:t>
      </w:r>
    </w:p>
    <w:p w14:paraId="0181DD63" w14:textId="77777777" w:rsidR="00556308" w:rsidRPr="009F657E" w:rsidRDefault="00556308" w:rsidP="00FA75FA">
      <w:pPr>
        <w:pStyle w:val="NoSpacing"/>
        <w:rPr>
          <w:rFonts w:cstheme="minorHAnsi"/>
        </w:rPr>
      </w:pPr>
      <w:proofErr w:type="spellStart"/>
      <w:r w:rsidRPr="009F657E">
        <w:rPr>
          <w:rFonts w:cstheme="minorHAnsi"/>
        </w:rPr>
        <w:t>σ</w:t>
      </w:r>
      <w:r w:rsidRPr="009F657E">
        <w:rPr>
          <w:rFonts w:cstheme="minorHAnsi"/>
          <w:i/>
          <w:iCs/>
          <w:vertAlign w:val="subscript"/>
        </w:rPr>
        <w:t>fm</w:t>
      </w:r>
      <w:proofErr w:type="spellEnd"/>
      <w:r w:rsidRPr="009F657E">
        <w:rPr>
          <w:rFonts w:cstheme="minorHAnsi"/>
        </w:rPr>
        <w:t> </w:t>
      </w:r>
      <w:r w:rsidRPr="009F657E">
        <w:rPr>
          <w:rFonts w:cstheme="minorHAnsi"/>
        </w:rPr>
        <w:t>flexural strength</w:t>
      </w:r>
    </w:p>
    <w:p w14:paraId="6E16C21B" w14:textId="29D52B9C" w:rsidR="00556308" w:rsidRPr="009F657E" w:rsidRDefault="00556308" w:rsidP="00FA75FA">
      <w:pPr>
        <w:pStyle w:val="NoSpacing"/>
        <w:rPr>
          <w:rFonts w:cstheme="minorHAnsi"/>
        </w:rPr>
      </w:pPr>
      <w:proofErr w:type="spellStart"/>
      <w:r w:rsidRPr="009F657E">
        <w:rPr>
          <w:rFonts w:cstheme="minorHAnsi"/>
        </w:rPr>
        <w:t>σ</w:t>
      </w:r>
      <w:r w:rsidRPr="009F657E">
        <w:rPr>
          <w:rFonts w:cstheme="minorHAnsi"/>
          <w:i/>
          <w:iCs/>
          <w:vertAlign w:val="subscript"/>
        </w:rPr>
        <w:t>y</w:t>
      </w:r>
      <w:proofErr w:type="spellEnd"/>
      <w:r w:rsidRPr="009F657E">
        <w:rPr>
          <w:rFonts w:cstheme="minorHAnsi"/>
        </w:rPr>
        <w:t> </w:t>
      </w:r>
      <w:r w:rsidRPr="009F657E">
        <w:rPr>
          <w:rFonts w:cstheme="minorHAnsi"/>
        </w:rPr>
        <w:t xml:space="preserve">yield </w:t>
      </w:r>
      <w:proofErr w:type="gramStart"/>
      <w:r w:rsidRPr="009F657E">
        <w:rPr>
          <w:rFonts w:cstheme="minorHAnsi"/>
        </w:rPr>
        <w:t>strength</w:t>
      </w:r>
      <w:proofErr w:type="gramEnd"/>
    </w:p>
    <w:p w14:paraId="71F6D17E" w14:textId="77777777" w:rsidR="00FA75FA" w:rsidRPr="009F657E" w:rsidRDefault="00FA75FA" w:rsidP="00556308">
      <w:pPr>
        <w:rPr>
          <w:rFonts w:cstheme="minorHAnsi"/>
        </w:rPr>
      </w:pPr>
    </w:p>
    <w:p w14:paraId="7A2166EA" w14:textId="77777777" w:rsidR="00556308" w:rsidRPr="009F657E" w:rsidRDefault="00556308" w:rsidP="00FA75FA">
      <w:pPr>
        <w:pStyle w:val="Heading1"/>
        <w:rPr>
          <w:rFonts w:asciiTheme="minorHAnsi" w:hAnsiTheme="minorHAnsi" w:cstheme="minorHAnsi"/>
        </w:rPr>
      </w:pPr>
      <w:bookmarkStart w:id="8" w:name="_backmatter_ack"/>
      <w:bookmarkEnd w:id="8"/>
      <w:r w:rsidRPr="009F657E">
        <w:rPr>
          <w:rFonts w:asciiTheme="minorHAnsi" w:hAnsiTheme="minorHAnsi" w:cstheme="minorHAnsi"/>
        </w:rPr>
        <w:t>Acknowledgements</w:t>
      </w:r>
    </w:p>
    <w:p w14:paraId="6E7613F8" w14:textId="77777777" w:rsidR="00556308" w:rsidRPr="009F657E" w:rsidRDefault="00556308" w:rsidP="00556308">
      <w:pPr>
        <w:rPr>
          <w:rFonts w:cstheme="minorHAnsi"/>
        </w:rPr>
      </w:pPr>
      <w:r w:rsidRPr="009F657E">
        <w:rPr>
          <w:rFonts w:cstheme="minorHAnsi"/>
        </w:rPr>
        <w:t xml:space="preserve">The authors wish to thank Thomas </w:t>
      </w:r>
      <w:proofErr w:type="spellStart"/>
      <w:r w:rsidRPr="009F657E">
        <w:rPr>
          <w:rFonts w:cstheme="minorHAnsi"/>
        </w:rPr>
        <w:t>Silman</w:t>
      </w:r>
      <w:proofErr w:type="spellEnd"/>
      <w:r w:rsidRPr="009F657E">
        <w:rPr>
          <w:rFonts w:cstheme="minorHAnsi"/>
        </w:rPr>
        <w:t xml:space="preserve">, Ray Hamilton, and Dave </w:t>
      </w:r>
      <w:proofErr w:type="spellStart"/>
      <w:r w:rsidRPr="009F657E">
        <w:rPr>
          <w:rFonts w:cstheme="minorHAnsi"/>
        </w:rPr>
        <w:t>Gibas</w:t>
      </w:r>
      <w:proofErr w:type="spellEnd"/>
      <w:r w:rsidRPr="009F657E">
        <w:rPr>
          <w:rFonts w:cstheme="minorHAnsi"/>
        </w:rPr>
        <w:t xml:space="preserve"> from the Discovery Learning Laboratory at Marquette University for their help in designing and machining the testing apparatus. We are also grateful to Dr. Peter Smith, Pediatric Surgeon at Shriners Hospitals for Children, Chicago, for his support and for providing the pediatric bone specimens used in this study, as well as to </w:t>
      </w:r>
      <w:proofErr w:type="spellStart"/>
      <w:r w:rsidRPr="009F657E">
        <w:rPr>
          <w:rFonts w:cstheme="minorHAnsi"/>
        </w:rPr>
        <w:t>Ms</w:t>
      </w:r>
      <w:proofErr w:type="spellEnd"/>
      <w:r w:rsidRPr="009F657E">
        <w:rPr>
          <w:rFonts w:cstheme="minorHAnsi"/>
        </w:rPr>
        <w:t xml:space="preserve"> Kathy </w:t>
      </w:r>
      <w:proofErr w:type="spellStart"/>
      <w:r w:rsidRPr="009F657E">
        <w:rPr>
          <w:rFonts w:cstheme="minorHAnsi"/>
        </w:rPr>
        <w:t>Reiners</w:t>
      </w:r>
      <w:proofErr w:type="spellEnd"/>
      <w:r w:rsidRPr="009F657E">
        <w:rPr>
          <w:rFonts w:cstheme="minorHAnsi"/>
        </w:rPr>
        <w:t>, Motion Analysis Laboratory Coordinator at Shriners Hospitals for Children, Chicago, for her assistance with collection and handling of those specimens.</w:t>
      </w:r>
    </w:p>
    <w:p w14:paraId="42E8FFC3" w14:textId="77777777" w:rsidR="00556308" w:rsidRPr="009F657E" w:rsidRDefault="00556308" w:rsidP="00556308">
      <w:pPr>
        <w:rPr>
          <w:rFonts w:cstheme="minorHAnsi"/>
        </w:rPr>
      </w:pPr>
      <w:r w:rsidRPr="009F657E">
        <w:rPr>
          <w:rStyle w:val="Heading1Char"/>
          <w:rFonts w:asciiTheme="minorHAnsi" w:hAnsiTheme="minorHAnsi" w:cstheme="minorHAnsi"/>
        </w:rPr>
        <w:t>Funding</w:t>
      </w:r>
      <w:r w:rsidRPr="009F657E">
        <w:rPr>
          <w:rStyle w:val="Heading1Char"/>
          <w:rFonts w:asciiTheme="minorHAnsi" w:hAnsiTheme="minorHAnsi" w:cstheme="minorHAnsi"/>
        </w:rPr>
        <w:br/>
      </w:r>
      <w:r w:rsidRPr="009F657E">
        <w:rPr>
          <w:rFonts w:cstheme="minorHAnsi"/>
        </w:rPr>
        <w:t>The contents of this article were developed under a grant from the Department of Education, NIDRR grant H133E100007. However, these contents do not necessarily represent the policy of the Department of Education, and you should not assume endorsement by the Federal Government.</w:t>
      </w:r>
    </w:p>
    <w:p w14:paraId="7FA8C09D" w14:textId="77777777" w:rsidR="00556308" w:rsidRPr="009F657E" w:rsidRDefault="00556308" w:rsidP="00556308">
      <w:pPr>
        <w:rPr>
          <w:rFonts w:cstheme="minorHAnsi"/>
        </w:rPr>
      </w:pPr>
      <w:r w:rsidRPr="009F657E">
        <w:rPr>
          <w:rStyle w:val="Heading1Char"/>
          <w:rFonts w:asciiTheme="minorHAnsi" w:hAnsiTheme="minorHAnsi" w:cstheme="minorHAnsi"/>
        </w:rPr>
        <w:t>Conflict of interest</w:t>
      </w:r>
      <w:r w:rsidRPr="009F657E">
        <w:rPr>
          <w:rStyle w:val="Heading1Char"/>
          <w:rFonts w:asciiTheme="minorHAnsi" w:hAnsiTheme="minorHAnsi" w:cstheme="minorHAnsi"/>
        </w:rPr>
        <w:br/>
      </w:r>
      <w:r w:rsidRPr="009F657E">
        <w:rPr>
          <w:rFonts w:cstheme="minorHAnsi"/>
        </w:rPr>
        <w:t>The authors report no conflicts of interest. This work was supported by the U.S. Department of Education NIDRR grant H133P080005.</w:t>
      </w:r>
    </w:p>
    <w:p w14:paraId="07F25301" w14:textId="77777777" w:rsidR="00556308" w:rsidRPr="009F657E" w:rsidRDefault="00556308" w:rsidP="00FA75FA">
      <w:pPr>
        <w:pStyle w:val="Heading1"/>
        <w:rPr>
          <w:rFonts w:asciiTheme="minorHAnsi" w:hAnsiTheme="minorHAnsi" w:cstheme="minorHAnsi"/>
        </w:rPr>
      </w:pPr>
      <w:bookmarkStart w:id="9" w:name="_i21"/>
      <w:bookmarkEnd w:id="9"/>
      <w:r w:rsidRPr="009F657E">
        <w:rPr>
          <w:rFonts w:asciiTheme="minorHAnsi" w:hAnsiTheme="minorHAnsi" w:cstheme="minorHAnsi"/>
        </w:rPr>
        <w:t>References</w:t>
      </w:r>
    </w:p>
    <w:tbl>
      <w:tblPr>
        <w:tblStyle w:val="TableGrid"/>
        <w:tblW w:w="0" w:type="auto"/>
        <w:tblLook w:val="04A0" w:firstRow="1" w:lastRow="0" w:firstColumn="1" w:lastColumn="0" w:noHBand="0" w:noVBand="1"/>
      </w:tblPr>
      <w:tblGrid>
        <w:gridCol w:w="495"/>
        <w:gridCol w:w="9575"/>
      </w:tblGrid>
      <w:tr w:rsidR="00556308" w:rsidRPr="009F657E" w14:paraId="6693D72C" w14:textId="77777777" w:rsidTr="00FA75FA">
        <w:tc>
          <w:tcPr>
            <w:tcW w:w="0" w:type="auto"/>
            <w:hideMark/>
          </w:tcPr>
          <w:p w14:paraId="76670C86" w14:textId="77777777" w:rsidR="00556308" w:rsidRPr="009F657E" w:rsidRDefault="00556308" w:rsidP="00556308">
            <w:pPr>
              <w:rPr>
                <w:rFonts w:cstheme="minorHAnsi"/>
              </w:rPr>
            </w:pPr>
            <w:r w:rsidRPr="009F657E">
              <w:rPr>
                <w:rFonts w:cstheme="minorHAnsi"/>
              </w:rPr>
              <w:t>1.</w:t>
            </w:r>
          </w:p>
        </w:tc>
        <w:tc>
          <w:tcPr>
            <w:tcW w:w="0" w:type="auto"/>
            <w:hideMark/>
          </w:tcPr>
          <w:p w14:paraId="5EA477C6" w14:textId="21F11AE1" w:rsidR="00556308" w:rsidRPr="009F657E" w:rsidRDefault="00556308" w:rsidP="00FA75FA">
            <w:pPr>
              <w:ind w:left="562" w:hanging="562"/>
              <w:rPr>
                <w:rFonts w:cstheme="minorHAnsi"/>
              </w:rPr>
            </w:pPr>
            <w:r w:rsidRPr="009F657E">
              <w:rPr>
                <w:rFonts w:cstheme="minorHAnsi"/>
              </w:rPr>
              <w:t xml:space="preserve">Currey, </w:t>
            </w:r>
            <w:proofErr w:type="gramStart"/>
            <w:r w:rsidRPr="009F657E">
              <w:rPr>
                <w:rFonts w:cstheme="minorHAnsi"/>
              </w:rPr>
              <w:t>J .</w:t>
            </w:r>
            <w:proofErr w:type="gramEnd"/>
            <w:r w:rsidRPr="009F657E">
              <w:rPr>
                <w:rFonts w:cstheme="minorHAnsi"/>
              </w:rPr>
              <w:t> What determines the bending strength of compact bone? J Exp Biol 1999; 202: 2495–2503.</w:t>
            </w:r>
          </w:p>
        </w:tc>
      </w:tr>
      <w:tr w:rsidR="00556308" w:rsidRPr="009F657E" w14:paraId="027F7DF0" w14:textId="77777777" w:rsidTr="00FA75FA">
        <w:tc>
          <w:tcPr>
            <w:tcW w:w="0" w:type="auto"/>
            <w:hideMark/>
          </w:tcPr>
          <w:p w14:paraId="50B29092" w14:textId="77777777" w:rsidR="00556308" w:rsidRPr="009F657E" w:rsidRDefault="00556308" w:rsidP="00556308">
            <w:pPr>
              <w:rPr>
                <w:rFonts w:cstheme="minorHAnsi"/>
              </w:rPr>
            </w:pPr>
            <w:r w:rsidRPr="009F657E">
              <w:rPr>
                <w:rFonts w:cstheme="minorHAnsi"/>
              </w:rPr>
              <w:t>2.</w:t>
            </w:r>
          </w:p>
        </w:tc>
        <w:tc>
          <w:tcPr>
            <w:tcW w:w="0" w:type="auto"/>
            <w:hideMark/>
          </w:tcPr>
          <w:p w14:paraId="3E2A9413" w14:textId="3D79E5B3" w:rsidR="00556308" w:rsidRPr="009F657E" w:rsidRDefault="00556308" w:rsidP="00FA75FA">
            <w:pPr>
              <w:ind w:left="562" w:hanging="562"/>
              <w:rPr>
                <w:rFonts w:cstheme="minorHAnsi"/>
              </w:rPr>
            </w:pPr>
            <w:r w:rsidRPr="009F657E">
              <w:rPr>
                <w:rFonts w:cstheme="minorHAnsi"/>
              </w:rPr>
              <w:t xml:space="preserve">Draper, ER, </w:t>
            </w:r>
            <w:proofErr w:type="spellStart"/>
            <w:r w:rsidRPr="009F657E">
              <w:rPr>
                <w:rFonts w:cstheme="minorHAnsi"/>
              </w:rPr>
              <w:t>Goodship</w:t>
            </w:r>
            <w:proofErr w:type="spellEnd"/>
            <w:r w:rsidRPr="009F657E">
              <w:rPr>
                <w:rFonts w:cstheme="minorHAnsi"/>
              </w:rPr>
              <w:t xml:space="preserve">, AE. A novel technique for four-point bending of small bone samples with semi-automatic analysis. J </w:t>
            </w:r>
            <w:proofErr w:type="spellStart"/>
            <w:r w:rsidRPr="009F657E">
              <w:rPr>
                <w:rFonts w:cstheme="minorHAnsi"/>
              </w:rPr>
              <w:t>Biomech</w:t>
            </w:r>
            <w:proofErr w:type="spellEnd"/>
            <w:r w:rsidRPr="009F657E">
              <w:rPr>
                <w:rFonts w:cstheme="minorHAnsi"/>
              </w:rPr>
              <w:t> 2003; 36: 1497–1502.</w:t>
            </w:r>
          </w:p>
        </w:tc>
      </w:tr>
      <w:tr w:rsidR="00556308" w:rsidRPr="009F657E" w14:paraId="79ADED88" w14:textId="77777777" w:rsidTr="00FA75FA">
        <w:tc>
          <w:tcPr>
            <w:tcW w:w="0" w:type="auto"/>
            <w:hideMark/>
          </w:tcPr>
          <w:p w14:paraId="700F1C47" w14:textId="77777777" w:rsidR="00556308" w:rsidRPr="009F657E" w:rsidRDefault="00556308" w:rsidP="00556308">
            <w:pPr>
              <w:rPr>
                <w:rFonts w:cstheme="minorHAnsi"/>
              </w:rPr>
            </w:pPr>
            <w:r w:rsidRPr="009F657E">
              <w:rPr>
                <w:rFonts w:cstheme="minorHAnsi"/>
              </w:rPr>
              <w:t>3.</w:t>
            </w:r>
          </w:p>
        </w:tc>
        <w:tc>
          <w:tcPr>
            <w:tcW w:w="0" w:type="auto"/>
            <w:hideMark/>
          </w:tcPr>
          <w:p w14:paraId="7AA727C7" w14:textId="727475B2" w:rsidR="00556308" w:rsidRPr="009F657E" w:rsidRDefault="00556308" w:rsidP="00FA75FA">
            <w:pPr>
              <w:ind w:left="562" w:hanging="562"/>
              <w:rPr>
                <w:rFonts w:cstheme="minorHAnsi"/>
              </w:rPr>
            </w:pPr>
            <w:r w:rsidRPr="009F657E">
              <w:rPr>
                <w:rFonts w:cstheme="minorHAnsi"/>
              </w:rPr>
              <w:t>Kemper, N, Davison, N, Fitzpatrick, D. Characterization of the mechanical properties of bovine cortical bone treated with a novel tissue sterilization process. Cell Tissue Bank 2010; 12: 273–279.</w:t>
            </w:r>
          </w:p>
        </w:tc>
      </w:tr>
      <w:tr w:rsidR="00556308" w:rsidRPr="009F657E" w14:paraId="40CA3515" w14:textId="77777777" w:rsidTr="00FA75FA">
        <w:tc>
          <w:tcPr>
            <w:tcW w:w="0" w:type="auto"/>
            <w:hideMark/>
          </w:tcPr>
          <w:p w14:paraId="207E7E82" w14:textId="77777777" w:rsidR="00556308" w:rsidRPr="009F657E" w:rsidRDefault="00556308" w:rsidP="00556308">
            <w:pPr>
              <w:rPr>
                <w:rFonts w:cstheme="minorHAnsi"/>
              </w:rPr>
            </w:pPr>
            <w:r w:rsidRPr="009F657E">
              <w:rPr>
                <w:rFonts w:cstheme="minorHAnsi"/>
              </w:rPr>
              <w:t>4.</w:t>
            </w:r>
          </w:p>
        </w:tc>
        <w:tc>
          <w:tcPr>
            <w:tcW w:w="0" w:type="auto"/>
            <w:hideMark/>
          </w:tcPr>
          <w:p w14:paraId="265C5F8C" w14:textId="783129CC" w:rsidR="00556308" w:rsidRPr="009F657E" w:rsidRDefault="00556308" w:rsidP="00FA75FA">
            <w:pPr>
              <w:ind w:left="562" w:hanging="562"/>
              <w:rPr>
                <w:rFonts w:cstheme="minorHAnsi"/>
              </w:rPr>
            </w:pPr>
            <w:r w:rsidRPr="009F657E">
              <w:rPr>
                <w:rFonts w:cstheme="minorHAnsi"/>
              </w:rPr>
              <w:t xml:space="preserve">Reilly, DT, Burstein, AH. The elastic and ultimate properties of compact bone tissue. J </w:t>
            </w:r>
            <w:proofErr w:type="spellStart"/>
            <w:r w:rsidRPr="009F657E">
              <w:rPr>
                <w:rFonts w:cstheme="minorHAnsi"/>
              </w:rPr>
              <w:t>Biomech</w:t>
            </w:r>
            <w:proofErr w:type="spellEnd"/>
            <w:r w:rsidRPr="009F657E">
              <w:rPr>
                <w:rFonts w:cstheme="minorHAnsi"/>
              </w:rPr>
              <w:t> 1975; 8: 393–405.</w:t>
            </w:r>
          </w:p>
        </w:tc>
      </w:tr>
      <w:tr w:rsidR="00556308" w:rsidRPr="009F657E" w14:paraId="106A405D" w14:textId="77777777" w:rsidTr="00FA75FA">
        <w:tc>
          <w:tcPr>
            <w:tcW w:w="0" w:type="auto"/>
            <w:hideMark/>
          </w:tcPr>
          <w:p w14:paraId="28633B73" w14:textId="77777777" w:rsidR="00556308" w:rsidRPr="009F657E" w:rsidRDefault="00556308" w:rsidP="00556308">
            <w:pPr>
              <w:rPr>
                <w:rFonts w:cstheme="minorHAnsi"/>
              </w:rPr>
            </w:pPr>
            <w:r w:rsidRPr="009F657E">
              <w:rPr>
                <w:rFonts w:cstheme="minorHAnsi"/>
              </w:rPr>
              <w:t>5.</w:t>
            </w:r>
          </w:p>
        </w:tc>
        <w:tc>
          <w:tcPr>
            <w:tcW w:w="0" w:type="auto"/>
            <w:hideMark/>
          </w:tcPr>
          <w:p w14:paraId="67750C6B" w14:textId="768B52E3" w:rsidR="00556308" w:rsidRPr="009F657E" w:rsidRDefault="00556308" w:rsidP="00FA75FA">
            <w:pPr>
              <w:ind w:left="562" w:hanging="562"/>
              <w:rPr>
                <w:rFonts w:cstheme="minorHAnsi"/>
              </w:rPr>
            </w:pPr>
            <w:proofErr w:type="spellStart"/>
            <w:r w:rsidRPr="009F657E">
              <w:rPr>
                <w:rFonts w:cstheme="minorHAnsi"/>
              </w:rPr>
              <w:t>Zioupos</w:t>
            </w:r>
            <w:proofErr w:type="spellEnd"/>
            <w:r w:rsidRPr="009F657E">
              <w:rPr>
                <w:rFonts w:cstheme="minorHAnsi"/>
              </w:rPr>
              <w:t>, P, Currey, JD. Changes in the stiffness, strength, and toughness of human cortical bone with age. Bone 1998; 22: 57–66.</w:t>
            </w:r>
          </w:p>
        </w:tc>
      </w:tr>
      <w:tr w:rsidR="00556308" w:rsidRPr="009F657E" w14:paraId="0E636BBB" w14:textId="77777777" w:rsidTr="00FA75FA">
        <w:tc>
          <w:tcPr>
            <w:tcW w:w="0" w:type="auto"/>
            <w:hideMark/>
          </w:tcPr>
          <w:p w14:paraId="5733F1F2" w14:textId="77777777" w:rsidR="00556308" w:rsidRPr="009F657E" w:rsidRDefault="00556308" w:rsidP="00556308">
            <w:pPr>
              <w:rPr>
                <w:rFonts w:cstheme="minorHAnsi"/>
              </w:rPr>
            </w:pPr>
            <w:r w:rsidRPr="009F657E">
              <w:rPr>
                <w:rFonts w:cstheme="minorHAnsi"/>
              </w:rPr>
              <w:t>6.</w:t>
            </w:r>
          </w:p>
        </w:tc>
        <w:tc>
          <w:tcPr>
            <w:tcW w:w="0" w:type="auto"/>
            <w:hideMark/>
          </w:tcPr>
          <w:p w14:paraId="6840860C" w14:textId="1C29BF90" w:rsidR="00556308" w:rsidRPr="009F657E" w:rsidRDefault="00556308" w:rsidP="00FA75FA">
            <w:pPr>
              <w:ind w:left="562" w:hanging="562"/>
              <w:rPr>
                <w:rFonts w:cstheme="minorHAnsi"/>
              </w:rPr>
            </w:pPr>
            <w:r w:rsidRPr="009F657E">
              <w:rPr>
                <w:rFonts w:cstheme="minorHAnsi"/>
              </w:rPr>
              <w:t>Currey, JD, Butler, G. The mechanical properties of bone tissue in children. J Bone Joint Surg Am 1975; 57: 810–814.</w:t>
            </w:r>
          </w:p>
        </w:tc>
      </w:tr>
      <w:tr w:rsidR="00556308" w:rsidRPr="009F657E" w14:paraId="5F74BB33" w14:textId="77777777" w:rsidTr="00FA75FA">
        <w:tc>
          <w:tcPr>
            <w:tcW w:w="0" w:type="auto"/>
            <w:hideMark/>
          </w:tcPr>
          <w:p w14:paraId="17289198" w14:textId="77777777" w:rsidR="00556308" w:rsidRPr="009F657E" w:rsidRDefault="00556308" w:rsidP="00556308">
            <w:pPr>
              <w:rPr>
                <w:rFonts w:cstheme="minorHAnsi"/>
              </w:rPr>
            </w:pPr>
            <w:r w:rsidRPr="009F657E">
              <w:rPr>
                <w:rFonts w:cstheme="minorHAnsi"/>
              </w:rPr>
              <w:t>7.</w:t>
            </w:r>
          </w:p>
        </w:tc>
        <w:tc>
          <w:tcPr>
            <w:tcW w:w="0" w:type="auto"/>
            <w:hideMark/>
          </w:tcPr>
          <w:p w14:paraId="0D891845" w14:textId="68CF102D" w:rsidR="00556308" w:rsidRPr="009F657E" w:rsidRDefault="00556308" w:rsidP="00FA75FA">
            <w:pPr>
              <w:ind w:left="562" w:hanging="562"/>
              <w:rPr>
                <w:rFonts w:cstheme="minorHAnsi"/>
              </w:rPr>
            </w:pPr>
            <w:proofErr w:type="spellStart"/>
            <w:r w:rsidRPr="009F657E">
              <w:rPr>
                <w:rFonts w:cstheme="minorHAnsi"/>
              </w:rPr>
              <w:t>Ohman</w:t>
            </w:r>
            <w:proofErr w:type="spellEnd"/>
            <w:r w:rsidRPr="009F657E">
              <w:rPr>
                <w:rFonts w:cstheme="minorHAnsi"/>
              </w:rPr>
              <w:t xml:space="preserve">, C, </w:t>
            </w:r>
            <w:proofErr w:type="spellStart"/>
            <w:r w:rsidRPr="009F657E">
              <w:rPr>
                <w:rFonts w:cstheme="minorHAnsi"/>
              </w:rPr>
              <w:t>Baleani</w:t>
            </w:r>
            <w:proofErr w:type="spellEnd"/>
            <w:r w:rsidRPr="009F657E">
              <w:rPr>
                <w:rFonts w:cstheme="minorHAnsi"/>
              </w:rPr>
              <w:t xml:space="preserve">, M, </w:t>
            </w:r>
            <w:proofErr w:type="spellStart"/>
            <w:r w:rsidRPr="009F657E">
              <w:rPr>
                <w:rFonts w:cstheme="minorHAnsi"/>
              </w:rPr>
              <w:t>Pani</w:t>
            </w:r>
            <w:proofErr w:type="spellEnd"/>
            <w:r w:rsidRPr="009F657E">
              <w:rPr>
                <w:rFonts w:cstheme="minorHAnsi"/>
              </w:rPr>
              <w:t xml:space="preserve">, C. Compressive </w:t>
            </w:r>
            <w:proofErr w:type="spellStart"/>
            <w:r w:rsidRPr="009F657E">
              <w:rPr>
                <w:rFonts w:cstheme="minorHAnsi"/>
              </w:rPr>
              <w:t>behaviour</w:t>
            </w:r>
            <w:proofErr w:type="spellEnd"/>
            <w:r w:rsidRPr="009F657E">
              <w:rPr>
                <w:rFonts w:cstheme="minorHAnsi"/>
              </w:rPr>
              <w:t xml:space="preserve"> of child and adult cortical bone. Bone 2011; 49: 769–776.</w:t>
            </w:r>
          </w:p>
        </w:tc>
      </w:tr>
      <w:tr w:rsidR="00556308" w:rsidRPr="009F657E" w14:paraId="1E3A9D05" w14:textId="77777777" w:rsidTr="00FA75FA">
        <w:tc>
          <w:tcPr>
            <w:tcW w:w="0" w:type="auto"/>
            <w:hideMark/>
          </w:tcPr>
          <w:p w14:paraId="1C3E6CD8" w14:textId="77777777" w:rsidR="00556308" w:rsidRPr="009F657E" w:rsidRDefault="00556308" w:rsidP="00556308">
            <w:pPr>
              <w:rPr>
                <w:rFonts w:cstheme="minorHAnsi"/>
              </w:rPr>
            </w:pPr>
            <w:r w:rsidRPr="009F657E">
              <w:rPr>
                <w:rFonts w:cstheme="minorHAnsi"/>
              </w:rPr>
              <w:t>8.</w:t>
            </w:r>
          </w:p>
        </w:tc>
        <w:tc>
          <w:tcPr>
            <w:tcW w:w="0" w:type="auto"/>
            <w:hideMark/>
          </w:tcPr>
          <w:p w14:paraId="04CBEC73" w14:textId="3B6A729A" w:rsidR="00556308" w:rsidRPr="009F657E" w:rsidRDefault="00556308" w:rsidP="00FA75FA">
            <w:pPr>
              <w:ind w:left="562" w:hanging="562"/>
              <w:rPr>
                <w:rFonts w:cstheme="minorHAnsi"/>
              </w:rPr>
            </w:pPr>
            <w:r w:rsidRPr="009F657E">
              <w:rPr>
                <w:rFonts w:cstheme="minorHAnsi"/>
              </w:rPr>
              <w:t xml:space="preserve">Fritz, JM, Guan, Y, Wang, M. A fracture risk assessment model of the femur in children with osteogenesis imperfecta (OI) during gait. Med </w:t>
            </w:r>
            <w:proofErr w:type="spellStart"/>
            <w:r w:rsidRPr="009F657E">
              <w:rPr>
                <w:rFonts w:cstheme="minorHAnsi"/>
              </w:rPr>
              <w:t>Eng</w:t>
            </w:r>
            <w:proofErr w:type="spellEnd"/>
            <w:r w:rsidRPr="009F657E">
              <w:rPr>
                <w:rFonts w:cstheme="minorHAnsi"/>
              </w:rPr>
              <w:t xml:space="preserve"> Phys 2009; 31: 1043–1048.</w:t>
            </w:r>
          </w:p>
        </w:tc>
      </w:tr>
      <w:tr w:rsidR="00556308" w:rsidRPr="009F657E" w14:paraId="1E616DA8" w14:textId="77777777" w:rsidTr="00FA75FA">
        <w:tc>
          <w:tcPr>
            <w:tcW w:w="0" w:type="auto"/>
            <w:hideMark/>
          </w:tcPr>
          <w:p w14:paraId="49A686DB" w14:textId="77777777" w:rsidR="00556308" w:rsidRPr="009F657E" w:rsidRDefault="00556308" w:rsidP="00556308">
            <w:pPr>
              <w:rPr>
                <w:rFonts w:cstheme="minorHAnsi"/>
              </w:rPr>
            </w:pPr>
            <w:r w:rsidRPr="009F657E">
              <w:rPr>
                <w:rFonts w:cstheme="minorHAnsi"/>
              </w:rPr>
              <w:t>9.</w:t>
            </w:r>
          </w:p>
        </w:tc>
        <w:tc>
          <w:tcPr>
            <w:tcW w:w="0" w:type="auto"/>
            <w:hideMark/>
          </w:tcPr>
          <w:p w14:paraId="030CD559" w14:textId="09704F59" w:rsidR="00556308" w:rsidRPr="009F657E" w:rsidRDefault="00556308" w:rsidP="00FA75FA">
            <w:pPr>
              <w:ind w:left="562" w:hanging="562"/>
              <w:rPr>
                <w:rFonts w:cstheme="minorHAnsi"/>
              </w:rPr>
            </w:pPr>
            <w:r w:rsidRPr="009F657E">
              <w:rPr>
                <w:rFonts w:cstheme="minorHAnsi"/>
              </w:rPr>
              <w:t xml:space="preserve">Fritz, JM, Guan, Y, Wang, M. Muscle force sensitivity of a finite element fracture risk assessment model in osteogenesis imperfecta—biomed 2009. Biomed Sci </w:t>
            </w:r>
            <w:proofErr w:type="spellStart"/>
            <w:r w:rsidRPr="009F657E">
              <w:rPr>
                <w:rFonts w:cstheme="minorHAnsi"/>
              </w:rPr>
              <w:t>Instrum</w:t>
            </w:r>
            <w:proofErr w:type="spellEnd"/>
            <w:r w:rsidRPr="009F657E">
              <w:rPr>
                <w:rFonts w:cstheme="minorHAnsi"/>
              </w:rPr>
              <w:t> 2009; 45: 316–321.</w:t>
            </w:r>
          </w:p>
        </w:tc>
      </w:tr>
      <w:tr w:rsidR="00556308" w:rsidRPr="009F657E" w14:paraId="0386BF27" w14:textId="77777777" w:rsidTr="00FA75FA">
        <w:tc>
          <w:tcPr>
            <w:tcW w:w="0" w:type="auto"/>
            <w:hideMark/>
          </w:tcPr>
          <w:p w14:paraId="1AB893F6" w14:textId="77777777" w:rsidR="00556308" w:rsidRPr="009F657E" w:rsidRDefault="00556308" w:rsidP="00556308">
            <w:pPr>
              <w:rPr>
                <w:rFonts w:cstheme="minorHAnsi"/>
              </w:rPr>
            </w:pPr>
            <w:r w:rsidRPr="009F657E">
              <w:rPr>
                <w:rFonts w:cstheme="minorHAnsi"/>
              </w:rPr>
              <w:t>10.</w:t>
            </w:r>
          </w:p>
        </w:tc>
        <w:tc>
          <w:tcPr>
            <w:tcW w:w="0" w:type="auto"/>
            <w:hideMark/>
          </w:tcPr>
          <w:p w14:paraId="46E969A5" w14:textId="20D27B25" w:rsidR="00556308" w:rsidRPr="009F657E" w:rsidRDefault="00556308" w:rsidP="00FA75FA">
            <w:pPr>
              <w:ind w:left="562" w:hanging="562"/>
              <w:rPr>
                <w:rFonts w:cstheme="minorHAnsi"/>
              </w:rPr>
            </w:pPr>
            <w:r w:rsidRPr="009F657E">
              <w:rPr>
                <w:rFonts w:cstheme="minorHAnsi"/>
              </w:rPr>
              <w:t>Fan, Z, Smith, PA, Eckstein, EC. Mechanical properties of OI type III bone tissue measured by nanoindentation. J Biomed Mater Res A 2006; 79: 71–77.</w:t>
            </w:r>
          </w:p>
        </w:tc>
      </w:tr>
      <w:tr w:rsidR="00556308" w:rsidRPr="009F657E" w14:paraId="2611246C" w14:textId="77777777" w:rsidTr="00FA75FA">
        <w:tc>
          <w:tcPr>
            <w:tcW w:w="0" w:type="auto"/>
            <w:hideMark/>
          </w:tcPr>
          <w:p w14:paraId="635FF755" w14:textId="77777777" w:rsidR="00556308" w:rsidRPr="009F657E" w:rsidRDefault="00556308" w:rsidP="00556308">
            <w:pPr>
              <w:rPr>
                <w:rFonts w:cstheme="minorHAnsi"/>
              </w:rPr>
            </w:pPr>
            <w:r w:rsidRPr="009F657E">
              <w:rPr>
                <w:rFonts w:cstheme="minorHAnsi"/>
              </w:rPr>
              <w:lastRenderedPageBreak/>
              <w:t>11.</w:t>
            </w:r>
          </w:p>
        </w:tc>
        <w:tc>
          <w:tcPr>
            <w:tcW w:w="0" w:type="auto"/>
            <w:hideMark/>
          </w:tcPr>
          <w:p w14:paraId="6D59B8BD" w14:textId="7C7BAF5A" w:rsidR="00556308" w:rsidRPr="009F657E" w:rsidRDefault="00556308" w:rsidP="00FA75FA">
            <w:pPr>
              <w:ind w:left="562" w:hanging="562"/>
              <w:rPr>
                <w:rFonts w:cstheme="minorHAnsi"/>
              </w:rPr>
            </w:pPr>
            <w:r w:rsidRPr="009F657E">
              <w:rPr>
                <w:rFonts w:cstheme="minorHAnsi"/>
              </w:rPr>
              <w:t>Fan, Z, Smith, PA, Harris, GF. Comparison of nanoindentation measurements between osteogenesis imperfecta Type III and Type IV and between different anatomic locations (femur/tibia vs. iliac crest). Connect Tissue Res 2007; 48: 70–75.</w:t>
            </w:r>
          </w:p>
        </w:tc>
      </w:tr>
      <w:tr w:rsidR="00556308" w:rsidRPr="009F657E" w14:paraId="67FB2E97" w14:textId="77777777" w:rsidTr="00FA75FA">
        <w:tc>
          <w:tcPr>
            <w:tcW w:w="0" w:type="auto"/>
            <w:hideMark/>
          </w:tcPr>
          <w:p w14:paraId="7AAEFD27" w14:textId="77777777" w:rsidR="00556308" w:rsidRPr="009F657E" w:rsidRDefault="00556308" w:rsidP="00556308">
            <w:pPr>
              <w:rPr>
                <w:rFonts w:cstheme="minorHAnsi"/>
              </w:rPr>
            </w:pPr>
            <w:r w:rsidRPr="009F657E">
              <w:rPr>
                <w:rFonts w:cstheme="minorHAnsi"/>
              </w:rPr>
              <w:t>12.</w:t>
            </w:r>
          </w:p>
        </w:tc>
        <w:tc>
          <w:tcPr>
            <w:tcW w:w="0" w:type="auto"/>
            <w:hideMark/>
          </w:tcPr>
          <w:p w14:paraId="00CA3260" w14:textId="020266FB" w:rsidR="00556308" w:rsidRPr="009F657E" w:rsidRDefault="00556308" w:rsidP="00FA75FA">
            <w:pPr>
              <w:ind w:left="562" w:hanging="562"/>
              <w:rPr>
                <w:rFonts w:cstheme="minorHAnsi"/>
              </w:rPr>
            </w:pPr>
            <w:r w:rsidRPr="009F657E">
              <w:rPr>
                <w:rFonts w:cstheme="minorHAnsi"/>
              </w:rPr>
              <w:t xml:space="preserve">Fan, Z, Smith, PA, Rauch, F. Nanoindentation as a means for distinguishing clinical type of osteogenesis imperfecta. Compos Part B: </w:t>
            </w:r>
            <w:proofErr w:type="spellStart"/>
            <w:r w:rsidRPr="009F657E">
              <w:rPr>
                <w:rFonts w:cstheme="minorHAnsi"/>
              </w:rPr>
              <w:t>Eng</w:t>
            </w:r>
            <w:proofErr w:type="spellEnd"/>
            <w:r w:rsidRPr="009F657E">
              <w:rPr>
                <w:rFonts w:cstheme="minorHAnsi"/>
              </w:rPr>
              <w:t> 2007; 38: 411–415.</w:t>
            </w:r>
          </w:p>
        </w:tc>
      </w:tr>
      <w:tr w:rsidR="00556308" w:rsidRPr="009F657E" w14:paraId="08C5F4FF" w14:textId="77777777" w:rsidTr="00FA75FA">
        <w:tc>
          <w:tcPr>
            <w:tcW w:w="0" w:type="auto"/>
            <w:hideMark/>
          </w:tcPr>
          <w:p w14:paraId="2A374D05" w14:textId="77777777" w:rsidR="00556308" w:rsidRPr="009F657E" w:rsidRDefault="00556308" w:rsidP="00556308">
            <w:pPr>
              <w:rPr>
                <w:rFonts w:cstheme="minorHAnsi"/>
              </w:rPr>
            </w:pPr>
            <w:r w:rsidRPr="009F657E">
              <w:rPr>
                <w:rFonts w:cstheme="minorHAnsi"/>
              </w:rPr>
              <w:t>13.</w:t>
            </w:r>
          </w:p>
        </w:tc>
        <w:tc>
          <w:tcPr>
            <w:tcW w:w="0" w:type="auto"/>
            <w:hideMark/>
          </w:tcPr>
          <w:p w14:paraId="5E9B5984" w14:textId="780E4194" w:rsidR="00556308" w:rsidRPr="009F657E" w:rsidRDefault="00556308" w:rsidP="00FA75FA">
            <w:pPr>
              <w:ind w:left="562" w:hanging="562"/>
              <w:rPr>
                <w:rFonts w:cstheme="minorHAnsi"/>
              </w:rPr>
            </w:pPr>
            <w:r w:rsidRPr="009F657E">
              <w:rPr>
                <w:rFonts w:cstheme="minorHAnsi"/>
              </w:rPr>
              <w:t xml:space="preserve">Weber, M, </w:t>
            </w:r>
            <w:proofErr w:type="spellStart"/>
            <w:r w:rsidRPr="009F657E">
              <w:rPr>
                <w:rFonts w:cstheme="minorHAnsi"/>
              </w:rPr>
              <w:t>Roschger</w:t>
            </w:r>
            <w:proofErr w:type="spellEnd"/>
            <w:r w:rsidRPr="009F657E">
              <w:rPr>
                <w:rFonts w:cstheme="minorHAnsi"/>
              </w:rPr>
              <w:t xml:space="preserve">, P, </w:t>
            </w:r>
            <w:proofErr w:type="spellStart"/>
            <w:r w:rsidRPr="009F657E">
              <w:rPr>
                <w:rFonts w:cstheme="minorHAnsi"/>
              </w:rPr>
              <w:t>Fratzl</w:t>
            </w:r>
            <w:proofErr w:type="spellEnd"/>
            <w:r w:rsidRPr="009F657E">
              <w:rPr>
                <w:rFonts w:cstheme="minorHAnsi"/>
              </w:rPr>
              <w:t>-Zelman, N. Pamidronate does not adversely affect bone intrinsic material properties in children with osteogenesis imperfecta. Bone 2006; 39: 616–622.</w:t>
            </w:r>
          </w:p>
        </w:tc>
      </w:tr>
      <w:tr w:rsidR="00556308" w:rsidRPr="009F657E" w14:paraId="180A4693" w14:textId="77777777" w:rsidTr="00FA75FA">
        <w:tc>
          <w:tcPr>
            <w:tcW w:w="0" w:type="auto"/>
            <w:hideMark/>
          </w:tcPr>
          <w:p w14:paraId="2D549E86" w14:textId="77777777" w:rsidR="00556308" w:rsidRPr="009F657E" w:rsidRDefault="00556308" w:rsidP="00556308">
            <w:pPr>
              <w:rPr>
                <w:rFonts w:cstheme="minorHAnsi"/>
              </w:rPr>
            </w:pPr>
            <w:r w:rsidRPr="009F657E">
              <w:rPr>
                <w:rFonts w:cstheme="minorHAnsi"/>
              </w:rPr>
              <w:t>14.</w:t>
            </w:r>
          </w:p>
        </w:tc>
        <w:tc>
          <w:tcPr>
            <w:tcW w:w="0" w:type="auto"/>
            <w:hideMark/>
          </w:tcPr>
          <w:p w14:paraId="490320B3" w14:textId="5B349322" w:rsidR="00556308" w:rsidRPr="009F657E" w:rsidRDefault="00556308" w:rsidP="00FA75FA">
            <w:pPr>
              <w:ind w:left="562" w:hanging="562"/>
              <w:rPr>
                <w:rFonts w:cstheme="minorHAnsi"/>
              </w:rPr>
            </w:pPr>
            <w:r w:rsidRPr="009F657E">
              <w:rPr>
                <w:rFonts w:cstheme="minorHAnsi"/>
              </w:rPr>
              <w:t xml:space="preserve">Kuhn, JL, Goldstein, SA, Choi, K. Comparison of the trabecular and cortical tissue moduli from human iliac crests. J </w:t>
            </w:r>
            <w:proofErr w:type="spellStart"/>
            <w:r w:rsidRPr="009F657E">
              <w:rPr>
                <w:rFonts w:cstheme="minorHAnsi"/>
              </w:rPr>
              <w:t>Orthop</w:t>
            </w:r>
            <w:proofErr w:type="spellEnd"/>
            <w:r w:rsidRPr="009F657E">
              <w:rPr>
                <w:rFonts w:cstheme="minorHAnsi"/>
              </w:rPr>
              <w:t xml:space="preserve"> Res 1989; 7: 876–884.</w:t>
            </w:r>
          </w:p>
        </w:tc>
      </w:tr>
      <w:tr w:rsidR="00556308" w:rsidRPr="009F657E" w14:paraId="13A3B6F3" w14:textId="77777777" w:rsidTr="00FA75FA">
        <w:tc>
          <w:tcPr>
            <w:tcW w:w="0" w:type="auto"/>
            <w:hideMark/>
          </w:tcPr>
          <w:p w14:paraId="5D423D2F" w14:textId="77777777" w:rsidR="00556308" w:rsidRPr="009F657E" w:rsidRDefault="00556308" w:rsidP="00556308">
            <w:pPr>
              <w:rPr>
                <w:rFonts w:cstheme="minorHAnsi"/>
              </w:rPr>
            </w:pPr>
            <w:r w:rsidRPr="009F657E">
              <w:rPr>
                <w:rFonts w:cstheme="minorHAnsi"/>
              </w:rPr>
              <w:t>15.</w:t>
            </w:r>
          </w:p>
        </w:tc>
        <w:tc>
          <w:tcPr>
            <w:tcW w:w="0" w:type="auto"/>
            <w:hideMark/>
          </w:tcPr>
          <w:p w14:paraId="085DDAE8" w14:textId="516B27F7" w:rsidR="00556308" w:rsidRPr="009F657E" w:rsidRDefault="00556308" w:rsidP="00FA75FA">
            <w:pPr>
              <w:ind w:left="562" w:hanging="562"/>
              <w:rPr>
                <w:rFonts w:cstheme="minorHAnsi"/>
              </w:rPr>
            </w:pPr>
            <w:r w:rsidRPr="009F657E">
              <w:rPr>
                <w:rFonts w:cstheme="minorHAnsi"/>
              </w:rPr>
              <w:t xml:space="preserve">Choi, K, Goldstein, SA. A comparison of the fatigue behavior of human trabecular and cortical bone tissue. J </w:t>
            </w:r>
            <w:proofErr w:type="spellStart"/>
            <w:r w:rsidRPr="009F657E">
              <w:rPr>
                <w:rFonts w:cstheme="minorHAnsi"/>
              </w:rPr>
              <w:t>Biomech</w:t>
            </w:r>
            <w:proofErr w:type="spellEnd"/>
            <w:r w:rsidRPr="009F657E">
              <w:rPr>
                <w:rFonts w:cstheme="minorHAnsi"/>
              </w:rPr>
              <w:t> 1992; 25: 1371–1381.</w:t>
            </w:r>
          </w:p>
        </w:tc>
      </w:tr>
      <w:tr w:rsidR="00556308" w:rsidRPr="009F657E" w14:paraId="5A130506" w14:textId="77777777" w:rsidTr="00FA75FA">
        <w:tc>
          <w:tcPr>
            <w:tcW w:w="0" w:type="auto"/>
            <w:hideMark/>
          </w:tcPr>
          <w:p w14:paraId="0AAE3264" w14:textId="77777777" w:rsidR="00556308" w:rsidRPr="009F657E" w:rsidRDefault="00556308" w:rsidP="00556308">
            <w:pPr>
              <w:rPr>
                <w:rFonts w:cstheme="minorHAnsi"/>
              </w:rPr>
            </w:pPr>
            <w:r w:rsidRPr="009F657E">
              <w:rPr>
                <w:rFonts w:cstheme="minorHAnsi"/>
              </w:rPr>
              <w:t>16.</w:t>
            </w:r>
          </w:p>
        </w:tc>
        <w:tc>
          <w:tcPr>
            <w:tcW w:w="0" w:type="auto"/>
            <w:hideMark/>
          </w:tcPr>
          <w:p w14:paraId="5C5C4013" w14:textId="53EB77A7" w:rsidR="00556308" w:rsidRPr="009F657E" w:rsidRDefault="00556308" w:rsidP="00FA75FA">
            <w:pPr>
              <w:ind w:left="562" w:hanging="562"/>
              <w:rPr>
                <w:rFonts w:cstheme="minorHAnsi"/>
              </w:rPr>
            </w:pPr>
            <w:r w:rsidRPr="009F657E">
              <w:rPr>
                <w:rFonts w:cstheme="minorHAnsi"/>
              </w:rPr>
              <w:t xml:space="preserve">Choi, K, Kuhn, JL, </w:t>
            </w:r>
            <w:proofErr w:type="spellStart"/>
            <w:r w:rsidRPr="009F657E">
              <w:rPr>
                <w:rFonts w:cstheme="minorHAnsi"/>
              </w:rPr>
              <w:t>Ciarelli</w:t>
            </w:r>
            <w:proofErr w:type="spellEnd"/>
            <w:r w:rsidRPr="009F657E">
              <w:rPr>
                <w:rFonts w:cstheme="minorHAnsi"/>
              </w:rPr>
              <w:t xml:space="preserve">, MJ. The elastic moduli of human subchondral, trabecular, and cortical bone tissue and the size-dependency of cortical bone modulus. J </w:t>
            </w:r>
            <w:proofErr w:type="spellStart"/>
            <w:r w:rsidRPr="009F657E">
              <w:rPr>
                <w:rFonts w:cstheme="minorHAnsi"/>
              </w:rPr>
              <w:t>Biomech</w:t>
            </w:r>
            <w:proofErr w:type="spellEnd"/>
            <w:r w:rsidRPr="009F657E">
              <w:rPr>
                <w:rFonts w:cstheme="minorHAnsi"/>
              </w:rPr>
              <w:t> 1990; 23: 1103–1113.</w:t>
            </w:r>
          </w:p>
        </w:tc>
      </w:tr>
      <w:tr w:rsidR="00556308" w:rsidRPr="009F657E" w14:paraId="218433DA" w14:textId="77777777" w:rsidTr="00FA75FA">
        <w:tc>
          <w:tcPr>
            <w:tcW w:w="0" w:type="auto"/>
            <w:hideMark/>
          </w:tcPr>
          <w:p w14:paraId="26B49524" w14:textId="77777777" w:rsidR="00556308" w:rsidRPr="009F657E" w:rsidRDefault="00556308" w:rsidP="00556308">
            <w:pPr>
              <w:rPr>
                <w:rFonts w:cstheme="minorHAnsi"/>
              </w:rPr>
            </w:pPr>
            <w:r w:rsidRPr="009F657E">
              <w:rPr>
                <w:rFonts w:cstheme="minorHAnsi"/>
              </w:rPr>
              <w:t>17.</w:t>
            </w:r>
          </w:p>
        </w:tc>
        <w:tc>
          <w:tcPr>
            <w:tcW w:w="0" w:type="auto"/>
            <w:hideMark/>
          </w:tcPr>
          <w:p w14:paraId="0586DACA" w14:textId="4430065B" w:rsidR="00556308" w:rsidRPr="009F657E" w:rsidRDefault="00556308" w:rsidP="00FA75FA">
            <w:pPr>
              <w:ind w:left="562" w:hanging="562"/>
              <w:rPr>
                <w:rFonts w:cstheme="minorHAnsi"/>
              </w:rPr>
            </w:pPr>
            <w:r w:rsidRPr="009F657E">
              <w:rPr>
                <w:rFonts w:cstheme="minorHAnsi"/>
              </w:rPr>
              <w:t xml:space="preserve">Guo, XE, Goldstein, SA. Vertebral trabecular bone microscopic tissue elastic modulus and hardness do not change in ovariectomized rats. J </w:t>
            </w:r>
            <w:proofErr w:type="spellStart"/>
            <w:r w:rsidRPr="009F657E">
              <w:rPr>
                <w:rFonts w:cstheme="minorHAnsi"/>
              </w:rPr>
              <w:t>Orthop</w:t>
            </w:r>
            <w:proofErr w:type="spellEnd"/>
            <w:r w:rsidRPr="009F657E">
              <w:rPr>
                <w:rFonts w:cstheme="minorHAnsi"/>
              </w:rPr>
              <w:t xml:space="preserve"> Res 2000; 18: 333–336.</w:t>
            </w:r>
          </w:p>
        </w:tc>
      </w:tr>
      <w:tr w:rsidR="00556308" w:rsidRPr="009F657E" w14:paraId="2F5EC497" w14:textId="77777777" w:rsidTr="00FA75FA">
        <w:tc>
          <w:tcPr>
            <w:tcW w:w="0" w:type="auto"/>
            <w:hideMark/>
          </w:tcPr>
          <w:p w14:paraId="67C5FC13" w14:textId="77777777" w:rsidR="00556308" w:rsidRPr="009F657E" w:rsidRDefault="00556308" w:rsidP="00556308">
            <w:pPr>
              <w:rPr>
                <w:rFonts w:cstheme="minorHAnsi"/>
              </w:rPr>
            </w:pPr>
            <w:r w:rsidRPr="009F657E">
              <w:rPr>
                <w:rFonts w:cstheme="minorHAnsi"/>
              </w:rPr>
              <w:t>18.</w:t>
            </w:r>
          </w:p>
        </w:tc>
        <w:tc>
          <w:tcPr>
            <w:tcW w:w="0" w:type="auto"/>
            <w:hideMark/>
          </w:tcPr>
          <w:p w14:paraId="6E578A3A" w14:textId="1F5FEA5E" w:rsidR="00556308" w:rsidRPr="009F657E" w:rsidRDefault="00556308" w:rsidP="00FA75FA">
            <w:pPr>
              <w:ind w:left="562" w:hanging="562"/>
              <w:rPr>
                <w:rFonts w:cstheme="minorHAnsi"/>
              </w:rPr>
            </w:pPr>
            <w:r w:rsidRPr="009F657E">
              <w:rPr>
                <w:rFonts w:cstheme="minorHAnsi"/>
              </w:rPr>
              <w:t>Albert, C, Jameson, J, Toth, J. Intrinsic modulus of bone in osteogenesis imperfecta—a nanoindentation study. In: 17th Biennial Canadian Society for Biomechanics Conference, CSB-SCB 2012 Presentations Program, Simon Fraser University website (</w:t>
            </w:r>
            <w:hyperlink r:id="rId15" w:tgtFrame="_blank" w:history="1">
              <w:r w:rsidRPr="009F657E">
                <w:rPr>
                  <w:rStyle w:val="Hyperlink"/>
                  <w:rFonts w:cstheme="minorHAnsi"/>
                </w:rPr>
                <w:t>http://ocs.sfu.ca/csb-scb/index.php/csb-scb/2012</w:t>
              </w:r>
            </w:hyperlink>
            <w:r w:rsidRPr="009F657E">
              <w:rPr>
                <w:rFonts w:cstheme="minorHAnsi"/>
              </w:rPr>
              <w:t>), Burnaby, BC, Canada, June 6-9, 2012.</w:t>
            </w:r>
          </w:p>
        </w:tc>
      </w:tr>
      <w:tr w:rsidR="00556308" w:rsidRPr="009F657E" w14:paraId="7FA760B9" w14:textId="77777777" w:rsidTr="00FA75FA">
        <w:tc>
          <w:tcPr>
            <w:tcW w:w="0" w:type="auto"/>
            <w:hideMark/>
          </w:tcPr>
          <w:p w14:paraId="61A88F86" w14:textId="77777777" w:rsidR="00556308" w:rsidRPr="009F657E" w:rsidRDefault="00556308" w:rsidP="00556308">
            <w:pPr>
              <w:rPr>
                <w:rFonts w:cstheme="minorHAnsi"/>
              </w:rPr>
            </w:pPr>
            <w:r w:rsidRPr="009F657E">
              <w:rPr>
                <w:rFonts w:cstheme="minorHAnsi"/>
              </w:rPr>
              <w:t>19.</w:t>
            </w:r>
          </w:p>
        </w:tc>
        <w:tc>
          <w:tcPr>
            <w:tcW w:w="0" w:type="auto"/>
            <w:hideMark/>
          </w:tcPr>
          <w:p w14:paraId="2AA10E1E" w14:textId="003A3B1C" w:rsidR="00556308" w:rsidRPr="009F657E" w:rsidRDefault="00556308" w:rsidP="00FA75FA">
            <w:pPr>
              <w:ind w:left="562" w:hanging="562"/>
              <w:rPr>
                <w:rFonts w:cstheme="minorHAnsi"/>
              </w:rPr>
            </w:pPr>
            <w:proofErr w:type="spellStart"/>
            <w:r w:rsidRPr="009F657E">
              <w:rPr>
                <w:rFonts w:cstheme="minorHAnsi"/>
              </w:rPr>
              <w:t>Hoffler</w:t>
            </w:r>
            <w:proofErr w:type="spellEnd"/>
            <w:r w:rsidRPr="009F657E">
              <w:rPr>
                <w:rFonts w:cstheme="minorHAnsi"/>
              </w:rPr>
              <w:t xml:space="preserve">, CE, Guo, XE, </w:t>
            </w:r>
            <w:proofErr w:type="spellStart"/>
            <w:r w:rsidRPr="009F657E">
              <w:rPr>
                <w:rFonts w:cstheme="minorHAnsi"/>
              </w:rPr>
              <w:t>Zysset</w:t>
            </w:r>
            <w:proofErr w:type="spellEnd"/>
            <w:r w:rsidRPr="009F657E">
              <w:rPr>
                <w:rFonts w:cstheme="minorHAnsi"/>
              </w:rPr>
              <w:t xml:space="preserve">, PK. An application of nanoindentation technique to measure bone tissue lamellae properties. J </w:t>
            </w:r>
            <w:proofErr w:type="spellStart"/>
            <w:r w:rsidRPr="009F657E">
              <w:rPr>
                <w:rFonts w:cstheme="minorHAnsi"/>
              </w:rPr>
              <w:t>Biomech</w:t>
            </w:r>
            <w:proofErr w:type="spellEnd"/>
            <w:r w:rsidRPr="009F657E">
              <w:rPr>
                <w:rFonts w:cstheme="minorHAnsi"/>
              </w:rPr>
              <w:t xml:space="preserve"> </w:t>
            </w:r>
            <w:proofErr w:type="spellStart"/>
            <w:r w:rsidRPr="009F657E">
              <w:rPr>
                <w:rFonts w:cstheme="minorHAnsi"/>
              </w:rPr>
              <w:t>Eng</w:t>
            </w:r>
            <w:proofErr w:type="spellEnd"/>
            <w:r w:rsidRPr="009F657E">
              <w:rPr>
                <w:rFonts w:cstheme="minorHAnsi"/>
              </w:rPr>
              <w:t> 2005; 127: 1046–1053.</w:t>
            </w:r>
          </w:p>
        </w:tc>
      </w:tr>
      <w:tr w:rsidR="00556308" w:rsidRPr="009F657E" w14:paraId="3A7CDA0A" w14:textId="77777777" w:rsidTr="00FA75FA">
        <w:tc>
          <w:tcPr>
            <w:tcW w:w="0" w:type="auto"/>
            <w:hideMark/>
          </w:tcPr>
          <w:p w14:paraId="53369284" w14:textId="77777777" w:rsidR="00556308" w:rsidRPr="009F657E" w:rsidRDefault="00556308" w:rsidP="00556308">
            <w:pPr>
              <w:rPr>
                <w:rFonts w:cstheme="minorHAnsi"/>
              </w:rPr>
            </w:pPr>
            <w:r w:rsidRPr="009F657E">
              <w:rPr>
                <w:rFonts w:cstheme="minorHAnsi"/>
              </w:rPr>
              <w:t>20.</w:t>
            </w:r>
          </w:p>
        </w:tc>
        <w:tc>
          <w:tcPr>
            <w:tcW w:w="0" w:type="auto"/>
            <w:hideMark/>
          </w:tcPr>
          <w:p w14:paraId="5C01573E" w14:textId="39DD5670" w:rsidR="00556308" w:rsidRPr="009F657E" w:rsidRDefault="00556308" w:rsidP="00FA75FA">
            <w:pPr>
              <w:ind w:left="562" w:hanging="562"/>
              <w:rPr>
                <w:rFonts w:cstheme="minorHAnsi"/>
              </w:rPr>
            </w:pPr>
            <w:r w:rsidRPr="009F657E">
              <w:rPr>
                <w:rFonts w:cstheme="minorHAnsi"/>
              </w:rPr>
              <w:t>Rho, JY, Pharr, GM. Effects of drying on the mechanical properties of bovine femur measured by nanoindentation. J Mater Sci Mater Med 1999; 10: 485–488.</w:t>
            </w:r>
          </w:p>
        </w:tc>
      </w:tr>
      <w:tr w:rsidR="00556308" w:rsidRPr="009F657E" w14:paraId="1AF673FD" w14:textId="77777777" w:rsidTr="00FA75FA">
        <w:tc>
          <w:tcPr>
            <w:tcW w:w="0" w:type="auto"/>
            <w:hideMark/>
          </w:tcPr>
          <w:p w14:paraId="62C5766A" w14:textId="77777777" w:rsidR="00556308" w:rsidRPr="009F657E" w:rsidRDefault="00556308" w:rsidP="00556308">
            <w:pPr>
              <w:rPr>
                <w:rFonts w:cstheme="minorHAnsi"/>
              </w:rPr>
            </w:pPr>
            <w:r w:rsidRPr="009F657E">
              <w:rPr>
                <w:rFonts w:cstheme="minorHAnsi"/>
              </w:rPr>
              <w:t>21.</w:t>
            </w:r>
          </w:p>
        </w:tc>
        <w:tc>
          <w:tcPr>
            <w:tcW w:w="0" w:type="auto"/>
            <w:hideMark/>
          </w:tcPr>
          <w:p w14:paraId="1BE4289B" w14:textId="398C37A5" w:rsidR="00556308" w:rsidRPr="009F657E" w:rsidRDefault="00556308" w:rsidP="00FA75FA">
            <w:pPr>
              <w:ind w:left="562" w:hanging="562"/>
              <w:rPr>
                <w:rFonts w:cstheme="minorHAnsi"/>
              </w:rPr>
            </w:pPr>
            <w:r w:rsidRPr="009F657E">
              <w:rPr>
                <w:rFonts w:cstheme="minorHAnsi"/>
              </w:rPr>
              <w:t xml:space="preserve">Rho, JY, </w:t>
            </w:r>
            <w:proofErr w:type="spellStart"/>
            <w:r w:rsidRPr="009F657E">
              <w:rPr>
                <w:rFonts w:cstheme="minorHAnsi"/>
              </w:rPr>
              <w:t>Zioupos</w:t>
            </w:r>
            <w:proofErr w:type="spellEnd"/>
            <w:r w:rsidRPr="009F657E">
              <w:rPr>
                <w:rFonts w:cstheme="minorHAnsi"/>
              </w:rPr>
              <w:t xml:space="preserve">, P, Currey, JD. Microstructural elasticity and regional heterogeneity in human femoral bone of various ages examined by nano-indentation. J </w:t>
            </w:r>
            <w:proofErr w:type="spellStart"/>
            <w:r w:rsidRPr="009F657E">
              <w:rPr>
                <w:rFonts w:cstheme="minorHAnsi"/>
              </w:rPr>
              <w:t>Biomech</w:t>
            </w:r>
            <w:proofErr w:type="spellEnd"/>
            <w:r w:rsidRPr="009F657E">
              <w:rPr>
                <w:rFonts w:cstheme="minorHAnsi"/>
              </w:rPr>
              <w:t> 2002; 35: 189–198.</w:t>
            </w:r>
          </w:p>
        </w:tc>
      </w:tr>
      <w:tr w:rsidR="00556308" w:rsidRPr="009F657E" w14:paraId="237D05E3" w14:textId="77777777" w:rsidTr="00FA75FA">
        <w:tc>
          <w:tcPr>
            <w:tcW w:w="0" w:type="auto"/>
            <w:hideMark/>
          </w:tcPr>
          <w:p w14:paraId="7BCC74CB" w14:textId="77777777" w:rsidR="00556308" w:rsidRPr="009F657E" w:rsidRDefault="00556308" w:rsidP="00556308">
            <w:pPr>
              <w:rPr>
                <w:rFonts w:cstheme="minorHAnsi"/>
              </w:rPr>
            </w:pPr>
            <w:r w:rsidRPr="009F657E">
              <w:rPr>
                <w:rFonts w:cstheme="minorHAnsi"/>
              </w:rPr>
              <w:t>22.</w:t>
            </w:r>
          </w:p>
        </w:tc>
        <w:tc>
          <w:tcPr>
            <w:tcW w:w="0" w:type="auto"/>
            <w:hideMark/>
          </w:tcPr>
          <w:p w14:paraId="1A860BBD" w14:textId="21A8B959" w:rsidR="00556308" w:rsidRPr="009F657E" w:rsidRDefault="00556308" w:rsidP="00FA75FA">
            <w:pPr>
              <w:ind w:left="562" w:hanging="562"/>
              <w:rPr>
                <w:rFonts w:cstheme="minorHAnsi"/>
              </w:rPr>
            </w:pPr>
            <w:r w:rsidRPr="009F657E">
              <w:rPr>
                <w:rFonts w:cstheme="minorHAnsi"/>
              </w:rPr>
              <w:t xml:space="preserve">Currey, </w:t>
            </w:r>
            <w:proofErr w:type="gramStart"/>
            <w:r w:rsidRPr="009F657E">
              <w:rPr>
                <w:rFonts w:cstheme="minorHAnsi"/>
              </w:rPr>
              <w:t>JD .</w:t>
            </w:r>
            <w:proofErr w:type="gramEnd"/>
            <w:r w:rsidRPr="009F657E">
              <w:rPr>
                <w:rFonts w:cstheme="minorHAnsi"/>
              </w:rPr>
              <w:t> Mechanical properties of vertebrate hard tissues. Proc IMechE, Part H: J Engineering in Medicine 1998; 212: 399–411.</w:t>
            </w:r>
          </w:p>
        </w:tc>
      </w:tr>
      <w:tr w:rsidR="00556308" w:rsidRPr="009F657E" w14:paraId="269EFEF7" w14:textId="77777777" w:rsidTr="00FA75FA">
        <w:tc>
          <w:tcPr>
            <w:tcW w:w="0" w:type="auto"/>
            <w:hideMark/>
          </w:tcPr>
          <w:p w14:paraId="0E57A019" w14:textId="77777777" w:rsidR="00556308" w:rsidRPr="009F657E" w:rsidRDefault="00556308" w:rsidP="00556308">
            <w:pPr>
              <w:rPr>
                <w:rFonts w:cstheme="minorHAnsi"/>
              </w:rPr>
            </w:pPr>
            <w:r w:rsidRPr="009F657E">
              <w:rPr>
                <w:rFonts w:cstheme="minorHAnsi"/>
              </w:rPr>
              <w:t>23.</w:t>
            </w:r>
          </w:p>
        </w:tc>
        <w:tc>
          <w:tcPr>
            <w:tcW w:w="0" w:type="auto"/>
            <w:hideMark/>
          </w:tcPr>
          <w:p w14:paraId="3475CF50" w14:textId="755A050F" w:rsidR="00556308" w:rsidRPr="009F657E" w:rsidRDefault="00556308" w:rsidP="00FA75FA">
            <w:pPr>
              <w:ind w:left="562" w:hanging="562"/>
              <w:rPr>
                <w:rFonts w:cstheme="minorHAnsi"/>
              </w:rPr>
            </w:pPr>
            <w:r w:rsidRPr="009F657E">
              <w:rPr>
                <w:rFonts w:cstheme="minorHAnsi"/>
              </w:rPr>
              <w:t xml:space="preserve">Wang, X, Bank, RA, </w:t>
            </w:r>
            <w:proofErr w:type="spellStart"/>
            <w:r w:rsidRPr="009F657E">
              <w:rPr>
                <w:rFonts w:cstheme="minorHAnsi"/>
              </w:rPr>
              <w:t>TeKoppele</w:t>
            </w:r>
            <w:proofErr w:type="spellEnd"/>
            <w:r w:rsidRPr="009F657E">
              <w:rPr>
                <w:rFonts w:cstheme="minorHAnsi"/>
              </w:rPr>
              <w:t xml:space="preserve">, JM. The role of collagen in determining bone mechanical properties. J </w:t>
            </w:r>
            <w:proofErr w:type="spellStart"/>
            <w:r w:rsidRPr="009F657E">
              <w:rPr>
                <w:rFonts w:cstheme="minorHAnsi"/>
              </w:rPr>
              <w:t>Orthop</w:t>
            </w:r>
            <w:proofErr w:type="spellEnd"/>
            <w:r w:rsidRPr="009F657E">
              <w:rPr>
                <w:rFonts w:cstheme="minorHAnsi"/>
              </w:rPr>
              <w:t xml:space="preserve"> Res 2001; 19: 1021–1026.</w:t>
            </w:r>
          </w:p>
        </w:tc>
      </w:tr>
      <w:tr w:rsidR="00556308" w:rsidRPr="009F657E" w14:paraId="35CC816A" w14:textId="77777777" w:rsidTr="00FA75FA">
        <w:tc>
          <w:tcPr>
            <w:tcW w:w="0" w:type="auto"/>
            <w:hideMark/>
          </w:tcPr>
          <w:p w14:paraId="3CA80779" w14:textId="77777777" w:rsidR="00556308" w:rsidRPr="009F657E" w:rsidRDefault="00556308" w:rsidP="00556308">
            <w:pPr>
              <w:rPr>
                <w:rFonts w:cstheme="minorHAnsi"/>
              </w:rPr>
            </w:pPr>
            <w:r w:rsidRPr="009F657E">
              <w:rPr>
                <w:rFonts w:cstheme="minorHAnsi"/>
              </w:rPr>
              <w:t>24.</w:t>
            </w:r>
          </w:p>
        </w:tc>
        <w:tc>
          <w:tcPr>
            <w:tcW w:w="0" w:type="auto"/>
            <w:hideMark/>
          </w:tcPr>
          <w:p w14:paraId="72E42781" w14:textId="59FFD62A" w:rsidR="00556308" w:rsidRPr="009F657E" w:rsidRDefault="00556308" w:rsidP="00FA75FA">
            <w:pPr>
              <w:ind w:left="562" w:hanging="562"/>
              <w:rPr>
                <w:rFonts w:cstheme="minorHAnsi"/>
              </w:rPr>
            </w:pPr>
            <w:r w:rsidRPr="009F657E">
              <w:rPr>
                <w:rFonts w:cstheme="minorHAnsi"/>
              </w:rPr>
              <w:t xml:space="preserve">Nyman, JS, Roy, A, Shen, X. The influence of water removal on the strength and toughness of cortical bone. J </w:t>
            </w:r>
            <w:proofErr w:type="spellStart"/>
            <w:r w:rsidRPr="009F657E">
              <w:rPr>
                <w:rFonts w:cstheme="minorHAnsi"/>
              </w:rPr>
              <w:t>Biomech</w:t>
            </w:r>
            <w:proofErr w:type="spellEnd"/>
            <w:r w:rsidRPr="009F657E">
              <w:rPr>
                <w:rFonts w:cstheme="minorHAnsi"/>
              </w:rPr>
              <w:t> 2006; 39: 931–938.</w:t>
            </w:r>
          </w:p>
        </w:tc>
      </w:tr>
      <w:tr w:rsidR="00556308" w:rsidRPr="009F657E" w14:paraId="710B33EC" w14:textId="77777777" w:rsidTr="00FA75FA">
        <w:tc>
          <w:tcPr>
            <w:tcW w:w="0" w:type="auto"/>
            <w:hideMark/>
          </w:tcPr>
          <w:p w14:paraId="018D9B99" w14:textId="77777777" w:rsidR="00556308" w:rsidRPr="009F657E" w:rsidRDefault="00556308" w:rsidP="00556308">
            <w:pPr>
              <w:rPr>
                <w:rFonts w:cstheme="minorHAnsi"/>
              </w:rPr>
            </w:pPr>
            <w:r w:rsidRPr="009F657E">
              <w:rPr>
                <w:rFonts w:cstheme="minorHAnsi"/>
              </w:rPr>
              <w:t>25.</w:t>
            </w:r>
          </w:p>
        </w:tc>
        <w:tc>
          <w:tcPr>
            <w:tcW w:w="0" w:type="auto"/>
            <w:hideMark/>
          </w:tcPr>
          <w:p w14:paraId="2AE0117A" w14:textId="502DB131" w:rsidR="00556308" w:rsidRPr="009F657E" w:rsidRDefault="00556308" w:rsidP="00FA75FA">
            <w:pPr>
              <w:ind w:left="562" w:hanging="562"/>
              <w:rPr>
                <w:rFonts w:cstheme="minorHAnsi"/>
              </w:rPr>
            </w:pPr>
            <w:r w:rsidRPr="009F657E">
              <w:rPr>
                <w:rFonts w:cstheme="minorHAnsi"/>
              </w:rPr>
              <w:t xml:space="preserve">Martin, RB, Boardman, DL. The effects of collagen fiber orientation, porosity, density, and mineralization on bovine cortical bone bending properties. J </w:t>
            </w:r>
            <w:proofErr w:type="spellStart"/>
            <w:r w:rsidRPr="009F657E">
              <w:rPr>
                <w:rFonts w:cstheme="minorHAnsi"/>
              </w:rPr>
              <w:t>Biomech</w:t>
            </w:r>
            <w:proofErr w:type="spellEnd"/>
            <w:r w:rsidRPr="009F657E">
              <w:rPr>
                <w:rFonts w:cstheme="minorHAnsi"/>
              </w:rPr>
              <w:t> 1993; 26: 1047–1054.</w:t>
            </w:r>
          </w:p>
        </w:tc>
      </w:tr>
      <w:tr w:rsidR="00556308" w:rsidRPr="009F657E" w14:paraId="05113E61" w14:textId="77777777" w:rsidTr="00FA75FA">
        <w:tc>
          <w:tcPr>
            <w:tcW w:w="0" w:type="auto"/>
            <w:hideMark/>
          </w:tcPr>
          <w:p w14:paraId="55D3C893" w14:textId="77777777" w:rsidR="00556308" w:rsidRPr="009F657E" w:rsidRDefault="00556308" w:rsidP="00556308">
            <w:pPr>
              <w:rPr>
                <w:rFonts w:cstheme="minorHAnsi"/>
              </w:rPr>
            </w:pPr>
            <w:r w:rsidRPr="009F657E">
              <w:rPr>
                <w:rFonts w:cstheme="minorHAnsi"/>
              </w:rPr>
              <w:t>26.</w:t>
            </w:r>
          </w:p>
        </w:tc>
        <w:tc>
          <w:tcPr>
            <w:tcW w:w="0" w:type="auto"/>
            <w:hideMark/>
          </w:tcPr>
          <w:p w14:paraId="1D313D81" w14:textId="59EF2BF5" w:rsidR="00556308" w:rsidRPr="009F657E" w:rsidRDefault="00556308" w:rsidP="00FA75FA">
            <w:pPr>
              <w:ind w:left="562" w:hanging="562"/>
              <w:rPr>
                <w:rFonts w:cstheme="minorHAnsi"/>
              </w:rPr>
            </w:pPr>
            <w:r w:rsidRPr="009F657E">
              <w:rPr>
                <w:rFonts w:cstheme="minorHAnsi"/>
              </w:rPr>
              <w:t xml:space="preserve">Burstein, AH, Currey, JD, Frankel, VH. The ultimate properties of bone tissue: the effects of yielding. J </w:t>
            </w:r>
            <w:proofErr w:type="spellStart"/>
            <w:r w:rsidRPr="009F657E">
              <w:rPr>
                <w:rFonts w:cstheme="minorHAnsi"/>
              </w:rPr>
              <w:t>Biomech</w:t>
            </w:r>
            <w:proofErr w:type="spellEnd"/>
            <w:r w:rsidRPr="009F657E">
              <w:rPr>
                <w:rFonts w:cstheme="minorHAnsi"/>
              </w:rPr>
              <w:t> 1972; 5: 35–44.</w:t>
            </w:r>
          </w:p>
        </w:tc>
      </w:tr>
      <w:tr w:rsidR="00556308" w:rsidRPr="009F657E" w14:paraId="2DEA0579" w14:textId="77777777" w:rsidTr="00FA75FA">
        <w:tc>
          <w:tcPr>
            <w:tcW w:w="0" w:type="auto"/>
            <w:hideMark/>
          </w:tcPr>
          <w:p w14:paraId="0192D1C7" w14:textId="77777777" w:rsidR="00556308" w:rsidRPr="009F657E" w:rsidRDefault="00556308" w:rsidP="00556308">
            <w:pPr>
              <w:rPr>
                <w:rFonts w:cstheme="minorHAnsi"/>
              </w:rPr>
            </w:pPr>
            <w:r w:rsidRPr="009F657E">
              <w:rPr>
                <w:rFonts w:cstheme="minorHAnsi"/>
              </w:rPr>
              <w:t>27.</w:t>
            </w:r>
          </w:p>
        </w:tc>
        <w:tc>
          <w:tcPr>
            <w:tcW w:w="0" w:type="auto"/>
            <w:hideMark/>
          </w:tcPr>
          <w:p w14:paraId="5AA2AD95" w14:textId="716F3F8B" w:rsidR="00556308" w:rsidRPr="009F657E" w:rsidRDefault="00556308" w:rsidP="00FA75FA">
            <w:pPr>
              <w:ind w:left="562" w:hanging="562"/>
              <w:rPr>
                <w:rFonts w:cstheme="minorHAnsi"/>
              </w:rPr>
            </w:pPr>
            <w:r w:rsidRPr="009F657E">
              <w:rPr>
                <w:rFonts w:cstheme="minorHAnsi"/>
              </w:rPr>
              <w:t xml:space="preserve">Currey, </w:t>
            </w:r>
            <w:proofErr w:type="gramStart"/>
            <w:r w:rsidRPr="009F657E">
              <w:rPr>
                <w:rFonts w:cstheme="minorHAnsi"/>
              </w:rPr>
              <w:t>J .</w:t>
            </w:r>
            <w:proofErr w:type="gramEnd"/>
            <w:r w:rsidRPr="009F657E">
              <w:rPr>
                <w:rFonts w:cstheme="minorHAnsi"/>
              </w:rPr>
              <w:t xml:space="preserve"> Bones: structure and mechanics. 2nd ed. Princeton, NJ: Princeton University Press, 2002.</w:t>
            </w:r>
          </w:p>
        </w:tc>
      </w:tr>
      <w:tr w:rsidR="00556308" w:rsidRPr="009F657E" w14:paraId="5BA0F3C9" w14:textId="77777777" w:rsidTr="00FA75FA">
        <w:tc>
          <w:tcPr>
            <w:tcW w:w="0" w:type="auto"/>
            <w:hideMark/>
          </w:tcPr>
          <w:p w14:paraId="05E0AC5B" w14:textId="77777777" w:rsidR="00556308" w:rsidRPr="009F657E" w:rsidRDefault="00556308" w:rsidP="00556308">
            <w:pPr>
              <w:rPr>
                <w:rFonts w:cstheme="minorHAnsi"/>
              </w:rPr>
            </w:pPr>
            <w:r w:rsidRPr="009F657E">
              <w:rPr>
                <w:rFonts w:cstheme="minorHAnsi"/>
              </w:rPr>
              <w:t>28.</w:t>
            </w:r>
          </w:p>
        </w:tc>
        <w:tc>
          <w:tcPr>
            <w:tcW w:w="0" w:type="auto"/>
            <w:hideMark/>
          </w:tcPr>
          <w:p w14:paraId="2DA2DA64" w14:textId="169D5E7D" w:rsidR="00556308" w:rsidRPr="009F657E" w:rsidRDefault="00556308" w:rsidP="00FA75FA">
            <w:pPr>
              <w:ind w:left="562" w:hanging="562"/>
              <w:rPr>
                <w:rFonts w:cstheme="minorHAnsi"/>
              </w:rPr>
            </w:pPr>
            <w:r w:rsidRPr="009F657E">
              <w:rPr>
                <w:rFonts w:cstheme="minorHAnsi"/>
              </w:rPr>
              <w:t>ASTM-D790–</w:t>
            </w:r>
            <w:proofErr w:type="gramStart"/>
            <w:r w:rsidRPr="009F657E">
              <w:rPr>
                <w:rFonts w:cstheme="minorHAnsi"/>
              </w:rPr>
              <w:t>07 .</w:t>
            </w:r>
            <w:proofErr w:type="gramEnd"/>
            <w:r w:rsidRPr="009F657E">
              <w:rPr>
                <w:rFonts w:cstheme="minorHAnsi"/>
              </w:rPr>
              <w:t xml:space="preserve"> Standard methods for flexural properties of unreinforced and reinforced plastics and electrical insulating materials. West Conshohocken, PA: ASTM International, 2006.</w:t>
            </w:r>
          </w:p>
        </w:tc>
      </w:tr>
      <w:tr w:rsidR="00556308" w:rsidRPr="009F657E" w14:paraId="51107270" w14:textId="77777777" w:rsidTr="00FA75FA">
        <w:tc>
          <w:tcPr>
            <w:tcW w:w="0" w:type="auto"/>
            <w:hideMark/>
          </w:tcPr>
          <w:p w14:paraId="48B54E78" w14:textId="77777777" w:rsidR="00556308" w:rsidRPr="009F657E" w:rsidRDefault="00556308" w:rsidP="00556308">
            <w:pPr>
              <w:rPr>
                <w:rFonts w:cstheme="minorHAnsi"/>
              </w:rPr>
            </w:pPr>
            <w:r w:rsidRPr="009F657E">
              <w:rPr>
                <w:rFonts w:cstheme="minorHAnsi"/>
              </w:rPr>
              <w:t>29.</w:t>
            </w:r>
          </w:p>
        </w:tc>
        <w:tc>
          <w:tcPr>
            <w:tcW w:w="0" w:type="auto"/>
            <w:hideMark/>
          </w:tcPr>
          <w:p w14:paraId="2D0FC54A" w14:textId="025B52EA" w:rsidR="00556308" w:rsidRPr="009F657E" w:rsidRDefault="00556308" w:rsidP="00FA75FA">
            <w:pPr>
              <w:ind w:left="562" w:hanging="562"/>
              <w:rPr>
                <w:rFonts w:cstheme="minorHAnsi"/>
              </w:rPr>
            </w:pPr>
            <w:r w:rsidRPr="009F657E">
              <w:rPr>
                <w:rFonts w:cstheme="minorHAnsi"/>
              </w:rPr>
              <w:t xml:space="preserve">Young, WC, </w:t>
            </w:r>
            <w:proofErr w:type="spellStart"/>
            <w:r w:rsidRPr="009F657E">
              <w:rPr>
                <w:rFonts w:cstheme="minorHAnsi"/>
              </w:rPr>
              <w:t>Budynas</w:t>
            </w:r>
            <w:proofErr w:type="spellEnd"/>
            <w:r w:rsidRPr="009F657E">
              <w:rPr>
                <w:rFonts w:cstheme="minorHAnsi"/>
              </w:rPr>
              <w:t>, RG. Roark’s formulas for stress and strain. 7th ed. McGraw-Hill, New York, NY, 2002.</w:t>
            </w:r>
          </w:p>
        </w:tc>
      </w:tr>
      <w:tr w:rsidR="00556308" w:rsidRPr="009F657E" w14:paraId="1676E655" w14:textId="77777777" w:rsidTr="00FA75FA">
        <w:tc>
          <w:tcPr>
            <w:tcW w:w="0" w:type="auto"/>
            <w:hideMark/>
          </w:tcPr>
          <w:p w14:paraId="7F030242" w14:textId="77777777" w:rsidR="00556308" w:rsidRPr="009F657E" w:rsidRDefault="00556308" w:rsidP="00556308">
            <w:pPr>
              <w:rPr>
                <w:rFonts w:cstheme="minorHAnsi"/>
              </w:rPr>
            </w:pPr>
            <w:r w:rsidRPr="009F657E">
              <w:rPr>
                <w:rFonts w:cstheme="minorHAnsi"/>
              </w:rPr>
              <w:t>30.</w:t>
            </w:r>
          </w:p>
        </w:tc>
        <w:tc>
          <w:tcPr>
            <w:tcW w:w="0" w:type="auto"/>
            <w:hideMark/>
          </w:tcPr>
          <w:p w14:paraId="478362ED" w14:textId="04F62625" w:rsidR="00556308" w:rsidRPr="009F657E" w:rsidRDefault="00556308" w:rsidP="00FA75FA">
            <w:pPr>
              <w:ind w:left="562" w:hanging="562"/>
              <w:rPr>
                <w:rFonts w:cstheme="minorHAnsi"/>
              </w:rPr>
            </w:pPr>
            <w:r w:rsidRPr="009F657E">
              <w:rPr>
                <w:rFonts w:cstheme="minorHAnsi"/>
              </w:rPr>
              <w:t>ASTM-C674–</w:t>
            </w:r>
            <w:proofErr w:type="gramStart"/>
            <w:r w:rsidRPr="009F657E">
              <w:rPr>
                <w:rFonts w:cstheme="minorHAnsi"/>
              </w:rPr>
              <w:t>88 .</w:t>
            </w:r>
            <w:proofErr w:type="gramEnd"/>
            <w:r w:rsidRPr="009F657E">
              <w:rPr>
                <w:rFonts w:cstheme="minorHAnsi"/>
              </w:rPr>
              <w:t xml:space="preserve"> Standard test methods for flexural properties of ceramic whiteware materials. West Conshohocken, PA: ASTM International, 2006.</w:t>
            </w:r>
          </w:p>
        </w:tc>
      </w:tr>
      <w:tr w:rsidR="00556308" w:rsidRPr="009F657E" w14:paraId="359095EC" w14:textId="77777777" w:rsidTr="00FA75FA">
        <w:tc>
          <w:tcPr>
            <w:tcW w:w="0" w:type="auto"/>
            <w:hideMark/>
          </w:tcPr>
          <w:p w14:paraId="6A6F0240" w14:textId="77777777" w:rsidR="00556308" w:rsidRPr="009F657E" w:rsidRDefault="00556308" w:rsidP="00556308">
            <w:pPr>
              <w:rPr>
                <w:rFonts w:cstheme="minorHAnsi"/>
              </w:rPr>
            </w:pPr>
            <w:r w:rsidRPr="009F657E">
              <w:rPr>
                <w:rFonts w:cstheme="minorHAnsi"/>
              </w:rPr>
              <w:t>31.</w:t>
            </w:r>
          </w:p>
        </w:tc>
        <w:tc>
          <w:tcPr>
            <w:tcW w:w="0" w:type="auto"/>
            <w:hideMark/>
          </w:tcPr>
          <w:p w14:paraId="4BF5F3A3" w14:textId="168D1300" w:rsidR="00556308" w:rsidRPr="009F657E" w:rsidRDefault="00556308" w:rsidP="00FA75FA">
            <w:pPr>
              <w:ind w:left="562" w:hanging="562"/>
              <w:rPr>
                <w:rFonts w:cstheme="minorHAnsi"/>
              </w:rPr>
            </w:pPr>
            <w:proofErr w:type="spellStart"/>
            <w:r w:rsidRPr="009F657E">
              <w:rPr>
                <w:rFonts w:cstheme="minorHAnsi"/>
              </w:rPr>
              <w:t>Spatz</w:t>
            </w:r>
            <w:proofErr w:type="spellEnd"/>
            <w:r w:rsidRPr="009F657E">
              <w:rPr>
                <w:rFonts w:cstheme="minorHAnsi"/>
              </w:rPr>
              <w:t>, HC, O’Leary, EJ, Vincent, JF. Young’s moduli and shear moduli in cortical bone. Proc Biol Sci 1996; 263: 287–294.</w:t>
            </w:r>
          </w:p>
        </w:tc>
      </w:tr>
      <w:tr w:rsidR="00556308" w:rsidRPr="009F657E" w14:paraId="55383FDF" w14:textId="77777777" w:rsidTr="00FA75FA">
        <w:tc>
          <w:tcPr>
            <w:tcW w:w="0" w:type="auto"/>
            <w:hideMark/>
          </w:tcPr>
          <w:p w14:paraId="06D4532F" w14:textId="77777777" w:rsidR="00556308" w:rsidRPr="009F657E" w:rsidRDefault="00556308" w:rsidP="00556308">
            <w:pPr>
              <w:rPr>
                <w:rFonts w:cstheme="minorHAnsi"/>
              </w:rPr>
            </w:pPr>
            <w:r w:rsidRPr="009F657E">
              <w:rPr>
                <w:rFonts w:cstheme="minorHAnsi"/>
              </w:rPr>
              <w:t>32.</w:t>
            </w:r>
          </w:p>
        </w:tc>
        <w:tc>
          <w:tcPr>
            <w:tcW w:w="0" w:type="auto"/>
            <w:hideMark/>
          </w:tcPr>
          <w:p w14:paraId="68D1D729" w14:textId="2D73457A" w:rsidR="00556308" w:rsidRPr="009F657E" w:rsidRDefault="00556308" w:rsidP="00FA75FA">
            <w:pPr>
              <w:ind w:left="562" w:hanging="562"/>
              <w:rPr>
                <w:rFonts w:cstheme="minorHAnsi"/>
              </w:rPr>
            </w:pPr>
            <w:proofErr w:type="spellStart"/>
            <w:r w:rsidRPr="009F657E">
              <w:rPr>
                <w:rFonts w:cstheme="minorHAnsi"/>
              </w:rPr>
              <w:t>Schriefer</w:t>
            </w:r>
            <w:proofErr w:type="spellEnd"/>
            <w:r w:rsidRPr="009F657E">
              <w:rPr>
                <w:rFonts w:cstheme="minorHAnsi"/>
              </w:rPr>
              <w:t xml:space="preserve">, JL, </w:t>
            </w:r>
            <w:proofErr w:type="spellStart"/>
            <w:r w:rsidRPr="009F657E">
              <w:rPr>
                <w:rFonts w:cstheme="minorHAnsi"/>
              </w:rPr>
              <w:t>Robling</w:t>
            </w:r>
            <w:proofErr w:type="spellEnd"/>
            <w:r w:rsidRPr="009F657E">
              <w:rPr>
                <w:rFonts w:cstheme="minorHAnsi"/>
              </w:rPr>
              <w:t xml:space="preserve">, AG, Warden, SJ. A comparison of mechanical properties derived from multiple skeletal sites in mice. J </w:t>
            </w:r>
            <w:proofErr w:type="spellStart"/>
            <w:r w:rsidRPr="009F657E">
              <w:rPr>
                <w:rFonts w:cstheme="minorHAnsi"/>
              </w:rPr>
              <w:t>Biomech</w:t>
            </w:r>
            <w:proofErr w:type="spellEnd"/>
            <w:r w:rsidRPr="009F657E">
              <w:rPr>
                <w:rFonts w:cstheme="minorHAnsi"/>
              </w:rPr>
              <w:t> 2005; 38: 467–475.</w:t>
            </w:r>
          </w:p>
        </w:tc>
      </w:tr>
      <w:tr w:rsidR="00556308" w:rsidRPr="009F657E" w14:paraId="28C82C01" w14:textId="77777777" w:rsidTr="00FA75FA">
        <w:tc>
          <w:tcPr>
            <w:tcW w:w="0" w:type="auto"/>
            <w:hideMark/>
          </w:tcPr>
          <w:p w14:paraId="69F73124" w14:textId="77777777" w:rsidR="00556308" w:rsidRPr="009F657E" w:rsidRDefault="00556308" w:rsidP="00556308">
            <w:pPr>
              <w:rPr>
                <w:rFonts w:cstheme="minorHAnsi"/>
              </w:rPr>
            </w:pPr>
            <w:r w:rsidRPr="009F657E">
              <w:rPr>
                <w:rFonts w:cstheme="minorHAnsi"/>
              </w:rPr>
              <w:t>33.</w:t>
            </w:r>
          </w:p>
        </w:tc>
        <w:tc>
          <w:tcPr>
            <w:tcW w:w="0" w:type="auto"/>
            <w:hideMark/>
          </w:tcPr>
          <w:p w14:paraId="6910137A" w14:textId="79DB8DEE" w:rsidR="00556308" w:rsidRPr="009F657E" w:rsidRDefault="00556308" w:rsidP="00FA75FA">
            <w:pPr>
              <w:ind w:left="562" w:hanging="562"/>
              <w:rPr>
                <w:rFonts w:cstheme="minorHAnsi"/>
              </w:rPr>
            </w:pPr>
            <w:r w:rsidRPr="009F657E">
              <w:rPr>
                <w:rFonts w:cstheme="minorHAnsi"/>
              </w:rPr>
              <w:t>McCrum, NG, Buckley, CP, Bucknall, CB. Principles of polymer engineering. 2nd ed. Oxford University Press, New York, NY, 1997.</w:t>
            </w:r>
          </w:p>
        </w:tc>
      </w:tr>
      <w:tr w:rsidR="00556308" w:rsidRPr="009F657E" w14:paraId="031A7AD5" w14:textId="77777777" w:rsidTr="00FA75FA">
        <w:tc>
          <w:tcPr>
            <w:tcW w:w="0" w:type="auto"/>
            <w:hideMark/>
          </w:tcPr>
          <w:p w14:paraId="224CDF6F" w14:textId="77777777" w:rsidR="00556308" w:rsidRPr="009F657E" w:rsidRDefault="00556308" w:rsidP="00556308">
            <w:pPr>
              <w:rPr>
                <w:rFonts w:cstheme="minorHAnsi"/>
              </w:rPr>
            </w:pPr>
            <w:r w:rsidRPr="009F657E">
              <w:rPr>
                <w:rFonts w:cstheme="minorHAnsi"/>
              </w:rPr>
              <w:t>34.</w:t>
            </w:r>
          </w:p>
        </w:tc>
        <w:tc>
          <w:tcPr>
            <w:tcW w:w="0" w:type="auto"/>
            <w:hideMark/>
          </w:tcPr>
          <w:p w14:paraId="5FA61FB0" w14:textId="71FB8D12" w:rsidR="00556308" w:rsidRPr="009F657E" w:rsidRDefault="00556308" w:rsidP="00FA75FA">
            <w:pPr>
              <w:ind w:left="562" w:hanging="562"/>
              <w:rPr>
                <w:rFonts w:cstheme="minorHAnsi"/>
              </w:rPr>
            </w:pPr>
            <w:r w:rsidRPr="009F657E">
              <w:rPr>
                <w:rFonts w:cstheme="minorHAnsi"/>
              </w:rPr>
              <w:t>Turner, CH, Burr, DB. Basic biomechanical measurements of bone: a tutorial. Bone 1993; 14: 595–608.</w:t>
            </w:r>
          </w:p>
        </w:tc>
      </w:tr>
      <w:tr w:rsidR="00556308" w:rsidRPr="009F657E" w14:paraId="6D721537" w14:textId="77777777" w:rsidTr="00FA75FA">
        <w:tc>
          <w:tcPr>
            <w:tcW w:w="0" w:type="auto"/>
            <w:hideMark/>
          </w:tcPr>
          <w:p w14:paraId="29E6F354" w14:textId="77777777" w:rsidR="00556308" w:rsidRPr="009F657E" w:rsidRDefault="00556308" w:rsidP="00556308">
            <w:pPr>
              <w:rPr>
                <w:rFonts w:cstheme="minorHAnsi"/>
              </w:rPr>
            </w:pPr>
            <w:r w:rsidRPr="009F657E">
              <w:rPr>
                <w:rFonts w:cstheme="minorHAnsi"/>
              </w:rPr>
              <w:lastRenderedPageBreak/>
              <w:t>35.</w:t>
            </w:r>
          </w:p>
        </w:tc>
        <w:tc>
          <w:tcPr>
            <w:tcW w:w="0" w:type="auto"/>
            <w:hideMark/>
          </w:tcPr>
          <w:p w14:paraId="1C11AEF8" w14:textId="2BC71680" w:rsidR="00556308" w:rsidRPr="009F657E" w:rsidRDefault="00556308" w:rsidP="00FA75FA">
            <w:pPr>
              <w:ind w:left="562" w:hanging="562"/>
              <w:rPr>
                <w:rFonts w:cstheme="minorHAnsi"/>
              </w:rPr>
            </w:pPr>
            <w:r w:rsidRPr="009F657E">
              <w:rPr>
                <w:rFonts w:cstheme="minorHAnsi"/>
              </w:rPr>
              <w:t>Rauch, F, Travers, R, Parfitt, AM. </w:t>
            </w:r>
            <w:proofErr w:type="gramStart"/>
            <w:r w:rsidRPr="009F657E">
              <w:rPr>
                <w:rFonts w:cstheme="minorHAnsi"/>
              </w:rPr>
              <w:t>Static</w:t>
            </w:r>
            <w:proofErr w:type="gramEnd"/>
            <w:r w:rsidRPr="009F657E">
              <w:rPr>
                <w:rFonts w:cstheme="minorHAnsi"/>
              </w:rPr>
              <w:t xml:space="preserve"> and dynamic bone histomorphometry in children with osteogenesis imperfecta. Bone 2000; 26: 581–589.</w:t>
            </w:r>
          </w:p>
        </w:tc>
      </w:tr>
    </w:tbl>
    <w:p w14:paraId="55CFF3F3" w14:textId="77777777" w:rsidR="00946CDE" w:rsidRPr="009F657E" w:rsidRDefault="00946CDE" w:rsidP="000A7622">
      <w:pPr>
        <w:rPr>
          <w:rFonts w:cstheme="minorHAnsi"/>
        </w:rPr>
      </w:pPr>
    </w:p>
    <w:sectPr w:rsidR="00946CDE" w:rsidRPr="009F657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D72CE"/>
    <w:multiLevelType w:val="multilevel"/>
    <w:tmpl w:val="33466C8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44C462E8"/>
    <w:multiLevelType w:val="multilevel"/>
    <w:tmpl w:val="5CD48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QL30G7wg1L4qsnTggY5M9XD05NqegI0wV8V7A5S5FA1Xe2fwi/Ysz3llfjrlSvC6rBSXzDrCHFWA9JCKWu6dSw==" w:salt="71VLXsdqs8r2q0MBa+8eW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4B04"/>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1B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408A"/>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A7895"/>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1A4F"/>
    <w:rsid w:val="00612DE8"/>
    <w:rsid w:val="00615A83"/>
    <w:rsid w:val="00620EA0"/>
    <w:rsid w:val="00623E47"/>
    <w:rsid w:val="00624CD2"/>
    <w:rsid w:val="0062795C"/>
    <w:rsid w:val="00631A06"/>
    <w:rsid w:val="00633D28"/>
    <w:rsid w:val="00633F1B"/>
    <w:rsid w:val="00634D07"/>
    <w:rsid w:val="00635799"/>
    <w:rsid w:val="00636A77"/>
    <w:rsid w:val="0064051B"/>
    <w:rsid w:val="00642851"/>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1C70"/>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2B2C"/>
    <w:rsid w:val="009A397F"/>
    <w:rsid w:val="009B4F83"/>
    <w:rsid w:val="009B6983"/>
    <w:rsid w:val="009C1A0C"/>
    <w:rsid w:val="009C5450"/>
    <w:rsid w:val="009C5716"/>
    <w:rsid w:val="009D316A"/>
    <w:rsid w:val="009D3527"/>
    <w:rsid w:val="009D5368"/>
    <w:rsid w:val="009D54DF"/>
    <w:rsid w:val="009E56AC"/>
    <w:rsid w:val="009E56AF"/>
    <w:rsid w:val="009E678D"/>
    <w:rsid w:val="009F28E2"/>
    <w:rsid w:val="009F4BDF"/>
    <w:rsid w:val="009F60BA"/>
    <w:rsid w:val="009F657E"/>
    <w:rsid w:val="009F75B3"/>
    <w:rsid w:val="009F7F44"/>
    <w:rsid w:val="00A01B8D"/>
    <w:rsid w:val="00A034AE"/>
    <w:rsid w:val="00A035F5"/>
    <w:rsid w:val="00A113B4"/>
    <w:rsid w:val="00A11F34"/>
    <w:rsid w:val="00A1350A"/>
    <w:rsid w:val="00A231A4"/>
    <w:rsid w:val="00A310DA"/>
    <w:rsid w:val="00A325BE"/>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D715C"/>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D627B"/>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154B"/>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CF5C07"/>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0F6F"/>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0DA4"/>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06"/>
    <w:rsid w:val="00F56E1A"/>
    <w:rsid w:val="00F60EEE"/>
    <w:rsid w:val="00F6204B"/>
    <w:rsid w:val="00F62CDA"/>
    <w:rsid w:val="00F6448C"/>
    <w:rsid w:val="00F65D8A"/>
    <w:rsid w:val="00F74422"/>
    <w:rsid w:val="00F74E99"/>
    <w:rsid w:val="00F76222"/>
    <w:rsid w:val="00F83712"/>
    <w:rsid w:val="00F86BEC"/>
    <w:rsid w:val="00F9447B"/>
    <w:rsid w:val="00F944E0"/>
    <w:rsid w:val="00F95C39"/>
    <w:rsid w:val="00FA132A"/>
    <w:rsid w:val="00FA1FC3"/>
    <w:rsid w:val="00FA431A"/>
    <w:rsid w:val="00FA54C6"/>
    <w:rsid w:val="00FA5E0B"/>
    <w:rsid w:val="00FA75FA"/>
    <w:rsid w:val="00FA7BFA"/>
    <w:rsid w:val="00FB00F5"/>
    <w:rsid w:val="00FB0527"/>
    <w:rsid w:val="00FB3A37"/>
    <w:rsid w:val="00FB5689"/>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5563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ribdegrees">
    <w:name w:val="contribdegrees"/>
    <w:basedOn w:val="DefaultParagraphFont"/>
    <w:rsid w:val="00556308"/>
  </w:style>
  <w:style w:type="character" w:styleId="Hyperlink">
    <w:name w:val="Hyperlink"/>
    <w:basedOn w:val="DefaultParagraphFont"/>
    <w:uiPriority w:val="99"/>
    <w:unhideWhenUsed/>
    <w:rsid w:val="00556308"/>
    <w:rPr>
      <w:color w:val="0000FF"/>
      <w:u w:val="single"/>
    </w:rPr>
  </w:style>
  <w:style w:type="character" w:styleId="FollowedHyperlink">
    <w:name w:val="FollowedHyperlink"/>
    <w:basedOn w:val="DefaultParagraphFont"/>
    <w:uiPriority w:val="99"/>
    <w:semiHidden/>
    <w:unhideWhenUsed/>
    <w:rsid w:val="00556308"/>
    <w:rPr>
      <w:color w:val="800080"/>
      <w:u w:val="single"/>
    </w:rPr>
  </w:style>
  <w:style w:type="character" w:customStyle="1" w:styleId="publicationcontentepubdate">
    <w:name w:val="publicationcontentepubdate"/>
    <w:basedOn w:val="DefaultParagraphFont"/>
    <w:rsid w:val="00556308"/>
  </w:style>
  <w:style w:type="character" w:customStyle="1" w:styleId="articletype">
    <w:name w:val="articletype"/>
    <w:basedOn w:val="DefaultParagraphFont"/>
    <w:rsid w:val="00556308"/>
  </w:style>
  <w:style w:type="character" w:customStyle="1" w:styleId="crossmark">
    <w:name w:val="crossmark"/>
    <w:basedOn w:val="DefaultParagraphFont"/>
    <w:rsid w:val="00556308"/>
  </w:style>
  <w:style w:type="character" w:customStyle="1" w:styleId="doiwidgetlabel">
    <w:name w:val="doiwidgetlabel"/>
    <w:basedOn w:val="DefaultParagraphFont"/>
    <w:rsid w:val="00556308"/>
  </w:style>
  <w:style w:type="character" w:customStyle="1" w:styleId="arrow-up">
    <w:name w:val="arrow-up"/>
    <w:basedOn w:val="DefaultParagraphFont"/>
    <w:rsid w:val="00556308"/>
  </w:style>
  <w:style w:type="paragraph" w:customStyle="1" w:styleId="fulltext">
    <w:name w:val="fulltext"/>
    <w:basedOn w:val="Normal"/>
    <w:rsid w:val="0055630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563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
    <w:name w:val="figure"/>
    <w:basedOn w:val="DefaultParagraphFont"/>
    <w:rsid w:val="00556308"/>
  </w:style>
  <w:style w:type="character" w:customStyle="1" w:styleId="overlay">
    <w:name w:val="overlay"/>
    <w:basedOn w:val="DefaultParagraphFont"/>
    <w:rsid w:val="00556308"/>
  </w:style>
  <w:style w:type="character" w:customStyle="1" w:styleId="captionlabel">
    <w:name w:val="captionlabel"/>
    <w:basedOn w:val="DefaultParagraphFont"/>
    <w:rsid w:val="00556308"/>
  </w:style>
  <w:style w:type="character" w:customStyle="1" w:styleId="mathjaxpreview">
    <w:name w:val="mathjax_preview"/>
    <w:basedOn w:val="DefaultParagraphFont"/>
    <w:rsid w:val="00556308"/>
  </w:style>
  <w:style w:type="character" w:customStyle="1" w:styleId="mathjax">
    <w:name w:val="mathjax"/>
    <w:basedOn w:val="DefaultParagraphFont"/>
    <w:rsid w:val="00556308"/>
  </w:style>
  <w:style w:type="character" w:customStyle="1" w:styleId="math">
    <w:name w:val="math"/>
    <w:basedOn w:val="DefaultParagraphFont"/>
    <w:rsid w:val="00556308"/>
  </w:style>
  <w:style w:type="character" w:customStyle="1" w:styleId="mrow">
    <w:name w:val="mrow"/>
    <w:basedOn w:val="DefaultParagraphFont"/>
    <w:rsid w:val="00556308"/>
  </w:style>
  <w:style w:type="character" w:customStyle="1" w:styleId="msub">
    <w:name w:val="msub"/>
    <w:basedOn w:val="DefaultParagraphFont"/>
    <w:rsid w:val="00556308"/>
  </w:style>
  <w:style w:type="character" w:customStyle="1" w:styleId="mi">
    <w:name w:val="mi"/>
    <w:basedOn w:val="DefaultParagraphFont"/>
    <w:rsid w:val="00556308"/>
  </w:style>
  <w:style w:type="character" w:customStyle="1" w:styleId="mspace">
    <w:name w:val="mspace"/>
    <w:basedOn w:val="DefaultParagraphFont"/>
    <w:rsid w:val="00556308"/>
  </w:style>
  <w:style w:type="character" w:customStyle="1" w:styleId="mo">
    <w:name w:val="mo"/>
    <w:basedOn w:val="DefaultParagraphFont"/>
    <w:rsid w:val="00556308"/>
  </w:style>
  <w:style w:type="character" w:customStyle="1" w:styleId="mfrac">
    <w:name w:val="mfrac"/>
    <w:basedOn w:val="DefaultParagraphFont"/>
    <w:rsid w:val="00556308"/>
  </w:style>
  <w:style w:type="character" w:customStyle="1" w:styleId="mn">
    <w:name w:val="mn"/>
    <w:basedOn w:val="DefaultParagraphFont"/>
    <w:rsid w:val="00556308"/>
  </w:style>
  <w:style w:type="character" w:customStyle="1" w:styleId="msup">
    <w:name w:val="msup"/>
    <w:basedOn w:val="DefaultParagraphFont"/>
    <w:rsid w:val="00556308"/>
  </w:style>
  <w:style w:type="character" w:customStyle="1" w:styleId="mjxassistivemathml">
    <w:name w:val="mjx_assistive_mathml"/>
    <w:basedOn w:val="DefaultParagraphFont"/>
    <w:rsid w:val="00556308"/>
  </w:style>
  <w:style w:type="character" w:customStyle="1" w:styleId="nlmfn">
    <w:name w:val="nlm_fn"/>
    <w:basedOn w:val="DefaultParagraphFont"/>
    <w:rsid w:val="00556308"/>
  </w:style>
  <w:style w:type="character" w:customStyle="1" w:styleId="fn-label">
    <w:name w:val="fn-label"/>
    <w:basedOn w:val="DefaultParagraphFont"/>
    <w:rsid w:val="00556308"/>
  </w:style>
  <w:style w:type="character" w:customStyle="1" w:styleId="nlmarticle-title">
    <w:name w:val="nlm_article-title"/>
    <w:basedOn w:val="DefaultParagraphFont"/>
    <w:rsid w:val="00556308"/>
  </w:style>
  <w:style w:type="character" w:customStyle="1" w:styleId="nlmyear">
    <w:name w:val="nlm_year"/>
    <w:basedOn w:val="DefaultParagraphFont"/>
    <w:rsid w:val="00556308"/>
  </w:style>
  <w:style w:type="character" w:customStyle="1" w:styleId="nlmfpage">
    <w:name w:val="nlm_fpage"/>
    <w:basedOn w:val="DefaultParagraphFont"/>
    <w:rsid w:val="00556308"/>
  </w:style>
  <w:style w:type="character" w:customStyle="1" w:styleId="nlmlpage">
    <w:name w:val="nlm_lpage"/>
    <w:basedOn w:val="DefaultParagraphFont"/>
    <w:rsid w:val="00556308"/>
  </w:style>
  <w:style w:type="character" w:customStyle="1" w:styleId="ref-google">
    <w:name w:val="ref-google"/>
    <w:basedOn w:val="DefaultParagraphFont"/>
    <w:rsid w:val="00556308"/>
  </w:style>
  <w:style w:type="character" w:customStyle="1" w:styleId="ref-xlink">
    <w:name w:val="ref-xlink"/>
    <w:basedOn w:val="DefaultParagraphFont"/>
    <w:rsid w:val="00556308"/>
  </w:style>
  <w:style w:type="character" w:customStyle="1" w:styleId="ref-sfxlink">
    <w:name w:val="ref-sfxlink"/>
    <w:basedOn w:val="DefaultParagraphFont"/>
    <w:rsid w:val="00556308"/>
  </w:style>
  <w:style w:type="character" w:customStyle="1" w:styleId="nlmconf-name">
    <w:name w:val="nlm_conf-name"/>
    <w:basedOn w:val="DefaultParagraphFont"/>
    <w:rsid w:val="00556308"/>
  </w:style>
  <w:style w:type="character" w:customStyle="1" w:styleId="nlmconf-loc">
    <w:name w:val="nlm_conf-loc"/>
    <w:basedOn w:val="DefaultParagraphFont"/>
    <w:rsid w:val="00556308"/>
  </w:style>
  <w:style w:type="character" w:customStyle="1" w:styleId="nlmconf-date">
    <w:name w:val="nlm_conf-date"/>
    <w:basedOn w:val="DefaultParagraphFont"/>
    <w:rsid w:val="00556308"/>
  </w:style>
  <w:style w:type="character" w:customStyle="1" w:styleId="nlmedition">
    <w:name w:val="nlm_edition"/>
    <w:basedOn w:val="DefaultParagraphFont"/>
    <w:rsid w:val="00556308"/>
  </w:style>
  <w:style w:type="character" w:customStyle="1" w:styleId="nlmpublisher-loc">
    <w:name w:val="nlm_publisher-loc"/>
    <w:basedOn w:val="DefaultParagraphFont"/>
    <w:rsid w:val="00556308"/>
  </w:style>
  <w:style w:type="character" w:customStyle="1" w:styleId="nlmpublisher-name">
    <w:name w:val="nlm_publisher-name"/>
    <w:basedOn w:val="DefaultParagraphFont"/>
    <w:rsid w:val="00556308"/>
  </w:style>
  <w:style w:type="character" w:styleId="UnresolvedMention">
    <w:name w:val="Unresolved Mention"/>
    <w:basedOn w:val="DefaultParagraphFont"/>
    <w:uiPriority w:val="99"/>
    <w:semiHidden/>
    <w:unhideWhenUsed/>
    <w:rsid w:val="005563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F0954411912463868" TargetMode="External"/><Relationship Id="rId13" Type="http://schemas.openxmlformats.org/officeDocument/2006/relationships/image" Target="media/image3.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gi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hyperlink" Target="http://ocs.sfu.ca/csb-scb/index.php/csb-scb/2012" TargetMode="External"/><Relationship Id="rId10" Type="http://schemas.openxmlformats.org/officeDocument/2006/relationships/hyperlink" Target="https://journals.sagepub.com/doi/10.1177/0954411912463868"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C033A8-600A-4E5F-93A8-43F9E8A88F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www.w3.org/XML/1998/namespace"/>
    <ds:schemaRef ds:uri="http://schemas.microsoft.com/office/2006/documentManagement/types"/>
    <ds:schemaRef ds:uri="455b151d-75b8-4438-a72d-e06b314124a1"/>
    <ds:schemaRef ds:uri="http://purl.org/dc/dcmitype/"/>
    <ds:schemaRef ds:uri="http://purl.org/dc/elements/1.1/"/>
    <ds:schemaRef ds:uri="1dc5a16d-a9e1-4107-81af-b56e13c8526c"/>
    <ds:schemaRef ds:uri="http://purl.org/dc/terms/"/>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5620</Words>
  <Characters>32035</Characters>
  <Application>Microsoft Office Word</Application>
  <DocSecurity>8</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cp:revision>
  <dcterms:created xsi:type="dcterms:W3CDTF">2020-10-08T12:44:00Z</dcterms:created>
  <dcterms:modified xsi:type="dcterms:W3CDTF">2021-02-15T18:12:00Z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