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9274FD" w:rsidRDefault="000A7622" w:rsidP="000A7622">
      <w:pPr>
        <w:pStyle w:val="Default"/>
        <w:rPr>
          <w:rFonts w:asciiTheme="minorHAnsi" w:hAnsiTheme="minorHAnsi" w:cstheme="minorHAnsi"/>
          <w:sz w:val="22"/>
          <w:szCs w:val="22"/>
        </w:rPr>
      </w:pPr>
    </w:p>
    <w:p w14:paraId="2538F7F5" w14:textId="77777777" w:rsidR="000A7622" w:rsidRPr="009274F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9274FD">
        <w:rPr>
          <w:rFonts w:cstheme="minorHAnsi"/>
          <w:b/>
          <w:bCs/>
          <w:color w:val="316192"/>
          <w:sz w:val="28"/>
          <w:szCs w:val="26"/>
        </w:rPr>
        <w:t>Marquette University</w:t>
      </w:r>
    </w:p>
    <w:p w14:paraId="158D4B9F" w14:textId="77777777" w:rsidR="000A7622" w:rsidRPr="009274FD" w:rsidRDefault="000A7622" w:rsidP="00D14423">
      <w:pPr>
        <w:autoSpaceDE w:val="0"/>
        <w:autoSpaceDN w:val="0"/>
        <w:adjustRightInd w:val="0"/>
        <w:rPr>
          <w:rFonts w:cstheme="minorHAnsi"/>
          <w:b/>
          <w:bCs/>
          <w:color w:val="316192"/>
          <w:sz w:val="40"/>
          <w:szCs w:val="36"/>
        </w:rPr>
      </w:pPr>
      <w:r w:rsidRPr="009274FD">
        <w:rPr>
          <w:rFonts w:cstheme="minorHAnsi"/>
          <w:b/>
          <w:bCs/>
          <w:color w:val="316192"/>
          <w:sz w:val="40"/>
          <w:szCs w:val="36"/>
        </w:rPr>
        <w:t>e-Publications@Marquette</w:t>
      </w:r>
    </w:p>
    <w:p w14:paraId="689ACF87" w14:textId="77777777" w:rsidR="000A7622" w:rsidRPr="009274FD" w:rsidRDefault="000A7622" w:rsidP="00D14423">
      <w:pPr>
        <w:autoSpaceDE w:val="0"/>
        <w:autoSpaceDN w:val="0"/>
        <w:adjustRightInd w:val="0"/>
        <w:rPr>
          <w:rFonts w:cstheme="minorHAnsi"/>
          <w:b/>
          <w:bCs/>
          <w:i/>
          <w:iCs/>
        </w:rPr>
      </w:pPr>
    </w:p>
    <w:p w14:paraId="161853CC" w14:textId="0EB33B56" w:rsidR="000A7622" w:rsidRPr="009274FD" w:rsidRDefault="00AE1841" w:rsidP="00D14423">
      <w:pPr>
        <w:autoSpaceDE w:val="0"/>
        <w:autoSpaceDN w:val="0"/>
        <w:adjustRightInd w:val="0"/>
        <w:rPr>
          <w:rFonts w:cstheme="minorHAnsi"/>
          <w:b/>
          <w:bCs/>
          <w:i/>
          <w:iCs/>
          <w:sz w:val="32"/>
          <w:szCs w:val="32"/>
        </w:rPr>
      </w:pPr>
      <w:r w:rsidRPr="009274FD">
        <w:rPr>
          <w:rFonts w:cstheme="minorHAnsi"/>
          <w:b/>
          <w:bCs/>
          <w:i/>
          <w:iCs/>
          <w:sz w:val="32"/>
          <w:szCs w:val="32"/>
        </w:rPr>
        <w:t xml:space="preserve">Political Science </w:t>
      </w:r>
      <w:r w:rsidR="000A7622" w:rsidRPr="009274FD">
        <w:rPr>
          <w:rFonts w:cstheme="minorHAnsi"/>
          <w:b/>
          <w:bCs/>
          <w:i/>
          <w:iCs/>
          <w:sz w:val="32"/>
          <w:szCs w:val="32"/>
        </w:rPr>
        <w:t>Faculty Research and Publications/</w:t>
      </w:r>
      <w:r w:rsidR="009732A9" w:rsidRPr="009274FD">
        <w:rPr>
          <w:rFonts w:cstheme="minorHAnsi"/>
          <w:b/>
          <w:bCs/>
          <w:i/>
          <w:iCs/>
          <w:sz w:val="32"/>
          <w:szCs w:val="32"/>
        </w:rPr>
        <w:t xml:space="preserve">College of </w:t>
      </w:r>
      <w:r w:rsidR="00410460" w:rsidRPr="009274FD">
        <w:rPr>
          <w:rFonts w:cstheme="minorHAnsi"/>
          <w:b/>
          <w:bCs/>
          <w:i/>
          <w:iCs/>
          <w:sz w:val="32"/>
          <w:szCs w:val="32"/>
        </w:rPr>
        <w:t>Arts and Sciences</w:t>
      </w:r>
    </w:p>
    <w:bookmarkEnd w:id="0"/>
    <w:p w14:paraId="3E538636" w14:textId="77777777" w:rsidR="000A7622" w:rsidRPr="009274FD" w:rsidRDefault="000A7622" w:rsidP="00D14423">
      <w:pPr>
        <w:jc w:val="center"/>
        <w:rPr>
          <w:rFonts w:cstheme="minorHAnsi"/>
          <w:b/>
          <w:bCs/>
          <w:i/>
          <w:iCs/>
        </w:rPr>
      </w:pPr>
    </w:p>
    <w:p w14:paraId="25509BF0" w14:textId="7D0F8462" w:rsidR="000A7622" w:rsidRPr="009274FD" w:rsidRDefault="000A7622" w:rsidP="00D14423">
      <w:pPr>
        <w:jc w:val="center"/>
        <w:rPr>
          <w:rFonts w:cstheme="minorHAnsi"/>
          <w:sz w:val="24"/>
          <w:szCs w:val="24"/>
        </w:rPr>
      </w:pPr>
      <w:r w:rsidRPr="009274FD">
        <w:rPr>
          <w:rFonts w:cstheme="minorHAnsi"/>
          <w:b/>
          <w:bCs/>
          <w:i/>
          <w:iCs/>
          <w:sz w:val="24"/>
          <w:szCs w:val="24"/>
        </w:rPr>
        <w:t xml:space="preserve">This paper is NOT THE PUBLISHED VERSION; </w:t>
      </w:r>
      <w:r w:rsidRPr="009274FD">
        <w:rPr>
          <w:rFonts w:cstheme="minorHAnsi"/>
          <w:b/>
          <w:bCs/>
          <w:sz w:val="24"/>
          <w:szCs w:val="24"/>
        </w:rPr>
        <w:t xml:space="preserve">but the author’s final, peer-reviewed manuscript. </w:t>
      </w:r>
      <w:r w:rsidRPr="009274FD">
        <w:rPr>
          <w:rFonts w:cstheme="minorHAnsi"/>
          <w:sz w:val="24"/>
          <w:szCs w:val="24"/>
        </w:rPr>
        <w:t>The published version may be accessed by following the link in th</w:t>
      </w:r>
      <w:r w:rsidR="00BD256A" w:rsidRPr="009274FD">
        <w:rPr>
          <w:rFonts w:cstheme="minorHAnsi"/>
          <w:sz w:val="24"/>
          <w:szCs w:val="24"/>
        </w:rPr>
        <w:t>e</w:t>
      </w:r>
      <w:r w:rsidRPr="009274FD">
        <w:rPr>
          <w:rFonts w:cstheme="minorHAnsi"/>
          <w:sz w:val="24"/>
          <w:szCs w:val="24"/>
        </w:rPr>
        <w:t xml:space="preserve"> citation below.</w:t>
      </w:r>
    </w:p>
    <w:p w14:paraId="207B0342" w14:textId="77777777" w:rsidR="000A7622" w:rsidRPr="009274FD" w:rsidRDefault="000A7622" w:rsidP="00D14423">
      <w:pPr>
        <w:jc w:val="center"/>
        <w:rPr>
          <w:rFonts w:cstheme="minorHAnsi"/>
          <w:sz w:val="24"/>
          <w:szCs w:val="24"/>
        </w:rPr>
      </w:pPr>
    </w:p>
    <w:p w14:paraId="2A38AFE1" w14:textId="77D178F6" w:rsidR="000A7622" w:rsidRPr="009274FD" w:rsidRDefault="00C02387" w:rsidP="00D14423">
      <w:pPr>
        <w:rPr>
          <w:rFonts w:cstheme="minorHAnsi"/>
          <w:sz w:val="24"/>
          <w:szCs w:val="24"/>
        </w:rPr>
      </w:pPr>
      <w:r w:rsidRPr="009274FD">
        <w:rPr>
          <w:rFonts w:cstheme="minorHAnsi"/>
          <w:i/>
          <w:sz w:val="24"/>
          <w:szCs w:val="24"/>
          <w:lang w:val="fr-FR"/>
        </w:rPr>
        <w:t xml:space="preserve">Urban </w:t>
      </w:r>
      <w:r w:rsidR="009B7493" w:rsidRPr="009274FD">
        <w:rPr>
          <w:rFonts w:cstheme="minorHAnsi"/>
          <w:i/>
          <w:sz w:val="24"/>
          <w:szCs w:val="24"/>
          <w:lang w:val="fr-FR"/>
        </w:rPr>
        <w:t>Affairs Review</w:t>
      </w:r>
      <w:r w:rsidR="000A7622" w:rsidRPr="009274FD">
        <w:rPr>
          <w:rFonts w:cstheme="minorHAnsi"/>
          <w:sz w:val="24"/>
          <w:szCs w:val="24"/>
          <w:lang w:val="fr-FR"/>
        </w:rPr>
        <w:t xml:space="preserve">, Vol. </w:t>
      </w:r>
      <w:r w:rsidR="006D4B74" w:rsidRPr="009274FD">
        <w:rPr>
          <w:rFonts w:cstheme="minorHAnsi"/>
          <w:sz w:val="24"/>
          <w:szCs w:val="24"/>
          <w:lang w:val="fr-FR"/>
        </w:rPr>
        <w:t>55</w:t>
      </w:r>
      <w:r w:rsidR="000A7622" w:rsidRPr="009274FD">
        <w:rPr>
          <w:rFonts w:cstheme="minorHAnsi"/>
          <w:sz w:val="24"/>
          <w:szCs w:val="24"/>
          <w:lang w:val="fr-FR"/>
        </w:rPr>
        <w:t xml:space="preserve">, No. </w:t>
      </w:r>
      <w:r w:rsidR="006D4B74" w:rsidRPr="009274FD">
        <w:rPr>
          <w:rFonts w:cstheme="minorHAnsi"/>
          <w:sz w:val="24"/>
          <w:szCs w:val="24"/>
          <w:lang w:val="fr-FR"/>
        </w:rPr>
        <w:t>1</w:t>
      </w:r>
      <w:r w:rsidR="000A7622" w:rsidRPr="009274FD">
        <w:rPr>
          <w:rFonts w:cstheme="minorHAnsi"/>
          <w:sz w:val="24"/>
          <w:szCs w:val="24"/>
          <w:lang w:val="fr-FR"/>
        </w:rPr>
        <w:t xml:space="preserve"> (</w:t>
      </w:r>
      <w:r w:rsidR="006D4B74" w:rsidRPr="009274FD">
        <w:rPr>
          <w:rFonts w:cstheme="minorHAnsi"/>
          <w:sz w:val="24"/>
          <w:szCs w:val="24"/>
          <w:lang w:val="fr-FR"/>
        </w:rPr>
        <w:t>January 201</w:t>
      </w:r>
      <w:r w:rsidR="00005641" w:rsidRPr="009274FD">
        <w:rPr>
          <w:rFonts w:cstheme="minorHAnsi"/>
          <w:sz w:val="24"/>
          <w:szCs w:val="24"/>
          <w:lang w:val="fr-FR"/>
        </w:rPr>
        <w:t>9</w:t>
      </w:r>
      <w:r w:rsidR="000A7622" w:rsidRPr="009274FD">
        <w:rPr>
          <w:rFonts w:cstheme="minorHAnsi"/>
          <w:sz w:val="24"/>
          <w:szCs w:val="24"/>
          <w:lang w:val="fr-FR"/>
        </w:rPr>
        <w:t>)</w:t>
      </w:r>
      <w:r w:rsidR="004C44A4" w:rsidRPr="009274FD">
        <w:rPr>
          <w:rFonts w:cstheme="minorHAnsi"/>
          <w:sz w:val="24"/>
          <w:szCs w:val="24"/>
          <w:lang w:val="fr-FR"/>
        </w:rPr>
        <w:t xml:space="preserve"> </w:t>
      </w:r>
      <w:r w:rsidR="000A7622" w:rsidRPr="009274FD">
        <w:rPr>
          <w:rFonts w:cstheme="minorHAnsi"/>
          <w:sz w:val="24"/>
          <w:szCs w:val="24"/>
          <w:lang w:val="fr-FR"/>
        </w:rPr>
        <w:t xml:space="preserve">: </w:t>
      </w:r>
      <w:r w:rsidR="00005641" w:rsidRPr="009274FD">
        <w:rPr>
          <w:rFonts w:cstheme="minorHAnsi"/>
          <w:sz w:val="24"/>
          <w:szCs w:val="24"/>
          <w:lang w:val="fr-FR"/>
        </w:rPr>
        <w:t>257</w:t>
      </w:r>
      <w:r w:rsidR="000A7622" w:rsidRPr="009274FD">
        <w:rPr>
          <w:rFonts w:cstheme="minorHAnsi"/>
          <w:sz w:val="24"/>
          <w:szCs w:val="24"/>
          <w:lang w:val="fr-FR"/>
        </w:rPr>
        <w:t>-</w:t>
      </w:r>
      <w:r w:rsidR="00005641" w:rsidRPr="009274FD">
        <w:rPr>
          <w:rFonts w:cstheme="minorHAnsi"/>
          <w:sz w:val="24"/>
          <w:szCs w:val="24"/>
          <w:lang w:val="fr-FR"/>
        </w:rPr>
        <w:t>287</w:t>
      </w:r>
      <w:r w:rsidR="000A7622" w:rsidRPr="009274FD">
        <w:rPr>
          <w:rFonts w:cstheme="minorHAnsi"/>
          <w:sz w:val="24"/>
          <w:szCs w:val="24"/>
          <w:lang w:val="fr-FR"/>
        </w:rPr>
        <w:t xml:space="preserve">. </w:t>
      </w:r>
      <w:hyperlink r:id="rId8" w:history="1">
        <w:r w:rsidR="000A7622" w:rsidRPr="009274FD">
          <w:rPr>
            <w:rFonts w:cstheme="minorHAnsi"/>
            <w:color w:val="0563C1" w:themeColor="hyperlink"/>
            <w:sz w:val="24"/>
            <w:szCs w:val="24"/>
            <w:u w:val="single"/>
            <w:lang w:val="fr-FR"/>
          </w:rPr>
          <w:t>DOI</w:t>
        </w:r>
      </w:hyperlink>
      <w:r w:rsidR="000A7622" w:rsidRPr="009274FD">
        <w:rPr>
          <w:rFonts w:cstheme="minorHAnsi"/>
          <w:sz w:val="24"/>
          <w:szCs w:val="24"/>
          <w:lang w:val="fr-FR"/>
        </w:rPr>
        <w:t xml:space="preserve">. </w:t>
      </w:r>
      <w:r w:rsidR="000A7622" w:rsidRPr="009274FD">
        <w:rPr>
          <w:rFonts w:cstheme="minorHAnsi"/>
          <w:sz w:val="24"/>
          <w:szCs w:val="24"/>
        </w:rPr>
        <w:t xml:space="preserve">This article is © </w:t>
      </w:r>
      <w:r w:rsidR="00005641" w:rsidRPr="009274FD">
        <w:rPr>
          <w:rFonts w:cstheme="minorHAnsi"/>
          <w:sz w:val="24"/>
          <w:szCs w:val="24"/>
        </w:rPr>
        <w:t>SAGE Publications</w:t>
      </w:r>
      <w:r w:rsidR="000A7622" w:rsidRPr="009274FD">
        <w:rPr>
          <w:rFonts w:cstheme="minorHAnsi"/>
          <w:sz w:val="24"/>
          <w:szCs w:val="24"/>
        </w:rPr>
        <w:t xml:space="preserve"> and permission has been granted for this version to appear in </w:t>
      </w:r>
      <w:hyperlink r:id="rId9" w:history="1">
        <w:r w:rsidR="000A7622" w:rsidRPr="009274FD">
          <w:rPr>
            <w:rFonts w:cstheme="minorHAnsi"/>
            <w:color w:val="0563C1" w:themeColor="hyperlink"/>
            <w:sz w:val="24"/>
            <w:szCs w:val="24"/>
            <w:u w:val="single"/>
          </w:rPr>
          <w:t>e-Publications@Marquette</w:t>
        </w:r>
      </w:hyperlink>
      <w:r w:rsidR="000A7622" w:rsidRPr="009274FD">
        <w:rPr>
          <w:rFonts w:cstheme="minorHAnsi"/>
          <w:sz w:val="24"/>
          <w:szCs w:val="24"/>
        </w:rPr>
        <w:t xml:space="preserve">. </w:t>
      </w:r>
      <w:r w:rsidR="00005641" w:rsidRPr="009274FD">
        <w:rPr>
          <w:rFonts w:cstheme="minorHAnsi"/>
          <w:sz w:val="24"/>
          <w:szCs w:val="24"/>
        </w:rPr>
        <w:t xml:space="preserve">SAGE Publications </w:t>
      </w:r>
      <w:r w:rsidR="000A7622" w:rsidRPr="009274FD">
        <w:rPr>
          <w:rFonts w:cstheme="minorHAnsi"/>
          <w:sz w:val="24"/>
          <w:szCs w:val="24"/>
        </w:rPr>
        <w:t>does not grant permission for this arti</w:t>
      </w:r>
      <w:bookmarkStart w:id="2" w:name="_GoBack"/>
      <w:bookmarkEnd w:id="2"/>
      <w:r w:rsidR="000A7622" w:rsidRPr="009274FD">
        <w:rPr>
          <w:rFonts w:cstheme="minorHAnsi"/>
          <w:sz w:val="24"/>
          <w:szCs w:val="24"/>
        </w:rPr>
        <w:t xml:space="preserve">cle to be further copied/distributed or hosted elsewhere without the express permission from </w:t>
      </w:r>
      <w:r w:rsidR="00005641" w:rsidRPr="009274FD">
        <w:rPr>
          <w:rFonts w:cstheme="minorHAnsi"/>
          <w:sz w:val="24"/>
          <w:szCs w:val="24"/>
        </w:rPr>
        <w:t>SAGE Publications.</w:t>
      </w:r>
    </w:p>
    <w:bookmarkEnd w:id="1"/>
    <w:p w14:paraId="165BB008" w14:textId="269BD7E7" w:rsidR="00EF74E5" w:rsidRPr="009274FD" w:rsidRDefault="00EF74E5" w:rsidP="0002547D">
      <w:pPr>
        <w:pStyle w:val="Title"/>
        <w:spacing w:line="276" w:lineRule="auto"/>
        <w:rPr>
          <w:rFonts w:asciiTheme="minorHAnsi" w:hAnsiTheme="minorHAnsi" w:cstheme="minorHAnsi"/>
        </w:rPr>
      </w:pPr>
      <w:r w:rsidRPr="009274FD">
        <w:rPr>
          <w:rFonts w:asciiTheme="minorHAnsi" w:hAnsiTheme="minorHAnsi" w:cstheme="minorHAnsi"/>
        </w:rPr>
        <w:t>Civic Life in the Divided Metropolis: Social Capital, Collective Action, and Residential Income Segregation</w:t>
      </w:r>
    </w:p>
    <w:p w14:paraId="43B68A5D" w14:textId="77777777" w:rsidR="00EF74E5" w:rsidRPr="009274FD" w:rsidRDefault="00EF74E5" w:rsidP="0002547D">
      <w:pPr>
        <w:spacing w:line="276" w:lineRule="auto"/>
        <w:rPr>
          <w:rFonts w:cstheme="minorHAnsi"/>
        </w:rPr>
      </w:pPr>
    </w:p>
    <w:p w14:paraId="5BC0075B" w14:textId="14A6FD90" w:rsidR="000A7622" w:rsidRPr="009274FD" w:rsidRDefault="00EF74E5" w:rsidP="0002547D">
      <w:pPr>
        <w:spacing w:line="276" w:lineRule="auto"/>
        <w:rPr>
          <w:rFonts w:cstheme="minorHAnsi"/>
        </w:rPr>
      </w:pPr>
      <w:r w:rsidRPr="009274FD">
        <w:rPr>
          <w:rFonts w:cstheme="minorHAnsi"/>
          <w:sz w:val="28"/>
          <w:szCs w:val="28"/>
        </w:rPr>
        <w:t>Amber Wich</w:t>
      </w:r>
      <w:r w:rsidR="0002547D" w:rsidRPr="009274FD">
        <w:rPr>
          <w:rFonts w:cstheme="minorHAnsi"/>
          <w:sz w:val="28"/>
          <w:szCs w:val="28"/>
        </w:rPr>
        <w:t xml:space="preserve">owsky: </w:t>
      </w:r>
      <w:r w:rsidR="0002547D" w:rsidRPr="009274FD">
        <w:rPr>
          <w:rFonts w:cstheme="minorHAnsi"/>
        </w:rPr>
        <w:t>Marquette University, Milwaukee ,WI</w:t>
      </w:r>
    </w:p>
    <w:p w14:paraId="519B9076" w14:textId="77777777" w:rsidR="00715AA3" w:rsidRPr="009274FD" w:rsidRDefault="00715AA3" w:rsidP="00163423">
      <w:pPr>
        <w:pStyle w:val="Heading1"/>
        <w:rPr>
          <w:rFonts w:asciiTheme="minorHAnsi" w:hAnsiTheme="minorHAnsi" w:cstheme="minorHAnsi"/>
        </w:rPr>
      </w:pPr>
      <w:r w:rsidRPr="009274FD">
        <w:rPr>
          <w:rFonts w:asciiTheme="minorHAnsi" w:hAnsiTheme="minorHAnsi" w:cstheme="minorHAnsi"/>
        </w:rPr>
        <w:t>Abstract</w:t>
      </w:r>
    </w:p>
    <w:p w14:paraId="5801ECDC" w14:textId="77777777" w:rsidR="00715AA3" w:rsidRPr="009274FD" w:rsidRDefault="00715AA3" w:rsidP="00BD256A">
      <w:pPr>
        <w:rPr>
          <w:rFonts w:cstheme="minorHAnsi"/>
        </w:rPr>
      </w:pPr>
      <w:r w:rsidRPr="009274FD">
        <w:rPr>
          <w:rFonts w:cstheme="minorHAnsi"/>
        </w:rPr>
        <w:t>Social capital is presumed to help individuals who lack financial or human capital achieve collective action through their social ties and networks of relationships. But does it help individuals overcome their socioeconomic disadvantages relative to their wealthier neighbors, or does the accumulation of social capital merely reproduce socioeconomic disparities, particularly in economically segregated places? Leveraging data from the Current Population Survey, I test whether residential income segregation is associated with larger income differences in social capital investments and collective action. I find that in more economically segregated places, wealthier residents are more likely to be members of neighborhood organizations and report working with other community members to address local issues. These results are robust to the inclusion of other potential confounders, including income inequality, racial context, and racial residential segregation. This research has implications for policy makers and stakeholders interested in building a more inclusive civic arena.</w:t>
      </w:r>
    </w:p>
    <w:p w14:paraId="5CE8A6A3" w14:textId="77777777" w:rsidR="00715AA3" w:rsidRPr="009274FD" w:rsidRDefault="00715AA3" w:rsidP="0002547D">
      <w:pPr>
        <w:shd w:val="clear" w:color="auto" w:fill="FFFFFF"/>
        <w:spacing w:line="276" w:lineRule="auto"/>
        <w:rPr>
          <w:rFonts w:cstheme="minorHAnsi"/>
          <w:color w:val="555555"/>
          <w:sz w:val="27"/>
          <w:szCs w:val="27"/>
        </w:rPr>
      </w:pPr>
      <w:r w:rsidRPr="009274FD">
        <w:rPr>
          <w:rStyle w:val="Heading1Char"/>
          <w:rFonts w:asciiTheme="minorHAnsi" w:hAnsiTheme="minorHAnsi" w:cstheme="minorHAnsi"/>
        </w:rPr>
        <w:t>Keywords</w:t>
      </w:r>
      <w:r w:rsidRPr="009274FD">
        <w:rPr>
          <w:rFonts w:cstheme="minorHAnsi"/>
          <w:b/>
          <w:bCs/>
          <w:color w:val="555555"/>
          <w:sz w:val="27"/>
          <w:szCs w:val="27"/>
        </w:rPr>
        <w:t> </w:t>
      </w:r>
      <w:hyperlink r:id="rId10" w:history="1">
        <w:r w:rsidRPr="009274FD">
          <w:rPr>
            <w:rStyle w:val="Hyperlink"/>
            <w:rFonts w:cstheme="minorHAnsi"/>
            <w:color w:val="006ACC"/>
          </w:rPr>
          <w:t>residential segregation</w:t>
        </w:r>
      </w:hyperlink>
      <w:r w:rsidRPr="009274FD">
        <w:rPr>
          <w:rFonts w:cstheme="minorHAnsi"/>
          <w:color w:val="555555"/>
          <w:sz w:val="27"/>
          <w:szCs w:val="27"/>
        </w:rPr>
        <w:t>, </w:t>
      </w:r>
      <w:hyperlink r:id="rId11" w:history="1">
        <w:r w:rsidRPr="009274FD">
          <w:rPr>
            <w:rStyle w:val="Hyperlink"/>
            <w:rFonts w:cstheme="minorHAnsi"/>
            <w:color w:val="006ACC"/>
          </w:rPr>
          <w:t>social capital</w:t>
        </w:r>
      </w:hyperlink>
      <w:r w:rsidRPr="009274FD">
        <w:rPr>
          <w:rFonts w:cstheme="minorHAnsi"/>
          <w:color w:val="555555"/>
          <w:sz w:val="27"/>
          <w:szCs w:val="27"/>
        </w:rPr>
        <w:t>, </w:t>
      </w:r>
      <w:hyperlink r:id="rId12" w:history="1">
        <w:r w:rsidRPr="009274FD">
          <w:rPr>
            <w:rStyle w:val="Hyperlink"/>
            <w:rFonts w:cstheme="minorHAnsi"/>
            <w:color w:val="006ACC"/>
          </w:rPr>
          <w:t>civic engagement</w:t>
        </w:r>
      </w:hyperlink>
      <w:r w:rsidRPr="009274FD">
        <w:rPr>
          <w:rFonts w:cstheme="minorHAnsi"/>
          <w:color w:val="555555"/>
          <w:sz w:val="27"/>
          <w:szCs w:val="27"/>
        </w:rPr>
        <w:t>, </w:t>
      </w:r>
      <w:hyperlink r:id="rId13" w:history="1">
        <w:r w:rsidRPr="009274FD">
          <w:rPr>
            <w:rStyle w:val="Hyperlink"/>
            <w:rFonts w:cstheme="minorHAnsi"/>
            <w:color w:val="006ACC"/>
          </w:rPr>
          <w:t>collective action</w:t>
        </w:r>
      </w:hyperlink>
      <w:r w:rsidRPr="009274FD">
        <w:rPr>
          <w:rFonts w:cstheme="minorHAnsi"/>
          <w:color w:val="555555"/>
          <w:sz w:val="27"/>
          <w:szCs w:val="27"/>
        </w:rPr>
        <w:t>, </w:t>
      </w:r>
      <w:hyperlink r:id="rId14" w:history="1">
        <w:r w:rsidRPr="009274FD">
          <w:rPr>
            <w:rStyle w:val="Hyperlink"/>
            <w:rFonts w:cstheme="minorHAnsi"/>
            <w:color w:val="006ACC"/>
          </w:rPr>
          <w:t>income inequality</w:t>
        </w:r>
      </w:hyperlink>
    </w:p>
    <w:p w14:paraId="644D9893" w14:textId="77777777" w:rsidR="00715AA3" w:rsidRPr="009274FD" w:rsidRDefault="00715AA3" w:rsidP="00BD256A">
      <w:pPr>
        <w:rPr>
          <w:rFonts w:cstheme="minorHAnsi"/>
        </w:rPr>
      </w:pPr>
      <w:r w:rsidRPr="009274FD">
        <w:rPr>
          <w:rFonts w:cstheme="minorHAnsi"/>
        </w:rPr>
        <w:lastRenderedPageBreak/>
        <w:t>Scholars have theorized that social capital is the “main weapon of the have-nots,” presumed to help individuals and groups who lack significant financial or human capital achieve better outcomes through their social ties and networks of relationships (</w:t>
      </w:r>
      <w:hyperlink r:id="rId15" w:history="1">
        <w:r w:rsidRPr="009274FD">
          <w:rPr>
            <w:rStyle w:val="Hyperlink"/>
            <w:rFonts w:eastAsiaTheme="majorEastAsia" w:cstheme="minorHAnsi"/>
            <w:color w:val="006ACC"/>
          </w:rPr>
          <w:t>Putnam 2001</w:t>
        </w:r>
      </w:hyperlink>
      <w:r w:rsidRPr="009274FD">
        <w:rPr>
          <w:rFonts w:cstheme="minorHAnsi"/>
        </w:rPr>
        <w:t>, p. 359). Others, however, raise serious doubts about whether social capital can help individuals overcome their socioeconomic disadvantages relative to their more resource-rich neighbors, noting that investments in social capital often reproduce disparities in political voice and power (</w:t>
      </w:r>
      <w:hyperlink r:id="rId16" w:history="1">
        <w:r w:rsidRPr="009274FD">
          <w:rPr>
            <w:rStyle w:val="Hyperlink"/>
            <w:rFonts w:eastAsiaTheme="majorEastAsia" w:cstheme="minorHAnsi"/>
            <w:color w:val="006ACC"/>
          </w:rPr>
          <w:t>DeFilippis 2001</w:t>
        </w:r>
      </w:hyperlink>
      <w:r w:rsidRPr="009274FD">
        <w:rPr>
          <w:rFonts w:cstheme="minorHAnsi"/>
        </w:rPr>
        <w:t>; </w:t>
      </w:r>
      <w:hyperlink r:id="rId17" w:history="1">
        <w:r w:rsidRPr="009274FD">
          <w:rPr>
            <w:rStyle w:val="Hyperlink"/>
            <w:rFonts w:eastAsiaTheme="majorEastAsia" w:cstheme="minorHAnsi"/>
            <w:color w:val="006ACC"/>
          </w:rPr>
          <w:t>Wacquant 1998</w:t>
        </w:r>
      </w:hyperlink>
      <w:r w:rsidRPr="009274FD">
        <w:rPr>
          <w:rFonts w:cstheme="minorHAnsi"/>
        </w:rPr>
        <w:t>). In this article, I approach this debate by integrating two strands in the literature—one focused on individual difference and the other on contextual influence—to test whether residential income segregation conditions the social capital investments of the rich and poor. My theoretical argument draws upon </w:t>
      </w:r>
      <w:hyperlink r:id="rId18" w:history="1">
        <w:r w:rsidRPr="009274FD">
          <w:rPr>
            <w:rStyle w:val="Hyperlink"/>
            <w:rFonts w:eastAsiaTheme="majorEastAsia" w:cstheme="minorHAnsi"/>
            <w:color w:val="006ACC"/>
          </w:rPr>
          <w:t>Bourdieu’s (1986</w:t>
        </w:r>
      </w:hyperlink>
      <w:r w:rsidRPr="009274FD">
        <w:rPr>
          <w:rFonts w:cstheme="minorHAnsi"/>
        </w:rPr>
        <w:t>, p. 46) key insight that capital accumulation is structured by macro-level constraints that shape “the chances of success for practice.” I argue that the spatial segregation of poverty and affluence limits opportunities for the poor to form social networks endowed with substantial resources and reduces their perceptions that social capital can overcome socioeconomic disadvantage. Such spatial segregation may also create a virtuous circle for the well-off, producing additional positive returns to their social capital investments. Thus, as the number of mixed-income neighborhoods declines, the information, support, and influence that flow through social networks may be further confined to a smaller number of places, thereby exacerbating the social isolation and political marginalization of the poor.</w:t>
      </w:r>
    </w:p>
    <w:p w14:paraId="0FE325AF" w14:textId="77777777" w:rsidR="00715AA3" w:rsidRPr="009274FD" w:rsidRDefault="00715AA3" w:rsidP="00BD256A">
      <w:pPr>
        <w:rPr>
          <w:rFonts w:cstheme="minorHAnsi"/>
        </w:rPr>
      </w:pPr>
      <w:r w:rsidRPr="009274FD">
        <w:rPr>
          <w:rFonts w:cstheme="minorHAnsi"/>
        </w:rPr>
        <w:t>Although social capital remains a contested concept (</w:t>
      </w:r>
      <w:hyperlink r:id="rId19" w:history="1">
        <w:r w:rsidRPr="009274FD">
          <w:rPr>
            <w:rStyle w:val="Hyperlink"/>
            <w:rFonts w:eastAsiaTheme="majorEastAsia" w:cstheme="minorHAnsi"/>
            <w:color w:val="006ACC"/>
          </w:rPr>
          <w:t>Woolcock 2011</w:t>
        </w:r>
      </w:hyperlink>
      <w:r w:rsidRPr="009274FD">
        <w:rPr>
          <w:rFonts w:cstheme="minorHAnsi"/>
        </w:rPr>
        <w:t>), I hope to recover some of its utility for the study of local politics. Indeed, social capital theory has all but been abandoned by political scientists, as noted by </w:t>
      </w:r>
      <w:hyperlink r:id="rId20" w:history="1">
        <w:r w:rsidRPr="009274FD">
          <w:rPr>
            <w:rStyle w:val="Hyperlink"/>
            <w:rFonts w:eastAsiaTheme="majorEastAsia" w:cstheme="minorHAnsi"/>
            <w:color w:val="006ACC"/>
          </w:rPr>
          <w:t>Hero and Orr (2012</w:t>
        </w:r>
      </w:hyperlink>
      <w:r w:rsidRPr="009274FD">
        <w:rPr>
          <w:rFonts w:cstheme="minorHAnsi"/>
        </w:rPr>
        <w:t>, p. 311) in their review of the literature:</w:t>
      </w:r>
    </w:p>
    <w:p w14:paraId="18295BBB" w14:textId="77777777" w:rsidR="00715AA3" w:rsidRPr="009274FD" w:rsidRDefault="00715AA3" w:rsidP="0072591E">
      <w:pPr>
        <w:pStyle w:val="NoSpacing"/>
        <w:ind w:left="720"/>
        <w:rPr>
          <w:rFonts w:cstheme="minorHAnsi"/>
        </w:rPr>
      </w:pPr>
      <w:r w:rsidRPr="009274FD">
        <w:rPr>
          <w:rFonts w:cstheme="minorHAnsi"/>
        </w:rPr>
        <w:t>Unless it is modified, social capital does not fit with much of the reigning approach to urban political science—the urban political economy approach. This approach focuses on the interplay between polity and the economy at the local level and its consequences for public policy. The political arena is an important component of the urban political economy perspective. Social capital, on the other hand, is centered more in the civic arena.</w:t>
      </w:r>
    </w:p>
    <w:p w14:paraId="7C08AFD5" w14:textId="77777777" w:rsidR="0072591E" w:rsidRPr="009274FD" w:rsidRDefault="0072591E" w:rsidP="007C0351">
      <w:pPr>
        <w:rPr>
          <w:rFonts w:cstheme="minorHAnsi"/>
        </w:rPr>
      </w:pPr>
    </w:p>
    <w:p w14:paraId="05B0CE68" w14:textId="755C968E" w:rsidR="00715AA3" w:rsidRPr="009274FD" w:rsidRDefault="00715AA3" w:rsidP="007C0351">
      <w:pPr>
        <w:rPr>
          <w:rFonts w:cstheme="minorHAnsi"/>
        </w:rPr>
      </w:pPr>
      <w:r w:rsidRPr="009274FD">
        <w:rPr>
          <w:rFonts w:cstheme="minorHAnsi"/>
        </w:rPr>
        <w:t>And yet, while the economy plays a key role in shaping and constraining local political conflict and the policy agendas that cities pursue, the civic sector remains on the frontlines of local policy development and implementation. Government contracting with nonprofit organizations has increased dramatically, blurring the line between public and private action (</w:t>
      </w:r>
      <w:hyperlink r:id="rId21" w:history="1">
        <w:r w:rsidRPr="009274FD">
          <w:rPr>
            <w:rStyle w:val="Hyperlink"/>
            <w:rFonts w:eastAsiaTheme="majorEastAsia" w:cstheme="minorHAnsi"/>
            <w:color w:val="006ACC"/>
          </w:rPr>
          <w:t>Smith and Lipsky 2009</w:t>
        </w:r>
      </w:hyperlink>
      <w:r w:rsidRPr="009274FD">
        <w:rPr>
          <w:rFonts w:cstheme="minorHAnsi"/>
        </w:rPr>
        <w:t>). Locally elected officials have supported devolution as well, reaping political benefits for directing resources to their constituents (</w:t>
      </w:r>
      <w:hyperlink r:id="rId22" w:history="1">
        <w:r w:rsidRPr="009274FD">
          <w:rPr>
            <w:rStyle w:val="Hyperlink"/>
            <w:rFonts w:eastAsiaTheme="majorEastAsia" w:cstheme="minorHAnsi"/>
            <w:color w:val="006ACC"/>
          </w:rPr>
          <w:t>Marwell 2007</w:t>
        </w:r>
      </w:hyperlink>
      <w:r w:rsidRPr="009274FD">
        <w:rPr>
          <w:rFonts w:cstheme="minorHAnsi"/>
        </w:rPr>
        <w:t>). Many cities are now experimenting with localism and coproduction (</w:t>
      </w:r>
      <w:hyperlink r:id="rId23" w:history="1">
        <w:r w:rsidRPr="009274FD">
          <w:rPr>
            <w:rStyle w:val="Hyperlink"/>
            <w:rFonts w:eastAsiaTheme="majorEastAsia" w:cstheme="minorHAnsi"/>
            <w:color w:val="006ACC"/>
          </w:rPr>
          <w:t>Fung 2009</w:t>
        </w:r>
      </w:hyperlink>
      <w:r w:rsidRPr="009274FD">
        <w:rPr>
          <w:rFonts w:cstheme="minorHAnsi"/>
        </w:rPr>
        <w:t>; </w:t>
      </w:r>
      <w:hyperlink r:id="rId24" w:history="1">
        <w:r w:rsidRPr="009274FD">
          <w:rPr>
            <w:rStyle w:val="Hyperlink"/>
            <w:rFonts w:eastAsiaTheme="majorEastAsia" w:cstheme="minorHAnsi"/>
            <w:color w:val="006ACC"/>
          </w:rPr>
          <w:t>Fung and Wright 2003</w:t>
        </w:r>
      </w:hyperlink>
      <w:r w:rsidRPr="009274FD">
        <w:rPr>
          <w:rFonts w:cstheme="minorHAnsi"/>
        </w:rPr>
        <w:t>; </w:t>
      </w:r>
      <w:hyperlink r:id="rId25" w:history="1">
        <w:r w:rsidRPr="009274FD">
          <w:rPr>
            <w:rStyle w:val="Hyperlink"/>
            <w:rFonts w:eastAsiaTheme="majorEastAsia" w:cstheme="minorHAnsi"/>
            <w:color w:val="006ACC"/>
          </w:rPr>
          <w:t>John 2009</w:t>
        </w:r>
      </w:hyperlink>
      <w:r w:rsidRPr="009274FD">
        <w:rPr>
          <w:rFonts w:cstheme="minorHAnsi"/>
        </w:rPr>
        <w:t>). And as the allegiance of businesses to particular places wanes, universities, foundations, and hospitals have joined—and sometimes replaced—the downtown elite in shaping the urban agenda (</w:t>
      </w:r>
      <w:hyperlink r:id="rId26" w:history="1">
        <w:r w:rsidRPr="009274FD">
          <w:rPr>
            <w:rStyle w:val="Hyperlink"/>
            <w:rFonts w:eastAsiaTheme="majorEastAsia" w:cstheme="minorHAnsi"/>
            <w:color w:val="006ACC"/>
          </w:rPr>
          <w:t>Stone 2013</w:t>
        </w:r>
      </w:hyperlink>
      <w:r w:rsidRPr="009274FD">
        <w:rPr>
          <w:rFonts w:cstheme="minorHAnsi"/>
        </w:rPr>
        <w:t>). In turn, political opportunity structures within cities look different than they did 50 years ago: Coalitions among elites are more unstable, resources are more limited, and nonelite actors have greater access to political decision-making power (</w:t>
      </w:r>
      <w:hyperlink r:id="rId27" w:history="1">
        <w:r w:rsidRPr="009274FD">
          <w:rPr>
            <w:rStyle w:val="Hyperlink"/>
            <w:rFonts w:eastAsiaTheme="majorEastAsia" w:cstheme="minorHAnsi"/>
            <w:color w:val="006ACC"/>
          </w:rPr>
          <w:t>Stone 2015</w:t>
        </w:r>
      </w:hyperlink>
      <w:r w:rsidRPr="009274FD">
        <w:rPr>
          <w:rFonts w:cstheme="minorHAnsi"/>
        </w:rPr>
        <w:t>).</w:t>
      </w:r>
    </w:p>
    <w:p w14:paraId="6AEB2B78" w14:textId="77777777" w:rsidR="00715AA3" w:rsidRPr="009274FD" w:rsidRDefault="00715AA3" w:rsidP="007C0351">
      <w:pPr>
        <w:rPr>
          <w:rFonts w:cstheme="minorHAnsi"/>
        </w:rPr>
      </w:pPr>
      <w:r w:rsidRPr="009274FD">
        <w:rPr>
          <w:rFonts w:cstheme="minorHAnsi"/>
        </w:rPr>
        <w:t>But while participatory programs may help citizens get their issues onto the public agenda (</w:t>
      </w:r>
      <w:hyperlink r:id="rId28" w:history="1">
        <w:r w:rsidRPr="009274FD">
          <w:rPr>
            <w:rStyle w:val="Hyperlink"/>
            <w:rFonts w:eastAsiaTheme="majorEastAsia" w:cstheme="minorHAnsi"/>
            <w:color w:val="006ACC"/>
          </w:rPr>
          <w:t>Berry, Portney, and Thomson 1993</w:t>
        </w:r>
      </w:hyperlink>
      <w:r w:rsidRPr="009274FD">
        <w:rPr>
          <w:rFonts w:cstheme="minorHAnsi"/>
        </w:rPr>
        <w:t>), individuals with substantial social capital are often better prepared to take advantage of such decentralizing reforms (</w:t>
      </w:r>
      <w:hyperlink r:id="rId29" w:history="1">
        <w:r w:rsidRPr="009274FD">
          <w:rPr>
            <w:rStyle w:val="Hyperlink"/>
            <w:rFonts w:eastAsiaTheme="majorEastAsia" w:cstheme="minorHAnsi"/>
            <w:color w:val="006ACC"/>
          </w:rPr>
          <w:t>Fung 2009</w:t>
        </w:r>
      </w:hyperlink>
      <w:r w:rsidRPr="009274FD">
        <w:rPr>
          <w:rFonts w:cstheme="minorHAnsi"/>
        </w:rPr>
        <w:t>; </w:t>
      </w:r>
      <w:hyperlink r:id="rId30" w:history="1">
        <w:r w:rsidRPr="009274FD">
          <w:rPr>
            <w:rStyle w:val="Hyperlink"/>
            <w:rFonts w:eastAsiaTheme="majorEastAsia" w:cstheme="minorHAnsi"/>
            <w:color w:val="006ACC"/>
          </w:rPr>
          <w:t>Verba, Schlozman, and Brady 1995</w:t>
        </w:r>
      </w:hyperlink>
      <w:r w:rsidRPr="009274FD">
        <w:rPr>
          <w:rFonts w:cstheme="minorHAnsi"/>
        </w:rPr>
        <w:t>). And although recent research illustrates how marginalized groups—led by nonprofit organizations, neighborhood associations, and labor and immigrant groups—can mobilize resources to shape alternative agendas for city politics (see, for example, </w:t>
      </w:r>
      <w:hyperlink r:id="rId31" w:history="1">
        <w:r w:rsidRPr="009274FD">
          <w:rPr>
            <w:rStyle w:val="Hyperlink"/>
            <w:rFonts w:eastAsiaTheme="majorEastAsia" w:cstheme="minorHAnsi"/>
            <w:color w:val="006ACC"/>
          </w:rPr>
          <w:t>Jones-Correa and Wong 2015</w:t>
        </w:r>
      </w:hyperlink>
      <w:r w:rsidRPr="009274FD">
        <w:rPr>
          <w:rFonts w:cstheme="minorHAnsi"/>
        </w:rPr>
        <w:t>), no study to date has systematically measured income biases in social capital and collective action, or the geographic variation in such disparities.</w:t>
      </w:r>
    </w:p>
    <w:p w14:paraId="5AEF8391" w14:textId="77777777" w:rsidR="00715AA3" w:rsidRPr="009274FD" w:rsidRDefault="00715AA3" w:rsidP="007C0351">
      <w:pPr>
        <w:rPr>
          <w:rFonts w:cstheme="minorHAnsi"/>
        </w:rPr>
      </w:pPr>
      <w:r w:rsidRPr="009274FD">
        <w:rPr>
          <w:rFonts w:cstheme="minorHAnsi"/>
        </w:rPr>
        <w:lastRenderedPageBreak/>
        <w:t>Indeed, whether local contexts exacerbate socioeconomic differences in social capital investments has particular relevance given the substantial increase in the spatial segregation of poverty and affluence within metropolitan regions. Since 1970, the share of the population who live in the poorest and most affluent neighborhoods has doubled (</w:t>
      </w:r>
      <w:hyperlink r:id="rId32" w:history="1">
        <w:r w:rsidRPr="009274FD">
          <w:rPr>
            <w:rStyle w:val="Hyperlink"/>
            <w:rFonts w:eastAsiaTheme="majorEastAsia" w:cstheme="minorHAnsi"/>
            <w:color w:val="006ACC"/>
          </w:rPr>
          <w:t>Reardon and Bischoff 2011</w:t>
        </w:r>
      </w:hyperlink>
      <w:r w:rsidRPr="009274FD">
        <w:rPr>
          <w:rFonts w:cstheme="minorHAnsi"/>
        </w:rPr>
        <w:t>). Middle-class neighborhoods have shrunk in 27 out of the largest 30 metropolitan areas (</w:t>
      </w:r>
      <w:hyperlink r:id="rId33" w:history="1">
        <w:r w:rsidRPr="009274FD">
          <w:rPr>
            <w:rStyle w:val="Hyperlink"/>
            <w:rFonts w:eastAsiaTheme="majorEastAsia" w:cstheme="minorHAnsi"/>
            <w:color w:val="006ACC"/>
          </w:rPr>
          <w:t>Fry and Taylor 2012</w:t>
        </w:r>
      </w:hyperlink>
      <w:r w:rsidRPr="009274FD">
        <w:rPr>
          <w:rFonts w:cstheme="minorHAnsi"/>
        </w:rPr>
        <w:t>), and significant pockets of poverty now dot many inner-ring suburbs (</w:t>
      </w:r>
      <w:hyperlink r:id="rId34" w:history="1">
        <w:r w:rsidRPr="009274FD">
          <w:rPr>
            <w:rStyle w:val="Hyperlink"/>
            <w:rFonts w:eastAsiaTheme="majorEastAsia" w:cstheme="minorHAnsi"/>
            <w:color w:val="006ACC"/>
          </w:rPr>
          <w:t>Kneebone and Berube 2013</w:t>
        </w:r>
      </w:hyperlink>
      <w:r w:rsidRPr="009274FD">
        <w:rPr>
          <w:rFonts w:cstheme="minorHAnsi"/>
        </w:rPr>
        <w:t>). These trends stand in contrast to racial residential segregation, which has declined since the 1970s (</w:t>
      </w:r>
      <w:hyperlink r:id="rId35" w:history="1">
        <w:r w:rsidRPr="009274FD">
          <w:rPr>
            <w:rStyle w:val="Hyperlink"/>
            <w:rFonts w:eastAsiaTheme="majorEastAsia" w:cstheme="minorHAnsi"/>
            <w:color w:val="006ACC"/>
          </w:rPr>
          <w:t>Massey, Rothwell, and Domina 2009</w:t>
        </w:r>
      </w:hyperlink>
      <w:r w:rsidRPr="009274FD">
        <w:rPr>
          <w:rFonts w:cstheme="minorHAnsi"/>
        </w:rPr>
        <w:t>). Although some have noted that social capital tends to be organized along the same fault lines—race, ethnicity, gender, and social class—that structure other forms of social participation (see, for example, </w:t>
      </w:r>
      <w:hyperlink r:id="rId36" w:history="1">
        <w:r w:rsidRPr="009274FD">
          <w:rPr>
            <w:rStyle w:val="Hyperlink"/>
            <w:rFonts w:eastAsiaTheme="majorEastAsia" w:cstheme="minorHAnsi"/>
            <w:color w:val="006ACC"/>
          </w:rPr>
          <w:t>Briggs 1997</w:t>
        </w:r>
      </w:hyperlink>
      <w:r w:rsidRPr="009274FD">
        <w:rPr>
          <w:rFonts w:cstheme="minorHAnsi"/>
        </w:rPr>
        <w:t>; </w:t>
      </w:r>
      <w:hyperlink r:id="rId37" w:history="1">
        <w:r w:rsidRPr="009274FD">
          <w:rPr>
            <w:rStyle w:val="Hyperlink"/>
            <w:rFonts w:eastAsiaTheme="majorEastAsia" w:cstheme="minorHAnsi"/>
            <w:color w:val="006ACC"/>
          </w:rPr>
          <w:t>DeFilippis 2001</w:t>
        </w:r>
      </w:hyperlink>
      <w:r w:rsidRPr="009274FD">
        <w:rPr>
          <w:rFonts w:cstheme="minorHAnsi"/>
        </w:rPr>
        <w:t>; </w:t>
      </w:r>
      <w:hyperlink r:id="rId38" w:history="1">
        <w:r w:rsidRPr="009274FD">
          <w:rPr>
            <w:rStyle w:val="Hyperlink"/>
            <w:rFonts w:eastAsiaTheme="majorEastAsia" w:cstheme="minorHAnsi"/>
            <w:color w:val="006ACC"/>
          </w:rPr>
          <w:t>Lin 2000</w:t>
        </w:r>
      </w:hyperlink>
      <w:r w:rsidRPr="009274FD">
        <w:rPr>
          <w:rFonts w:cstheme="minorHAnsi"/>
        </w:rPr>
        <w:t>; </w:t>
      </w:r>
      <w:hyperlink r:id="rId39" w:history="1">
        <w:r w:rsidRPr="009274FD">
          <w:rPr>
            <w:rStyle w:val="Hyperlink"/>
            <w:rFonts w:eastAsiaTheme="majorEastAsia" w:cstheme="minorHAnsi"/>
            <w:color w:val="006ACC"/>
          </w:rPr>
          <w:t>Wacquant 1998</w:t>
        </w:r>
      </w:hyperlink>
      <w:r w:rsidRPr="009274FD">
        <w:rPr>
          <w:rFonts w:cstheme="minorHAnsi"/>
        </w:rPr>
        <w:t>), there is little empirical evidence on how neatly socioeconomic disparities map onto inequalities in social capital investments and collective action, or whether residential income segregation exacerbates these gaps.</w:t>
      </w:r>
    </w:p>
    <w:p w14:paraId="31973DF3" w14:textId="77777777" w:rsidR="00715AA3" w:rsidRPr="009274FD" w:rsidRDefault="00715AA3" w:rsidP="007C0351">
      <w:pPr>
        <w:rPr>
          <w:rFonts w:cstheme="minorHAnsi"/>
        </w:rPr>
      </w:pPr>
      <w:r w:rsidRPr="009274FD">
        <w:rPr>
          <w:rFonts w:cstheme="minorHAnsi"/>
        </w:rPr>
        <w:t>There are good reasons to suspect that residential income segregation limits opportunities for the poor to build the sorts of productive social networks that can be leveraged to gain access to better resources and influence policy makers. Studies of Chicago (</w:t>
      </w:r>
      <w:hyperlink r:id="rId40" w:history="1">
        <w:r w:rsidRPr="009274FD">
          <w:rPr>
            <w:rStyle w:val="Hyperlink"/>
            <w:rFonts w:eastAsiaTheme="majorEastAsia" w:cstheme="minorHAnsi"/>
            <w:color w:val="006ACC"/>
          </w:rPr>
          <w:t>Wilson 1987</w:t>
        </w:r>
      </w:hyperlink>
      <w:r w:rsidRPr="009274FD">
        <w:rPr>
          <w:rFonts w:cstheme="minorHAnsi"/>
        </w:rPr>
        <w:t>) and Detroit (</w:t>
      </w:r>
      <w:hyperlink r:id="rId41" w:history="1">
        <w:r w:rsidRPr="009274FD">
          <w:rPr>
            <w:rStyle w:val="Hyperlink"/>
            <w:rFonts w:eastAsiaTheme="majorEastAsia" w:cstheme="minorHAnsi"/>
            <w:color w:val="006ACC"/>
          </w:rPr>
          <w:t>Cohen and Dawson 1993</w:t>
        </w:r>
      </w:hyperlink>
      <w:r w:rsidRPr="009274FD">
        <w:rPr>
          <w:rFonts w:cstheme="minorHAnsi"/>
        </w:rPr>
        <w:t>) illustrate how concentrations of urban poverty create a vicious cycle of social isolation and political marginalization. Other research finds that residential characteristics—including racial homogeneity (</w:t>
      </w:r>
      <w:hyperlink r:id="rId42" w:history="1">
        <w:r w:rsidRPr="009274FD">
          <w:rPr>
            <w:rStyle w:val="Hyperlink"/>
            <w:rFonts w:eastAsiaTheme="majorEastAsia" w:cstheme="minorHAnsi"/>
            <w:color w:val="006ACC"/>
          </w:rPr>
          <w:t>Alesina and Ferrara 2000</w:t>
        </w:r>
      </w:hyperlink>
      <w:r w:rsidRPr="009274FD">
        <w:rPr>
          <w:rFonts w:cstheme="minorHAnsi"/>
        </w:rPr>
        <w:t>; </w:t>
      </w:r>
      <w:hyperlink r:id="rId43" w:history="1">
        <w:r w:rsidRPr="009274FD">
          <w:rPr>
            <w:rStyle w:val="Hyperlink"/>
            <w:rFonts w:eastAsiaTheme="majorEastAsia" w:cstheme="minorHAnsi"/>
            <w:color w:val="006ACC"/>
          </w:rPr>
          <w:t>Costa and Kahn 2003</w:t>
        </w:r>
      </w:hyperlink>
      <w:r w:rsidRPr="009274FD">
        <w:rPr>
          <w:rFonts w:cstheme="minorHAnsi"/>
        </w:rPr>
        <w:t>; </w:t>
      </w:r>
      <w:hyperlink r:id="rId44" w:history="1">
        <w:r w:rsidRPr="009274FD">
          <w:rPr>
            <w:rStyle w:val="Hyperlink"/>
            <w:rFonts w:eastAsiaTheme="majorEastAsia" w:cstheme="minorHAnsi"/>
            <w:color w:val="006ACC"/>
          </w:rPr>
          <w:t>Hero 2003</w:t>
        </w:r>
      </w:hyperlink>
      <w:r w:rsidRPr="009274FD">
        <w:rPr>
          <w:rFonts w:cstheme="minorHAnsi"/>
        </w:rPr>
        <w:t>; </w:t>
      </w:r>
      <w:hyperlink r:id="rId45" w:history="1">
        <w:r w:rsidRPr="009274FD">
          <w:rPr>
            <w:rStyle w:val="Hyperlink"/>
            <w:rFonts w:eastAsiaTheme="majorEastAsia" w:cstheme="minorHAnsi"/>
            <w:color w:val="006ACC"/>
          </w:rPr>
          <w:t>Putnam 2007</w:t>
        </w:r>
      </w:hyperlink>
      <w:r w:rsidRPr="009274FD">
        <w:rPr>
          <w:rFonts w:cstheme="minorHAnsi"/>
        </w:rPr>
        <w:t>) and income inequality (</w:t>
      </w:r>
      <w:hyperlink r:id="rId46" w:history="1">
        <w:r w:rsidRPr="009274FD">
          <w:rPr>
            <w:rStyle w:val="Hyperlink"/>
            <w:rFonts w:eastAsiaTheme="majorEastAsia" w:cstheme="minorHAnsi"/>
            <w:color w:val="006ACC"/>
          </w:rPr>
          <w:t>Alesina, Baqir, and Easterly 1999</w:t>
        </w:r>
      </w:hyperlink>
      <w:r w:rsidRPr="009274FD">
        <w:rPr>
          <w:rFonts w:cstheme="minorHAnsi"/>
        </w:rPr>
        <w:t>)—shape individuals’ propensities to participate in civic life. But whether there are places where typically marginalized residents are not at such a disadvantage when it comes to the cooperative networks that help individuals work together to achieve social ends is unclear.</w:t>
      </w:r>
    </w:p>
    <w:p w14:paraId="123058D0" w14:textId="77777777" w:rsidR="00715AA3" w:rsidRPr="009274FD" w:rsidRDefault="00715AA3" w:rsidP="007C0351">
      <w:pPr>
        <w:rPr>
          <w:rFonts w:cstheme="minorHAnsi"/>
        </w:rPr>
      </w:pPr>
      <w:r w:rsidRPr="009274FD">
        <w:rPr>
          <w:rFonts w:cstheme="minorHAnsi"/>
        </w:rPr>
        <w:t>To address these questions, I take advantage of data in the Current Population Survey (CPS) civic and volunteer supplements, collected jointly by the U.S. Census Bureau and Bureau of Labor Statistics (</w:t>
      </w:r>
      <w:hyperlink r:id="rId47" w:history="1">
        <w:r w:rsidRPr="009274FD">
          <w:rPr>
            <w:rStyle w:val="Hyperlink"/>
            <w:rFonts w:eastAsiaTheme="majorEastAsia" w:cstheme="minorHAnsi"/>
            <w:color w:val="006ACC"/>
          </w:rPr>
          <w:t>Flood et al. 2015</w:t>
        </w:r>
      </w:hyperlink>
      <w:r w:rsidRPr="009274FD">
        <w:rPr>
          <w:rFonts w:cstheme="minorHAnsi"/>
        </w:rPr>
        <w:t>). I first aggregate these data by metropolitan statistical area (MSA) to examine geographic variation in income biases in social capital investments and collective action. I then estimate a series of multilevel models that take into account individual-level resource differences as well as the differences across MSAs on such factors as income segregation, poverty, income inequality, and racial segregation. In brief, I find that income biases in social capital and collective action are increasing with residential income segregation. These results are robust to the inclusion of other potential confounders, including income inequality, racial context, and racial residential segregation. These findings provide additional evidence for how income segregation negatively impacts the life outcomes of the poor and suggest that efforts to build local civic capacity must first work to bridge the income divide in civic life.</w:t>
      </w:r>
    </w:p>
    <w:p w14:paraId="63CBEC9E" w14:textId="77777777" w:rsidR="00715AA3" w:rsidRPr="009274FD" w:rsidRDefault="00715AA3" w:rsidP="007C0351">
      <w:pPr>
        <w:pStyle w:val="Heading1"/>
        <w:rPr>
          <w:rFonts w:asciiTheme="minorHAnsi" w:hAnsiTheme="minorHAnsi" w:cstheme="minorHAnsi"/>
        </w:rPr>
      </w:pPr>
      <w:bookmarkStart w:id="3" w:name="_i1"/>
      <w:bookmarkEnd w:id="3"/>
      <w:r w:rsidRPr="009274FD">
        <w:rPr>
          <w:rFonts w:asciiTheme="minorHAnsi" w:hAnsiTheme="minorHAnsi" w:cstheme="minorHAnsi"/>
        </w:rPr>
        <w:t>Income Biases in Social Capital and Collective Action</w:t>
      </w:r>
    </w:p>
    <w:p w14:paraId="21414710" w14:textId="77777777" w:rsidR="00715AA3" w:rsidRPr="009274FD" w:rsidRDefault="00715AA3" w:rsidP="007C0351">
      <w:pPr>
        <w:rPr>
          <w:rFonts w:cstheme="minorHAnsi"/>
        </w:rPr>
      </w:pPr>
      <w:r w:rsidRPr="009274FD">
        <w:rPr>
          <w:rFonts w:cstheme="minorHAnsi"/>
        </w:rPr>
        <w:t>In examining income biases in social capital, I rely upon </w:t>
      </w:r>
      <w:hyperlink r:id="rId48" w:history="1">
        <w:r w:rsidRPr="009274FD">
          <w:rPr>
            <w:rStyle w:val="Hyperlink"/>
            <w:rFonts w:eastAsiaTheme="majorEastAsia" w:cstheme="minorHAnsi"/>
            <w:color w:val="006ACC"/>
          </w:rPr>
          <w:t>Bourdieu’s (1986</w:t>
        </w:r>
      </w:hyperlink>
      <w:r w:rsidRPr="009274FD">
        <w:rPr>
          <w:rFonts w:cstheme="minorHAnsi"/>
        </w:rPr>
        <w:t>, p. 51) conception of social capital as the resources that can be gained through “relationships of mutual acquaintance and recognition.” </w:t>
      </w:r>
      <w:hyperlink r:id="rId49" w:history="1">
        <w:r w:rsidRPr="009274FD">
          <w:rPr>
            <w:rStyle w:val="Hyperlink"/>
            <w:rFonts w:eastAsiaTheme="majorEastAsia" w:cstheme="minorHAnsi"/>
            <w:color w:val="006ACC"/>
          </w:rPr>
          <w:t>Portes (1998</w:t>
        </w:r>
      </w:hyperlink>
      <w:r w:rsidRPr="009274FD">
        <w:rPr>
          <w:rFonts w:cstheme="minorHAnsi"/>
        </w:rPr>
        <w:t>, p. 121) similarly defined social capital as the “capacity for individuals to command scarce resources by virtue of their membership in networks of broader social structures” (see also </w:t>
      </w:r>
      <w:hyperlink r:id="rId50" w:history="1">
        <w:r w:rsidRPr="009274FD">
          <w:rPr>
            <w:rStyle w:val="Hyperlink"/>
            <w:rFonts w:eastAsiaTheme="majorEastAsia" w:cstheme="minorHAnsi"/>
            <w:color w:val="006ACC"/>
          </w:rPr>
          <w:t>Coleman 1988</w:t>
        </w:r>
      </w:hyperlink>
      <w:r w:rsidRPr="009274FD">
        <w:rPr>
          <w:rFonts w:cstheme="minorHAnsi"/>
        </w:rPr>
        <w:t>; </w:t>
      </w:r>
      <w:hyperlink r:id="rId51" w:history="1">
        <w:r w:rsidRPr="009274FD">
          <w:rPr>
            <w:rStyle w:val="Hyperlink"/>
            <w:rFonts w:eastAsiaTheme="majorEastAsia" w:cstheme="minorHAnsi"/>
            <w:color w:val="006ACC"/>
          </w:rPr>
          <w:t>Lin 2000</w:t>
        </w:r>
      </w:hyperlink>
      <w:r w:rsidRPr="009274FD">
        <w:rPr>
          <w:rFonts w:cstheme="minorHAnsi"/>
        </w:rPr>
        <w:t>). Although these relationships provide resources that can be leveraged for action, social capital can take on many different forms. It can include the close-knit and intensive networks that can help people get by, or what some have called “bonding” social capital (</w:t>
      </w:r>
      <w:hyperlink r:id="rId52" w:history="1">
        <w:r w:rsidRPr="009274FD">
          <w:rPr>
            <w:rStyle w:val="Hyperlink"/>
            <w:rFonts w:eastAsiaTheme="majorEastAsia" w:cstheme="minorHAnsi"/>
            <w:color w:val="006ACC"/>
          </w:rPr>
          <w:t>Putnam 2001</w:t>
        </w:r>
      </w:hyperlink>
      <w:r w:rsidRPr="009274FD">
        <w:rPr>
          <w:rFonts w:cstheme="minorHAnsi"/>
        </w:rPr>
        <w:t>). It can play a more “bridging” role, providing the weak links (</w:t>
      </w:r>
      <w:hyperlink r:id="rId53" w:history="1">
        <w:r w:rsidRPr="009274FD">
          <w:rPr>
            <w:rStyle w:val="Hyperlink"/>
            <w:rFonts w:eastAsiaTheme="majorEastAsia" w:cstheme="minorHAnsi"/>
            <w:color w:val="006ACC"/>
          </w:rPr>
          <w:t>Granovetter 1973</w:t>
        </w:r>
      </w:hyperlink>
      <w:r w:rsidRPr="009274FD">
        <w:rPr>
          <w:rFonts w:cstheme="minorHAnsi"/>
        </w:rPr>
        <w:t>) that can help less advantaged individuals get ahead and the diffuse networks that can enable them to gain sustained access to formal institutions (</w:t>
      </w:r>
      <w:hyperlink r:id="rId54" w:history="1">
        <w:r w:rsidRPr="009274FD">
          <w:rPr>
            <w:rStyle w:val="Hyperlink"/>
            <w:rFonts w:eastAsiaTheme="majorEastAsia" w:cstheme="minorHAnsi"/>
            <w:color w:val="006ACC"/>
          </w:rPr>
          <w:t>Woolcock 2011</w:t>
        </w:r>
      </w:hyperlink>
      <w:r w:rsidRPr="009274FD">
        <w:rPr>
          <w:rFonts w:cstheme="minorHAnsi"/>
        </w:rPr>
        <w:t>). At minimum, however, social capital refers to relationships that “enable people to acquire resources” (</w:t>
      </w:r>
      <w:hyperlink r:id="rId55" w:history="1">
        <w:r w:rsidRPr="009274FD">
          <w:rPr>
            <w:rStyle w:val="Hyperlink"/>
            <w:rFonts w:eastAsiaTheme="majorEastAsia" w:cstheme="minorHAnsi"/>
            <w:color w:val="006ACC"/>
          </w:rPr>
          <w:t>Van Eijk 2010</w:t>
        </w:r>
      </w:hyperlink>
      <w:r w:rsidRPr="009274FD">
        <w:rPr>
          <w:rFonts w:cstheme="minorHAnsi"/>
        </w:rPr>
        <w:t>, p. 57). These resources might include information, social support, skills, norms, trust, influence, or capital, but it is the acquiring and exchanging of resources through social ties that gives conceptual clarity to the term.</w:t>
      </w:r>
    </w:p>
    <w:p w14:paraId="604FE63C" w14:textId="77777777" w:rsidR="00715AA3" w:rsidRPr="009274FD" w:rsidRDefault="001F3EFD" w:rsidP="007C0351">
      <w:pPr>
        <w:rPr>
          <w:rFonts w:cstheme="minorHAnsi"/>
        </w:rPr>
      </w:pPr>
      <w:hyperlink r:id="rId56" w:history="1">
        <w:r w:rsidR="00715AA3" w:rsidRPr="009274FD">
          <w:rPr>
            <w:rStyle w:val="Hyperlink"/>
            <w:rFonts w:eastAsiaTheme="majorEastAsia" w:cstheme="minorHAnsi"/>
            <w:color w:val="006ACC"/>
          </w:rPr>
          <w:t>Putnam (2001)</w:t>
        </w:r>
      </w:hyperlink>
      <w:r w:rsidR="00715AA3" w:rsidRPr="009274FD">
        <w:rPr>
          <w:rFonts w:cstheme="minorHAnsi"/>
        </w:rPr>
        <w:t> argued that because social capital facilitates collective action, the benefits of generalized trust and norms of reciprocity accrue to communities as well.</w:t>
      </w:r>
      <w:hyperlink r:id="rId57" w:history="1">
        <w:r w:rsidR="00715AA3" w:rsidRPr="009274FD">
          <w:rPr>
            <w:rStyle w:val="Hyperlink"/>
            <w:rFonts w:eastAsiaTheme="majorEastAsia" w:cstheme="minorHAnsi"/>
            <w:color w:val="006ACC"/>
            <w:vertAlign w:val="superscript"/>
          </w:rPr>
          <w:t>1</w:t>
        </w:r>
      </w:hyperlink>
      <w:r w:rsidR="00715AA3" w:rsidRPr="009274FD">
        <w:rPr>
          <w:rFonts w:cstheme="minorHAnsi"/>
        </w:rPr>
        <w:t> Consistent with this logic, places endowed with greater stocks of social capital appear to be better equipped to confront their economic difficulties (</w:t>
      </w:r>
      <w:hyperlink r:id="rId58" w:history="1">
        <w:r w:rsidR="00715AA3" w:rsidRPr="009274FD">
          <w:rPr>
            <w:rStyle w:val="Hyperlink"/>
            <w:rFonts w:eastAsiaTheme="majorEastAsia" w:cstheme="minorHAnsi"/>
            <w:color w:val="006ACC"/>
          </w:rPr>
          <w:t>Briggs 2008</w:t>
        </w:r>
      </w:hyperlink>
      <w:r w:rsidR="00715AA3" w:rsidRPr="009274FD">
        <w:rPr>
          <w:rFonts w:cstheme="minorHAnsi"/>
        </w:rPr>
        <w:t>; see also </w:t>
      </w:r>
      <w:hyperlink r:id="rId59" w:history="1">
        <w:r w:rsidR="00715AA3" w:rsidRPr="009274FD">
          <w:rPr>
            <w:rStyle w:val="Hyperlink"/>
            <w:rFonts w:eastAsiaTheme="majorEastAsia" w:cstheme="minorHAnsi"/>
            <w:color w:val="006ACC"/>
          </w:rPr>
          <w:t>Kawachi, Kennedy, and Glass 1999</w:t>
        </w:r>
      </w:hyperlink>
      <w:r w:rsidR="00715AA3" w:rsidRPr="009274FD">
        <w:rPr>
          <w:rFonts w:cstheme="minorHAnsi"/>
        </w:rPr>
        <w:t>).</w:t>
      </w:r>
      <w:hyperlink r:id="rId60" w:history="1">
        <w:r w:rsidR="00715AA3" w:rsidRPr="009274FD">
          <w:rPr>
            <w:rStyle w:val="Hyperlink"/>
            <w:rFonts w:eastAsiaTheme="majorEastAsia" w:cstheme="minorHAnsi"/>
            <w:color w:val="006ACC"/>
            <w:vertAlign w:val="superscript"/>
          </w:rPr>
          <w:t>2</w:t>
        </w:r>
      </w:hyperlink>
    </w:p>
    <w:p w14:paraId="74407930" w14:textId="77777777" w:rsidR="00715AA3" w:rsidRPr="009274FD" w:rsidRDefault="00715AA3" w:rsidP="007C0351">
      <w:pPr>
        <w:rPr>
          <w:rFonts w:cstheme="minorHAnsi"/>
        </w:rPr>
      </w:pPr>
      <w:r w:rsidRPr="009274FD">
        <w:rPr>
          <w:rFonts w:cstheme="minorHAnsi"/>
        </w:rPr>
        <w:t>Yet if social capital is related to community well-being and critical for making decentralizing reforms work (</w:t>
      </w:r>
      <w:hyperlink r:id="rId61" w:history="1">
        <w:r w:rsidRPr="009274FD">
          <w:rPr>
            <w:rStyle w:val="Hyperlink"/>
            <w:rFonts w:eastAsiaTheme="majorEastAsia" w:cstheme="minorHAnsi"/>
            <w:color w:val="006ACC"/>
          </w:rPr>
          <w:t>Briggs 1997</w:t>
        </w:r>
      </w:hyperlink>
      <w:r w:rsidRPr="009274FD">
        <w:rPr>
          <w:rFonts w:cstheme="minorHAnsi"/>
        </w:rPr>
        <w:t>), local contexts also matter. For example, participation in associational activities tends to be lower in more diverse (</w:t>
      </w:r>
      <w:hyperlink r:id="rId62" w:history="1">
        <w:r w:rsidRPr="009274FD">
          <w:rPr>
            <w:rStyle w:val="Hyperlink"/>
            <w:rFonts w:eastAsiaTheme="majorEastAsia" w:cstheme="minorHAnsi"/>
            <w:color w:val="006ACC"/>
          </w:rPr>
          <w:t>Alesina and Ferrara 2000</w:t>
        </w:r>
      </w:hyperlink>
      <w:r w:rsidRPr="009274FD">
        <w:rPr>
          <w:rFonts w:cstheme="minorHAnsi"/>
        </w:rPr>
        <w:t>; </w:t>
      </w:r>
      <w:hyperlink r:id="rId63" w:history="1">
        <w:r w:rsidRPr="009274FD">
          <w:rPr>
            <w:rStyle w:val="Hyperlink"/>
            <w:rFonts w:eastAsiaTheme="majorEastAsia" w:cstheme="minorHAnsi"/>
            <w:color w:val="006ACC"/>
          </w:rPr>
          <w:t>Costa and Kahn 2003</w:t>
        </w:r>
      </w:hyperlink>
      <w:r w:rsidRPr="009274FD">
        <w:rPr>
          <w:rFonts w:cstheme="minorHAnsi"/>
        </w:rPr>
        <w:t>; </w:t>
      </w:r>
      <w:hyperlink r:id="rId64" w:history="1">
        <w:r w:rsidRPr="009274FD">
          <w:rPr>
            <w:rStyle w:val="Hyperlink"/>
            <w:rFonts w:eastAsiaTheme="majorEastAsia" w:cstheme="minorHAnsi"/>
            <w:color w:val="006ACC"/>
          </w:rPr>
          <w:t>Hero 2003</w:t>
        </w:r>
      </w:hyperlink>
      <w:r w:rsidRPr="009274FD">
        <w:rPr>
          <w:rFonts w:cstheme="minorHAnsi"/>
        </w:rPr>
        <w:t>; </w:t>
      </w:r>
      <w:hyperlink r:id="rId65" w:history="1">
        <w:r w:rsidRPr="009274FD">
          <w:rPr>
            <w:rStyle w:val="Hyperlink"/>
            <w:rFonts w:eastAsiaTheme="majorEastAsia" w:cstheme="minorHAnsi"/>
            <w:color w:val="006ACC"/>
          </w:rPr>
          <w:t>Putnam 2007</w:t>
        </w:r>
      </w:hyperlink>
      <w:r w:rsidRPr="009274FD">
        <w:rPr>
          <w:rFonts w:cstheme="minorHAnsi"/>
        </w:rPr>
        <w:t>) and unequal (</w:t>
      </w:r>
      <w:hyperlink r:id="rId66" w:history="1">
        <w:r w:rsidRPr="009274FD">
          <w:rPr>
            <w:rStyle w:val="Hyperlink"/>
            <w:rFonts w:eastAsiaTheme="majorEastAsia" w:cstheme="minorHAnsi"/>
            <w:color w:val="006ACC"/>
          </w:rPr>
          <w:t>Alesina, Baqir, and Easterly 1999</w:t>
        </w:r>
      </w:hyperlink>
      <w:r w:rsidRPr="009274FD">
        <w:rPr>
          <w:rFonts w:cstheme="minorHAnsi"/>
        </w:rPr>
        <w:t>) places. Much of this work, however, does not consider how the amount and types of social capital possessed by individuals vary by socioeconomic status (SES). This is somewhat surprising given Bourdieu’s emphasis on power, prestige, and the ways in which social relations can reproduce inequality. Nor is there much research on how socioeconomic disparities in social capital investments differ across communities. </w:t>
      </w:r>
      <w:hyperlink r:id="rId67" w:history="1">
        <w:r w:rsidRPr="009274FD">
          <w:rPr>
            <w:rStyle w:val="Hyperlink"/>
            <w:rFonts w:eastAsiaTheme="majorEastAsia" w:cstheme="minorHAnsi"/>
            <w:color w:val="006ACC"/>
          </w:rPr>
          <w:t>Small (2010</w:t>
        </w:r>
      </w:hyperlink>
      <w:r w:rsidRPr="009274FD">
        <w:rPr>
          <w:rFonts w:cstheme="minorHAnsi"/>
        </w:rPr>
        <w:t>, p. 9) noted that “in their devotion to studying the consequences of social ties, many researchers have taken for granted the processes by which they arise.”.</w:t>
      </w:r>
    </w:p>
    <w:p w14:paraId="68762E21" w14:textId="77777777" w:rsidR="00715AA3" w:rsidRPr="009274FD" w:rsidRDefault="00715AA3" w:rsidP="007C0351">
      <w:pPr>
        <w:rPr>
          <w:rFonts w:cstheme="minorHAnsi"/>
        </w:rPr>
      </w:pPr>
      <w:r w:rsidRPr="009274FD">
        <w:rPr>
          <w:rFonts w:cstheme="minorHAnsi"/>
        </w:rPr>
        <w:t>Previous research suggests two processes that shape social capital disparities. The first centers on how social stratification affects perceptions of investment returns. For example, disadvantaged youth living in states with larger income gaps between the poor and middle class appear to see less value in investing in their human capital, helping to explain the negative correlation between state-level income inequality and educational attainment (</w:t>
      </w:r>
      <w:hyperlink r:id="rId68" w:history="1">
        <w:r w:rsidRPr="009274FD">
          <w:rPr>
            <w:rStyle w:val="Hyperlink"/>
            <w:rFonts w:eastAsiaTheme="majorEastAsia" w:cstheme="minorHAnsi"/>
            <w:color w:val="006ACC"/>
          </w:rPr>
          <w:t>Kearney and Levine 2014</w:t>
        </w:r>
      </w:hyperlink>
      <w:r w:rsidRPr="009274FD">
        <w:rPr>
          <w:rFonts w:cstheme="minorHAnsi"/>
        </w:rPr>
        <w:t>). Social capital investments may similarly be conditioned by perceptions of success (</w:t>
      </w:r>
      <w:hyperlink r:id="rId69" w:history="1">
        <w:r w:rsidRPr="009274FD">
          <w:rPr>
            <w:rStyle w:val="Hyperlink"/>
            <w:rFonts w:eastAsiaTheme="majorEastAsia" w:cstheme="minorHAnsi"/>
            <w:color w:val="006ACC"/>
          </w:rPr>
          <w:t>Bourdieu 1986</w:t>
        </w:r>
      </w:hyperlink>
      <w:r w:rsidRPr="009274FD">
        <w:rPr>
          <w:rFonts w:cstheme="minorHAnsi"/>
        </w:rPr>
        <w:t>). Higher SES individuals likely see more evidence of successful networking, which in turn may help to reinforce prosocial norms among the well-off. And because of their close social and geographic proximity to resource-rich networks, it takes less time, fewer resources, and not as much motivation to form useful social ties. Marginalized groups, however, have fewer opportunities to build cross-group ties, see fewer examples of socioeconomic advancement through social connection, and must expend more resources—group identity, recognition from group peers, opportunity costs—to access better networks with more information and influence (</w:t>
      </w:r>
      <w:hyperlink r:id="rId70" w:history="1">
        <w:r w:rsidRPr="009274FD">
          <w:rPr>
            <w:rStyle w:val="Hyperlink"/>
            <w:rFonts w:eastAsiaTheme="majorEastAsia" w:cstheme="minorHAnsi"/>
            <w:color w:val="006ACC"/>
          </w:rPr>
          <w:t>Lin 2000</w:t>
        </w:r>
      </w:hyperlink>
      <w:r w:rsidRPr="009274FD">
        <w:rPr>
          <w:rFonts w:cstheme="minorHAnsi"/>
        </w:rPr>
        <w:t>). A second process centers on social position. Given that individuals tend to associate with similar others, income biases in social capital investments may arise through the unintentional accumulation of resources that are embedded in social structures. Both processes predict large socioeconomic disparities in social capital accumulation.</w:t>
      </w:r>
    </w:p>
    <w:p w14:paraId="18D4A665" w14:textId="77777777" w:rsidR="00715AA3" w:rsidRPr="009274FD" w:rsidRDefault="00715AA3" w:rsidP="007C0351">
      <w:pPr>
        <w:rPr>
          <w:rFonts w:cstheme="minorHAnsi"/>
        </w:rPr>
      </w:pPr>
      <w:r w:rsidRPr="009274FD">
        <w:rPr>
          <w:rFonts w:cstheme="minorHAnsi"/>
        </w:rPr>
        <w:t>That said, many low-income residents in resource-poor neighborhoods have rich social connections, even if they lack more formal relationships to community-based organizations (CBOs; see, for example, </w:t>
      </w:r>
      <w:hyperlink r:id="rId71" w:history="1">
        <w:r w:rsidRPr="009274FD">
          <w:rPr>
            <w:rStyle w:val="Hyperlink"/>
            <w:rFonts w:eastAsiaTheme="majorEastAsia" w:cstheme="minorHAnsi"/>
            <w:color w:val="006ACC"/>
          </w:rPr>
          <w:t>Venkatesh 2009</w:t>
        </w:r>
      </w:hyperlink>
      <w:r w:rsidRPr="009274FD">
        <w:rPr>
          <w:rFonts w:cstheme="minorHAnsi"/>
        </w:rPr>
        <w:t>).</w:t>
      </w:r>
      <w:hyperlink r:id="rId72" w:history="1">
        <w:r w:rsidRPr="009274FD">
          <w:rPr>
            <w:rStyle w:val="Hyperlink"/>
            <w:rFonts w:eastAsiaTheme="majorEastAsia" w:cstheme="minorHAnsi"/>
            <w:color w:val="006ACC"/>
            <w:vertAlign w:val="superscript"/>
          </w:rPr>
          <w:t>3</w:t>
        </w:r>
      </w:hyperlink>
      <w:r w:rsidRPr="009274FD">
        <w:rPr>
          <w:rFonts w:cstheme="minorHAnsi"/>
        </w:rPr>
        <w:t> Poor and marginalized residents often rely on dense networks of mutual support to get by (</w:t>
      </w:r>
      <w:hyperlink r:id="rId73" w:history="1">
        <w:r w:rsidRPr="009274FD">
          <w:rPr>
            <w:rStyle w:val="Hyperlink"/>
            <w:rFonts w:eastAsiaTheme="majorEastAsia" w:cstheme="minorHAnsi"/>
            <w:color w:val="006ACC"/>
          </w:rPr>
          <w:t>Saegert, Thompson, and Warren 2002</w:t>
        </w:r>
      </w:hyperlink>
      <w:r w:rsidRPr="009274FD">
        <w:rPr>
          <w:rFonts w:cstheme="minorHAnsi"/>
        </w:rPr>
        <w:t>; </w:t>
      </w:r>
      <w:hyperlink r:id="rId74" w:history="1">
        <w:r w:rsidRPr="009274FD">
          <w:rPr>
            <w:rStyle w:val="Hyperlink"/>
            <w:rFonts w:eastAsiaTheme="majorEastAsia" w:cstheme="minorHAnsi"/>
            <w:color w:val="006ACC"/>
          </w:rPr>
          <w:t>Stack 1974</w:t>
        </w:r>
      </w:hyperlink>
      <w:r w:rsidRPr="009274FD">
        <w:rPr>
          <w:rFonts w:cstheme="minorHAnsi"/>
        </w:rPr>
        <w:t>), and poor neighborhoods do not necessarily restrict the resources embedded within social networks. </w:t>
      </w:r>
      <w:hyperlink r:id="rId75" w:history="1">
        <w:r w:rsidRPr="009274FD">
          <w:rPr>
            <w:rStyle w:val="Hyperlink"/>
            <w:rFonts w:eastAsiaTheme="majorEastAsia" w:cstheme="minorHAnsi"/>
            <w:color w:val="006ACC"/>
          </w:rPr>
          <w:t>Small’s (2004)</w:t>
        </w:r>
      </w:hyperlink>
      <w:r w:rsidRPr="009274FD">
        <w:rPr>
          <w:rFonts w:cstheme="minorHAnsi"/>
        </w:rPr>
        <w:t> qualitative study of Boston’s neighborhoods suggests three sources of difference: (1) availability of resources within the neighborhood, (2) ethnic and class composition, and (3) the quality of boundaries between poor households and surrounding nonpoor ones. Scholars have largely focused on the first two sources. For example, several studies examine neighborhood differences in organizational resources (</w:t>
      </w:r>
      <w:hyperlink r:id="rId76" w:history="1">
        <w:r w:rsidRPr="009274FD">
          <w:rPr>
            <w:rStyle w:val="Hyperlink"/>
            <w:rFonts w:eastAsiaTheme="majorEastAsia" w:cstheme="minorHAnsi"/>
            <w:color w:val="006ACC"/>
          </w:rPr>
          <w:t>Berry, Portney, and Thomson 1993</w:t>
        </w:r>
      </w:hyperlink>
      <w:r w:rsidRPr="009274FD">
        <w:rPr>
          <w:rFonts w:cstheme="minorHAnsi"/>
        </w:rPr>
        <w:t>; </w:t>
      </w:r>
      <w:hyperlink r:id="rId77" w:history="1">
        <w:r w:rsidRPr="009274FD">
          <w:rPr>
            <w:rStyle w:val="Hyperlink"/>
            <w:rFonts w:eastAsiaTheme="majorEastAsia" w:cstheme="minorHAnsi"/>
            <w:color w:val="006ACC"/>
          </w:rPr>
          <w:t>Sampson 2012</w:t>
        </w:r>
      </w:hyperlink>
      <w:r w:rsidRPr="009274FD">
        <w:rPr>
          <w:rFonts w:cstheme="minorHAnsi"/>
        </w:rPr>
        <w:t>; </w:t>
      </w:r>
      <w:hyperlink r:id="rId78" w:history="1">
        <w:r w:rsidRPr="009274FD">
          <w:rPr>
            <w:rStyle w:val="Hyperlink"/>
            <w:rFonts w:eastAsiaTheme="majorEastAsia" w:cstheme="minorHAnsi"/>
            <w:color w:val="006ACC"/>
          </w:rPr>
          <w:t>Small 2004</w:t>
        </w:r>
      </w:hyperlink>
      <w:r w:rsidRPr="009274FD">
        <w:rPr>
          <w:rFonts w:cstheme="minorHAnsi"/>
        </w:rPr>
        <w:t>). Finding that neighborhood well-being in Chicago can be explained in part by the strength of its local institutions, including the nonprofit organizations and churches that help to facilitate civic action, </w:t>
      </w:r>
      <w:hyperlink r:id="rId79" w:history="1">
        <w:r w:rsidRPr="009274FD">
          <w:rPr>
            <w:rStyle w:val="Hyperlink"/>
            <w:rFonts w:eastAsiaTheme="majorEastAsia" w:cstheme="minorHAnsi"/>
            <w:color w:val="006ACC"/>
          </w:rPr>
          <w:t>Sampson (2012</w:t>
        </w:r>
      </w:hyperlink>
      <w:r w:rsidRPr="009274FD">
        <w:rPr>
          <w:rFonts w:cstheme="minorHAnsi"/>
        </w:rPr>
        <w:t>, p. 371) summarized much of this literature by noting that “communities possessing a rich organizational life are ahead of the curve.” Other studies that examine contextual variation focus on how racial diversity shapes racial and ethnic group differences in social capital (see, for example, </w:t>
      </w:r>
      <w:hyperlink r:id="rId80" w:history="1">
        <w:r w:rsidRPr="009274FD">
          <w:rPr>
            <w:rStyle w:val="Hyperlink"/>
            <w:rFonts w:eastAsiaTheme="majorEastAsia" w:cstheme="minorHAnsi"/>
            <w:color w:val="006ACC"/>
          </w:rPr>
          <w:t>Fieldhouse and Cutts 2010</w:t>
        </w:r>
      </w:hyperlink>
      <w:r w:rsidRPr="009274FD">
        <w:rPr>
          <w:rFonts w:cstheme="minorHAnsi"/>
        </w:rPr>
        <w:t>; </w:t>
      </w:r>
      <w:hyperlink r:id="rId81" w:history="1">
        <w:r w:rsidRPr="009274FD">
          <w:rPr>
            <w:rStyle w:val="Hyperlink"/>
            <w:rFonts w:eastAsiaTheme="majorEastAsia" w:cstheme="minorHAnsi"/>
            <w:color w:val="006ACC"/>
          </w:rPr>
          <w:t>Marschall and Stolle 2004</w:t>
        </w:r>
      </w:hyperlink>
      <w:r w:rsidRPr="009274FD">
        <w:rPr>
          <w:rFonts w:cstheme="minorHAnsi"/>
        </w:rPr>
        <w:t>; </w:t>
      </w:r>
      <w:hyperlink r:id="rId82" w:history="1">
        <w:r w:rsidRPr="009274FD">
          <w:rPr>
            <w:rStyle w:val="Hyperlink"/>
            <w:rFonts w:eastAsiaTheme="majorEastAsia" w:cstheme="minorHAnsi"/>
            <w:color w:val="006ACC"/>
          </w:rPr>
          <w:t>Putnam 2007</w:t>
        </w:r>
      </w:hyperlink>
      <w:r w:rsidRPr="009274FD">
        <w:rPr>
          <w:rFonts w:cstheme="minorHAnsi"/>
        </w:rPr>
        <w:t>). The literature has paid much less attention to the spatial proximities and hierarchies that structure social and civic life (but see </w:t>
      </w:r>
      <w:hyperlink r:id="rId83" w:history="1">
        <w:r w:rsidRPr="009274FD">
          <w:rPr>
            <w:rStyle w:val="Hyperlink"/>
            <w:rFonts w:eastAsiaTheme="majorEastAsia" w:cstheme="minorHAnsi"/>
            <w:color w:val="006ACC"/>
          </w:rPr>
          <w:t>Sampson 2012</w:t>
        </w:r>
      </w:hyperlink>
      <w:r w:rsidRPr="009274FD">
        <w:rPr>
          <w:rFonts w:cstheme="minorHAnsi"/>
        </w:rPr>
        <w:t>).</w:t>
      </w:r>
    </w:p>
    <w:p w14:paraId="31003494" w14:textId="77777777" w:rsidR="00715AA3" w:rsidRPr="009274FD" w:rsidRDefault="00715AA3" w:rsidP="007C0351">
      <w:pPr>
        <w:rPr>
          <w:rFonts w:cstheme="minorHAnsi"/>
        </w:rPr>
      </w:pPr>
      <w:r w:rsidRPr="009274FD">
        <w:rPr>
          <w:rFonts w:cstheme="minorHAnsi"/>
        </w:rPr>
        <w:lastRenderedPageBreak/>
        <w:t>Nevertheless, there are several reasons to suspect that the spatial segregation of poverty and affluence perpetuates social isolation and marginalization, thereby weakening social bonds and civic capacities, particularly within poor neighborhoods. </w:t>
      </w:r>
      <w:hyperlink r:id="rId84" w:history="1">
        <w:r w:rsidRPr="009274FD">
          <w:rPr>
            <w:rStyle w:val="Hyperlink"/>
            <w:rFonts w:eastAsiaTheme="majorEastAsia" w:cstheme="minorHAnsi"/>
            <w:color w:val="006ACC"/>
          </w:rPr>
          <w:t>Wilson’s (1987)</w:t>
        </w:r>
      </w:hyperlink>
      <w:r w:rsidRPr="009274FD">
        <w:rPr>
          <w:rFonts w:cstheme="minorHAnsi"/>
        </w:rPr>
        <w:t> seminal work on urban poverty shows how deindustrialization and the subsequent flight of middle-income residents from inner-city neighborhoods cut the poor off from more resource-rich networks. The consequences of such social isolation are profound: Individuals lacking these kinds of social connections are more likely to be disconnected from labor markets and informal “protection” networks (</w:t>
      </w:r>
      <w:hyperlink r:id="rId85" w:history="1">
        <w:r w:rsidRPr="009274FD">
          <w:rPr>
            <w:rStyle w:val="Hyperlink"/>
            <w:rFonts w:eastAsiaTheme="majorEastAsia" w:cstheme="minorHAnsi"/>
            <w:color w:val="006ACC"/>
          </w:rPr>
          <w:t>Granovetter 1973</w:t>
        </w:r>
      </w:hyperlink>
      <w:r w:rsidRPr="009274FD">
        <w:rPr>
          <w:rFonts w:cstheme="minorHAnsi"/>
        </w:rPr>
        <w:t>). Social isolation can also reinforce political disadvantages. Drawing on public opinion data from Detroit residents, </w:t>
      </w:r>
      <w:hyperlink r:id="rId86" w:history="1">
        <w:r w:rsidRPr="009274FD">
          <w:rPr>
            <w:rStyle w:val="Hyperlink"/>
            <w:rFonts w:eastAsiaTheme="majorEastAsia" w:cstheme="minorHAnsi"/>
            <w:color w:val="006ACC"/>
          </w:rPr>
          <w:t>Cohen and Dawson (1993)</w:t>
        </w:r>
      </w:hyperlink>
      <w:r w:rsidRPr="009274FD">
        <w:rPr>
          <w:rFonts w:cstheme="minorHAnsi"/>
        </w:rPr>
        <w:t> showed that low-income individuals living in high-poverty neighborhoods vote and participate in community meetings at lower rates than similarly poor residents living in more economically diverse neighborhoods. Thus, while dense networks of mutual support are found in many resource-poor neighborhoods, residential income segregation may shape the types of social ties that are formed and whether those social connections encourage civic involvement.</w:t>
      </w:r>
    </w:p>
    <w:p w14:paraId="6FEDDAF8" w14:textId="77777777" w:rsidR="00715AA3" w:rsidRPr="009274FD" w:rsidRDefault="00715AA3" w:rsidP="007C0351">
      <w:pPr>
        <w:rPr>
          <w:rFonts w:cstheme="minorHAnsi"/>
        </w:rPr>
      </w:pPr>
      <w:r w:rsidRPr="009274FD">
        <w:rPr>
          <w:rFonts w:cstheme="minorHAnsi"/>
        </w:rPr>
        <w:t>Public institutions such as schools and welfare agencies—themselves constituting a formal source of social capital (</w:t>
      </w:r>
      <w:hyperlink r:id="rId87" w:history="1">
        <w:r w:rsidRPr="009274FD">
          <w:rPr>
            <w:rStyle w:val="Hyperlink"/>
            <w:rFonts w:eastAsiaTheme="majorEastAsia" w:cstheme="minorHAnsi"/>
            <w:color w:val="006ACC"/>
          </w:rPr>
          <w:t>Wacquant 1998</w:t>
        </w:r>
      </w:hyperlink>
      <w:r w:rsidRPr="009274FD">
        <w:rPr>
          <w:rFonts w:cstheme="minorHAnsi"/>
        </w:rPr>
        <w:t>)—also function very differently in the context of extreme segregation and concentrated poverty. </w:t>
      </w:r>
      <w:hyperlink r:id="rId88" w:history="1">
        <w:r w:rsidRPr="009274FD">
          <w:rPr>
            <w:rStyle w:val="Hyperlink"/>
            <w:rFonts w:eastAsiaTheme="majorEastAsia" w:cstheme="minorHAnsi"/>
            <w:color w:val="006ACC"/>
          </w:rPr>
          <w:t>Wacquant (1998</w:t>
        </w:r>
      </w:hyperlink>
      <w:r w:rsidRPr="009274FD">
        <w:rPr>
          <w:rFonts w:cstheme="minorHAnsi"/>
        </w:rPr>
        <w:t>, p. 35) argued,</w:t>
      </w:r>
    </w:p>
    <w:p w14:paraId="12F647B2" w14:textId="3094D0DD" w:rsidR="00715AA3" w:rsidRPr="009274FD" w:rsidRDefault="00715AA3" w:rsidP="0072591E">
      <w:pPr>
        <w:pStyle w:val="NoSpacing"/>
        <w:ind w:left="720"/>
        <w:rPr>
          <w:rFonts w:cstheme="minorHAnsi"/>
        </w:rPr>
      </w:pPr>
      <w:r w:rsidRPr="009274FD">
        <w:rPr>
          <w:rFonts w:cstheme="minorHAnsi"/>
        </w:rPr>
        <w:t>Instead of forming a protective buffer and a panoply of mechanisms likely to prop up the most vulnerable members and tie them into the national collectivity, the public institutions of today’s ghetto . . . serve to further isolate, stigmatize, and exclude them.</w:t>
      </w:r>
    </w:p>
    <w:p w14:paraId="581D79BD" w14:textId="77777777" w:rsidR="0072591E" w:rsidRPr="009274FD" w:rsidRDefault="0072591E" w:rsidP="0072591E">
      <w:pPr>
        <w:pStyle w:val="NoSpacing"/>
        <w:ind w:left="720"/>
        <w:rPr>
          <w:rFonts w:cstheme="minorHAnsi"/>
        </w:rPr>
      </w:pPr>
    </w:p>
    <w:p w14:paraId="0D2924D9" w14:textId="744E6E18" w:rsidR="00715AA3" w:rsidRPr="009274FD" w:rsidRDefault="00715AA3" w:rsidP="0072591E">
      <w:pPr>
        <w:pStyle w:val="NoSpacing"/>
        <w:ind w:left="720"/>
        <w:rPr>
          <w:rFonts w:cstheme="minorHAnsi"/>
        </w:rPr>
      </w:pPr>
      <w:r w:rsidRPr="009274FD">
        <w:rPr>
          <w:rFonts w:cstheme="minorHAnsi"/>
        </w:rPr>
        <w:t>Several studies illustrate how geographically confined spaces of community supervision and criminal justice interaction can reduce the political and civic engagement of entire neighborhoods (</w:t>
      </w:r>
      <w:hyperlink r:id="rId89" w:history="1">
        <w:r w:rsidRPr="009274FD">
          <w:rPr>
            <w:rStyle w:val="Hyperlink"/>
            <w:rFonts w:eastAsiaTheme="majorEastAsia" w:cstheme="minorHAnsi"/>
            <w:color w:val="006ACC"/>
            <w:sz w:val="18"/>
            <w:szCs w:val="18"/>
          </w:rPr>
          <w:t>Burch 2013</w:t>
        </w:r>
      </w:hyperlink>
      <w:r w:rsidRPr="009274FD">
        <w:rPr>
          <w:rFonts w:cstheme="minorHAnsi"/>
        </w:rPr>
        <w:t>; </w:t>
      </w:r>
      <w:hyperlink r:id="rId90" w:history="1">
        <w:r w:rsidRPr="009274FD">
          <w:rPr>
            <w:rStyle w:val="Hyperlink"/>
            <w:rFonts w:eastAsiaTheme="majorEastAsia" w:cstheme="minorHAnsi"/>
            <w:color w:val="006ACC"/>
            <w:sz w:val="18"/>
            <w:szCs w:val="18"/>
          </w:rPr>
          <w:t>Lerman and Weaver 2014</w:t>
        </w:r>
      </w:hyperlink>
      <w:r w:rsidRPr="009274FD">
        <w:rPr>
          <w:rFonts w:cstheme="minorHAnsi"/>
        </w:rPr>
        <w:t>). Residential income segregation may also produce highly segregated school districts, with struggling schools that contribute little social capital concentrated in poor neighborhoods and resource-rich schools far removed from where the poor live.</w:t>
      </w:r>
    </w:p>
    <w:p w14:paraId="7FE28853" w14:textId="77777777" w:rsidR="0072591E" w:rsidRPr="009274FD" w:rsidRDefault="0072591E" w:rsidP="007C0351">
      <w:pPr>
        <w:rPr>
          <w:rFonts w:cstheme="minorHAnsi"/>
          <w:sz w:val="18"/>
          <w:szCs w:val="18"/>
        </w:rPr>
      </w:pPr>
    </w:p>
    <w:p w14:paraId="7E77609C" w14:textId="77777777" w:rsidR="00715AA3" w:rsidRPr="009274FD" w:rsidRDefault="00715AA3" w:rsidP="007C0351">
      <w:pPr>
        <w:rPr>
          <w:rFonts w:cstheme="minorHAnsi"/>
        </w:rPr>
      </w:pPr>
      <w:r w:rsidRPr="009274FD">
        <w:rPr>
          <w:rFonts w:cstheme="minorHAnsi"/>
        </w:rPr>
        <w:t>Likewise, residential income segregation may reduce the amount of social capital that gets mediated through CBOs. Because social capital is often produced by brokers who able are to stitch together nonoverlapping networks (</w:t>
      </w:r>
      <w:hyperlink r:id="rId91" w:history="1">
        <w:r w:rsidRPr="009274FD">
          <w:rPr>
            <w:rStyle w:val="Hyperlink"/>
            <w:rFonts w:eastAsiaTheme="majorEastAsia" w:cstheme="minorHAnsi"/>
            <w:color w:val="006ACC"/>
          </w:rPr>
          <w:t>Burt 2004</w:t>
        </w:r>
      </w:hyperlink>
      <w:r w:rsidRPr="009274FD">
        <w:rPr>
          <w:rFonts w:cstheme="minorHAnsi"/>
        </w:rPr>
        <w:t>), the nonprofit sector plays an important role in generating social capital (Small 2009). Yet though the nonprofit sector is an important intermediary, many organizations locate in nonpoor areas (</w:t>
      </w:r>
      <w:hyperlink r:id="rId92" w:history="1">
        <w:r w:rsidRPr="009274FD">
          <w:rPr>
            <w:rStyle w:val="Hyperlink"/>
            <w:rFonts w:eastAsiaTheme="majorEastAsia" w:cstheme="minorHAnsi"/>
            <w:color w:val="006ACC"/>
          </w:rPr>
          <w:t>Allard 2008</w:t>
        </w:r>
      </w:hyperlink>
      <w:r w:rsidRPr="009274FD">
        <w:rPr>
          <w:rFonts w:cstheme="minorHAnsi"/>
        </w:rPr>
        <w:t>), thus creating additional geographic disadvantages for low-income residents. Such spatial mismatches may become even more pronounced as poverty increasingly becomes a suburban issue (</w:t>
      </w:r>
      <w:hyperlink r:id="rId93" w:history="1">
        <w:r w:rsidRPr="009274FD">
          <w:rPr>
            <w:rStyle w:val="Hyperlink"/>
            <w:rFonts w:eastAsiaTheme="majorEastAsia" w:cstheme="minorHAnsi"/>
            <w:color w:val="006ACC"/>
          </w:rPr>
          <w:t>Kneebone and Berube 2013</w:t>
        </w:r>
      </w:hyperlink>
      <w:r w:rsidRPr="009274FD">
        <w:rPr>
          <w:rFonts w:cstheme="minorHAnsi"/>
        </w:rPr>
        <w:t>).</w:t>
      </w:r>
    </w:p>
    <w:p w14:paraId="44C24153" w14:textId="77777777" w:rsidR="00715AA3" w:rsidRPr="009274FD" w:rsidRDefault="00715AA3" w:rsidP="007C0351">
      <w:pPr>
        <w:rPr>
          <w:rFonts w:cstheme="minorHAnsi"/>
        </w:rPr>
      </w:pPr>
      <w:r w:rsidRPr="009274FD">
        <w:rPr>
          <w:rFonts w:cstheme="minorHAnsi"/>
        </w:rPr>
        <w:t>At the other end of the socioeconomic ladder, income segregation may lead to even greater social capital investments among the well-off. A substantial body of literature demonstrates that social ties are more easily formed and maintained in homogeneous communities (see, for example, </w:t>
      </w:r>
      <w:hyperlink r:id="rId94" w:history="1">
        <w:r w:rsidRPr="009274FD">
          <w:rPr>
            <w:rStyle w:val="Hyperlink"/>
            <w:rFonts w:eastAsiaTheme="majorEastAsia" w:cstheme="minorHAnsi"/>
            <w:color w:val="006ACC"/>
          </w:rPr>
          <w:t>Hero 2003</w:t>
        </w:r>
      </w:hyperlink>
      <w:r w:rsidRPr="009274FD">
        <w:rPr>
          <w:rFonts w:cstheme="minorHAnsi"/>
        </w:rPr>
        <w:t>; </w:t>
      </w:r>
      <w:hyperlink r:id="rId95" w:history="1">
        <w:r w:rsidRPr="009274FD">
          <w:rPr>
            <w:rStyle w:val="Hyperlink"/>
            <w:rFonts w:eastAsiaTheme="majorEastAsia" w:cstheme="minorHAnsi"/>
            <w:color w:val="006ACC"/>
          </w:rPr>
          <w:t>Putnam 2007</w:t>
        </w:r>
      </w:hyperlink>
      <w:r w:rsidRPr="009274FD">
        <w:rPr>
          <w:rFonts w:cstheme="minorHAnsi"/>
        </w:rPr>
        <w:t>). The spatial segregation of affluence may mean that it is easier for the advantaged not only to form productive social ties but also to reap greater returns from a resource-rich network. Geographic concentrations of affluence may also restrict the amount of human and social capital, political influence, and instrumental resources that spills over onto poor and middle-class communities (</w:t>
      </w:r>
      <w:hyperlink r:id="rId96" w:history="1">
        <w:r w:rsidRPr="009274FD">
          <w:rPr>
            <w:rStyle w:val="Hyperlink"/>
            <w:rFonts w:eastAsiaTheme="majorEastAsia" w:cstheme="minorHAnsi"/>
            <w:color w:val="006ACC"/>
          </w:rPr>
          <w:t>Bischoff and Reardon 2014</w:t>
        </w:r>
      </w:hyperlink>
      <w:r w:rsidRPr="009274FD">
        <w:rPr>
          <w:rFonts w:cstheme="minorHAnsi"/>
        </w:rPr>
        <w:t>).</w:t>
      </w:r>
    </w:p>
    <w:p w14:paraId="6B50E258" w14:textId="77777777" w:rsidR="00715AA3" w:rsidRPr="009274FD" w:rsidRDefault="00715AA3" w:rsidP="007C0351">
      <w:pPr>
        <w:rPr>
          <w:rFonts w:cstheme="minorHAnsi"/>
        </w:rPr>
      </w:pPr>
      <w:r w:rsidRPr="009274FD">
        <w:rPr>
          <w:rFonts w:cstheme="minorHAnsi"/>
        </w:rPr>
        <w:t>But while U.S. cities have become increasingly unequal places to live, particularly as housing and land-use policies continue to create segregated spaces of economic opportunity (</w:t>
      </w:r>
      <w:hyperlink r:id="rId97" w:history="1">
        <w:r w:rsidRPr="009274FD">
          <w:rPr>
            <w:rStyle w:val="Hyperlink"/>
            <w:rFonts w:eastAsiaTheme="majorEastAsia" w:cstheme="minorHAnsi"/>
            <w:color w:val="006ACC"/>
          </w:rPr>
          <w:t>Hayward and Swanstrom 2011</w:t>
        </w:r>
      </w:hyperlink>
      <w:r w:rsidRPr="009274FD">
        <w:rPr>
          <w:rFonts w:cstheme="minorHAnsi"/>
        </w:rPr>
        <w:t>), metro areas differ substantively from one another in terms of income inequality (</w:t>
      </w:r>
      <w:hyperlink r:id="rId98" w:history="1">
        <w:r w:rsidRPr="009274FD">
          <w:rPr>
            <w:rStyle w:val="Hyperlink"/>
            <w:rFonts w:eastAsiaTheme="majorEastAsia" w:cstheme="minorHAnsi"/>
            <w:color w:val="006ACC"/>
          </w:rPr>
          <w:t>Berube 2014</w:t>
        </w:r>
      </w:hyperlink>
      <w:r w:rsidRPr="009274FD">
        <w:rPr>
          <w:rFonts w:cstheme="minorHAnsi"/>
        </w:rPr>
        <w:t>) and residential income segregation (</w:t>
      </w:r>
      <w:hyperlink r:id="rId99" w:history="1">
        <w:r w:rsidRPr="009274FD">
          <w:rPr>
            <w:rStyle w:val="Hyperlink"/>
            <w:rFonts w:eastAsiaTheme="majorEastAsia" w:cstheme="minorHAnsi"/>
            <w:color w:val="006ACC"/>
          </w:rPr>
          <w:t>Reardon and Bischoff 2011</w:t>
        </w:r>
      </w:hyperlink>
      <w:r w:rsidRPr="009274FD">
        <w:rPr>
          <w:rFonts w:cstheme="minorHAnsi"/>
        </w:rPr>
        <w:t>). And although income inequality and income segregation are correlated, income inequality is a necessary, but not sufficient, condition for income segregation (</w:t>
      </w:r>
      <w:hyperlink r:id="rId100" w:history="1">
        <w:r w:rsidRPr="009274FD">
          <w:rPr>
            <w:rStyle w:val="Hyperlink"/>
            <w:rFonts w:eastAsiaTheme="majorEastAsia" w:cstheme="minorHAnsi"/>
            <w:color w:val="006ACC"/>
          </w:rPr>
          <w:t>Bischoff and Reardon 2014</w:t>
        </w:r>
      </w:hyperlink>
      <w:r w:rsidRPr="009274FD">
        <w:rPr>
          <w:rFonts w:cstheme="minorHAnsi"/>
        </w:rPr>
        <w:t xml:space="preserve">). Given these cross-metropolitan differences in inequality and segregation, we might expect that </w:t>
      </w:r>
      <w:r w:rsidRPr="009274FD">
        <w:rPr>
          <w:rFonts w:cstheme="minorHAnsi"/>
        </w:rPr>
        <w:lastRenderedPageBreak/>
        <w:t>individuals with the same socioeconomic resources may be embedded in very different social structures, depending on where they live. In less economically segregated communities, the poor will likely have better access to resource-rich networks, expend fewer resources to build and sustain cross-group ties, and obtain greater returns to their social capital investments. As such, I expect residential income segregation to predict income biases in social capital investments and collective action, holding all other individual and contextual differences constant.</w:t>
      </w:r>
    </w:p>
    <w:p w14:paraId="190837F7" w14:textId="77777777" w:rsidR="00715AA3" w:rsidRPr="009274FD" w:rsidRDefault="00715AA3" w:rsidP="00163423">
      <w:pPr>
        <w:pStyle w:val="Heading1"/>
        <w:rPr>
          <w:rFonts w:asciiTheme="minorHAnsi" w:hAnsiTheme="minorHAnsi" w:cstheme="minorHAnsi"/>
        </w:rPr>
      </w:pPr>
      <w:bookmarkStart w:id="4" w:name="_i2"/>
      <w:bookmarkEnd w:id="4"/>
      <w:r w:rsidRPr="009274FD">
        <w:rPr>
          <w:rFonts w:asciiTheme="minorHAnsi" w:hAnsiTheme="minorHAnsi" w:cstheme="minorHAnsi"/>
        </w:rPr>
        <w:t>Data and Method</w:t>
      </w:r>
    </w:p>
    <w:p w14:paraId="6B57CB15" w14:textId="77777777" w:rsidR="00715AA3" w:rsidRPr="009274FD" w:rsidRDefault="00715AA3" w:rsidP="007C0351">
      <w:pPr>
        <w:rPr>
          <w:rFonts w:cstheme="minorHAnsi"/>
        </w:rPr>
      </w:pPr>
      <w:r w:rsidRPr="009274FD">
        <w:rPr>
          <w:rFonts w:cstheme="minorHAnsi"/>
        </w:rPr>
        <w:t>To test this hypothesis, I utilize data from the CPS civic and volunteer supplements. The CPS is a monthly survey of approximately 56,000 households and is divided into three basic parts: (1) household and demographic information, (2) labor force information, and (3) supplement information. Although the main purpose of the CPS is to produce monthly labor force estimates, supplemental inquiries cover several different topics. Through the civic engagement supplement, the U.S. Census Bureau has collected data on how often individuals engage in a number of civic and social activities. Because I am most interested in social capital’s potential for collective action, I focus on two proxy measures of social capital: (1) participation in a local organization and (2) reciprocal exchange with one’s neighbors. These measures focus on both formal and informal means of social interaction, with the assumption that such connections produce the kinds of social capital that make collective action more likely. These measures also help me distinguish bonding and bridging social capital. Although I lack data on the resources embedded within these networks, I presume that there are more cross-cutting social ties within local organizations than there exists between neighbors. In this way, I consider whether the poor living in poor, isolated neighborhoods are more likely to rely on their immediate neighbors for help (see, for example, </w:t>
      </w:r>
      <w:hyperlink r:id="rId101" w:history="1">
        <w:r w:rsidRPr="009274FD">
          <w:rPr>
            <w:rStyle w:val="Hyperlink"/>
            <w:rFonts w:eastAsiaTheme="majorEastAsia" w:cstheme="minorHAnsi"/>
            <w:color w:val="006ACC"/>
          </w:rPr>
          <w:t>Stack 1974</w:t>
        </w:r>
      </w:hyperlink>
      <w:r w:rsidRPr="009274FD">
        <w:rPr>
          <w:rFonts w:cstheme="minorHAnsi"/>
        </w:rPr>
        <w:t>) than participate in organizations that could possibly provide a more well-connected and politically influential base of support and advocacy (see, for example, </w:t>
      </w:r>
      <w:hyperlink r:id="rId102" w:history="1">
        <w:r w:rsidRPr="009274FD">
          <w:rPr>
            <w:rStyle w:val="Hyperlink"/>
            <w:rFonts w:eastAsiaTheme="majorEastAsia" w:cstheme="minorHAnsi"/>
            <w:color w:val="006ACC"/>
          </w:rPr>
          <w:t>Green, Tigges, and Browne 1995</w:t>
        </w:r>
      </w:hyperlink>
      <w:r w:rsidRPr="009274FD">
        <w:rPr>
          <w:rFonts w:cstheme="minorHAnsi"/>
        </w:rPr>
        <w:t>).</w:t>
      </w:r>
    </w:p>
    <w:p w14:paraId="2216C1FE" w14:textId="77777777" w:rsidR="00715AA3" w:rsidRPr="009274FD" w:rsidRDefault="00715AA3" w:rsidP="007C0351">
      <w:pPr>
        <w:rPr>
          <w:rFonts w:cstheme="minorHAnsi"/>
        </w:rPr>
      </w:pPr>
      <w:r w:rsidRPr="009274FD">
        <w:rPr>
          <w:rFonts w:cstheme="minorHAnsi"/>
        </w:rPr>
        <w:t>These measures of social capital come from the 2008 to 2011 civic supplements. I pool these data so that I have sufficient sample sizes to compare smaller geographic units. </w:t>
      </w:r>
      <w:r w:rsidRPr="009274FD">
        <w:rPr>
          <w:rFonts w:cstheme="minorHAnsi"/>
          <w:i/>
          <w:iCs/>
        </w:rPr>
        <w:t>Group membership</w:t>
      </w:r>
      <w:r w:rsidRPr="009274FD">
        <w:rPr>
          <w:rFonts w:cstheme="minorHAnsi"/>
        </w:rPr>
        <w:t> is a dichotomous measure of membership in a school (such as a Parent Teacher Association), religious, sport, neighborhood, or other community organization. Approximately 38% of respondents reported involvement in a local organization or church. </w:t>
      </w:r>
      <w:r w:rsidRPr="009274FD">
        <w:rPr>
          <w:rFonts w:cstheme="minorHAnsi"/>
          <w:i/>
          <w:iCs/>
        </w:rPr>
        <w:t>Reciprocal exchange</w:t>
      </w:r>
      <w:r w:rsidRPr="009274FD">
        <w:rPr>
          <w:rFonts w:cstheme="minorHAnsi"/>
        </w:rPr>
        <w:t> is a 5-point ordinal measure for the frequency that respondents said they do favors for their neighbors, ranging from 1 (“never” or “don’t know”) to 5 (“basically every day”). On average, respondents reported doing favors for their neighbors once a month.</w:t>
      </w:r>
    </w:p>
    <w:p w14:paraId="5E1CED56" w14:textId="77777777" w:rsidR="00715AA3" w:rsidRPr="009274FD" w:rsidRDefault="00715AA3" w:rsidP="007C0351">
      <w:pPr>
        <w:rPr>
          <w:rFonts w:cstheme="minorHAnsi"/>
        </w:rPr>
      </w:pPr>
      <w:r w:rsidRPr="009274FD">
        <w:rPr>
          <w:rFonts w:cstheme="minorHAnsi"/>
        </w:rPr>
        <w:t>Political scientists tend to focus on the collective dimension of social capital—the ways in which interpersonal trust and norms of reciprocity make it easier for individuals to come together to pursue their common objectives.</w:t>
      </w:r>
      <w:hyperlink r:id="rId103" w:history="1">
        <w:r w:rsidRPr="009274FD">
          <w:rPr>
            <w:rStyle w:val="Hyperlink"/>
            <w:rFonts w:eastAsiaTheme="majorEastAsia" w:cstheme="minorHAnsi"/>
            <w:color w:val="006ACC"/>
            <w:vertAlign w:val="superscript"/>
          </w:rPr>
          <w:t>4</w:t>
        </w:r>
      </w:hyperlink>
      <w:r w:rsidRPr="009274FD">
        <w:rPr>
          <w:rFonts w:cstheme="minorHAnsi"/>
        </w:rPr>
        <w:t> Data from the civic supplements to the CPS do not allow me to directly test whether and where social capital facilitates collective action. However, as part of the September volunteer supplement to the CPS, the Census asks respondents whether they had “ever worked together informally with someone or some group to solve a problem in the community where you live?” (0 = no, 1 = yes). This measure of </w:t>
      </w:r>
      <w:r w:rsidRPr="009274FD">
        <w:rPr>
          <w:rFonts w:cstheme="minorHAnsi"/>
          <w:i/>
          <w:iCs/>
        </w:rPr>
        <w:t>collective action</w:t>
      </w:r>
      <w:r w:rsidRPr="009274FD">
        <w:rPr>
          <w:rFonts w:cstheme="minorHAnsi"/>
        </w:rPr>
        <w:t> comes from the 2008 to 2011 CPS volunteer supplements.</w:t>
      </w:r>
      <w:hyperlink r:id="rId104" w:history="1">
        <w:r w:rsidRPr="009274FD">
          <w:rPr>
            <w:rStyle w:val="Hyperlink"/>
            <w:rFonts w:eastAsiaTheme="majorEastAsia" w:cstheme="minorHAnsi"/>
            <w:color w:val="006ACC"/>
            <w:vertAlign w:val="superscript"/>
          </w:rPr>
          <w:t>5</w:t>
        </w:r>
      </w:hyperlink>
      <w:r w:rsidRPr="009274FD">
        <w:rPr>
          <w:rFonts w:cstheme="minorHAnsi"/>
        </w:rPr>
        <w:t> On average, less than 10% of respondents reported working with others to solve a problem in their community.</w:t>
      </w:r>
    </w:p>
    <w:p w14:paraId="16C9E1B3" w14:textId="77777777" w:rsidR="00715AA3" w:rsidRPr="009274FD" w:rsidRDefault="00715AA3" w:rsidP="007C0351">
      <w:pPr>
        <w:rPr>
          <w:rFonts w:cstheme="minorHAnsi"/>
        </w:rPr>
      </w:pPr>
      <w:r w:rsidRPr="009274FD">
        <w:rPr>
          <w:rFonts w:cstheme="minorHAnsi"/>
        </w:rPr>
        <w:t>As a first cut at examining geographic variation in the extent to which wealthier residents are more likely to engage in these activities than poorer residents, I begin with a simple measure of income bias that compares the participation rates of the rich with those of the poor. To ensure sufficient sample sizes per MSA and because of limited data for some of the variables used in the full statistical model (detailed below), I restrict my analysis to the 30 most populous MSAs. This sample of MSAs provides broad regional coverage and reflects the racial, ethnic, and economic diversity of the metropolitan United States. MSA sample sizes range from a minimum of 2,243 (Columbus, OH) to a maximum of 23,243 (New York City) respondents per MSA (</w:t>
      </w:r>
      <w:r w:rsidRPr="009274FD">
        <w:rPr>
          <w:rFonts w:cstheme="minorHAnsi"/>
          <w:i/>
          <w:iCs/>
        </w:rPr>
        <w:t>M</w:t>
      </w:r>
      <w:r w:rsidRPr="009274FD">
        <w:rPr>
          <w:rFonts w:cstheme="minorHAnsi"/>
        </w:rPr>
        <w:t>= 6,499, </w:t>
      </w:r>
      <w:r w:rsidRPr="009274FD">
        <w:rPr>
          <w:rFonts w:cstheme="minorHAnsi"/>
          <w:i/>
          <w:iCs/>
        </w:rPr>
        <w:t>SD</w:t>
      </w:r>
      <w:r w:rsidRPr="009274FD">
        <w:rPr>
          <w:rFonts w:cstheme="minorHAnsi"/>
        </w:rPr>
        <w:t xml:space="preserve"> = 4,838). I </w:t>
      </w:r>
      <w:r w:rsidRPr="009274FD">
        <w:rPr>
          <w:rFonts w:cstheme="minorHAnsi"/>
        </w:rPr>
        <w:lastRenderedPageBreak/>
        <w:t>define income bias as the ratio in average response between high- and low-income respondents. Low income is defined as those reporting a household income that places them in the bottom third of the income distribution in the MSA, and high income is defined as those reporting a household income that places them in the top third of the income distribution in the MSA. By using income percentiles for each MSA rather than the national income distribution, I account for cost-of-living differences across the country (</w:t>
      </w:r>
      <w:hyperlink r:id="rId105" w:history="1">
        <w:r w:rsidRPr="009274FD">
          <w:rPr>
            <w:rStyle w:val="Hyperlink"/>
            <w:rFonts w:eastAsiaTheme="majorEastAsia" w:cstheme="minorHAnsi"/>
            <w:color w:val="006ACC"/>
          </w:rPr>
          <w:t>Wichowsky 2012</w:t>
        </w:r>
      </w:hyperlink>
      <w:r w:rsidRPr="009274FD">
        <w:rPr>
          <w:rFonts w:cstheme="minorHAnsi"/>
        </w:rPr>
        <w:t>).</w:t>
      </w:r>
    </w:p>
    <w:p w14:paraId="59E44141" w14:textId="77777777" w:rsidR="00715AA3" w:rsidRPr="009274FD" w:rsidRDefault="00715AA3" w:rsidP="007C0351">
      <w:pPr>
        <w:rPr>
          <w:rFonts w:cstheme="minorHAnsi"/>
        </w:rPr>
      </w:pPr>
      <w:r w:rsidRPr="009274FD">
        <w:rPr>
          <w:rFonts w:cstheme="minorHAnsi"/>
        </w:rPr>
        <w:t>Consistent with my expectation, income bias is smallest for reciprocal exchange: On average, high- and low-income respondents reported doing favors for their neighbors at roughly the same rates (</w:t>
      </w:r>
      <w:r w:rsidRPr="009274FD">
        <w:rPr>
          <w:rFonts w:cstheme="minorHAnsi"/>
          <w:i/>
          <w:iCs/>
        </w:rPr>
        <w:t>M</w:t>
      </w:r>
      <w:r w:rsidRPr="009274FD">
        <w:rPr>
          <w:rFonts w:cstheme="minorHAnsi"/>
        </w:rPr>
        <w:t> = 1.00, </w:t>
      </w:r>
      <w:r w:rsidRPr="009274FD">
        <w:rPr>
          <w:rFonts w:cstheme="minorHAnsi"/>
          <w:i/>
          <w:iCs/>
        </w:rPr>
        <w:t>SD</w:t>
      </w:r>
      <w:r w:rsidRPr="009274FD">
        <w:rPr>
          <w:rFonts w:cstheme="minorHAnsi"/>
        </w:rPr>
        <w:t> = 0.04). In contrast, the wealthiest respondents in a metro area are more likely to report membership in a local group than the poorest respondents (</w:t>
      </w:r>
      <w:r w:rsidRPr="009274FD">
        <w:rPr>
          <w:rFonts w:cstheme="minorHAnsi"/>
          <w:i/>
          <w:iCs/>
        </w:rPr>
        <w:t>M</w:t>
      </w:r>
      <w:r w:rsidRPr="009274FD">
        <w:rPr>
          <w:rFonts w:cstheme="minorHAnsi"/>
        </w:rPr>
        <w:t> = 1.36, </w:t>
      </w:r>
      <w:r w:rsidRPr="009274FD">
        <w:rPr>
          <w:rFonts w:cstheme="minorHAnsi"/>
          <w:i/>
          <w:iCs/>
        </w:rPr>
        <w:t>SD</w:t>
      </w:r>
      <w:r w:rsidRPr="009274FD">
        <w:rPr>
          <w:rFonts w:cstheme="minorHAnsi"/>
        </w:rPr>
        <w:t> = 0.14). However, there is also substantial geographic variation in such disparities (see </w:t>
      </w:r>
      <w:hyperlink r:id="rId106" w:history="1">
        <w:r w:rsidRPr="009274FD">
          <w:rPr>
            <w:rStyle w:val="Hyperlink"/>
            <w:rFonts w:eastAsiaTheme="majorEastAsia" w:cstheme="minorHAnsi"/>
            <w:color w:val="006ACC"/>
          </w:rPr>
          <w:t>Table 1</w:t>
        </w:r>
      </w:hyperlink>
      <w:r w:rsidRPr="009274FD">
        <w:rPr>
          <w:rFonts w:cstheme="minorHAnsi"/>
        </w:rPr>
        <w:t>). For example, income bias in group membership (</w:t>
      </w:r>
      <w:hyperlink r:id="rId107" w:history="1">
        <w:r w:rsidRPr="009274FD">
          <w:rPr>
            <w:rStyle w:val="Hyperlink"/>
            <w:rFonts w:eastAsiaTheme="majorEastAsia" w:cstheme="minorHAnsi"/>
            <w:color w:val="006ACC"/>
          </w:rPr>
          <w:t>Table 1</w:t>
        </w:r>
      </w:hyperlink>
      <w:r w:rsidRPr="009274FD">
        <w:rPr>
          <w:rFonts w:cstheme="minorHAnsi"/>
        </w:rPr>
        <w:t>, Column 1) is nearly 40% larger in the Kansas City metropolitan area (1.7) than in the Minneapolis metropolitan area (1.2). Income biases are the largest for my measure of collective action: On average, the most advantaged respondents in a metropolitan area are nearly two times as likely to report working with others to address neighborhood concerns than the least advantaged respondents (</w:t>
      </w:r>
      <w:r w:rsidRPr="009274FD">
        <w:rPr>
          <w:rFonts w:cstheme="minorHAnsi"/>
          <w:i/>
          <w:iCs/>
        </w:rPr>
        <w:t>M</w:t>
      </w:r>
      <w:r w:rsidRPr="009274FD">
        <w:rPr>
          <w:rFonts w:cstheme="minorHAnsi"/>
        </w:rPr>
        <w:t> = 2.00, </w:t>
      </w:r>
      <w:r w:rsidRPr="009274FD">
        <w:rPr>
          <w:rFonts w:cstheme="minorHAnsi"/>
          <w:i/>
          <w:iCs/>
        </w:rPr>
        <w:t>SD</w:t>
      </w:r>
      <w:r w:rsidRPr="009274FD">
        <w:rPr>
          <w:rFonts w:cstheme="minorHAnsi"/>
        </w:rPr>
        <w:t> = 0.57). Income biases in collective action also vary across the 30 MSAs. Compare Portland, Oregon, where the rich and poor report working with others to address local problems at nearly equal rates, with Cincinnati, Ohio, where the richest third of households are more than three and a half times more likely to report such community engagement than the poorest third of households.</w:t>
      </w:r>
    </w:p>
    <w:p w14:paraId="5B8CEB35" w14:textId="552E2424" w:rsidR="00715AA3" w:rsidRPr="009274FD" w:rsidRDefault="00715AA3" w:rsidP="0072591E">
      <w:pPr>
        <w:pStyle w:val="NoSpacing"/>
        <w:rPr>
          <w:rFonts w:cstheme="minorHAnsi"/>
        </w:rPr>
      </w:pPr>
      <w:r w:rsidRPr="009274FD">
        <w:rPr>
          <w:rStyle w:val="captionlabel"/>
          <w:rFonts w:eastAsiaTheme="majorEastAsia" w:cstheme="minorHAnsi"/>
          <w:b/>
          <w:bCs/>
          <w:color w:val="333333"/>
        </w:rPr>
        <w:t>Table 1.</w:t>
      </w:r>
      <w:r w:rsidRPr="009274FD">
        <w:rPr>
          <w:rFonts w:cstheme="minorHAnsi"/>
        </w:rPr>
        <w:t> Income Biases in Social Capital and Collective Action.</w:t>
      </w:r>
    </w:p>
    <w:tbl>
      <w:tblPr>
        <w:tblStyle w:val="TableGrid"/>
        <w:tblW w:w="0" w:type="auto"/>
        <w:tblLook w:val="04A0" w:firstRow="1" w:lastRow="0" w:firstColumn="1" w:lastColumn="0" w:noHBand="0" w:noVBand="1"/>
      </w:tblPr>
      <w:tblGrid>
        <w:gridCol w:w="2745"/>
        <w:gridCol w:w="1972"/>
        <w:gridCol w:w="2041"/>
        <w:gridCol w:w="1712"/>
      </w:tblGrid>
      <w:tr w:rsidR="001F41F9" w:rsidRPr="009274FD" w14:paraId="6212CD22" w14:textId="77777777" w:rsidTr="0072591E">
        <w:tc>
          <w:tcPr>
            <w:tcW w:w="0" w:type="auto"/>
          </w:tcPr>
          <w:p w14:paraId="3D3D744E" w14:textId="1D21C4B4" w:rsidR="001F41F9" w:rsidRPr="009274FD" w:rsidRDefault="00141C18" w:rsidP="007C0351">
            <w:pPr>
              <w:rPr>
                <w:rFonts w:cstheme="minorHAnsi"/>
              </w:rPr>
            </w:pPr>
            <w:r w:rsidRPr="009274FD">
              <w:rPr>
                <w:rFonts w:cstheme="minorHAnsi"/>
              </w:rPr>
              <w:t>Metropolitan Area</w:t>
            </w:r>
          </w:p>
        </w:tc>
        <w:tc>
          <w:tcPr>
            <w:tcW w:w="0" w:type="auto"/>
          </w:tcPr>
          <w:p w14:paraId="79A39D76" w14:textId="6D0C403D" w:rsidR="001F41F9" w:rsidRPr="009274FD" w:rsidRDefault="00141C18" w:rsidP="007C0351">
            <w:pPr>
              <w:rPr>
                <w:rFonts w:cstheme="minorHAnsi"/>
              </w:rPr>
            </w:pPr>
            <w:r w:rsidRPr="009274FD">
              <w:rPr>
                <w:rFonts w:cstheme="minorHAnsi"/>
              </w:rPr>
              <w:t>Group Membership</w:t>
            </w:r>
          </w:p>
        </w:tc>
        <w:tc>
          <w:tcPr>
            <w:tcW w:w="0" w:type="auto"/>
          </w:tcPr>
          <w:p w14:paraId="14DCC2DD" w14:textId="13C4EC11" w:rsidR="001F41F9" w:rsidRPr="009274FD" w:rsidRDefault="00416C5F" w:rsidP="007C0351">
            <w:pPr>
              <w:rPr>
                <w:rFonts w:cstheme="minorHAnsi"/>
              </w:rPr>
            </w:pPr>
            <w:r w:rsidRPr="009274FD">
              <w:rPr>
                <w:rFonts w:cstheme="minorHAnsi"/>
              </w:rPr>
              <w:t>Reciprocal Exchange</w:t>
            </w:r>
          </w:p>
        </w:tc>
        <w:tc>
          <w:tcPr>
            <w:tcW w:w="0" w:type="auto"/>
          </w:tcPr>
          <w:p w14:paraId="742C49A9" w14:textId="0BD612CB" w:rsidR="001F41F9" w:rsidRPr="009274FD" w:rsidRDefault="00416C5F" w:rsidP="007C0351">
            <w:pPr>
              <w:rPr>
                <w:rFonts w:cstheme="minorHAnsi"/>
              </w:rPr>
            </w:pPr>
            <w:r w:rsidRPr="009274FD">
              <w:rPr>
                <w:rFonts w:cstheme="minorHAnsi"/>
              </w:rPr>
              <w:t>Collective Action</w:t>
            </w:r>
          </w:p>
        </w:tc>
      </w:tr>
      <w:tr w:rsidR="001F41F9" w:rsidRPr="009274FD" w14:paraId="59036892" w14:textId="77777777" w:rsidTr="0072591E">
        <w:tc>
          <w:tcPr>
            <w:tcW w:w="0" w:type="auto"/>
          </w:tcPr>
          <w:p w14:paraId="06546B32" w14:textId="30321333" w:rsidR="001F41F9" w:rsidRPr="009274FD" w:rsidRDefault="004025C1" w:rsidP="007C0351">
            <w:pPr>
              <w:rPr>
                <w:rFonts w:cstheme="minorHAnsi"/>
              </w:rPr>
            </w:pPr>
            <w:r w:rsidRPr="009274FD">
              <w:rPr>
                <w:rFonts w:cstheme="minorHAnsi"/>
              </w:rPr>
              <w:t>Atlanta, GA</w:t>
            </w:r>
          </w:p>
        </w:tc>
        <w:tc>
          <w:tcPr>
            <w:tcW w:w="0" w:type="auto"/>
          </w:tcPr>
          <w:p w14:paraId="6FA10878" w14:textId="726FB716" w:rsidR="001F41F9" w:rsidRPr="009274FD" w:rsidRDefault="004025C1" w:rsidP="007C0351">
            <w:pPr>
              <w:rPr>
                <w:rFonts w:cstheme="minorHAnsi"/>
              </w:rPr>
            </w:pPr>
            <w:r w:rsidRPr="009274FD">
              <w:rPr>
                <w:rFonts w:cstheme="minorHAnsi"/>
              </w:rPr>
              <w:t>1.39</w:t>
            </w:r>
          </w:p>
        </w:tc>
        <w:tc>
          <w:tcPr>
            <w:tcW w:w="0" w:type="auto"/>
          </w:tcPr>
          <w:p w14:paraId="0FCEE35A" w14:textId="0E6DF2A8" w:rsidR="001F41F9" w:rsidRPr="009274FD" w:rsidRDefault="004025C1" w:rsidP="007C0351">
            <w:pPr>
              <w:rPr>
                <w:rFonts w:cstheme="minorHAnsi"/>
              </w:rPr>
            </w:pPr>
            <w:r w:rsidRPr="009274FD">
              <w:rPr>
                <w:rFonts w:cstheme="minorHAnsi"/>
              </w:rPr>
              <w:t>0.99</w:t>
            </w:r>
          </w:p>
        </w:tc>
        <w:tc>
          <w:tcPr>
            <w:tcW w:w="0" w:type="auto"/>
          </w:tcPr>
          <w:p w14:paraId="0EF49BA3" w14:textId="347447A4" w:rsidR="001F41F9" w:rsidRPr="009274FD" w:rsidRDefault="00E77CC5" w:rsidP="007C0351">
            <w:pPr>
              <w:rPr>
                <w:rFonts w:cstheme="minorHAnsi"/>
              </w:rPr>
            </w:pPr>
            <w:r w:rsidRPr="009274FD">
              <w:rPr>
                <w:rFonts w:cstheme="minorHAnsi"/>
              </w:rPr>
              <w:t>2.59</w:t>
            </w:r>
          </w:p>
        </w:tc>
      </w:tr>
      <w:tr w:rsidR="001F41F9" w:rsidRPr="009274FD" w14:paraId="2578578A" w14:textId="77777777" w:rsidTr="0072591E">
        <w:tc>
          <w:tcPr>
            <w:tcW w:w="0" w:type="auto"/>
          </w:tcPr>
          <w:p w14:paraId="72CF9741" w14:textId="64B52670" w:rsidR="001F41F9" w:rsidRPr="009274FD" w:rsidRDefault="00E77CC5" w:rsidP="007C0351">
            <w:pPr>
              <w:rPr>
                <w:rFonts w:cstheme="minorHAnsi"/>
              </w:rPr>
            </w:pPr>
            <w:r w:rsidRPr="009274FD">
              <w:rPr>
                <w:rFonts w:cstheme="minorHAnsi"/>
              </w:rPr>
              <w:t>Baltimore, MD</w:t>
            </w:r>
          </w:p>
        </w:tc>
        <w:tc>
          <w:tcPr>
            <w:tcW w:w="0" w:type="auto"/>
          </w:tcPr>
          <w:p w14:paraId="20EAA03C" w14:textId="55C181DF" w:rsidR="001F41F9" w:rsidRPr="009274FD" w:rsidRDefault="00B142A9" w:rsidP="007C0351">
            <w:pPr>
              <w:rPr>
                <w:rFonts w:cstheme="minorHAnsi"/>
              </w:rPr>
            </w:pPr>
            <w:r w:rsidRPr="009274FD">
              <w:rPr>
                <w:rFonts w:cstheme="minorHAnsi"/>
              </w:rPr>
              <w:t>1.48</w:t>
            </w:r>
          </w:p>
        </w:tc>
        <w:tc>
          <w:tcPr>
            <w:tcW w:w="0" w:type="auto"/>
          </w:tcPr>
          <w:p w14:paraId="6411EEF1" w14:textId="2B251A09" w:rsidR="001F41F9" w:rsidRPr="009274FD" w:rsidRDefault="00B142A9" w:rsidP="007C0351">
            <w:pPr>
              <w:rPr>
                <w:rFonts w:cstheme="minorHAnsi"/>
              </w:rPr>
            </w:pPr>
            <w:r w:rsidRPr="009274FD">
              <w:rPr>
                <w:rFonts w:cstheme="minorHAnsi"/>
              </w:rPr>
              <w:t>1.04</w:t>
            </w:r>
          </w:p>
        </w:tc>
        <w:tc>
          <w:tcPr>
            <w:tcW w:w="0" w:type="auto"/>
          </w:tcPr>
          <w:p w14:paraId="1F0888E4" w14:textId="11E76196" w:rsidR="001F41F9" w:rsidRPr="009274FD" w:rsidRDefault="004B6852" w:rsidP="007C0351">
            <w:pPr>
              <w:rPr>
                <w:rFonts w:cstheme="minorHAnsi"/>
              </w:rPr>
            </w:pPr>
            <w:r w:rsidRPr="009274FD">
              <w:rPr>
                <w:rFonts w:cstheme="minorHAnsi"/>
              </w:rPr>
              <w:t>2.08</w:t>
            </w:r>
          </w:p>
        </w:tc>
      </w:tr>
      <w:tr w:rsidR="001F41F9" w:rsidRPr="009274FD" w14:paraId="043A6FB3" w14:textId="77777777" w:rsidTr="0072591E">
        <w:tc>
          <w:tcPr>
            <w:tcW w:w="0" w:type="auto"/>
          </w:tcPr>
          <w:p w14:paraId="14C31244" w14:textId="658BA52E" w:rsidR="001F41F9" w:rsidRPr="009274FD" w:rsidRDefault="00E77CC5" w:rsidP="007C0351">
            <w:pPr>
              <w:rPr>
                <w:rFonts w:cstheme="minorHAnsi"/>
              </w:rPr>
            </w:pPr>
            <w:r w:rsidRPr="009274FD">
              <w:rPr>
                <w:rFonts w:cstheme="minorHAnsi"/>
              </w:rPr>
              <w:t>Boston, MA</w:t>
            </w:r>
          </w:p>
        </w:tc>
        <w:tc>
          <w:tcPr>
            <w:tcW w:w="0" w:type="auto"/>
          </w:tcPr>
          <w:p w14:paraId="1AA078F9" w14:textId="60EAD904" w:rsidR="001F41F9" w:rsidRPr="009274FD" w:rsidRDefault="004B6852" w:rsidP="007C0351">
            <w:pPr>
              <w:rPr>
                <w:rFonts w:cstheme="minorHAnsi"/>
              </w:rPr>
            </w:pPr>
            <w:r w:rsidRPr="009274FD">
              <w:rPr>
                <w:rFonts w:cstheme="minorHAnsi"/>
              </w:rPr>
              <w:t>1.39</w:t>
            </w:r>
          </w:p>
        </w:tc>
        <w:tc>
          <w:tcPr>
            <w:tcW w:w="0" w:type="auto"/>
          </w:tcPr>
          <w:p w14:paraId="194D99C3" w14:textId="2A750D80" w:rsidR="001F41F9" w:rsidRPr="009274FD" w:rsidRDefault="00285920" w:rsidP="007C0351">
            <w:pPr>
              <w:rPr>
                <w:rFonts w:cstheme="minorHAnsi"/>
              </w:rPr>
            </w:pPr>
            <w:r w:rsidRPr="009274FD">
              <w:rPr>
                <w:rFonts w:cstheme="minorHAnsi"/>
              </w:rPr>
              <w:t>1.01</w:t>
            </w:r>
          </w:p>
        </w:tc>
        <w:tc>
          <w:tcPr>
            <w:tcW w:w="0" w:type="auto"/>
          </w:tcPr>
          <w:p w14:paraId="5110953F" w14:textId="3A47D0C8" w:rsidR="001F41F9" w:rsidRPr="009274FD" w:rsidRDefault="00285920" w:rsidP="007C0351">
            <w:pPr>
              <w:rPr>
                <w:rFonts w:cstheme="minorHAnsi"/>
              </w:rPr>
            </w:pPr>
            <w:r w:rsidRPr="009274FD">
              <w:rPr>
                <w:rFonts w:cstheme="minorHAnsi"/>
              </w:rPr>
              <w:t>1.50</w:t>
            </w:r>
          </w:p>
        </w:tc>
      </w:tr>
      <w:tr w:rsidR="001F41F9" w:rsidRPr="009274FD" w14:paraId="1E26223E" w14:textId="77777777" w:rsidTr="0072591E">
        <w:tc>
          <w:tcPr>
            <w:tcW w:w="0" w:type="auto"/>
          </w:tcPr>
          <w:p w14:paraId="50DBE963" w14:textId="076226A9" w:rsidR="001F41F9" w:rsidRPr="009274FD" w:rsidRDefault="00611820" w:rsidP="007C0351">
            <w:pPr>
              <w:rPr>
                <w:rFonts w:cstheme="minorHAnsi"/>
              </w:rPr>
            </w:pPr>
            <w:r w:rsidRPr="009274FD">
              <w:rPr>
                <w:rFonts w:cstheme="minorHAnsi"/>
              </w:rPr>
              <w:t>Chicago, IL</w:t>
            </w:r>
          </w:p>
        </w:tc>
        <w:tc>
          <w:tcPr>
            <w:tcW w:w="0" w:type="auto"/>
          </w:tcPr>
          <w:p w14:paraId="1F95601F" w14:textId="77874A70" w:rsidR="001F41F9" w:rsidRPr="009274FD" w:rsidRDefault="00BE7E14" w:rsidP="007C0351">
            <w:pPr>
              <w:rPr>
                <w:rFonts w:cstheme="minorHAnsi"/>
              </w:rPr>
            </w:pPr>
            <w:r w:rsidRPr="009274FD">
              <w:rPr>
                <w:rFonts w:cstheme="minorHAnsi"/>
              </w:rPr>
              <w:t>1.44</w:t>
            </w:r>
          </w:p>
        </w:tc>
        <w:tc>
          <w:tcPr>
            <w:tcW w:w="0" w:type="auto"/>
          </w:tcPr>
          <w:p w14:paraId="409540FB" w14:textId="56A10D07" w:rsidR="001F41F9" w:rsidRPr="009274FD" w:rsidRDefault="00BE7E14" w:rsidP="007C0351">
            <w:pPr>
              <w:rPr>
                <w:rFonts w:cstheme="minorHAnsi"/>
              </w:rPr>
            </w:pPr>
            <w:r w:rsidRPr="009274FD">
              <w:rPr>
                <w:rFonts w:cstheme="minorHAnsi"/>
              </w:rPr>
              <w:t>1.00</w:t>
            </w:r>
          </w:p>
        </w:tc>
        <w:tc>
          <w:tcPr>
            <w:tcW w:w="0" w:type="auto"/>
          </w:tcPr>
          <w:p w14:paraId="38EAAE1B" w14:textId="08178D1F" w:rsidR="001F41F9" w:rsidRPr="009274FD" w:rsidRDefault="00BE7E14" w:rsidP="007C0351">
            <w:pPr>
              <w:rPr>
                <w:rFonts w:cstheme="minorHAnsi"/>
              </w:rPr>
            </w:pPr>
            <w:r w:rsidRPr="009274FD">
              <w:rPr>
                <w:rFonts w:cstheme="minorHAnsi"/>
              </w:rPr>
              <w:t>2.28</w:t>
            </w:r>
          </w:p>
        </w:tc>
      </w:tr>
      <w:tr w:rsidR="001F41F9" w:rsidRPr="009274FD" w14:paraId="16EC7574" w14:textId="77777777" w:rsidTr="0072591E">
        <w:tc>
          <w:tcPr>
            <w:tcW w:w="0" w:type="auto"/>
          </w:tcPr>
          <w:p w14:paraId="37FC7599" w14:textId="1267FA3E" w:rsidR="001F41F9" w:rsidRPr="009274FD" w:rsidRDefault="00611820" w:rsidP="007C0351">
            <w:pPr>
              <w:rPr>
                <w:rFonts w:cstheme="minorHAnsi"/>
              </w:rPr>
            </w:pPr>
            <w:r w:rsidRPr="009274FD">
              <w:rPr>
                <w:rFonts w:cstheme="minorHAnsi"/>
              </w:rPr>
              <w:t>Cincinnati, OH</w:t>
            </w:r>
          </w:p>
        </w:tc>
        <w:tc>
          <w:tcPr>
            <w:tcW w:w="0" w:type="auto"/>
          </w:tcPr>
          <w:p w14:paraId="6B383696" w14:textId="48A2CAA7" w:rsidR="001F41F9" w:rsidRPr="009274FD" w:rsidRDefault="00103955" w:rsidP="007C0351">
            <w:pPr>
              <w:rPr>
                <w:rFonts w:cstheme="minorHAnsi"/>
              </w:rPr>
            </w:pPr>
            <w:r w:rsidRPr="009274FD">
              <w:rPr>
                <w:rFonts w:cstheme="minorHAnsi"/>
              </w:rPr>
              <w:t>1.39</w:t>
            </w:r>
          </w:p>
        </w:tc>
        <w:tc>
          <w:tcPr>
            <w:tcW w:w="0" w:type="auto"/>
          </w:tcPr>
          <w:p w14:paraId="669307AF" w14:textId="50BB5A3E" w:rsidR="001F41F9" w:rsidRPr="009274FD" w:rsidRDefault="00103955" w:rsidP="007C0351">
            <w:pPr>
              <w:rPr>
                <w:rFonts w:cstheme="minorHAnsi"/>
              </w:rPr>
            </w:pPr>
            <w:r w:rsidRPr="009274FD">
              <w:rPr>
                <w:rFonts w:cstheme="minorHAnsi"/>
              </w:rPr>
              <w:t>1.03</w:t>
            </w:r>
          </w:p>
        </w:tc>
        <w:tc>
          <w:tcPr>
            <w:tcW w:w="0" w:type="auto"/>
          </w:tcPr>
          <w:p w14:paraId="319AB3B2" w14:textId="0C562806" w:rsidR="001F41F9" w:rsidRPr="009274FD" w:rsidRDefault="00C604BE" w:rsidP="007C0351">
            <w:pPr>
              <w:rPr>
                <w:rFonts w:cstheme="minorHAnsi"/>
              </w:rPr>
            </w:pPr>
            <w:r w:rsidRPr="009274FD">
              <w:rPr>
                <w:rFonts w:cstheme="minorHAnsi"/>
              </w:rPr>
              <w:t>3.48</w:t>
            </w:r>
          </w:p>
        </w:tc>
      </w:tr>
      <w:tr w:rsidR="001F41F9" w:rsidRPr="009274FD" w14:paraId="74B9CC76" w14:textId="77777777" w:rsidTr="0072591E">
        <w:tc>
          <w:tcPr>
            <w:tcW w:w="0" w:type="auto"/>
          </w:tcPr>
          <w:p w14:paraId="0862A90D" w14:textId="026FA798" w:rsidR="001F41F9" w:rsidRPr="009274FD" w:rsidRDefault="003F196F" w:rsidP="007C0351">
            <w:pPr>
              <w:rPr>
                <w:rFonts w:cstheme="minorHAnsi"/>
              </w:rPr>
            </w:pPr>
            <w:r w:rsidRPr="009274FD">
              <w:rPr>
                <w:rFonts w:cstheme="minorHAnsi"/>
              </w:rPr>
              <w:t>Cleveland, OH</w:t>
            </w:r>
          </w:p>
        </w:tc>
        <w:tc>
          <w:tcPr>
            <w:tcW w:w="0" w:type="auto"/>
          </w:tcPr>
          <w:p w14:paraId="4BFC1D41" w14:textId="14727659" w:rsidR="001F41F9" w:rsidRPr="009274FD" w:rsidRDefault="00C604BE" w:rsidP="007C0351">
            <w:pPr>
              <w:rPr>
                <w:rFonts w:cstheme="minorHAnsi"/>
              </w:rPr>
            </w:pPr>
            <w:r w:rsidRPr="009274FD">
              <w:rPr>
                <w:rFonts w:cstheme="minorHAnsi"/>
              </w:rPr>
              <w:t>1.54</w:t>
            </w:r>
          </w:p>
        </w:tc>
        <w:tc>
          <w:tcPr>
            <w:tcW w:w="0" w:type="auto"/>
          </w:tcPr>
          <w:p w14:paraId="21FB3609" w14:textId="7DA00DE5" w:rsidR="001F41F9" w:rsidRPr="009274FD" w:rsidRDefault="00705622" w:rsidP="007C0351">
            <w:pPr>
              <w:rPr>
                <w:rFonts w:cstheme="minorHAnsi"/>
              </w:rPr>
            </w:pPr>
            <w:r w:rsidRPr="009274FD">
              <w:rPr>
                <w:rFonts w:cstheme="minorHAnsi"/>
              </w:rPr>
              <w:t>0.98</w:t>
            </w:r>
          </w:p>
        </w:tc>
        <w:tc>
          <w:tcPr>
            <w:tcW w:w="0" w:type="auto"/>
          </w:tcPr>
          <w:p w14:paraId="3D54AE91" w14:textId="1A38E73A" w:rsidR="001F41F9" w:rsidRPr="009274FD" w:rsidRDefault="00705622" w:rsidP="007C0351">
            <w:pPr>
              <w:rPr>
                <w:rFonts w:cstheme="minorHAnsi"/>
              </w:rPr>
            </w:pPr>
            <w:r w:rsidRPr="009274FD">
              <w:rPr>
                <w:rFonts w:cstheme="minorHAnsi"/>
              </w:rPr>
              <w:t>2.37</w:t>
            </w:r>
          </w:p>
        </w:tc>
      </w:tr>
      <w:tr w:rsidR="001F41F9" w:rsidRPr="009274FD" w14:paraId="62302CC6" w14:textId="77777777" w:rsidTr="0072591E">
        <w:tc>
          <w:tcPr>
            <w:tcW w:w="0" w:type="auto"/>
          </w:tcPr>
          <w:p w14:paraId="16E5B844" w14:textId="4C95518F" w:rsidR="001F41F9" w:rsidRPr="009274FD" w:rsidRDefault="003F196F" w:rsidP="007C0351">
            <w:pPr>
              <w:rPr>
                <w:rFonts w:cstheme="minorHAnsi"/>
              </w:rPr>
            </w:pPr>
            <w:r w:rsidRPr="009274FD">
              <w:rPr>
                <w:rFonts w:cstheme="minorHAnsi"/>
              </w:rPr>
              <w:t>Columbus, OH</w:t>
            </w:r>
          </w:p>
        </w:tc>
        <w:tc>
          <w:tcPr>
            <w:tcW w:w="0" w:type="auto"/>
          </w:tcPr>
          <w:p w14:paraId="05DAC3AD" w14:textId="111189BF" w:rsidR="001F41F9" w:rsidRPr="009274FD" w:rsidRDefault="00705622" w:rsidP="007C0351">
            <w:pPr>
              <w:rPr>
                <w:rFonts w:cstheme="minorHAnsi"/>
              </w:rPr>
            </w:pPr>
            <w:r w:rsidRPr="009274FD">
              <w:rPr>
                <w:rFonts w:cstheme="minorHAnsi"/>
              </w:rPr>
              <w:t>1.30</w:t>
            </w:r>
          </w:p>
        </w:tc>
        <w:tc>
          <w:tcPr>
            <w:tcW w:w="0" w:type="auto"/>
          </w:tcPr>
          <w:p w14:paraId="34917574" w14:textId="5F3EEDA4" w:rsidR="001F41F9" w:rsidRPr="009274FD" w:rsidRDefault="00E906B1" w:rsidP="007C0351">
            <w:pPr>
              <w:rPr>
                <w:rFonts w:cstheme="minorHAnsi"/>
              </w:rPr>
            </w:pPr>
            <w:r w:rsidRPr="009274FD">
              <w:rPr>
                <w:rFonts w:cstheme="minorHAnsi"/>
              </w:rPr>
              <w:t>1.05</w:t>
            </w:r>
          </w:p>
        </w:tc>
        <w:tc>
          <w:tcPr>
            <w:tcW w:w="0" w:type="auto"/>
          </w:tcPr>
          <w:p w14:paraId="4B53A00F" w14:textId="72C76E1D" w:rsidR="001F41F9" w:rsidRPr="009274FD" w:rsidRDefault="00E906B1" w:rsidP="007C0351">
            <w:pPr>
              <w:rPr>
                <w:rFonts w:cstheme="minorHAnsi"/>
              </w:rPr>
            </w:pPr>
            <w:r w:rsidRPr="009274FD">
              <w:rPr>
                <w:rFonts w:cstheme="minorHAnsi"/>
              </w:rPr>
              <w:t>1.34</w:t>
            </w:r>
          </w:p>
        </w:tc>
      </w:tr>
      <w:tr w:rsidR="00E906B1" w:rsidRPr="009274FD" w14:paraId="1C8429F8" w14:textId="77777777" w:rsidTr="0072591E">
        <w:tc>
          <w:tcPr>
            <w:tcW w:w="0" w:type="auto"/>
          </w:tcPr>
          <w:p w14:paraId="74C58349" w14:textId="47584308" w:rsidR="00E906B1" w:rsidRPr="009274FD" w:rsidRDefault="00E906B1" w:rsidP="007C0351">
            <w:pPr>
              <w:rPr>
                <w:rFonts w:cstheme="minorHAnsi"/>
              </w:rPr>
            </w:pPr>
            <w:r w:rsidRPr="009274FD">
              <w:rPr>
                <w:rFonts w:cstheme="minorHAnsi"/>
              </w:rPr>
              <w:t>Dallas, TX</w:t>
            </w:r>
          </w:p>
        </w:tc>
        <w:tc>
          <w:tcPr>
            <w:tcW w:w="0" w:type="auto"/>
          </w:tcPr>
          <w:p w14:paraId="584A83F9" w14:textId="436EA998" w:rsidR="00E906B1" w:rsidRPr="009274FD" w:rsidRDefault="005552EA" w:rsidP="007C0351">
            <w:pPr>
              <w:rPr>
                <w:rFonts w:cstheme="minorHAnsi"/>
              </w:rPr>
            </w:pPr>
            <w:r w:rsidRPr="009274FD">
              <w:rPr>
                <w:rFonts w:cstheme="minorHAnsi"/>
              </w:rPr>
              <w:t>1.41</w:t>
            </w:r>
          </w:p>
        </w:tc>
        <w:tc>
          <w:tcPr>
            <w:tcW w:w="0" w:type="auto"/>
          </w:tcPr>
          <w:p w14:paraId="3DB5DC6C" w14:textId="5062E112" w:rsidR="00E906B1" w:rsidRPr="009274FD" w:rsidRDefault="005552EA" w:rsidP="007C0351">
            <w:pPr>
              <w:rPr>
                <w:rFonts w:cstheme="minorHAnsi"/>
              </w:rPr>
            </w:pPr>
            <w:r w:rsidRPr="009274FD">
              <w:rPr>
                <w:rFonts w:cstheme="minorHAnsi"/>
              </w:rPr>
              <w:t>0.97</w:t>
            </w:r>
          </w:p>
        </w:tc>
        <w:tc>
          <w:tcPr>
            <w:tcW w:w="0" w:type="auto"/>
          </w:tcPr>
          <w:p w14:paraId="04D5E378" w14:textId="3C32661E" w:rsidR="00E906B1" w:rsidRPr="009274FD" w:rsidRDefault="005552EA" w:rsidP="007C0351">
            <w:pPr>
              <w:rPr>
                <w:rFonts w:cstheme="minorHAnsi"/>
              </w:rPr>
            </w:pPr>
            <w:r w:rsidRPr="009274FD">
              <w:rPr>
                <w:rFonts w:cstheme="minorHAnsi"/>
              </w:rPr>
              <w:t>2.18</w:t>
            </w:r>
          </w:p>
        </w:tc>
      </w:tr>
      <w:tr w:rsidR="00E906B1" w:rsidRPr="009274FD" w14:paraId="76AA02CD" w14:textId="77777777" w:rsidTr="0072591E">
        <w:tc>
          <w:tcPr>
            <w:tcW w:w="0" w:type="auto"/>
          </w:tcPr>
          <w:p w14:paraId="154ACB7D" w14:textId="450FD33C" w:rsidR="00E906B1" w:rsidRPr="009274FD" w:rsidRDefault="00D042B8" w:rsidP="007C0351">
            <w:pPr>
              <w:rPr>
                <w:rFonts w:cstheme="minorHAnsi"/>
              </w:rPr>
            </w:pPr>
            <w:r w:rsidRPr="009274FD">
              <w:rPr>
                <w:rFonts w:cstheme="minorHAnsi"/>
              </w:rPr>
              <w:t>Denver, CO</w:t>
            </w:r>
          </w:p>
        </w:tc>
        <w:tc>
          <w:tcPr>
            <w:tcW w:w="0" w:type="auto"/>
          </w:tcPr>
          <w:p w14:paraId="716D3D52" w14:textId="6F74AC35" w:rsidR="00E906B1" w:rsidRPr="009274FD" w:rsidRDefault="00617B70" w:rsidP="007C0351">
            <w:pPr>
              <w:rPr>
                <w:rFonts w:cstheme="minorHAnsi"/>
              </w:rPr>
            </w:pPr>
            <w:r w:rsidRPr="009274FD">
              <w:rPr>
                <w:rFonts w:cstheme="minorHAnsi"/>
              </w:rPr>
              <w:t>1.41</w:t>
            </w:r>
          </w:p>
        </w:tc>
        <w:tc>
          <w:tcPr>
            <w:tcW w:w="0" w:type="auto"/>
          </w:tcPr>
          <w:p w14:paraId="06D65480" w14:textId="34548127" w:rsidR="00E906B1" w:rsidRPr="009274FD" w:rsidRDefault="00617B70" w:rsidP="007C0351">
            <w:pPr>
              <w:rPr>
                <w:rFonts w:cstheme="minorHAnsi"/>
              </w:rPr>
            </w:pPr>
            <w:r w:rsidRPr="009274FD">
              <w:rPr>
                <w:rFonts w:cstheme="minorHAnsi"/>
              </w:rPr>
              <w:t>1.05</w:t>
            </w:r>
          </w:p>
        </w:tc>
        <w:tc>
          <w:tcPr>
            <w:tcW w:w="0" w:type="auto"/>
          </w:tcPr>
          <w:p w14:paraId="67746094" w14:textId="5FC612DA" w:rsidR="00E906B1" w:rsidRPr="009274FD" w:rsidRDefault="00617B70" w:rsidP="007C0351">
            <w:pPr>
              <w:rPr>
                <w:rFonts w:cstheme="minorHAnsi"/>
              </w:rPr>
            </w:pPr>
            <w:r w:rsidRPr="009274FD">
              <w:rPr>
                <w:rFonts w:cstheme="minorHAnsi"/>
              </w:rPr>
              <w:t>2.67</w:t>
            </w:r>
          </w:p>
        </w:tc>
      </w:tr>
      <w:tr w:rsidR="00E906B1" w:rsidRPr="009274FD" w14:paraId="5FAACCA1" w14:textId="77777777" w:rsidTr="0072591E">
        <w:tc>
          <w:tcPr>
            <w:tcW w:w="0" w:type="auto"/>
          </w:tcPr>
          <w:p w14:paraId="733A6808" w14:textId="4B691AB3" w:rsidR="00E906B1" w:rsidRPr="009274FD" w:rsidRDefault="00D042B8" w:rsidP="007C0351">
            <w:pPr>
              <w:rPr>
                <w:rFonts w:cstheme="minorHAnsi"/>
              </w:rPr>
            </w:pPr>
            <w:r w:rsidRPr="009274FD">
              <w:rPr>
                <w:rFonts w:cstheme="minorHAnsi"/>
              </w:rPr>
              <w:t>Detroit, MI</w:t>
            </w:r>
          </w:p>
        </w:tc>
        <w:tc>
          <w:tcPr>
            <w:tcW w:w="0" w:type="auto"/>
          </w:tcPr>
          <w:p w14:paraId="22B5FAF6" w14:textId="202CFEAB" w:rsidR="00E906B1" w:rsidRPr="009274FD" w:rsidRDefault="00796608" w:rsidP="007C0351">
            <w:pPr>
              <w:rPr>
                <w:rFonts w:cstheme="minorHAnsi"/>
              </w:rPr>
            </w:pPr>
            <w:r w:rsidRPr="009274FD">
              <w:rPr>
                <w:rFonts w:cstheme="minorHAnsi"/>
              </w:rPr>
              <w:t>1.33</w:t>
            </w:r>
          </w:p>
        </w:tc>
        <w:tc>
          <w:tcPr>
            <w:tcW w:w="0" w:type="auto"/>
          </w:tcPr>
          <w:p w14:paraId="3A69732E" w14:textId="766E547F" w:rsidR="00E906B1" w:rsidRPr="009274FD" w:rsidRDefault="00796608" w:rsidP="007C0351">
            <w:pPr>
              <w:rPr>
                <w:rFonts w:cstheme="minorHAnsi"/>
              </w:rPr>
            </w:pPr>
            <w:r w:rsidRPr="009274FD">
              <w:rPr>
                <w:rFonts w:cstheme="minorHAnsi"/>
              </w:rPr>
              <w:t>0.94</w:t>
            </w:r>
          </w:p>
        </w:tc>
        <w:tc>
          <w:tcPr>
            <w:tcW w:w="0" w:type="auto"/>
          </w:tcPr>
          <w:p w14:paraId="7A746DF2" w14:textId="6DC71243" w:rsidR="00E906B1" w:rsidRPr="009274FD" w:rsidRDefault="00B9356E" w:rsidP="007C0351">
            <w:pPr>
              <w:rPr>
                <w:rFonts w:cstheme="minorHAnsi"/>
              </w:rPr>
            </w:pPr>
            <w:r w:rsidRPr="009274FD">
              <w:rPr>
                <w:rFonts w:cstheme="minorHAnsi"/>
              </w:rPr>
              <w:t>1.43</w:t>
            </w:r>
          </w:p>
        </w:tc>
      </w:tr>
      <w:tr w:rsidR="00E906B1" w:rsidRPr="009274FD" w14:paraId="201009BB" w14:textId="77777777" w:rsidTr="0072591E">
        <w:tc>
          <w:tcPr>
            <w:tcW w:w="0" w:type="auto"/>
          </w:tcPr>
          <w:p w14:paraId="36793619" w14:textId="0637944F" w:rsidR="00E906B1" w:rsidRPr="009274FD" w:rsidRDefault="003C5D5F" w:rsidP="007C0351">
            <w:pPr>
              <w:rPr>
                <w:rFonts w:cstheme="minorHAnsi"/>
              </w:rPr>
            </w:pPr>
            <w:r w:rsidRPr="009274FD">
              <w:rPr>
                <w:rFonts w:cstheme="minorHAnsi"/>
              </w:rPr>
              <w:t>Houston, TX</w:t>
            </w:r>
          </w:p>
        </w:tc>
        <w:tc>
          <w:tcPr>
            <w:tcW w:w="0" w:type="auto"/>
          </w:tcPr>
          <w:p w14:paraId="631D2F5A" w14:textId="3644C5E3" w:rsidR="00E906B1" w:rsidRPr="009274FD" w:rsidRDefault="00B9356E" w:rsidP="007C0351">
            <w:pPr>
              <w:rPr>
                <w:rFonts w:cstheme="minorHAnsi"/>
              </w:rPr>
            </w:pPr>
            <w:r w:rsidRPr="009274FD">
              <w:rPr>
                <w:rFonts w:cstheme="minorHAnsi"/>
              </w:rPr>
              <w:t>1.29</w:t>
            </w:r>
          </w:p>
        </w:tc>
        <w:tc>
          <w:tcPr>
            <w:tcW w:w="0" w:type="auto"/>
          </w:tcPr>
          <w:p w14:paraId="71AE7A77" w14:textId="42E338C3" w:rsidR="00E906B1" w:rsidRPr="009274FD" w:rsidRDefault="0034033B" w:rsidP="007C0351">
            <w:pPr>
              <w:rPr>
                <w:rFonts w:cstheme="minorHAnsi"/>
              </w:rPr>
            </w:pPr>
            <w:r w:rsidRPr="009274FD">
              <w:rPr>
                <w:rFonts w:cstheme="minorHAnsi"/>
              </w:rPr>
              <w:t>0.96</w:t>
            </w:r>
          </w:p>
        </w:tc>
        <w:tc>
          <w:tcPr>
            <w:tcW w:w="0" w:type="auto"/>
          </w:tcPr>
          <w:p w14:paraId="4D9D2137" w14:textId="27FF8AC3" w:rsidR="00E906B1" w:rsidRPr="009274FD" w:rsidRDefault="0034033B" w:rsidP="007C0351">
            <w:pPr>
              <w:rPr>
                <w:rFonts w:cstheme="minorHAnsi"/>
              </w:rPr>
            </w:pPr>
            <w:r w:rsidRPr="009274FD">
              <w:rPr>
                <w:rFonts w:cstheme="minorHAnsi"/>
              </w:rPr>
              <w:t>1.70</w:t>
            </w:r>
          </w:p>
        </w:tc>
      </w:tr>
      <w:tr w:rsidR="00E906B1" w:rsidRPr="009274FD" w14:paraId="7926C543" w14:textId="77777777" w:rsidTr="0072591E">
        <w:tc>
          <w:tcPr>
            <w:tcW w:w="0" w:type="auto"/>
          </w:tcPr>
          <w:p w14:paraId="2252211A" w14:textId="454744C2" w:rsidR="00E906B1" w:rsidRPr="009274FD" w:rsidRDefault="003C5D5F" w:rsidP="007C0351">
            <w:pPr>
              <w:rPr>
                <w:rFonts w:cstheme="minorHAnsi"/>
              </w:rPr>
            </w:pPr>
            <w:r w:rsidRPr="009274FD">
              <w:rPr>
                <w:rFonts w:cstheme="minorHAnsi"/>
              </w:rPr>
              <w:t>Kansas City, MO</w:t>
            </w:r>
          </w:p>
        </w:tc>
        <w:tc>
          <w:tcPr>
            <w:tcW w:w="0" w:type="auto"/>
          </w:tcPr>
          <w:p w14:paraId="43CCB7F0" w14:textId="1B90C043" w:rsidR="00E906B1" w:rsidRPr="009274FD" w:rsidRDefault="00E97E64" w:rsidP="007C0351">
            <w:pPr>
              <w:rPr>
                <w:rFonts w:cstheme="minorHAnsi"/>
              </w:rPr>
            </w:pPr>
            <w:r w:rsidRPr="009274FD">
              <w:rPr>
                <w:rFonts w:cstheme="minorHAnsi"/>
              </w:rPr>
              <w:t>1.71</w:t>
            </w:r>
          </w:p>
        </w:tc>
        <w:tc>
          <w:tcPr>
            <w:tcW w:w="0" w:type="auto"/>
          </w:tcPr>
          <w:p w14:paraId="1FB955B2" w14:textId="0D4857CA" w:rsidR="00E906B1" w:rsidRPr="009274FD" w:rsidRDefault="00E97E64" w:rsidP="00E97E64">
            <w:pPr>
              <w:rPr>
                <w:rFonts w:cstheme="minorHAnsi"/>
              </w:rPr>
            </w:pPr>
            <w:r w:rsidRPr="009274FD">
              <w:rPr>
                <w:rFonts w:cstheme="minorHAnsi"/>
              </w:rPr>
              <w:t>0.99</w:t>
            </w:r>
          </w:p>
        </w:tc>
        <w:tc>
          <w:tcPr>
            <w:tcW w:w="0" w:type="auto"/>
          </w:tcPr>
          <w:p w14:paraId="24194989" w14:textId="10EBC027" w:rsidR="00E906B1" w:rsidRPr="009274FD" w:rsidRDefault="005E376C" w:rsidP="007C0351">
            <w:pPr>
              <w:rPr>
                <w:rFonts w:cstheme="minorHAnsi"/>
              </w:rPr>
            </w:pPr>
            <w:r w:rsidRPr="009274FD">
              <w:rPr>
                <w:rFonts w:cstheme="minorHAnsi"/>
              </w:rPr>
              <w:t>1.47</w:t>
            </w:r>
          </w:p>
        </w:tc>
      </w:tr>
      <w:tr w:rsidR="00E906B1" w:rsidRPr="009274FD" w14:paraId="1B4C0644" w14:textId="77777777" w:rsidTr="0072591E">
        <w:tc>
          <w:tcPr>
            <w:tcW w:w="0" w:type="auto"/>
          </w:tcPr>
          <w:p w14:paraId="5F6A99E4" w14:textId="14EED6BC" w:rsidR="00E906B1" w:rsidRPr="009274FD" w:rsidRDefault="003C5D5F" w:rsidP="007C0351">
            <w:pPr>
              <w:rPr>
                <w:rFonts w:cstheme="minorHAnsi"/>
              </w:rPr>
            </w:pPr>
            <w:r w:rsidRPr="009274FD">
              <w:rPr>
                <w:rFonts w:cstheme="minorHAnsi"/>
              </w:rPr>
              <w:t>Los Angeles, CA</w:t>
            </w:r>
          </w:p>
        </w:tc>
        <w:tc>
          <w:tcPr>
            <w:tcW w:w="0" w:type="auto"/>
          </w:tcPr>
          <w:p w14:paraId="179EB817" w14:textId="1ADD018A" w:rsidR="00E906B1" w:rsidRPr="009274FD" w:rsidRDefault="005E376C" w:rsidP="007C0351">
            <w:pPr>
              <w:rPr>
                <w:rFonts w:cstheme="minorHAnsi"/>
              </w:rPr>
            </w:pPr>
            <w:r w:rsidRPr="009274FD">
              <w:rPr>
                <w:rFonts w:cstheme="minorHAnsi"/>
              </w:rPr>
              <w:t>1.31</w:t>
            </w:r>
          </w:p>
        </w:tc>
        <w:tc>
          <w:tcPr>
            <w:tcW w:w="0" w:type="auto"/>
          </w:tcPr>
          <w:p w14:paraId="3F091249" w14:textId="6DA312F1" w:rsidR="00E906B1" w:rsidRPr="009274FD" w:rsidRDefault="00115119" w:rsidP="007C0351">
            <w:pPr>
              <w:rPr>
                <w:rFonts w:cstheme="minorHAnsi"/>
              </w:rPr>
            </w:pPr>
            <w:r w:rsidRPr="009274FD">
              <w:rPr>
                <w:rFonts w:cstheme="minorHAnsi"/>
              </w:rPr>
              <w:t>0.98</w:t>
            </w:r>
          </w:p>
        </w:tc>
        <w:tc>
          <w:tcPr>
            <w:tcW w:w="0" w:type="auto"/>
          </w:tcPr>
          <w:p w14:paraId="5A0F62BE" w14:textId="12675A58" w:rsidR="00E906B1" w:rsidRPr="009274FD" w:rsidRDefault="00115119" w:rsidP="007C0351">
            <w:pPr>
              <w:rPr>
                <w:rFonts w:cstheme="minorHAnsi"/>
              </w:rPr>
            </w:pPr>
            <w:r w:rsidRPr="009274FD">
              <w:rPr>
                <w:rFonts w:cstheme="minorHAnsi"/>
              </w:rPr>
              <w:t>2.62</w:t>
            </w:r>
          </w:p>
        </w:tc>
      </w:tr>
      <w:tr w:rsidR="00E906B1" w:rsidRPr="009274FD" w14:paraId="5F3922E2" w14:textId="77777777" w:rsidTr="0072591E">
        <w:tc>
          <w:tcPr>
            <w:tcW w:w="0" w:type="auto"/>
          </w:tcPr>
          <w:p w14:paraId="4E99201D" w14:textId="48009C41" w:rsidR="00E906B1" w:rsidRPr="009274FD" w:rsidRDefault="00297554" w:rsidP="007C0351">
            <w:pPr>
              <w:rPr>
                <w:rFonts w:cstheme="minorHAnsi"/>
              </w:rPr>
            </w:pPr>
            <w:r w:rsidRPr="009274FD">
              <w:rPr>
                <w:rFonts w:cstheme="minorHAnsi"/>
              </w:rPr>
              <w:t>Miami, FL</w:t>
            </w:r>
          </w:p>
        </w:tc>
        <w:tc>
          <w:tcPr>
            <w:tcW w:w="0" w:type="auto"/>
          </w:tcPr>
          <w:p w14:paraId="6371E854" w14:textId="4D4C8F0E" w:rsidR="00E906B1" w:rsidRPr="009274FD" w:rsidRDefault="00B9387B" w:rsidP="007C0351">
            <w:pPr>
              <w:rPr>
                <w:rFonts w:cstheme="minorHAnsi"/>
              </w:rPr>
            </w:pPr>
            <w:r w:rsidRPr="009274FD">
              <w:rPr>
                <w:rFonts w:cstheme="minorHAnsi"/>
              </w:rPr>
              <w:t xml:space="preserve">1.26 </w:t>
            </w:r>
          </w:p>
        </w:tc>
        <w:tc>
          <w:tcPr>
            <w:tcW w:w="0" w:type="auto"/>
          </w:tcPr>
          <w:p w14:paraId="23EAB8A8" w14:textId="0D18FB82" w:rsidR="00E906B1" w:rsidRPr="009274FD" w:rsidRDefault="00B9387B" w:rsidP="007C0351">
            <w:pPr>
              <w:rPr>
                <w:rFonts w:cstheme="minorHAnsi"/>
              </w:rPr>
            </w:pPr>
            <w:r w:rsidRPr="009274FD">
              <w:rPr>
                <w:rFonts w:cstheme="minorHAnsi"/>
              </w:rPr>
              <w:t>1.06</w:t>
            </w:r>
          </w:p>
        </w:tc>
        <w:tc>
          <w:tcPr>
            <w:tcW w:w="0" w:type="auto"/>
          </w:tcPr>
          <w:p w14:paraId="7EBACC36" w14:textId="2309228C" w:rsidR="00E906B1" w:rsidRPr="009274FD" w:rsidRDefault="00B9387B" w:rsidP="007C0351">
            <w:pPr>
              <w:rPr>
                <w:rFonts w:cstheme="minorHAnsi"/>
              </w:rPr>
            </w:pPr>
            <w:r w:rsidRPr="009274FD">
              <w:rPr>
                <w:rFonts w:cstheme="minorHAnsi"/>
              </w:rPr>
              <w:t>1.71</w:t>
            </w:r>
          </w:p>
        </w:tc>
      </w:tr>
      <w:tr w:rsidR="00E906B1" w:rsidRPr="009274FD" w14:paraId="2E74ED15" w14:textId="77777777" w:rsidTr="0072591E">
        <w:tc>
          <w:tcPr>
            <w:tcW w:w="0" w:type="auto"/>
          </w:tcPr>
          <w:p w14:paraId="2DFC2E44" w14:textId="5F5645B5" w:rsidR="00E906B1" w:rsidRPr="009274FD" w:rsidRDefault="00297554" w:rsidP="007C0351">
            <w:pPr>
              <w:rPr>
                <w:rFonts w:cstheme="minorHAnsi"/>
              </w:rPr>
            </w:pPr>
            <w:r w:rsidRPr="009274FD">
              <w:rPr>
                <w:rFonts w:cstheme="minorHAnsi"/>
              </w:rPr>
              <w:t>Minneapolis–Saint Paul, MN</w:t>
            </w:r>
          </w:p>
        </w:tc>
        <w:tc>
          <w:tcPr>
            <w:tcW w:w="0" w:type="auto"/>
          </w:tcPr>
          <w:p w14:paraId="3E87AB56" w14:textId="5CF1D6EF" w:rsidR="00E906B1" w:rsidRPr="009274FD" w:rsidRDefault="007B373C" w:rsidP="007C0351">
            <w:pPr>
              <w:rPr>
                <w:rFonts w:cstheme="minorHAnsi"/>
              </w:rPr>
            </w:pPr>
            <w:r w:rsidRPr="009274FD">
              <w:rPr>
                <w:rFonts w:cstheme="minorHAnsi"/>
              </w:rPr>
              <w:t xml:space="preserve">1.21 </w:t>
            </w:r>
          </w:p>
        </w:tc>
        <w:tc>
          <w:tcPr>
            <w:tcW w:w="0" w:type="auto"/>
          </w:tcPr>
          <w:p w14:paraId="75C4EAC4" w14:textId="44CF7E2B" w:rsidR="00E906B1" w:rsidRPr="009274FD" w:rsidRDefault="007B373C" w:rsidP="007C0351">
            <w:pPr>
              <w:rPr>
                <w:rFonts w:cstheme="minorHAnsi"/>
              </w:rPr>
            </w:pPr>
            <w:r w:rsidRPr="009274FD">
              <w:rPr>
                <w:rFonts w:cstheme="minorHAnsi"/>
              </w:rPr>
              <w:t>0.98</w:t>
            </w:r>
          </w:p>
        </w:tc>
        <w:tc>
          <w:tcPr>
            <w:tcW w:w="0" w:type="auto"/>
          </w:tcPr>
          <w:p w14:paraId="1E6F49F5" w14:textId="6BE2CF52" w:rsidR="00E906B1" w:rsidRPr="009274FD" w:rsidRDefault="007B373C" w:rsidP="007C0351">
            <w:pPr>
              <w:rPr>
                <w:rFonts w:cstheme="minorHAnsi"/>
              </w:rPr>
            </w:pPr>
            <w:r w:rsidRPr="009274FD">
              <w:rPr>
                <w:rFonts w:cstheme="minorHAnsi"/>
              </w:rPr>
              <w:t>1.26</w:t>
            </w:r>
          </w:p>
        </w:tc>
      </w:tr>
      <w:tr w:rsidR="00297554" w:rsidRPr="009274FD" w14:paraId="5F64018A" w14:textId="77777777" w:rsidTr="0072591E">
        <w:tc>
          <w:tcPr>
            <w:tcW w:w="0" w:type="auto"/>
          </w:tcPr>
          <w:p w14:paraId="33B55AAA" w14:textId="3D4B0713" w:rsidR="00297554" w:rsidRPr="009274FD" w:rsidRDefault="001030CB" w:rsidP="007C0351">
            <w:pPr>
              <w:rPr>
                <w:rFonts w:cstheme="minorHAnsi"/>
              </w:rPr>
            </w:pPr>
            <w:r w:rsidRPr="009274FD">
              <w:rPr>
                <w:rFonts w:cstheme="minorHAnsi"/>
              </w:rPr>
              <w:t>New York, NY</w:t>
            </w:r>
          </w:p>
        </w:tc>
        <w:tc>
          <w:tcPr>
            <w:tcW w:w="0" w:type="auto"/>
          </w:tcPr>
          <w:p w14:paraId="4F63EEAB" w14:textId="37B2EDBA" w:rsidR="00297554" w:rsidRPr="009274FD" w:rsidRDefault="00AA0956" w:rsidP="007C0351">
            <w:pPr>
              <w:rPr>
                <w:rFonts w:cstheme="minorHAnsi"/>
              </w:rPr>
            </w:pPr>
            <w:r w:rsidRPr="009274FD">
              <w:rPr>
                <w:rFonts w:cstheme="minorHAnsi"/>
              </w:rPr>
              <w:t xml:space="preserve">1.42 </w:t>
            </w:r>
          </w:p>
        </w:tc>
        <w:tc>
          <w:tcPr>
            <w:tcW w:w="0" w:type="auto"/>
          </w:tcPr>
          <w:p w14:paraId="47C7F7D4" w14:textId="6656CDE9" w:rsidR="00297554" w:rsidRPr="009274FD" w:rsidRDefault="00AA0956" w:rsidP="007C0351">
            <w:pPr>
              <w:rPr>
                <w:rFonts w:cstheme="minorHAnsi"/>
              </w:rPr>
            </w:pPr>
            <w:r w:rsidRPr="009274FD">
              <w:rPr>
                <w:rFonts w:cstheme="minorHAnsi"/>
              </w:rPr>
              <w:t>1.04</w:t>
            </w:r>
          </w:p>
        </w:tc>
        <w:tc>
          <w:tcPr>
            <w:tcW w:w="0" w:type="auto"/>
          </w:tcPr>
          <w:p w14:paraId="5D7B5475" w14:textId="3BC42006" w:rsidR="00297554" w:rsidRPr="009274FD" w:rsidRDefault="00AA0956" w:rsidP="007C0351">
            <w:pPr>
              <w:rPr>
                <w:rFonts w:cstheme="minorHAnsi"/>
              </w:rPr>
            </w:pPr>
            <w:r w:rsidRPr="009274FD">
              <w:rPr>
                <w:rFonts w:cstheme="minorHAnsi"/>
              </w:rPr>
              <w:t>2.68</w:t>
            </w:r>
          </w:p>
        </w:tc>
      </w:tr>
      <w:tr w:rsidR="00297554" w:rsidRPr="009274FD" w14:paraId="1AD49362" w14:textId="77777777" w:rsidTr="0072591E">
        <w:tc>
          <w:tcPr>
            <w:tcW w:w="0" w:type="auto"/>
          </w:tcPr>
          <w:p w14:paraId="1A9C00B3" w14:textId="3D363469" w:rsidR="00297554" w:rsidRPr="009274FD" w:rsidRDefault="001030CB" w:rsidP="007C0351">
            <w:pPr>
              <w:rPr>
                <w:rFonts w:cstheme="minorHAnsi"/>
              </w:rPr>
            </w:pPr>
            <w:r w:rsidRPr="009274FD">
              <w:rPr>
                <w:rFonts w:cstheme="minorHAnsi"/>
              </w:rPr>
              <w:t>Orlando, FL</w:t>
            </w:r>
          </w:p>
        </w:tc>
        <w:tc>
          <w:tcPr>
            <w:tcW w:w="0" w:type="auto"/>
          </w:tcPr>
          <w:p w14:paraId="6DD38647" w14:textId="69DFC81E" w:rsidR="00297554" w:rsidRPr="009274FD" w:rsidRDefault="00E967CB" w:rsidP="007C0351">
            <w:pPr>
              <w:rPr>
                <w:rFonts w:cstheme="minorHAnsi"/>
              </w:rPr>
            </w:pPr>
            <w:r w:rsidRPr="009274FD">
              <w:rPr>
                <w:rFonts w:cstheme="minorHAnsi"/>
              </w:rPr>
              <w:t xml:space="preserve">1.03 </w:t>
            </w:r>
          </w:p>
        </w:tc>
        <w:tc>
          <w:tcPr>
            <w:tcW w:w="0" w:type="auto"/>
          </w:tcPr>
          <w:p w14:paraId="66D334EC" w14:textId="490D1F75" w:rsidR="00297554" w:rsidRPr="009274FD" w:rsidRDefault="00E967CB" w:rsidP="007C0351">
            <w:pPr>
              <w:rPr>
                <w:rFonts w:cstheme="minorHAnsi"/>
              </w:rPr>
            </w:pPr>
            <w:r w:rsidRPr="009274FD">
              <w:rPr>
                <w:rFonts w:cstheme="minorHAnsi"/>
              </w:rPr>
              <w:t>0.89</w:t>
            </w:r>
          </w:p>
        </w:tc>
        <w:tc>
          <w:tcPr>
            <w:tcW w:w="0" w:type="auto"/>
          </w:tcPr>
          <w:p w14:paraId="4FA22790" w14:textId="5C2FE7F1" w:rsidR="00297554" w:rsidRPr="009274FD" w:rsidRDefault="00E967CB" w:rsidP="007C0351">
            <w:pPr>
              <w:rPr>
                <w:rFonts w:cstheme="minorHAnsi"/>
              </w:rPr>
            </w:pPr>
            <w:r w:rsidRPr="009274FD">
              <w:rPr>
                <w:rFonts w:cstheme="minorHAnsi"/>
              </w:rPr>
              <w:t>1.77</w:t>
            </w:r>
          </w:p>
        </w:tc>
      </w:tr>
      <w:tr w:rsidR="00297554" w:rsidRPr="009274FD" w14:paraId="0D664251" w14:textId="77777777" w:rsidTr="0072591E">
        <w:tc>
          <w:tcPr>
            <w:tcW w:w="0" w:type="auto"/>
          </w:tcPr>
          <w:p w14:paraId="6826E8CC" w14:textId="6898E15C" w:rsidR="00297554" w:rsidRPr="009274FD" w:rsidRDefault="00234BA5" w:rsidP="007C0351">
            <w:pPr>
              <w:rPr>
                <w:rFonts w:cstheme="minorHAnsi"/>
              </w:rPr>
            </w:pPr>
            <w:r w:rsidRPr="009274FD">
              <w:rPr>
                <w:rFonts w:cstheme="minorHAnsi"/>
              </w:rPr>
              <w:t>Philadelphia, PA</w:t>
            </w:r>
          </w:p>
        </w:tc>
        <w:tc>
          <w:tcPr>
            <w:tcW w:w="0" w:type="auto"/>
          </w:tcPr>
          <w:p w14:paraId="37BDBDEA" w14:textId="634A8D13" w:rsidR="00297554" w:rsidRPr="009274FD" w:rsidRDefault="00014AF6" w:rsidP="007C0351">
            <w:pPr>
              <w:rPr>
                <w:rFonts w:cstheme="minorHAnsi"/>
              </w:rPr>
            </w:pPr>
            <w:r w:rsidRPr="009274FD">
              <w:rPr>
                <w:rFonts w:cstheme="minorHAnsi"/>
              </w:rPr>
              <w:t xml:space="preserve">1.26 </w:t>
            </w:r>
          </w:p>
        </w:tc>
        <w:tc>
          <w:tcPr>
            <w:tcW w:w="0" w:type="auto"/>
          </w:tcPr>
          <w:p w14:paraId="052B91C1" w14:textId="3E12FD33" w:rsidR="00297554" w:rsidRPr="009274FD" w:rsidRDefault="00014AF6" w:rsidP="007C0351">
            <w:pPr>
              <w:rPr>
                <w:rFonts w:cstheme="minorHAnsi"/>
              </w:rPr>
            </w:pPr>
            <w:r w:rsidRPr="009274FD">
              <w:rPr>
                <w:rFonts w:cstheme="minorHAnsi"/>
              </w:rPr>
              <w:t>1.00</w:t>
            </w:r>
          </w:p>
        </w:tc>
        <w:tc>
          <w:tcPr>
            <w:tcW w:w="0" w:type="auto"/>
          </w:tcPr>
          <w:p w14:paraId="7383411F" w14:textId="4C09EEEB" w:rsidR="00297554" w:rsidRPr="009274FD" w:rsidRDefault="00014AF6" w:rsidP="007C0351">
            <w:pPr>
              <w:rPr>
                <w:rFonts w:cstheme="minorHAnsi"/>
              </w:rPr>
            </w:pPr>
            <w:r w:rsidRPr="009274FD">
              <w:rPr>
                <w:rFonts w:cstheme="minorHAnsi"/>
              </w:rPr>
              <w:t>1.72</w:t>
            </w:r>
          </w:p>
        </w:tc>
      </w:tr>
      <w:tr w:rsidR="00297554" w:rsidRPr="009274FD" w14:paraId="378D32BB" w14:textId="77777777" w:rsidTr="0072591E">
        <w:tc>
          <w:tcPr>
            <w:tcW w:w="0" w:type="auto"/>
          </w:tcPr>
          <w:p w14:paraId="270AE13D" w14:textId="2DE57A60" w:rsidR="00297554" w:rsidRPr="009274FD" w:rsidRDefault="00234BA5" w:rsidP="007C0351">
            <w:pPr>
              <w:rPr>
                <w:rFonts w:cstheme="minorHAnsi"/>
              </w:rPr>
            </w:pPr>
            <w:r w:rsidRPr="009274FD">
              <w:rPr>
                <w:rFonts w:cstheme="minorHAnsi"/>
              </w:rPr>
              <w:t>Phoenix, AZ</w:t>
            </w:r>
          </w:p>
        </w:tc>
        <w:tc>
          <w:tcPr>
            <w:tcW w:w="0" w:type="auto"/>
          </w:tcPr>
          <w:p w14:paraId="676FA365" w14:textId="3EDA172D" w:rsidR="00297554" w:rsidRPr="009274FD" w:rsidRDefault="00C719C9" w:rsidP="007C0351">
            <w:pPr>
              <w:rPr>
                <w:rFonts w:cstheme="minorHAnsi"/>
              </w:rPr>
            </w:pPr>
            <w:r w:rsidRPr="009274FD">
              <w:rPr>
                <w:rFonts w:cstheme="minorHAnsi"/>
              </w:rPr>
              <w:t xml:space="preserve">1.59 </w:t>
            </w:r>
          </w:p>
        </w:tc>
        <w:tc>
          <w:tcPr>
            <w:tcW w:w="0" w:type="auto"/>
          </w:tcPr>
          <w:p w14:paraId="40DC4969" w14:textId="4FB7EAB8" w:rsidR="00297554" w:rsidRPr="009274FD" w:rsidRDefault="00C719C9" w:rsidP="007C0351">
            <w:pPr>
              <w:rPr>
                <w:rFonts w:cstheme="minorHAnsi"/>
              </w:rPr>
            </w:pPr>
            <w:r w:rsidRPr="009274FD">
              <w:rPr>
                <w:rFonts w:cstheme="minorHAnsi"/>
              </w:rPr>
              <w:t>1.00</w:t>
            </w:r>
          </w:p>
        </w:tc>
        <w:tc>
          <w:tcPr>
            <w:tcW w:w="0" w:type="auto"/>
          </w:tcPr>
          <w:p w14:paraId="5DF91450" w14:textId="7FF6D41D" w:rsidR="00297554" w:rsidRPr="009274FD" w:rsidRDefault="00C719C9" w:rsidP="007C0351">
            <w:pPr>
              <w:rPr>
                <w:rFonts w:cstheme="minorHAnsi"/>
              </w:rPr>
            </w:pPr>
            <w:r w:rsidRPr="009274FD">
              <w:rPr>
                <w:rFonts w:cstheme="minorHAnsi"/>
              </w:rPr>
              <w:t>3.21</w:t>
            </w:r>
          </w:p>
        </w:tc>
      </w:tr>
      <w:tr w:rsidR="00297554" w:rsidRPr="009274FD" w14:paraId="49C89D1C" w14:textId="77777777" w:rsidTr="0072591E">
        <w:tc>
          <w:tcPr>
            <w:tcW w:w="0" w:type="auto"/>
          </w:tcPr>
          <w:p w14:paraId="3EDFF877" w14:textId="2DAD220F" w:rsidR="00297554" w:rsidRPr="009274FD" w:rsidRDefault="00234BA5" w:rsidP="007C0351">
            <w:pPr>
              <w:rPr>
                <w:rFonts w:cstheme="minorHAnsi"/>
              </w:rPr>
            </w:pPr>
            <w:r w:rsidRPr="009274FD">
              <w:rPr>
                <w:rFonts w:cstheme="minorHAnsi"/>
              </w:rPr>
              <w:t>Pittsburgh, PA</w:t>
            </w:r>
          </w:p>
        </w:tc>
        <w:tc>
          <w:tcPr>
            <w:tcW w:w="0" w:type="auto"/>
          </w:tcPr>
          <w:p w14:paraId="314BC07A" w14:textId="2D298CD6" w:rsidR="00297554" w:rsidRPr="009274FD" w:rsidRDefault="00A2495A" w:rsidP="007C0351">
            <w:pPr>
              <w:rPr>
                <w:rFonts w:cstheme="minorHAnsi"/>
              </w:rPr>
            </w:pPr>
            <w:r w:rsidRPr="009274FD">
              <w:rPr>
                <w:rFonts w:cstheme="minorHAnsi"/>
              </w:rPr>
              <w:t xml:space="preserve">1.44 </w:t>
            </w:r>
          </w:p>
        </w:tc>
        <w:tc>
          <w:tcPr>
            <w:tcW w:w="0" w:type="auto"/>
          </w:tcPr>
          <w:p w14:paraId="4223DA97" w14:textId="2E0CAA6F" w:rsidR="00297554" w:rsidRPr="009274FD" w:rsidRDefault="00A2495A" w:rsidP="007C0351">
            <w:pPr>
              <w:rPr>
                <w:rFonts w:cstheme="minorHAnsi"/>
              </w:rPr>
            </w:pPr>
            <w:r w:rsidRPr="009274FD">
              <w:rPr>
                <w:rFonts w:cstheme="minorHAnsi"/>
              </w:rPr>
              <w:t>0.95</w:t>
            </w:r>
          </w:p>
        </w:tc>
        <w:tc>
          <w:tcPr>
            <w:tcW w:w="0" w:type="auto"/>
          </w:tcPr>
          <w:p w14:paraId="7485BDA0" w14:textId="00C7800C" w:rsidR="00297554" w:rsidRPr="009274FD" w:rsidRDefault="00A2495A" w:rsidP="007C0351">
            <w:pPr>
              <w:rPr>
                <w:rFonts w:cstheme="minorHAnsi"/>
              </w:rPr>
            </w:pPr>
            <w:r w:rsidRPr="009274FD">
              <w:rPr>
                <w:rFonts w:cstheme="minorHAnsi"/>
              </w:rPr>
              <w:t>1.90</w:t>
            </w:r>
          </w:p>
        </w:tc>
      </w:tr>
      <w:tr w:rsidR="00297554" w:rsidRPr="009274FD" w14:paraId="61FD2889" w14:textId="77777777" w:rsidTr="0072591E">
        <w:tc>
          <w:tcPr>
            <w:tcW w:w="0" w:type="auto"/>
          </w:tcPr>
          <w:p w14:paraId="304009EC" w14:textId="000BE4BB" w:rsidR="00297554" w:rsidRPr="009274FD" w:rsidRDefault="007D0CDA" w:rsidP="007C0351">
            <w:pPr>
              <w:rPr>
                <w:rFonts w:cstheme="minorHAnsi"/>
              </w:rPr>
            </w:pPr>
            <w:r w:rsidRPr="009274FD">
              <w:rPr>
                <w:rFonts w:cstheme="minorHAnsi"/>
              </w:rPr>
              <w:t>Portland, OR</w:t>
            </w:r>
          </w:p>
        </w:tc>
        <w:tc>
          <w:tcPr>
            <w:tcW w:w="0" w:type="auto"/>
          </w:tcPr>
          <w:p w14:paraId="23C978E7" w14:textId="10095761" w:rsidR="00297554" w:rsidRPr="009274FD" w:rsidRDefault="00327FC7" w:rsidP="007C0351">
            <w:pPr>
              <w:rPr>
                <w:rFonts w:cstheme="minorHAnsi"/>
              </w:rPr>
            </w:pPr>
            <w:r w:rsidRPr="009274FD">
              <w:rPr>
                <w:rFonts w:cstheme="minorHAnsi"/>
              </w:rPr>
              <w:t xml:space="preserve">1.24 </w:t>
            </w:r>
          </w:p>
        </w:tc>
        <w:tc>
          <w:tcPr>
            <w:tcW w:w="0" w:type="auto"/>
          </w:tcPr>
          <w:p w14:paraId="03300B6A" w14:textId="5169CE1F" w:rsidR="00297554" w:rsidRPr="009274FD" w:rsidRDefault="00327FC7" w:rsidP="007C0351">
            <w:pPr>
              <w:rPr>
                <w:rFonts w:cstheme="minorHAnsi"/>
              </w:rPr>
            </w:pPr>
            <w:r w:rsidRPr="009274FD">
              <w:rPr>
                <w:rFonts w:cstheme="minorHAnsi"/>
              </w:rPr>
              <w:t>0.98</w:t>
            </w:r>
          </w:p>
        </w:tc>
        <w:tc>
          <w:tcPr>
            <w:tcW w:w="0" w:type="auto"/>
          </w:tcPr>
          <w:p w14:paraId="65329EA6" w14:textId="65293A56" w:rsidR="00297554" w:rsidRPr="009274FD" w:rsidRDefault="00327FC7" w:rsidP="007C0351">
            <w:pPr>
              <w:rPr>
                <w:rFonts w:cstheme="minorHAnsi"/>
              </w:rPr>
            </w:pPr>
            <w:r w:rsidRPr="009274FD">
              <w:rPr>
                <w:rFonts w:cstheme="minorHAnsi"/>
              </w:rPr>
              <w:t>1.18</w:t>
            </w:r>
          </w:p>
        </w:tc>
      </w:tr>
      <w:tr w:rsidR="00297554" w:rsidRPr="009274FD" w14:paraId="56136F36" w14:textId="77777777" w:rsidTr="0072591E">
        <w:tc>
          <w:tcPr>
            <w:tcW w:w="0" w:type="auto"/>
          </w:tcPr>
          <w:p w14:paraId="480905A2" w14:textId="07A5CC85" w:rsidR="00297554" w:rsidRPr="009274FD" w:rsidRDefault="007D0CDA" w:rsidP="007C0351">
            <w:pPr>
              <w:rPr>
                <w:rFonts w:cstheme="minorHAnsi"/>
              </w:rPr>
            </w:pPr>
            <w:r w:rsidRPr="009274FD">
              <w:rPr>
                <w:rFonts w:cstheme="minorHAnsi"/>
              </w:rPr>
              <w:t>Riverside, CA</w:t>
            </w:r>
          </w:p>
        </w:tc>
        <w:tc>
          <w:tcPr>
            <w:tcW w:w="0" w:type="auto"/>
          </w:tcPr>
          <w:p w14:paraId="1D29E6FA" w14:textId="3BDCC108" w:rsidR="00297554" w:rsidRPr="009274FD" w:rsidRDefault="0071577B" w:rsidP="007C0351">
            <w:pPr>
              <w:rPr>
                <w:rFonts w:cstheme="minorHAnsi"/>
              </w:rPr>
            </w:pPr>
            <w:r w:rsidRPr="009274FD">
              <w:rPr>
                <w:rFonts w:cstheme="minorHAnsi"/>
              </w:rPr>
              <w:t xml:space="preserve">1.24 </w:t>
            </w:r>
          </w:p>
        </w:tc>
        <w:tc>
          <w:tcPr>
            <w:tcW w:w="0" w:type="auto"/>
          </w:tcPr>
          <w:p w14:paraId="6B8ED777" w14:textId="1EE62AF2" w:rsidR="00297554" w:rsidRPr="009274FD" w:rsidRDefault="0071577B" w:rsidP="007C0351">
            <w:pPr>
              <w:rPr>
                <w:rFonts w:cstheme="minorHAnsi"/>
              </w:rPr>
            </w:pPr>
            <w:r w:rsidRPr="009274FD">
              <w:rPr>
                <w:rFonts w:cstheme="minorHAnsi"/>
              </w:rPr>
              <w:t>0.95</w:t>
            </w:r>
          </w:p>
        </w:tc>
        <w:tc>
          <w:tcPr>
            <w:tcW w:w="0" w:type="auto"/>
          </w:tcPr>
          <w:p w14:paraId="61ECD77B" w14:textId="329CAE1C" w:rsidR="00297554" w:rsidRPr="009274FD" w:rsidRDefault="0071577B" w:rsidP="007C0351">
            <w:pPr>
              <w:rPr>
                <w:rFonts w:cstheme="minorHAnsi"/>
              </w:rPr>
            </w:pPr>
            <w:r w:rsidRPr="009274FD">
              <w:rPr>
                <w:rFonts w:cstheme="minorHAnsi"/>
              </w:rPr>
              <w:t>1.71</w:t>
            </w:r>
          </w:p>
        </w:tc>
      </w:tr>
      <w:tr w:rsidR="00297554" w:rsidRPr="009274FD" w14:paraId="13CA458B" w14:textId="77777777" w:rsidTr="0072591E">
        <w:tc>
          <w:tcPr>
            <w:tcW w:w="0" w:type="auto"/>
          </w:tcPr>
          <w:p w14:paraId="429E492D" w14:textId="2D3176D4" w:rsidR="00297554" w:rsidRPr="009274FD" w:rsidRDefault="00FC467B" w:rsidP="007C0351">
            <w:pPr>
              <w:rPr>
                <w:rFonts w:cstheme="minorHAnsi"/>
              </w:rPr>
            </w:pPr>
            <w:r w:rsidRPr="009274FD">
              <w:rPr>
                <w:rFonts w:cstheme="minorHAnsi"/>
              </w:rPr>
              <w:t>Sacramento, CA</w:t>
            </w:r>
          </w:p>
        </w:tc>
        <w:tc>
          <w:tcPr>
            <w:tcW w:w="0" w:type="auto"/>
          </w:tcPr>
          <w:p w14:paraId="4D6A2607" w14:textId="44BEEAC9" w:rsidR="00297554" w:rsidRPr="009274FD" w:rsidRDefault="007A5E77" w:rsidP="007C0351">
            <w:pPr>
              <w:rPr>
                <w:rFonts w:cstheme="minorHAnsi"/>
              </w:rPr>
            </w:pPr>
            <w:r w:rsidRPr="009274FD">
              <w:rPr>
                <w:rFonts w:cstheme="minorHAnsi"/>
              </w:rPr>
              <w:t xml:space="preserve">1.46 </w:t>
            </w:r>
          </w:p>
        </w:tc>
        <w:tc>
          <w:tcPr>
            <w:tcW w:w="0" w:type="auto"/>
          </w:tcPr>
          <w:p w14:paraId="7C41BCD8" w14:textId="6B420160" w:rsidR="00297554" w:rsidRPr="009274FD" w:rsidRDefault="007A5E77" w:rsidP="007C0351">
            <w:pPr>
              <w:rPr>
                <w:rFonts w:cstheme="minorHAnsi"/>
              </w:rPr>
            </w:pPr>
            <w:r w:rsidRPr="009274FD">
              <w:rPr>
                <w:rFonts w:cstheme="minorHAnsi"/>
              </w:rPr>
              <w:t>1.00</w:t>
            </w:r>
          </w:p>
        </w:tc>
        <w:tc>
          <w:tcPr>
            <w:tcW w:w="0" w:type="auto"/>
          </w:tcPr>
          <w:p w14:paraId="00F6B6AA" w14:textId="7E813355" w:rsidR="00297554" w:rsidRPr="009274FD" w:rsidRDefault="007A5E77" w:rsidP="007C0351">
            <w:pPr>
              <w:rPr>
                <w:rFonts w:cstheme="minorHAnsi"/>
              </w:rPr>
            </w:pPr>
            <w:r w:rsidRPr="009274FD">
              <w:rPr>
                <w:rFonts w:cstheme="minorHAnsi"/>
              </w:rPr>
              <w:t>1.48</w:t>
            </w:r>
          </w:p>
        </w:tc>
      </w:tr>
      <w:tr w:rsidR="00297554" w:rsidRPr="009274FD" w14:paraId="10B51ABC" w14:textId="77777777" w:rsidTr="0072591E">
        <w:tc>
          <w:tcPr>
            <w:tcW w:w="0" w:type="auto"/>
          </w:tcPr>
          <w:p w14:paraId="51DA984C" w14:textId="192D3F38" w:rsidR="00297554" w:rsidRPr="009274FD" w:rsidRDefault="00FC467B" w:rsidP="007C0351">
            <w:pPr>
              <w:rPr>
                <w:rFonts w:cstheme="minorHAnsi"/>
              </w:rPr>
            </w:pPr>
            <w:r w:rsidRPr="009274FD">
              <w:rPr>
                <w:rFonts w:cstheme="minorHAnsi"/>
              </w:rPr>
              <w:t>San Antonio, TX</w:t>
            </w:r>
          </w:p>
        </w:tc>
        <w:tc>
          <w:tcPr>
            <w:tcW w:w="0" w:type="auto"/>
          </w:tcPr>
          <w:p w14:paraId="4A1186CB" w14:textId="625BCFEF" w:rsidR="00297554" w:rsidRPr="009274FD" w:rsidRDefault="00B8558F" w:rsidP="007C0351">
            <w:pPr>
              <w:rPr>
                <w:rFonts w:cstheme="minorHAnsi"/>
              </w:rPr>
            </w:pPr>
            <w:r w:rsidRPr="009274FD">
              <w:rPr>
                <w:rFonts w:cstheme="minorHAnsi"/>
              </w:rPr>
              <w:t xml:space="preserve">1.46 </w:t>
            </w:r>
          </w:p>
        </w:tc>
        <w:tc>
          <w:tcPr>
            <w:tcW w:w="0" w:type="auto"/>
          </w:tcPr>
          <w:p w14:paraId="1D6D008D" w14:textId="7744F989" w:rsidR="00297554" w:rsidRPr="009274FD" w:rsidRDefault="00B8558F" w:rsidP="007C0351">
            <w:pPr>
              <w:rPr>
                <w:rFonts w:cstheme="minorHAnsi"/>
              </w:rPr>
            </w:pPr>
            <w:r w:rsidRPr="009274FD">
              <w:rPr>
                <w:rFonts w:cstheme="minorHAnsi"/>
              </w:rPr>
              <w:t>1.02</w:t>
            </w:r>
          </w:p>
        </w:tc>
        <w:tc>
          <w:tcPr>
            <w:tcW w:w="0" w:type="auto"/>
          </w:tcPr>
          <w:p w14:paraId="79BADCCA" w14:textId="1CBFA686" w:rsidR="00297554" w:rsidRPr="009274FD" w:rsidRDefault="00B8558F" w:rsidP="007C0351">
            <w:pPr>
              <w:rPr>
                <w:rFonts w:cstheme="minorHAnsi"/>
              </w:rPr>
            </w:pPr>
            <w:r w:rsidRPr="009274FD">
              <w:rPr>
                <w:rFonts w:cstheme="minorHAnsi"/>
              </w:rPr>
              <w:t>1.62</w:t>
            </w:r>
          </w:p>
        </w:tc>
      </w:tr>
      <w:tr w:rsidR="00297554" w:rsidRPr="009274FD" w14:paraId="7AE4FD24" w14:textId="77777777" w:rsidTr="0072591E">
        <w:tc>
          <w:tcPr>
            <w:tcW w:w="0" w:type="auto"/>
          </w:tcPr>
          <w:p w14:paraId="0ECF60C3" w14:textId="45221489" w:rsidR="00297554" w:rsidRPr="009274FD" w:rsidRDefault="00947A8C" w:rsidP="007C0351">
            <w:pPr>
              <w:rPr>
                <w:rFonts w:cstheme="minorHAnsi"/>
              </w:rPr>
            </w:pPr>
            <w:r w:rsidRPr="009274FD">
              <w:rPr>
                <w:rFonts w:cstheme="minorHAnsi"/>
              </w:rPr>
              <w:t>San Diego, CA</w:t>
            </w:r>
          </w:p>
        </w:tc>
        <w:tc>
          <w:tcPr>
            <w:tcW w:w="0" w:type="auto"/>
          </w:tcPr>
          <w:p w14:paraId="44BFD0BD" w14:textId="5B84FA7B" w:rsidR="00297554" w:rsidRPr="009274FD" w:rsidRDefault="00B92D42" w:rsidP="007C0351">
            <w:pPr>
              <w:rPr>
                <w:rFonts w:cstheme="minorHAnsi"/>
              </w:rPr>
            </w:pPr>
            <w:r w:rsidRPr="009274FD">
              <w:rPr>
                <w:rFonts w:cstheme="minorHAnsi"/>
              </w:rPr>
              <w:t xml:space="preserve">1.32 </w:t>
            </w:r>
          </w:p>
        </w:tc>
        <w:tc>
          <w:tcPr>
            <w:tcW w:w="0" w:type="auto"/>
          </w:tcPr>
          <w:p w14:paraId="0DB7A979" w14:textId="178A1F3F" w:rsidR="00297554" w:rsidRPr="009274FD" w:rsidRDefault="00B92D42" w:rsidP="007C0351">
            <w:pPr>
              <w:rPr>
                <w:rFonts w:cstheme="minorHAnsi"/>
              </w:rPr>
            </w:pPr>
            <w:r w:rsidRPr="009274FD">
              <w:rPr>
                <w:rFonts w:cstheme="minorHAnsi"/>
              </w:rPr>
              <w:t>1.05</w:t>
            </w:r>
          </w:p>
        </w:tc>
        <w:tc>
          <w:tcPr>
            <w:tcW w:w="0" w:type="auto"/>
          </w:tcPr>
          <w:p w14:paraId="59ED2D05" w14:textId="605883CF" w:rsidR="00297554" w:rsidRPr="009274FD" w:rsidRDefault="00B92D42" w:rsidP="007C0351">
            <w:pPr>
              <w:rPr>
                <w:rFonts w:cstheme="minorHAnsi"/>
              </w:rPr>
            </w:pPr>
            <w:r w:rsidRPr="009274FD">
              <w:rPr>
                <w:rFonts w:cstheme="minorHAnsi"/>
              </w:rPr>
              <w:t>1.94</w:t>
            </w:r>
          </w:p>
        </w:tc>
      </w:tr>
      <w:tr w:rsidR="00297554" w:rsidRPr="009274FD" w14:paraId="7A3EF195" w14:textId="77777777" w:rsidTr="0072591E">
        <w:tc>
          <w:tcPr>
            <w:tcW w:w="0" w:type="auto"/>
          </w:tcPr>
          <w:p w14:paraId="3DD05699" w14:textId="704ED381" w:rsidR="00297554" w:rsidRPr="009274FD" w:rsidRDefault="00947A8C" w:rsidP="007C0351">
            <w:pPr>
              <w:rPr>
                <w:rFonts w:cstheme="minorHAnsi"/>
              </w:rPr>
            </w:pPr>
            <w:r w:rsidRPr="009274FD">
              <w:rPr>
                <w:rFonts w:cstheme="minorHAnsi"/>
              </w:rPr>
              <w:t>San Francisco, CA</w:t>
            </w:r>
          </w:p>
        </w:tc>
        <w:tc>
          <w:tcPr>
            <w:tcW w:w="0" w:type="auto"/>
          </w:tcPr>
          <w:p w14:paraId="7C97039F" w14:textId="08C86301" w:rsidR="00297554" w:rsidRPr="009274FD" w:rsidRDefault="00D12E14" w:rsidP="007C0351">
            <w:pPr>
              <w:rPr>
                <w:rFonts w:cstheme="minorHAnsi"/>
              </w:rPr>
            </w:pPr>
            <w:r w:rsidRPr="009274FD">
              <w:rPr>
                <w:rFonts w:cstheme="minorHAnsi"/>
              </w:rPr>
              <w:t xml:space="preserve">1.53 </w:t>
            </w:r>
          </w:p>
        </w:tc>
        <w:tc>
          <w:tcPr>
            <w:tcW w:w="0" w:type="auto"/>
          </w:tcPr>
          <w:p w14:paraId="4872D503" w14:textId="0A8AD75D" w:rsidR="00297554" w:rsidRPr="009274FD" w:rsidRDefault="00D12E14" w:rsidP="007C0351">
            <w:pPr>
              <w:rPr>
                <w:rFonts w:cstheme="minorHAnsi"/>
              </w:rPr>
            </w:pPr>
            <w:r w:rsidRPr="009274FD">
              <w:rPr>
                <w:rFonts w:cstheme="minorHAnsi"/>
              </w:rPr>
              <w:t>1.01</w:t>
            </w:r>
          </w:p>
        </w:tc>
        <w:tc>
          <w:tcPr>
            <w:tcW w:w="0" w:type="auto"/>
          </w:tcPr>
          <w:p w14:paraId="78629D71" w14:textId="52175EA5" w:rsidR="00297554" w:rsidRPr="009274FD" w:rsidRDefault="00D12E14" w:rsidP="007C0351">
            <w:pPr>
              <w:rPr>
                <w:rFonts w:cstheme="minorHAnsi"/>
              </w:rPr>
            </w:pPr>
            <w:r w:rsidRPr="009274FD">
              <w:rPr>
                <w:rFonts w:cstheme="minorHAnsi"/>
              </w:rPr>
              <w:t>2.00</w:t>
            </w:r>
          </w:p>
        </w:tc>
      </w:tr>
      <w:tr w:rsidR="00297554" w:rsidRPr="009274FD" w14:paraId="6A2C0130" w14:textId="77777777" w:rsidTr="0072591E">
        <w:tc>
          <w:tcPr>
            <w:tcW w:w="0" w:type="auto"/>
          </w:tcPr>
          <w:p w14:paraId="5BC6D2F2" w14:textId="655FACA8" w:rsidR="00297554" w:rsidRPr="009274FD" w:rsidRDefault="00947A8C" w:rsidP="00947A8C">
            <w:pPr>
              <w:rPr>
                <w:rFonts w:cstheme="minorHAnsi"/>
              </w:rPr>
            </w:pPr>
            <w:r w:rsidRPr="009274FD">
              <w:rPr>
                <w:rFonts w:cstheme="minorHAnsi"/>
              </w:rPr>
              <w:t>Seattle, WA</w:t>
            </w:r>
          </w:p>
        </w:tc>
        <w:tc>
          <w:tcPr>
            <w:tcW w:w="0" w:type="auto"/>
          </w:tcPr>
          <w:p w14:paraId="75976474" w14:textId="6F2AF88E" w:rsidR="00297554" w:rsidRPr="009274FD" w:rsidRDefault="002E04B8" w:rsidP="007C0351">
            <w:pPr>
              <w:rPr>
                <w:rFonts w:cstheme="minorHAnsi"/>
              </w:rPr>
            </w:pPr>
            <w:r w:rsidRPr="009274FD">
              <w:rPr>
                <w:rFonts w:cstheme="minorHAnsi"/>
              </w:rPr>
              <w:t xml:space="preserve">1.24 </w:t>
            </w:r>
          </w:p>
        </w:tc>
        <w:tc>
          <w:tcPr>
            <w:tcW w:w="0" w:type="auto"/>
          </w:tcPr>
          <w:p w14:paraId="4BF5AE7A" w14:textId="5E8E5825" w:rsidR="00297554" w:rsidRPr="009274FD" w:rsidRDefault="002E04B8" w:rsidP="007C0351">
            <w:pPr>
              <w:rPr>
                <w:rFonts w:cstheme="minorHAnsi"/>
              </w:rPr>
            </w:pPr>
            <w:r w:rsidRPr="009274FD">
              <w:rPr>
                <w:rFonts w:cstheme="minorHAnsi"/>
              </w:rPr>
              <w:t>0.99</w:t>
            </w:r>
          </w:p>
        </w:tc>
        <w:tc>
          <w:tcPr>
            <w:tcW w:w="0" w:type="auto"/>
          </w:tcPr>
          <w:p w14:paraId="2B334D5F" w14:textId="299BA246" w:rsidR="00297554" w:rsidRPr="009274FD" w:rsidRDefault="002E04B8" w:rsidP="007C0351">
            <w:pPr>
              <w:rPr>
                <w:rFonts w:cstheme="minorHAnsi"/>
              </w:rPr>
            </w:pPr>
            <w:r w:rsidRPr="009274FD">
              <w:rPr>
                <w:rFonts w:cstheme="minorHAnsi"/>
              </w:rPr>
              <w:t>1.87</w:t>
            </w:r>
          </w:p>
        </w:tc>
      </w:tr>
      <w:tr w:rsidR="00297554" w:rsidRPr="009274FD" w14:paraId="5918DE02" w14:textId="77777777" w:rsidTr="0072591E">
        <w:tc>
          <w:tcPr>
            <w:tcW w:w="0" w:type="auto"/>
          </w:tcPr>
          <w:p w14:paraId="353679D0" w14:textId="496A37BB" w:rsidR="00297554" w:rsidRPr="009274FD" w:rsidRDefault="009E44AE" w:rsidP="007C0351">
            <w:pPr>
              <w:rPr>
                <w:rFonts w:cstheme="minorHAnsi"/>
              </w:rPr>
            </w:pPr>
            <w:r w:rsidRPr="009274FD">
              <w:rPr>
                <w:rFonts w:cstheme="minorHAnsi"/>
              </w:rPr>
              <w:t>St. Louis, MO</w:t>
            </w:r>
          </w:p>
        </w:tc>
        <w:tc>
          <w:tcPr>
            <w:tcW w:w="0" w:type="auto"/>
          </w:tcPr>
          <w:p w14:paraId="05EBDF35" w14:textId="5C3144F5" w:rsidR="00297554" w:rsidRPr="009274FD" w:rsidRDefault="00264890" w:rsidP="007C0351">
            <w:pPr>
              <w:rPr>
                <w:rFonts w:cstheme="minorHAnsi"/>
              </w:rPr>
            </w:pPr>
            <w:r w:rsidRPr="009274FD">
              <w:rPr>
                <w:rFonts w:cstheme="minorHAnsi"/>
              </w:rPr>
              <w:t xml:space="preserve">1.37 </w:t>
            </w:r>
          </w:p>
        </w:tc>
        <w:tc>
          <w:tcPr>
            <w:tcW w:w="0" w:type="auto"/>
          </w:tcPr>
          <w:p w14:paraId="44DEA209" w14:textId="692F479D" w:rsidR="00297554" w:rsidRPr="009274FD" w:rsidRDefault="00264890" w:rsidP="007C0351">
            <w:pPr>
              <w:rPr>
                <w:rFonts w:cstheme="minorHAnsi"/>
              </w:rPr>
            </w:pPr>
            <w:r w:rsidRPr="009274FD">
              <w:rPr>
                <w:rFonts w:cstheme="minorHAnsi"/>
              </w:rPr>
              <w:t>1.02</w:t>
            </w:r>
          </w:p>
        </w:tc>
        <w:tc>
          <w:tcPr>
            <w:tcW w:w="0" w:type="auto"/>
          </w:tcPr>
          <w:p w14:paraId="2BFB0C70" w14:textId="462A71A2" w:rsidR="00297554" w:rsidRPr="009274FD" w:rsidRDefault="00264890" w:rsidP="007C0351">
            <w:pPr>
              <w:rPr>
                <w:rFonts w:cstheme="minorHAnsi"/>
              </w:rPr>
            </w:pPr>
            <w:r w:rsidRPr="009274FD">
              <w:rPr>
                <w:rFonts w:cstheme="minorHAnsi"/>
              </w:rPr>
              <w:t>1.98</w:t>
            </w:r>
          </w:p>
        </w:tc>
      </w:tr>
      <w:tr w:rsidR="00297554" w:rsidRPr="009274FD" w14:paraId="3DCF4E97" w14:textId="77777777" w:rsidTr="0072591E">
        <w:tc>
          <w:tcPr>
            <w:tcW w:w="0" w:type="auto"/>
          </w:tcPr>
          <w:p w14:paraId="2A09CAD8" w14:textId="1945ECC3" w:rsidR="00297554" w:rsidRPr="009274FD" w:rsidRDefault="009E44AE" w:rsidP="007C0351">
            <w:pPr>
              <w:rPr>
                <w:rFonts w:cstheme="minorHAnsi"/>
              </w:rPr>
            </w:pPr>
            <w:r w:rsidRPr="009274FD">
              <w:rPr>
                <w:rFonts w:cstheme="minorHAnsi"/>
              </w:rPr>
              <w:lastRenderedPageBreak/>
              <w:t>Tampa, FL</w:t>
            </w:r>
          </w:p>
        </w:tc>
        <w:tc>
          <w:tcPr>
            <w:tcW w:w="0" w:type="auto"/>
          </w:tcPr>
          <w:p w14:paraId="54B78B52" w14:textId="4E3D3BDB" w:rsidR="00297554" w:rsidRPr="009274FD" w:rsidRDefault="00F140DD" w:rsidP="007C0351">
            <w:pPr>
              <w:rPr>
                <w:rFonts w:cstheme="minorHAnsi"/>
              </w:rPr>
            </w:pPr>
            <w:r w:rsidRPr="009274FD">
              <w:rPr>
                <w:rFonts w:cstheme="minorHAnsi"/>
              </w:rPr>
              <w:t xml:space="preserve">1.18 </w:t>
            </w:r>
          </w:p>
        </w:tc>
        <w:tc>
          <w:tcPr>
            <w:tcW w:w="0" w:type="auto"/>
          </w:tcPr>
          <w:p w14:paraId="2068B43D" w14:textId="1E2E2ABC" w:rsidR="00297554" w:rsidRPr="009274FD" w:rsidRDefault="00F140DD" w:rsidP="007C0351">
            <w:pPr>
              <w:rPr>
                <w:rFonts w:cstheme="minorHAnsi"/>
              </w:rPr>
            </w:pPr>
            <w:r w:rsidRPr="009274FD">
              <w:rPr>
                <w:rFonts w:cstheme="minorHAnsi"/>
              </w:rPr>
              <w:t>1.01</w:t>
            </w:r>
          </w:p>
        </w:tc>
        <w:tc>
          <w:tcPr>
            <w:tcW w:w="0" w:type="auto"/>
          </w:tcPr>
          <w:p w14:paraId="6BD74DC4" w14:textId="69F0990D" w:rsidR="00297554" w:rsidRPr="009274FD" w:rsidRDefault="00F140DD" w:rsidP="007C0351">
            <w:pPr>
              <w:rPr>
                <w:rFonts w:cstheme="minorHAnsi"/>
              </w:rPr>
            </w:pPr>
            <w:r w:rsidRPr="009274FD">
              <w:rPr>
                <w:rFonts w:cstheme="minorHAnsi"/>
              </w:rPr>
              <w:t>1.62</w:t>
            </w:r>
          </w:p>
        </w:tc>
      </w:tr>
      <w:tr w:rsidR="00297554" w:rsidRPr="009274FD" w14:paraId="4D98FC0B" w14:textId="77777777" w:rsidTr="0072591E">
        <w:tc>
          <w:tcPr>
            <w:tcW w:w="0" w:type="auto"/>
          </w:tcPr>
          <w:p w14:paraId="5506D065" w14:textId="345F339F" w:rsidR="00297554" w:rsidRPr="009274FD" w:rsidRDefault="00F833E9" w:rsidP="007C0351">
            <w:pPr>
              <w:rPr>
                <w:rFonts w:cstheme="minorHAnsi"/>
              </w:rPr>
            </w:pPr>
            <w:r w:rsidRPr="009274FD">
              <w:rPr>
                <w:rFonts w:cstheme="minorHAnsi"/>
              </w:rPr>
              <w:t>Washington, D.C.</w:t>
            </w:r>
          </w:p>
        </w:tc>
        <w:tc>
          <w:tcPr>
            <w:tcW w:w="0" w:type="auto"/>
          </w:tcPr>
          <w:p w14:paraId="01758EDB" w14:textId="5C4F7B0F" w:rsidR="00297554" w:rsidRPr="009274FD" w:rsidRDefault="00C10551" w:rsidP="007C0351">
            <w:pPr>
              <w:rPr>
                <w:rFonts w:cstheme="minorHAnsi"/>
              </w:rPr>
            </w:pPr>
            <w:r w:rsidRPr="009274FD">
              <w:rPr>
                <w:rFonts w:cstheme="minorHAnsi"/>
              </w:rPr>
              <w:t xml:space="preserve">1.28 </w:t>
            </w:r>
          </w:p>
        </w:tc>
        <w:tc>
          <w:tcPr>
            <w:tcW w:w="0" w:type="auto"/>
          </w:tcPr>
          <w:p w14:paraId="15F62B12" w14:textId="7030D519" w:rsidR="00297554" w:rsidRPr="009274FD" w:rsidRDefault="00C10551" w:rsidP="007C0351">
            <w:pPr>
              <w:rPr>
                <w:rFonts w:cstheme="minorHAnsi"/>
              </w:rPr>
            </w:pPr>
            <w:r w:rsidRPr="009274FD">
              <w:rPr>
                <w:rFonts w:cstheme="minorHAnsi"/>
              </w:rPr>
              <w:t>1.04</w:t>
            </w:r>
          </w:p>
        </w:tc>
        <w:tc>
          <w:tcPr>
            <w:tcW w:w="0" w:type="auto"/>
          </w:tcPr>
          <w:p w14:paraId="1FDF1E45" w14:textId="7F18861C" w:rsidR="00297554" w:rsidRPr="009274FD" w:rsidRDefault="00C10551" w:rsidP="007C0351">
            <w:pPr>
              <w:rPr>
                <w:rFonts w:cstheme="minorHAnsi"/>
              </w:rPr>
            </w:pPr>
            <w:r w:rsidRPr="009274FD">
              <w:rPr>
                <w:rFonts w:cstheme="minorHAnsi"/>
              </w:rPr>
              <w:t>2.74</w:t>
            </w:r>
          </w:p>
        </w:tc>
      </w:tr>
    </w:tbl>
    <w:p w14:paraId="2490CE5A" w14:textId="77777777" w:rsidR="009452B3" w:rsidRPr="009274FD" w:rsidRDefault="009452B3" w:rsidP="003D0D96">
      <w:pPr>
        <w:pStyle w:val="NoSpacing"/>
        <w:rPr>
          <w:rFonts w:cstheme="minorHAnsi"/>
        </w:rPr>
      </w:pPr>
      <w:r w:rsidRPr="009274FD">
        <w:rPr>
          <w:rFonts w:cstheme="minorHAnsi"/>
        </w:rPr>
        <w:t>Source. CPS Civic Supplements (2008–2011) (Columns 1 and 2) and CPS Volunteer</w:t>
      </w:r>
    </w:p>
    <w:p w14:paraId="62490C2A" w14:textId="77777777" w:rsidR="009452B3" w:rsidRPr="009274FD" w:rsidRDefault="009452B3" w:rsidP="003D0D96">
      <w:pPr>
        <w:pStyle w:val="NoSpacing"/>
        <w:rPr>
          <w:rFonts w:cstheme="minorHAnsi"/>
        </w:rPr>
      </w:pPr>
      <w:r w:rsidRPr="009274FD">
        <w:rPr>
          <w:rFonts w:cstheme="minorHAnsi"/>
        </w:rPr>
        <w:t>Supplements (2008–2011) (Column 3) (Flood et al. 2015).</w:t>
      </w:r>
    </w:p>
    <w:p w14:paraId="27648D50" w14:textId="77777777" w:rsidR="009452B3" w:rsidRPr="009274FD" w:rsidRDefault="009452B3" w:rsidP="003D0D96">
      <w:pPr>
        <w:pStyle w:val="NoSpacing"/>
        <w:rPr>
          <w:rFonts w:cstheme="minorHAnsi"/>
        </w:rPr>
      </w:pPr>
      <w:r w:rsidRPr="009274FD">
        <w:rPr>
          <w:rFonts w:cstheme="minorHAnsi"/>
        </w:rPr>
        <w:t>Note. Income bias is calculated as the ratio between high- and low-income respondents,</w:t>
      </w:r>
    </w:p>
    <w:p w14:paraId="578DF8AC" w14:textId="77777777" w:rsidR="009452B3" w:rsidRPr="009274FD" w:rsidRDefault="009452B3" w:rsidP="003D0D96">
      <w:pPr>
        <w:pStyle w:val="NoSpacing"/>
        <w:rPr>
          <w:rFonts w:cstheme="minorHAnsi"/>
        </w:rPr>
      </w:pPr>
      <w:r w:rsidRPr="009274FD">
        <w:rPr>
          <w:rFonts w:cstheme="minorHAnsi"/>
        </w:rPr>
        <w:t>where low (high) income is defined as having a household income that places individual in</w:t>
      </w:r>
    </w:p>
    <w:p w14:paraId="7C89CAAD" w14:textId="77777777" w:rsidR="009452B3" w:rsidRPr="009274FD" w:rsidRDefault="009452B3" w:rsidP="003D0D96">
      <w:pPr>
        <w:pStyle w:val="NoSpacing"/>
        <w:rPr>
          <w:rFonts w:cstheme="minorHAnsi"/>
        </w:rPr>
      </w:pPr>
      <w:r w:rsidRPr="009274FD">
        <w:rPr>
          <w:rFonts w:cstheme="minorHAnsi"/>
        </w:rPr>
        <w:t>bottom (top) third of the MSA’s income distribution. CPS = Current Population Survey; MSA</w:t>
      </w:r>
    </w:p>
    <w:p w14:paraId="662D5EE7" w14:textId="4D315A24" w:rsidR="00CD7394" w:rsidRPr="009274FD" w:rsidRDefault="009452B3" w:rsidP="003D0D96">
      <w:pPr>
        <w:pStyle w:val="NoSpacing"/>
        <w:rPr>
          <w:rFonts w:cstheme="minorHAnsi"/>
        </w:rPr>
      </w:pPr>
      <w:r w:rsidRPr="009274FD">
        <w:rPr>
          <w:rFonts w:cstheme="minorHAnsi"/>
        </w:rPr>
        <w:t>= metropolitan statistical area.</w:t>
      </w:r>
    </w:p>
    <w:p w14:paraId="4828424B" w14:textId="795BE453" w:rsidR="00715AA3" w:rsidRPr="009274FD" w:rsidRDefault="00715AA3" w:rsidP="0002547D">
      <w:pPr>
        <w:shd w:val="clear" w:color="auto" w:fill="FFFFFF"/>
        <w:spacing w:line="276" w:lineRule="auto"/>
        <w:rPr>
          <w:rFonts w:cstheme="minorHAnsi"/>
          <w:color w:val="333333"/>
        </w:rPr>
      </w:pPr>
    </w:p>
    <w:p w14:paraId="2730EC67" w14:textId="77777777" w:rsidR="00715AA3" w:rsidRPr="009274FD" w:rsidRDefault="001F3EFD" w:rsidP="00D15031">
      <w:pPr>
        <w:rPr>
          <w:rFonts w:cstheme="minorHAnsi"/>
        </w:rPr>
      </w:pPr>
      <w:hyperlink r:id="rId108" w:history="1">
        <w:r w:rsidR="00715AA3" w:rsidRPr="009274FD">
          <w:rPr>
            <w:rStyle w:val="Hyperlink"/>
            <w:rFonts w:eastAsiaTheme="majorEastAsia" w:cstheme="minorHAnsi"/>
            <w:color w:val="006ACC"/>
          </w:rPr>
          <w:t>Table 2</w:t>
        </w:r>
      </w:hyperlink>
      <w:r w:rsidR="00715AA3" w:rsidRPr="009274FD">
        <w:rPr>
          <w:rFonts w:cstheme="minorHAnsi"/>
        </w:rPr>
        <w:t> reports the results of an ordinary least squares (OLS) regression that explores this geographic variation in greater detail. I regress each measure of income bias on a set of relevant metro-level variables. My independent variable of interest is residential income segregation. I consider both the spatial segregation of poverty and wealth. These data come from the Pew Research Center’s report on residential income segregation for the nation’s top 30 metropolitan areas (</w:t>
      </w:r>
      <w:hyperlink r:id="rId109" w:history="1">
        <w:r w:rsidR="00715AA3" w:rsidRPr="009274FD">
          <w:rPr>
            <w:rStyle w:val="Hyperlink"/>
            <w:rFonts w:eastAsiaTheme="majorEastAsia" w:cstheme="minorHAnsi"/>
            <w:color w:val="006ACC"/>
          </w:rPr>
          <w:t>Fry and Taylor 2012</w:t>
        </w:r>
      </w:hyperlink>
      <w:r w:rsidR="00715AA3" w:rsidRPr="009274FD">
        <w:rPr>
          <w:rFonts w:cstheme="minorHAnsi"/>
        </w:rPr>
        <w:t>). Segregation of poverty is defined as the share of lower-income households living in a majority lower-income tract. Residents are considered lower income if they have a household income that is less than two-thirds the area median household income. Segregation of wealth is defined as the share of upper-income households living in a majority upper-income tract. Residents are considered upper income if they have a household income more than twice the area median household income. These measures are constructed using data from U.S. Census Bureau’s 2010 American Community Survey (ACS) five-year file (</w:t>
      </w:r>
      <w:hyperlink r:id="rId110" w:history="1">
        <w:r w:rsidR="00715AA3" w:rsidRPr="009274FD">
          <w:rPr>
            <w:rStyle w:val="Hyperlink"/>
            <w:rFonts w:eastAsiaTheme="majorEastAsia" w:cstheme="minorHAnsi"/>
            <w:color w:val="006ACC"/>
          </w:rPr>
          <w:t>U.S. Census Bureau 2015</w:t>
        </w:r>
      </w:hyperlink>
      <w:r w:rsidR="00715AA3" w:rsidRPr="009274FD">
        <w:rPr>
          <w:rFonts w:cstheme="minorHAnsi"/>
        </w:rPr>
        <w:t>) Metropolitan areas with a greater segregation of poverty do tend to spatially isolate the wealthy (ρ = .67). Thus, I also consider a third measure reported by Pew that adds these two measures together to create a single Residential Income Segregation Index (RISI).</w:t>
      </w:r>
    </w:p>
    <w:p w14:paraId="7A5F6E37" w14:textId="686D017E" w:rsidR="00715AA3" w:rsidRPr="009274FD" w:rsidRDefault="00715AA3" w:rsidP="003D0D96">
      <w:pPr>
        <w:pStyle w:val="NoSpacing"/>
        <w:rPr>
          <w:rFonts w:cstheme="minorHAnsi"/>
        </w:rPr>
      </w:pPr>
      <w:r w:rsidRPr="009274FD">
        <w:rPr>
          <w:rStyle w:val="captionlabel"/>
          <w:rFonts w:eastAsiaTheme="majorEastAsia" w:cstheme="minorHAnsi"/>
          <w:b/>
          <w:bCs/>
          <w:color w:val="333333"/>
        </w:rPr>
        <w:t>Table 2.</w:t>
      </w:r>
      <w:r w:rsidRPr="009274FD">
        <w:rPr>
          <w:rFonts w:cstheme="minorHAnsi"/>
        </w:rPr>
        <w:t> Geographic Variation in Income Biases.</w:t>
      </w:r>
    </w:p>
    <w:tbl>
      <w:tblPr>
        <w:tblStyle w:val="TableGrid"/>
        <w:tblW w:w="0" w:type="auto"/>
        <w:tblLook w:val="04A0" w:firstRow="1" w:lastRow="0" w:firstColumn="1" w:lastColumn="0" w:noHBand="0" w:noVBand="1"/>
      </w:tblPr>
      <w:tblGrid>
        <w:gridCol w:w="1056"/>
        <w:gridCol w:w="1130"/>
        <w:gridCol w:w="961"/>
        <w:gridCol w:w="913"/>
        <w:gridCol w:w="1131"/>
        <w:gridCol w:w="961"/>
        <w:gridCol w:w="913"/>
        <w:gridCol w:w="1131"/>
        <w:gridCol w:w="961"/>
        <w:gridCol w:w="913"/>
      </w:tblGrid>
      <w:tr w:rsidR="004E6006" w:rsidRPr="009274FD" w14:paraId="660EBB51" w14:textId="77777777" w:rsidTr="003D0D96">
        <w:tc>
          <w:tcPr>
            <w:tcW w:w="0" w:type="auto"/>
          </w:tcPr>
          <w:p w14:paraId="032FAF4B" w14:textId="77777777" w:rsidR="00DD6534" w:rsidRPr="009274FD" w:rsidRDefault="00DD6534" w:rsidP="003D0D96">
            <w:pPr>
              <w:pStyle w:val="NoSpacing"/>
              <w:rPr>
                <w:rFonts w:cstheme="minorHAnsi"/>
                <w:sz w:val="20"/>
                <w:szCs w:val="20"/>
              </w:rPr>
            </w:pPr>
          </w:p>
        </w:tc>
        <w:tc>
          <w:tcPr>
            <w:tcW w:w="0" w:type="auto"/>
          </w:tcPr>
          <w:p w14:paraId="57648B97" w14:textId="7247D124" w:rsidR="00DD6534" w:rsidRPr="009274FD" w:rsidRDefault="00DD6534" w:rsidP="003D0D96">
            <w:pPr>
              <w:pStyle w:val="NoSpacing"/>
              <w:rPr>
                <w:rFonts w:cstheme="minorHAnsi"/>
                <w:sz w:val="20"/>
                <w:szCs w:val="20"/>
              </w:rPr>
            </w:pPr>
            <w:r w:rsidRPr="009274FD">
              <w:rPr>
                <w:rFonts w:cstheme="minorHAnsi"/>
                <w:sz w:val="20"/>
                <w:szCs w:val="20"/>
              </w:rPr>
              <w:t>RISI</w:t>
            </w:r>
          </w:p>
        </w:tc>
        <w:tc>
          <w:tcPr>
            <w:tcW w:w="0" w:type="auto"/>
          </w:tcPr>
          <w:p w14:paraId="474BF44D" w14:textId="77777777" w:rsidR="00DD6534" w:rsidRPr="009274FD" w:rsidRDefault="00DD6534" w:rsidP="003D0D96">
            <w:pPr>
              <w:pStyle w:val="NoSpacing"/>
              <w:rPr>
                <w:rFonts w:cstheme="minorHAnsi"/>
                <w:sz w:val="20"/>
                <w:szCs w:val="20"/>
              </w:rPr>
            </w:pPr>
          </w:p>
        </w:tc>
        <w:tc>
          <w:tcPr>
            <w:tcW w:w="0" w:type="auto"/>
          </w:tcPr>
          <w:p w14:paraId="47E813A6" w14:textId="77777777" w:rsidR="00DD6534" w:rsidRPr="009274FD" w:rsidRDefault="00DD6534" w:rsidP="003D0D96">
            <w:pPr>
              <w:pStyle w:val="NoSpacing"/>
              <w:rPr>
                <w:rFonts w:cstheme="minorHAnsi"/>
                <w:sz w:val="20"/>
                <w:szCs w:val="20"/>
              </w:rPr>
            </w:pPr>
          </w:p>
        </w:tc>
        <w:tc>
          <w:tcPr>
            <w:tcW w:w="0" w:type="auto"/>
          </w:tcPr>
          <w:p w14:paraId="2D46B3CD" w14:textId="25D884D8" w:rsidR="00DD6534" w:rsidRPr="009274FD" w:rsidRDefault="00723F74" w:rsidP="003D0D96">
            <w:pPr>
              <w:pStyle w:val="NoSpacing"/>
              <w:rPr>
                <w:rFonts w:cstheme="minorHAnsi"/>
                <w:sz w:val="20"/>
                <w:szCs w:val="20"/>
              </w:rPr>
            </w:pPr>
            <w:r w:rsidRPr="009274FD">
              <w:rPr>
                <w:rFonts w:cstheme="minorHAnsi"/>
                <w:sz w:val="20"/>
                <w:szCs w:val="20"/>
              </w:rPr>
              <w:t>Poverty Segregation</w:t>
            </w:r>
          </w:p>
        </w:tc>
        <w:tc>
          <w:tcPr>
            <w:tcW w:w="0" w:type="auto"/>
          </w:tcPr>
          <w:p w14:paraId="0C6C99EA" w14:textId="77777777" w:rsidR="00DD6534" w:rsidRPr="009274FD" w:rsidRDefault="00DD6534" w:rsidP="003D0D96">
            <w:pPr>
              <w:pStyle w:val="NoSpacing"/>
              <w:rPr>
                <w:rFonts w:cstheme="minorHAnsi"/>
                <w:sz w:val="20"/>
                <w:szCs w:val="20"/>
              </w:rPr>
            </w:pPr>
          </w:p>
        </w:tc>
        <w:tc>
          <w:tcPr>
            <w:tcW w:w="0" w:type="auto"/>
          </w:tcPr>
          <w:p w14:paraId="3D5962B3" w14:textId="77777777" w:rsidR="00DD6534" w:rsidRPr="009274FD" w:rsidRDefault="00DD6534" w:rsidP="003D0D96">
            <w:pPr>
              <w:pStyle w:val="NoSpacing"/>
              <w:rPr>
                <w:rFonts w:cstheme="minorHAnsi"/>
                <w:sz w:val="20"/>
                <w:szCs w:val="20"/>
              </w:rPr>
            </w:pPr>
          </w:p>
        </w:tc>
        <w:tc>
          <w:tcPr>
            <w:tcW w:w="0" w:type="auto"/>
          </w:tcPr>
          <w:p w14:paraId="292C4BD0" w14:textId="64D56819" w:rsidR="00DD6534" w:rsidRPr="009274FD" w:rsidRDefault="00723F74" w:rsidP="003D0D96">
            <w:pPr>
              <w:pStyle w:val="NoSpacing"/>
              <w:rPr>
                <w:rFonts w:cstheme="minorHAnsi"/>
                <w:sz w:val="20"/>
                <w:szCs w:val="20"/>
              </w:rPr>
            </w:pPr>
            <w:r w:rsidRPr="009274FD">
              <w:rPr>
                <w:rFonts w:cstheme="minorHAnsi"/>
                <w:sz w:val="20"/>
                <w:szCs w:val="20"/>
              </w:rPr>
              <w:t>Wealth Segregation</w:t>
            </w:r>
          </w:p>
        </w:tc>
        <w:tc>
          <w:tcPr>
            <w:tcW w:w="0" w:type="auto"/>
          </w:tcPr>
          <w:p w14:paraId="23653BC9" w14:textId="77777777" w:rsidR="00DD6534" w:rsidRPr="009274FD" w:rsidRDefault="00DD6534" w:rsidP="003D0D96">
            <w:pPr>
              <w:pStyle w:val="NoSpacing"/>
              <w:rPr>
                <w:rFonts w:cstheme="minorHAnsi"/>
                <w:sz w:val="20"/>
                <w:szCs w:val="20"/>
              </w:rPr>
            </w:pPr>
          </w:p>
        </w:tc>
        <w:tc>
          <w:tcPr>
            <w:tcW w:w="0" w:type="auto"/>
          </w:tcPr>
          <w:p w14:paraId="7DB363F5" w14:textId="77777777" w:rsidR="00DD6534" w:rsidRPr="009274FD" w:rsidRDefault="00DD6534" w:rsidP="003D0D96">
            <w:pPr>
              <w:pStyle w:val="NoSpacing"/>
              <w:rPr>
                <w:rFonts w:cstheme="minorHAnsi"/>
                <w:sz w:val="20"/>
                <w:szCs w:val="20"/>
              </w:rPr>
            </w:pPr>
          </w:p>
        </w:tc>
      </w:tr>
      <w:tr w:rsidR="004E6006" w:rsidRPr="009274FD" w14:paraId="32CCA4FB" w14:textId="77777777" w:rsidTr="003D0D96">
        <w:tc>
          <w:tcPr>
            <w:tcW w:w="0" w:type="auto"/>
          </w:tcPr>
          <w:p w14:paraId="5E350271" w14:textId="77777777" w:rsidR="00DD6534" w:rsidRPr="009274FD" w:rsidRDefault="00DD6534" w:rsidP="003D0D96">
            <w:pPr>
              <w:pStyle w:val="NoSpacing"/>
              <w:rPr>
                <w:rFonts w:cstheme="minorHAnsi"/>
                <w:sz w:val="20"/>
                <w:szCs w:val="20"/>
              </w:rPr>
            </w:pPr>
          </w:p>
        </w:tc>
        <w:tc>
          <w:tcPr>
            <w:tcW w:w="0" w:type="auto"/>
          </w:tcPr>
          <w:p w14:paraId="32AB9818" w14:textId="4C4F2EF6" w:rsidR="00DD6534" w:rsidRPr="009274FD" w:rsidRDefault="001E6058" w:rsidP="003D0D96">
            <w:pPr>
              <w:pStyle w:val="NoSpacing"/>
              <w:rPr>
                <w:rFonts w:cstheme="minorHAnsi"/>
                <w:sz w:val="20"/>
                <w:szCs w:val="20"/>
              </w:rPr>
            </w:pPr>
            <w:r w:rsidRPr="009274FD">
              <w:rPr>
                <w:rFonts w:cstheme="minorHAnsi"/>
                <w:sz w:val="20"/>
                <w:szCs w:val="20"/>
              </w:rPr>
              <w:t>Group</w:t>
            </w:r>
            <w:r w:rsidR="001B13D8" w:rsidRPr="009274FD">
              <w:rPr>
                <w:rFonts w:cstheme="minorHAnsi"/>
                <w:sz w:val="20"/>
                <w:szCs w:val="20"/>
              </w:rPr>
              <w:t xml:space="preserve"> </w:t>
            </w:r>
            <w:r w:rsidRPr="009274FD">
              <w:rPr>
                <w:rFonts w:cstheme="minorHAnsi"/>
                <w:sz w:val="20"/>
                <w:szCs w:val="20"/>
              </w:rPr>
              <w:t>Membership</w:t>
            </w:r>
          </w:p>
        </w:tc>
        <w:tc>
          <w:tcPr>
            <w:tcW w:w="0" w:type="auto"/>
          </w:tcPr>
          <w:p w14:paraId="61D314A9" w14:textId="77777777" w:rsidR="001E6058" w:rsidRPr="009274FD" w:rsidRDefault="001E6058" w:rsidP="003D0D96">
            <w:pPr>
              <w:pStyle w:val="NoSpacing"/>
              <w:rPr>
                <w:rFonts w:cstheme="minorHAnsi"/>
                <w:sz w:val="20"/>
                <w:szCs w:val="20"/>
              </w:rPr>
            </w:pPr>
            <w:r w:rsidRPr="009274FD">
              <w:rPr>
                <w:rFonts w:cstheme="minorHAnsi"/>
                <w:sz w:val="20"/>
                <w:szCs w:val="20"/>
              </w:rPr>
              <w:t>Reciprocal</w:t>
            </w:r>
          </w:p>
          <w:p w14:paraId="7BF6B1E6" w14:textId="79CC713B" w:rsidR="00DD6534" w:rsidRPr="009274FD" w:rsidRDefault="001E6058" w:rsidP="003D0D96">
            <w:pPr>
              <w:pStyle w:val="NoSpacing"/>
              <w:rPr>
                <w:rFonts w:cstheme="minorHAnsi"/>
                <w:sz w:val="20"/>
                <w:szCs w:val="20"/>
              </w:rPr>
            </w:pPr>
            <w:r w:rsidRPr="009274FD">
              <w:rPr>
                <w:rFonts w:cstheme="minorHAnsi"/>
                <w:sz w:val="20"/>
                <w:szCs w:val="20"/>
              </w:rPr>
              <w:t>Exchange</w:t>
            </w:r>
          </w:p>
        </w:tc>
        <w:tc>
          <w:tcPr>
            <w:tcW w:w="0" w:type="auto"/>
          </w:tcPr>
          <w:p w14:paraId="04F5906F" w14:textId="77777777" w:rsidR="001B13D8" w:rsidRPr="009274FD" w:rsidRDefault="001B13D8" w:rsidP="003D0D96">
            <w:pPr>
              <w:pStyle w:val="NoSpacing"/>
              <w:rPr>
                <w:rFonts w:cstheme="minorHAnsi"/>
                <w:sz w:val="20"/>
                <w:szCs w:val="20"/>
              </w:rPr>
            </w:pPr>
            <w:r w:rsidRPr="009274FD">
              <w:rPr>
                <w:rFonts w:cstheme="minorHAnsi"/>
                <w:sz w:val="20"/>
                <w:szCs w:val="20"/>
              </w:rPr>
              <w:t>Collective</w:t>
            </w:r>
          </w:p>
          <w:p w14:paraId="4213B4F3" w14:textId="5BB29DEE" w:rsidR="00DD6534" w:rsidRPr="009274FD" w:rsidRDefault="001B13D8" w:rsidP="003D0D96">
            <w:pPr>
              <w:pStyle w:val="NoSpacing"/>
              <w:rPr>
                <w:rFonts w:cstheme="minorHAnsi"/>
                <w:sz w:val="20"/>
                <w:szCs w:val="20"/>
              </w:rPr>
            </w:pPr>
            <w:r w:rsidRPr="009274FD">
              <w:rPr>
                <w:rFonts w:cstheme="minorHAnsi"/>
                <w:sz w:val="20"/>
                <w:szCs w:val="20"/>
              </w:rPr>
              <w:t>Action</w:t>
            </w:r>
          </w:p>
        </w:tc>
        <w:tc>
          <w:tcPr>
            <w:tcW w:w="0" w:type="auto"/>
          </w:tcPr>
          <w:p w14:paraId="0F6D7DE8" w14:textId="77777777" w:rsidR="001B13D8" w:rsidRPr="009274FD" w:rsidRDefault="001B13D8" w:rsidP="003D0D96">
            <w:pPr>
              <w:pStyle w:val="NoSpacing"/>
              <w:rPr>
                <w:rFonts w:cstheme="minorHAnsi"/>
                <w:sz w:val="20"/>
                <w:szCs w:val="20"/>
              </w:rPr>
            </w:pPr>
            <w:r w:rsidRPr="009274FD">
              <w:rPr>
                <w:rFonts w:cstheme="minorHAnsi"/>
                <w:sz w:val="20"/>
                <w:szCs w:val="20"/>
              </w:rPr>
              <w:t>Group</w:t>
            </w:r>
          </w:p>
          <w:p w14:paraId="09119371" w14:textId="7683F788" w:rsidR="00DD6534" w:rsidRPr="009274FD" w:rsidRDefault="001B13D8" w:rsidP="003D0D96">
            <w:pPr>
              <w:pStyle w:val="NoSpacing"/>
              <w:rPr>
                <w:rFonts w:cstheme="minorHAnsi"/>
                <w:sz w:val="20"/>
                <w:szCs w:val="20"/>
              </w:rPr>
            </w:pPr>
            <w:r w:rsidRPr="009274FD">
              <w:rPr>
                <w:rFonts w:cstheme="minorHAnsi"/>
                <w:sz w:val="20"/>
                <w:szCs w:val="20"/>
              </w:rPr>
              <w:t>Membership</w:t>
            </w:r>
          </w:p>
        </w:tc>
        <w:tc>
          <w:tcPr>
            <w:tcW w:w="0" w:type="auto"/>
          </w:tcPr>
          <w:p w14:paraId="50F09CCB" w14:textId="77777777" w:rsidR="001B13D8" w:rsidRPr="009274FD" w:rsidRDefault="001B13D8" w:rsidP="003D0D96">
            <w:pPr>
              <w:pStyle w:val="NoSpacing"/>
              <w:rPr>
                <w:rFonts w:cstheme="minorHAnsi"/>
                <w:sz w:val="20"/>
                <w:szCs w:val="20"/>
              </w:rPr>
            </w:pPr>
            <w:r w:rsidRPr="009274FD">
              <w:rPr>
                <w:rFonts w:cstheme="minorHAnsi"/>
                <w:sz w:val="20"/>
                <w:szCs w:val="20"/>
              </w:rPr>
              <w:t>Reciprocal</w:t>
            </w:r>
          </w:p>
          <w:p w14:paraId="0251FC45" w14:textId="39BBEE10" w:rsidR="00DD6534" w:rsidRPr="009274FD" w:rsidRDefault="001B13D8" w:rsidP="003D0D96">
            <w:pPr>
              <w:pStyle w:val="NoSpacing"/>
              <w:rPr>
                <w:rFonts w:cstheme="minorHAnsi"/>
                <w:sz w:val="20"/>
                <w:szCs w:val="20"/>
              </w:rPr>
            </w:pPr>
            <w:r w:rsidRPr="009274FD">
              <w:rPr>
                <w:rFonts w:cstheme="minorHAnsi"/>
                <w:sz w:val="20"/>
                <w:szCs w:val="20"/>
              </w:rPr>
              <w:t>Exchange</w:t>
            </w:r>
          </w:p>
        </w:tc>
        <w:tc>
          <w:tcPr>
            <w:tcW w:w="0" w:type="auto"/>
          </w:tcPr>
          <w:p w14:paraId="61C5DDF2" w14:textId="77777777" w:rsidR="001B13D8" w:rsidRPr="009274FD" w:rsidRDefault="001B13D8" w:rsidP="003D0D96">
            <w:pPr>
              <w:pStyle w:val="NoSpacing"/>
              <w:rPr>
                <w:rFonts w:cstheme="minorHAnsi"/>
                <w:sz w:val="20"/>
                <w:szCs w:val="20"/>
              </w:rPr>
            </w:pPr>
            <w:r w:rsidRPr="009274FD">
              <w:rPr>
                <w:rFonts w:cstheme="minorHAnsi"/>
                <w:sz w:val="20"/>
                <w:szCs w:val="20"/>
              </w:rPr>
              <w:t>Collective</w:t>
            </w:r>
          </w:p>
          <w:p w14:paraId="1E47889C" w14:textId="7EE088D8" w:rsidR="00DD6534" w:rsidRPr="009274FD" w:rsidRDefault="001B13D8" w:rsidP="003D0D96">
            <w:pPr>
              <w:pStyle w:val="NoSpacing"/>
              <w:rPr>
                <w:rFonts w:cstheme="minorHAnsi"/>
                <w:sz w:val="20"/>
                <w:szCs w:val="20"/>
              </w:rPr>
            </w:pPr>
            <w:r w:rsidRPr="009274FD">
              <w:rPr>
                <w:rFonts w:cstheme="minorHAnsi"/>
                <w:sz w:val="20"/>
                <w:szCs w:val="20"/>
              </w:rPr>
              <w:t>Action</w:t>
            </w:r>
          </w:p>
        </w:tc>
        <w:tc>
          <w:tcPr>
            <w:tcW w:w="0" w:type="auto"/>
          </w:tcPr>
          <w:p w14:paraId="45D7818F" w14:textId="77777777" w:rsidR="001B13D8" w:rsidRPr="009274FD" w:rsidRDefault="001B13D8" w:rsidP="003D0D96">
            <w:pPr>
              <w:pStyle w:val="NoSpacing"/>
              <w:rPr>
                <w:rFonts w:cstheme="minorHAnsi"/>
                <w:sz w:val="20"/>
                <w:szCs w:val="20"/>
              </w:rPr>
            </w:pPr>
            <w:r w:rsidRPr="009274FD">
              <w:rPr>
                <w:rFonts w:cstheme="minorHAnsi"/>
                <w:sz w:val="20"/>
                <w:szCs w:val="20"/>
              </w:rPr>
              <w:t>Group</w:t>
            </w:r>
          </w:p>
          <w:p w14:paraId="39507C3A" w14:textId="77922503" w:rsidR="00DD6534" w:rsidRPr="009274FD" w:rsidRDefault="001B13D8" w:rsidP="003D0D96">
            <w:pPr>
              <w:pStyle w:val="NoSpacing"/>
              <w:rPr>
                <w:rFonts w:cstheme="minorHAnsi"/>
                <w:sz w:val="20"/>
                <w:szCs w:val="20"/>
              </w:rPr>
            </w:pPr>
            <w:r w:rsidRPr="009274FD">
              <w:rPr>
                <w:rFonts w:cstheme="minorHAnsi"/>
                <w:sz w:val="20"/>
                <w:szCs w:val="20"/>
              </w:rPr>
              <w:t>Membership</w:t>
            </w:r>
          </w:p>
        </w:tc>
        <w:tc>
          <w:tcPr>
            <w:tcW w:w="0" w:type="auto"/>
          </w:tcPr>
          <w:p w14:paraId="57356A26" w14:textId="77777777" w:rsidR="001B13D8" w:rsidRPr="009274FD" w:rsidRDefault="001B13D8" w:rsidP="003D0D96">
            <w:pPr>
              <w:pStyle w:val="NoSpacing"/>
              <w:rPr>
                <w:rFonts w:cstheme="minorHAnsi"/>
                <w:sz w:val="20"/>
                <w:szCs w:val="20"/>
              </w:rPr>
            </w:pPr>
            <w:r w:rsidRPr="009274FD">
              <w:rPr>
                <w:rFonts w:cstheme="minorHAnsi"/>
                <w:sz w:val="20"/>
                <w:szCs w:val="20"/>
              </w:rPr>
              <w:t>Reciprocal</w:t>
            </w:r>
          </w:p>
          <w:p w14:paraId="5FBA8659" w14:textId="3736198F" w:rsidR="00DD6534" w:rsidRPr="009274FD" w:rsidRDefault="001B13D8" w:rsidP="003D0D96">
            <w:pPr>
              <w:pStyle w:val="NoSpacing"/>
              <w:rPr>
                <w:rFonts w:cstheme="minorHAnsi"/>
                <w:sz w:val="20"/>
                <w:szCs w:val="20"/>
              </w:rPr>
            </w:pPr>
            <w:r w:rsidRPr="009274FD">
              <w:rPr>
                <w:rFonts w:cstheme="minorHAnsi"/>
                <w:sz w:val="20"/>
                <w:szCs w:val="20"/>
              </w:rPr>
              <w:t>Exchange</w:t>
            </w:r>
          </w:p>
        </w:tc>
        <w:tc>
          <w:tcPr>
            <w:tcW w:w="0" w:type="auto"/>
          </w:tcPr>
          <w:p w14:paraId="59763239" w14:textId="77777777" w:rsidR="001B13D8" w:rsidRPr="009274FD" w:rsidRDefault="001B13D8" w:rsidP="003D0D96">
            <w:pPr>
              <w:pStyle w:val="NoSpacing"/>
              <w:rPr>
                <w:rFonts w:cstheme="minorHAnsi"/>
                <w:sz w:val="20"/>
                <w:szCs w:val="20"/>
              </w:rPr>
            </w:pPr>
            <w:r w:rsidRPr="009274FD">
              <w:rPr>
                <w:rFonts w:cstheme="minorHAnsi"/>
                <w:sz w:val="20"/>
                <w:szCs w:val="20"/>
              </w:rPr>
              <w:t>Collective</w:t>
            </w:r>
          </w:p>
          <w:p w14:paraId="11C0F6E7" w14:textId="26719A89" w:rsidR="00DD6534" w:rsidRPr="009274FD" w:rsidRDefault="001B13D8" w:rsidP="003D0D96">
            <w:pPr>
              <w:pStyle w:val="NoSpacing"/>
              <w:rPr>
                <w:rFonts w:cstheme="minorHAnsi"/>
                <w:sz w:val="20"/>
                <w:szCs w:val="20"/>
              </w:rPr>
            </w:pPr>
            <w:r w:rsidRPr="009274FD">
              <w:rPr>
                <w:rFonts w:cstheme="minorHAnsi"/>
                <w:sz w:val="20"/>
                <w:szCs w:val="20"/>
              </w:rPr>
              <w:t>Action</w:t>
            </w:r>
          </w:p>
        </w:tc>
      </w:tr>
      <w:tr w:rsidR="004E6006" w:rsidRPr="009274FD" w14:paraId="7C2A8359" w14:textId="77777777" w:rsidTr="003D0D96">
        <w:tc>
          <w:tcPr>
            <w:tcW w:w="0" w:type="auto"/>
          </w:tcPr>
          <w:p w14:paraId="6FE1F956" w14:textId="0BC1DE80" w:rsidR="00DD6534" w:rsidRPr="009274FD" w:rsidRDefault="009D66D9" w:rsidP="003D0D96">
            <w:pPr>
              <w:pStyle w:val="NoSpacing"/>
              <w:rPr>
                <w:rFonts w:cstheme="minorHAnsi"/>
                <w:sz w:val="20"/>
                <w:szCs w:val="20"/>
              </w:rPr>
            </w:pPr>
            <w:r w:rsidRPr="009274FD">
              <w:rPr>
                <w:rFonts w:cstheme="minorHAnsi"/>
                <w:sz w:val="20"/>
                <w:szCs w:val="20"/>
              </w:rPr>
              <w:t>Income segregation</w:t>
            </w:r>
          </w:p>
        </w:tc>
        <w:tc>
          <w:tcPr>
            <w:tcW w:w="0" w:type="auto"/>
          </w:tcPr>
          <w:p w14:paraId="4B27555F" w14:textId="6A113A59" w:rsidR="00DD6534" w:rsidRPr="009274FD" w:rsidRDefault="00E05153" w:rsidP="003D0D96">
            <w:pPr>
              <w:pStyle w:val="NoSpacing"/>
              <w:rPr>
                <w:rFonts w:cstheme="minorHAnsi"/>
                <w:sz w:val="20"/>
                <w:szCs w:val="20"/>
              </w:rPr>
            </w:pPr>
            <w:r w:rsidRPr="009274FD">
              <w:rPr>
                <w:rFonts w:cstheme="minorHAnsi"/>
                <w:sz w:val="20"/>
                <w:szCs w:val="20"/>
              </w:rPr>
              <w:t xml:space="preserve">0.006* (0.003) </w:t>
            </w:r>
          </w:p>
        </w:tc>
        <w:tc>
          <w:tcPr>
            <w:tcW w:w="0" w:type="auto"/>
          </w:tcPr>
          <w:p w14:paraId="7D127DE4" w14:textId="77777777" w:rsidR="00E05153" w:rsidRPr="009274FD" w:rsidRDefault="00E05153" w:rsidP="003D0D96">
            <w:pPr>
              <w:pStyle w:val="NoSpacing"/>
              <w:rPr>
                <w:rFonts w:cstheme="minorHAnsi"/>
                <w:sz w:val="20"/>
                <w:szCs w:val="20"/>
              </w:rPr>
            </w:pPr>
            <w:r w:rsidRPr="009274FD">
              <w:rPr>
                <w:rFonts w:cstheme="minorHAnsi"/>
                <w:sz w:val="20"/>
                <w:szCs w:val="20"/>
              </w:rPr>
              <w:t>0.002*</w:t>
            </w:r>
          </w:p>
          <w:p w14:paraId="3F03048A" w14:textId="2D06E882" w:rsidR="00DD6534" w:rsidRPr="009274FD" w:rsidRDefault="00E05153" w:rsidP="003D0D96">
            <w:pPr>
              <w:pStyle w:val="NoSpacing"/>
              <w:rPr>
                <w:rFonts w:cstheme="minorHAnsi"/>
                <w:sz w:val="20"/>
                <w:szCs w:val="20"/>
              </w:rPr>
            </w:pPr>
            <w:r w:rsidRPr="009274FD">
              <w:rPr>
                <w:rFonts w:cstheme="minorHAnsi"/>
                <w:sz w:val="20"/>
                <w:szCs w:val="20"/>
              </w:rPr>
              <w:t>(0.001)</w:t>
            </w:r>
          </w:p>
        </w:tc>
        <w:tc>
          <w:tcPr>
            <w:tcW w:w="0" w:type="auto"/>
          </w:tcPr>
          <w:p w14:paraId="5FF4D2FA" w14:textId="77777777" w:rsidR="00E05153" w:rsidRPr="009274FD" w:rsidRDefault="00E05153" w:rsidP="003D0D96">
            <w:pPr>
              <w:pStyle w:val="NoSpacing"/>
              <w:rPr>
                <w:rFonts w:cstheme="minorHAnsi"/>
                <w:sz w:val="20"/>
                <w:szCs w:val="20"/>
              </w:rPr>
            </w:pPr>
            <w:r w:rsidRPr="009274FD">
              <w:rPr>
                <w:rFonts w:cstheme="minorHAnsi"/>
                <w:sz w:val="20"/>
                <w:szCs w:val="20"/>
              </w:rPr>
              <w:t>0.015</w:t>
            </w:r>
          </w:p>
          <w:p w14:paraId="71D1F29A" w14:textId="4EA2C7C1" w:rsidR="00DD6534" w:rsidRPr="009274FD" w:rsidRDefault="00E05153" w:rsidP="003D0D96">
            <w:pPr>
              <w:pStyle w:val="NoSpacing"/>
              <w:rPr>
                <w:rFonts w:cstheme="minorHAnsi"/>
                <w:sz w:val="20"/>
                <w:szCs w:val="20"/>
              </w:rPr>
            </w:pPr>
            <w:r w:rsidRPr="009274FD">
              <w:rPr>
                <w:rFonts w:cstheme="minorHAnsi"/>
                <w:sz w:val="20"/>
                <w:szCs w:val="20"/>
              </w:rPr>
              <w:t>(0.014)</w:t>
            </w:r>
          </w:p>
        </w:tc>
        <w:tc>
          <w:tcPr>
            <w:tcW w:w="0" w:type="auto"/>
          </w:tcPr>
          <w:p w14:paraId="19520D36" w14:textId="77777777" w:rsidR="00E05153" w:rsidRPr="009274FD" w:rsidRDefault="00E05153" w:rsidP="003D0D96">
            <w:pPr>
              <w:pStyle w:val="NoSpacing"/>
              <w:rPr>
                <w:rFonts w:cstheme="minorHAnsi"/>
                <w:sz w:val="20"/>
                <w:szCs w:val="20"/>
              </w:rPr>
            </w:pPr>
            <w:r w:rsidRPr="009274FD">
              <w:rPr>
                <w:rFonts w:cstheme="minorHAnsi"/>
                <w:sz w:val="20"/>
                <w:szCs w:val="20"/>
              </w:rPr>
              <w:t>0.011**</w:t>
            </w:r>
          </w:p>
          <w:p w14:paraId="1E55014C" w14:textId="6B92E915" w:rsidR="00DD6534" w:rsidRPr="009274FD" w:rsidRDefault="00E05153" w:rsidP="003D0D96">
            <w:pPr>
              <w:pStyle w:val="NoSpacing"/>
              <w:rPr>
                <w:rFonts w:cstheme="minorHAnsi"/>
                <w:sz w:val="20"/>
                <w:szCs w:val="20"/>
              </w:rPr>
            </w:pPr>
            <w:r w:rsidRPr="009274FD">
              <w:rPr>
                <w:rFonts w:cstheme="minorHAnsi"/>
                <w:sz w:val="20"/>
                <w:szCs w:val="20"/>
              </w:rPr>
              <w:t>(0.005)</w:t>
            </w:r>
          </w:p>
        </w:tc>
        <w:tc>
          <w:tcPr>
            <w:tcW w:w="0" w:type="auto"/>
          </w:tcPr>
          <w:p w14:paraId="102ACD33" w14:textId="550EDE57" w:rsidR="00E05153" w:rsidRPr="009274FD" w:rsidRDefault="00E05153" w:rsidP="003D0D96">
            <w:pPr>
              <w:pStyle w:val="NoSpacing"/>
              <w:rPr>
                <w:rFonts w:cstheme="minorHAnsi"/>
                <w:sz w:val="20"/>
                <w:szCs w:val="20"/>
              </w:rPr>
            </w:pPr>
            <w:r w:rsidRPr="009274FD">
              <w:rPr>
                <w:rFonts w:cstheme="minorHAnsi"/>
                <w:sz w:val="20"/>
                <w:szCs w:val="20"/>
              </w:rPr>
              <w:t>0.003**</w:t>
            </w:r>
          </w:p>
          <w:p w14:paraId="3E1F841F" w14:textId="40BF9102" w:rsidR="00DD6534" w:rsidRPr="009274FD" w:rsidRDefault="00E05153" w:rsidP="003D0D96">
            <w:pPr>
              <w:pStyle w:val="NoSpacing"/>
              <w:rPr>
                <w:rFonts w:cstheme="minorHAnsi"/>
                <w:sz w:val="20"/>
                <w:szCs w:val="20"/>
              </w:rPr>
            </w:pPr>
            <w:r w:rsidRPr="009274FD">
              <w:rPr>
                <w:rFonts w:cstheme="minorHAnsi"/>
                <w:sz w:val="20"/>
                <w:szCs w:val="20"/>
              </w:rPr>
              <w:t>(0.001)</w:t>
            </w:r>
          </w:p>
        </w:tc>
        <w:tc>
          <w:tcPr>
            <w:tcW w:w="0" w:type="auto"/>
          </w:tcPr>
          <w:p w14:paraId="1A43688F" w14:textId="77777777" w:rsidR="00E05153" w:rsidRPr="009274FD" w:rsidRDefault="00E05153" w:rsidP="003D0D96">
            <w:pPr>
              <w:pStyle w:val="NoSpacing"/>
              <w:rPr>
                <w:rFonts w:cstheme="minorHAnsi"/>
                <w:sz w:val="20"/>
                <w:szCs w:val="20"/>
              </w:rPr>
            </w:pPr>
            <w:r w:rsidRPr="009274FD">
              <w:rPr>
                <w:rFonts w:cstheme="minorHAnsi"/>
                <w:sz w:val="20"/>
                <w:szCs w:val="20"/>
              </w:rPr>
              <w:t>0.022</w:t>
            </w:r>
          </w:p>
          <w:p w14:paraId="5A1C65FD" w14:textId="2A2CF86E" w:rsidR="00DD6534" w:rsidRPr="009274FD" w:rsidRDefault="00E05153" w:rsidP="003D0D96">
            <w:pPr>
              <w:pStyle w:val="NoSpacing"/>
              <w:rPr>
                <w:rFonts w:cstheme="minorHAnsi"/>
                <w:sz w:val="20"/>
                <w:szCs w:val="20"/>
              </w:rPr>
            </w:pPr>
            <w:r w:rsidRPr="009274FD">
              <w:rPr>
                <w:rFonts w:cstheme="minorHAnsi"/>
                <w:sz w:val="20"/>
                <w:szCs w:val="20"/>
              </w:rPr>
              <w:t>(0.023)</w:t>
            </w:r>
          </w:p>
        </w:tc>
        <w:tc>
          <w:tcPr>
            <w:tcW w:w="0" w:type="auto"/>
          </w:tcPr>
          <w:p w14:paraId="42DB5339" w14:textId="77777777" w:rsidR="00E05153" w:rsidRPr="009274FD" w:rsidRDefault="00E05153" w:rsidP="003D0D96">
            <w:pPr>
              <w:pStyle w:val="NoSpacing"/>
              <w:rPr>
                <w:rFonts w:cstheme="minorHAnsi"/>
                <w:sz w:val="20"/>
                <w:szCs w:val="20"/>
              </w:rPr>
            </w:pPr>
            <w:r w:rsidRPr="009274FD">
              <w:rPr>
                <w:rFonts w:cstheme="minorHAnsi"/>
                <w:sz w:val="20"/>
                <w:szCs w:val="20"/>
              </w:rPr>
              <w:t>0.008</w:t>
            </w:r>
          </w:p>
          <w:p w14:paraId="0E8174C1" w14:textId="4C85C4CA" w:rsidR="00DD6534" w:rsidRPr="009274FD" w:rsidRDefault="00E05153" w:rsidP="003D0D96">
            <w:pPr>
              <w:pStyle w:val="NoSpacing"/>
              <w:rPr>
                <w:rFonts w:cstheme="minorHAnsi"/>
                <w:sz w:val="20"/>
                <w:szCs w:val="20"/>
              </w:rPr>
            </w:pPr>
            <w:r w:rsidRPr="009274FD">
              <w:rPr>
                <w:rFonts w:cstheme="minorHAnsi"/>
                <w:sz w:val="20"/>
                <w:szCs w:val="20"/>
              </w:rPr>
              <w:t>(0.006)</w:t>
            </w:r>
          </w:p>
        </w:tc>
        <w:tc>
          <w:tcPr>
            <w:tcW w:w="0" w:type="auto"/>
          </w:tcPr>
          <w:p w14:paraId="4531D153" w14:textId="77777777" w:rsidR="00E05153" w:rsidRPr="009274FD" w:rsidRDefault="00E05153" w:rsidP="003D0D96">
            <w:pPr>
              <w:pStyle w:val="NoSpacing"/>
              <w:rPr>
                <w:rFonts w:cstheme="minorHAnsi"/>
                <w:sz w:val="20"/>
                <w:szCs w:val="20"/>
              </w:rPr>
            </w:pPr>
            <w:r w:rsidRPr="009274FD">
              <w:rPr>
                <w:rFonts w:cstheme="minorHAnsi"/>
                <w:sz w:val="20"/>
                <w:szCs w:val="20"/>
              </w:rPr>
              <w:t>0.002</w:t>
            </w:r>
          </w:p>
          <w:p w14:paraId="1768BB6D" w14:textId="5973A946" w:rsidR="00DD6534" w:rsidRPr="009274FD" w:rsidRDefault="00E05153" w:rsidP="003D0D96">
            <w:pPr>
              <w:pStyle w:val="NoSpacing"/>
              <w:rPr>
                <w:rFonts w:cstheme="minorHAnsi"/>
                <w:sz w:val="20"/>
                <w:szCs w:val="20"/>
              </w:rPr>
            </w:pPr>
            <w:r w:rsidRPr="009274FD">
              <w:rPr>
                <w:rFonts w:cstheme="minorHAnsi"/>
                <w:sz w:val="20"/>
                <w:szCs w:val="20"/>
              </w:rPr>
              <w:t>(0.002)</w:t>
            </w:r>
          </w:p>
        </w:tc>
        <w:tc>
          <w:tcPr>
            <w:tcW w:w="0" w:type="auto"/>
          </w:tcPr>
          <w:p w14:paraId="0B50F792" w14:textId="77777777" w:rsidR="00E05153" w:rsidRPr="009274FD" w:rsidRDefault="00E05153" w:rsidP="003D0D96">
            <w:pPr>
              <w:pStyle w:val="NoSpacing"/>
              <w:rPr>
                <w:rFonts w:cstheme="minorHAnsi"/>
                <w:sz w:val="20"/>
                <w:szCs w:val="20"/>
              </w:rPr>
            </w:pPr>
            <w:r w:rsidRPr="009274FD">
              <w:rPr>
                <w:rFonts w:cstheme="minorHAnsi"/>
                <w:sz w:val="20"/>
                <w:szCs w:val="20"/>
              </w:rPr>
              <w:t>0.025</w:t>
            </w:r>
          </w:p>
          <w:p w14:paraId="27EAF7A0" w14:textId="1DB030E8" w:rsidR="00DD6534" w:rsidRPr="009274FD" w:rsidRDefault="00E05153" w:rsidP="003D0D96">
            <w:pPr>
              <w:pStyle w:val="NoSpacing"/>
              <w:rPr>
                <w:rFonts w:cstheme="minorHAnsi"/>
                <w:sz w:val="20"/>
                <w:szCs w:val="20"/>
              </w:rPr>
            </w:pPr>
            <w:r w:rsidRPr="009274FD">
              <w:rPr>
                <w:rFonts w:cstheme="minorHAnsi"/>
                <w:sz w:val="20"/>
                <w:szCs w:val="20"/>
              </w:rPr>
              <w:t>(0.028)</w:t>
            </w:r>
          </w:p>
        </w:tc>
      </w:tr>
      <w:tr w:rsidR="004E6006" w:rsidRPr="009274FD" w14:paraId="3FAD1890" w14:textId="77777777" w:rsidTr="003D0D96">
        <w:tc>
          <w:tcPr>
            <w:tcW w:w="0" w:type="auto"/>
          </w:tcPr>
          <w:p w14:paraId="05FDDF74" w14:textId="2E7CB777" w:rsidR="00DD6534" w:rsidRPr="009274FD" w:rsidRDefault="009D66D9" w:rsidP="003D0D96">
            <w:pPr>
              <w:pStyle w:val="NoSpacing"/>
              <w:rPr>
                <w:rFonts w:cstheme="minorHAnsi"/>
                <w:sz w:val="20"/>
                <w:szCs w:val="20"/>
              </w:rPr>
            </w:pPr>
            <w:r w:rsidRPr="009274FD">
              <w:rPr>
                <w:rFonts w:cstheme="minorHAnsi"/>
                <w:sz w:val="20"/>
                <w:szCs w:val="20"/>
              </w:rPr>
              <w:t>Income inequality</w:t>
            </w:r>
          </w:p>
        </w:tc>
        <w:tc>
          <w:tcPr>
            <w:tcW w:w="0" w:type="auto"/>
          </w:tcPr>
          <w:p w14:paraId="658BE800" w14:textId="4CB82449" w:rsidR="009241F4" w:rsidRPr="009274FD" w:rsidRDefault="009241F4" w:rsidP="003D0D96">
            <w:pPr>
              <w:pStyle w:val="NoSpacing"/>
              <w:rPr>
                <w:rFonts w:cstheme="minorHAnsi"/>
                <w:sz w:val="20"/>
                <w:szCs w:val="20"/>
              </w:rPr>
            </w:pPr>
            <w:r w:rsidRPr="009274FD">
              <w:rPr>
                <w:rFonts w:cstheme="minorHAnsi"/>
                <w:sz w:val="20"/>
                <w:szCs w:val="20"/>
              </w:rPr>
              <w:t xml:space="preserve">−0.600 </w:t>
            </w:r>
          </w:p>
          <w:p w14:paraId="77720AD4" w14:textId="7D1AF02D" w:rsidR="00DD6534" w:rsidRPr="009274FD" w:rsidRDefault="009241F4" w:rsidP="003D0D96">
            <w:pPr>
              <w:pStyle w:val="NoSpacing"/>
              <w:rPr>
                <w:rFonts w:cstheme="minorHAnsi"/>
                <w:sz w:val="20"/>
                <w:szCs w:val="20"/>
              </w:rPr>
            </w:pPr>
            <w:r w:rsidRPr="009274FD">
              <w:rPr>
                <w:rFonts w:cstheme="minorHAnsi"/>
                <w:sz w:val="20"/>
                <w:szCs w:val="20"/>
              </w:rPr>
              <w:t xml:space="preserve">(2.654) </w:t>
            </w:r>
          </w:p>
        </w:tc>
        <w:tc>
          <w:tcPr>
            <w:tcW w:w="0" w:type="auto"/>
          </w:tcPr>
          <w:p w14:paraId="69C84938" w14:textId="77777777" w:rsidR="009241F4" w:rsidRPr="009274FD" w:rsidRDefault="009241F4" w:rsidP="003D0D96">
            <w:pPr>
              <w:pStyle w:val="NoSpacing"/>
              <w:rPr>
                <w:rFonts w:cstheme="minorHAnsi"/>
                <w:sz w:val="20"/>
                <w:szCs w:val="20"/>
              </w:rPr>
            </w:pPr>
            <w:r w:rsidRPr="009274FD">
              <w:rPr>
                <w:rFonts w:cstheme="minorHAnsi"/>
                <w:sz w:val="20"/>
                <w:szCs w:val="20"/>
              </w:rPr>
              <w:t>0.209</w:t>
            </w:r>
          </w:p>
          <w:p w14:paraId="6D164EDD" w14:textId="09465219" w:rsidR="00DD6534" w:rsidRPr="009274FD" w:rsidRDefault="009241F4" w:rsidP="003D0D96">
            <w:pPr>
              <w:pStyle w:val="NoSpacing"/>
              <w:rPr>
                <w:rFonts w:cstheme="minorHAnsi"/>
                <w:sz w:val="20"/>
                <w:szCs w:val="20"/>
              </w:rPr>
            </w:pPr>
            <w:r w:rsidRPr="009274FD">
              <w:rPr>
                <w:rFonts w:cstheme="minorHAnsi"/>
                <w:sz w:val="20"/>
                <w:szCs w:val="20"/>
              </w:rPr>
              <w:t>(0.708)</w:t>
            </w:r>
          </w:p>
        </w:tc>
        <w:tc>
          <w:tcPr>
            <w:tcW w:w="0" w:type="auto"/>
          </w:tcPr>
          <w:p w14:paraId="7EEE93AB" w14:textId="77777777" w:rsidR="009241F4" w:rsidRPr="009274FD" w:rsidRDefault="009241F4" w:rsidP="003D0D96">
            <w:pPr>
              <w:pStyle w:val="NoSpacing"/>
              <w:rPr>
                <w:rFonts w:cstheme="minorHAnsi"/>
                <w:sz w:val="20"/>
                <w:szCs w:val="20"/>
              </w:rPr>
            </w:pPr>
            <w:r w:rsidRPr="009274FD">
              <w:rPr>
                <w:rFonts w:cstheme="minorHAnsi"/>
                <w:sz w:val="20"/>
                <w:szCs w:val="20"/>
              </w:rPr>
              <w:t>−6.165</w:t>
            </w:r>
          </w:p>
          <w:p w14:paraId="0BDC6B33" w14:textId="43ADD5C4" w:rsidR="00DD6534" w:rsidRPr="009274FD" w:rsidRDefault="009241F4" w:rsidP="003D0D96">
            <w:pPr>
              <w:pStyle w:val="NoSpacing"/>
              <w:rPr>
                <w:rFonts w:cstheme="minorHAnsi"/>
                <w:sz w:val="20"/>
                <w:szCs w:val="20"/>
              </w:rPr>
            </w:pPr>
            <w:r w:rsidRPr="009274FD">
              <w:rPr>
                <w:rFonts w:cstheme="minorHAnsi"/>
                <w:sz w:val="20"/>
                <w:szCs w:val="20"/>
              </w:rPr>
              <w:t>(12.228)</w:t>
            </w:r>
          </w:p>
        </w:tc>
        <w:tc>
          <w:tcPr>
            <w:tcW w:w="0" w:type="auto"/>
          </w:tcPr>
          <w:p w14:paraId="2EB975E1" w14:textId="77777777" w:rsidR="009241F4" w:rsidRPr="009274FD" w:rsidRDefault="009241F4" w:rsidP="003D0D96">
            <w:pPr>
              <w:pStyle w:val="NoSpacing"/>
              <w:rPr>
                <w:rFonts w:cstheme="minorHAnsi"/>
                <w:sz w:val="20"/>
                <w:szCs w:val="20"/>
              </w:rPr>
            </w:pPr>
            <w:r w:rsidRPr="009274FD">
              <w:rPr>
                <w:rFonts w:cstheme="minorHAnsi"/>
                <w:sz w:val="20"/>
                <w:szCs w:val="20"/>
              </w:rPr>
              <w:t>−0.196</w:t>
            </w:r>
          </w:p>
          <w:p w14:paraId="22094132" w14:textId="21A414AA" w:rsidR="00DD6534" w:rsidRPr="009274FD" w:rsidRDefault="009241F4" w:rsidP="003D0D96">
            <w:pPr>
              <w:pStyle w:val="NoSpacing"/>
              <w:rPr>
                <w:rFonts w:cstheme="minorHAnsi"/>
                <w:sz w:val="20"/>
                <w:szCs w:val="20"/>
              </w:rPr>
            </w:pPr>
            <w:r w:rsidRPr="009274FD">
              <w:rPr>
                <w:rFonts w:cstheme="minorHAnsi"/>
                <w:sz w:val="20"/>
                <w:szCs w:val="20"/>
              </w:rPr>
              <w:t>(2.589)</w:t>
            </w:r>
          </w:p>
        </w:tc>
        <w:tc>
          <w:tcPr>
            <w:tcW w:w="0" w:type="auto"/>
          </w:tcPr>
          <w:p w14:paraId="4AD96634" w14:textId="77777777" w:rsidR="009241F4" w:rsidRPr="009274FD" w:rsidRDefault="009241F4" w:rsidP="003D0D96">
            <w:pPr>
              <w:pStyle w:val="NoSpacing"/>
              <w:rPr>
                <w:rFonts w:cstheme="minorHAnsi"/>
                <w:sz w:val="20"/>
                <w:szCs w:val="20"/>
              </w:rPr>
            </w:pPr>
            <w:r w:rsidRPr="009274FD">
              <w:rPr>
                <w:rFonts w:cstheme="minorHAnsi"/>
                <w:sz w:val="20"/>
                <w:szCs w:val="20"/>
              </w:rPr>
              <w:t>0.312</w:t>
            </w:r>
          </w:p>
          <w:p w14:paraId="5816E172" w14:textId="1BEC1474" w:rsidR="00DD6534" w:rsidRPr="009274FD" w:rsidRDefault="009241F4" w:rsidP="003D0D96">
            <w:pPr>
              <w:pStyle w:val="NoSpacing"/>
              <w:rPr>
                <w:rFonts w:cstheme="minorHAnsi"/>
                <w:sz w:val="20"/>
                <w:szCs w:val="20"/>
              </w:rPr>
            </w:pPr>
            <w:r w:rsidRPr="009274FD">
              <w:rPr>
                <w:rFonts w:cstheme="minorHAnsi"/>
                <w:sz w:val="20"/>
                <w:szCs w:val="20"/>
              </w:rPr>
              <w:t>(0.690)</w:t>
            </w:r>
          </w:p>
        </w:tc>
        <w:tc>
          <w:tcPr>
            <w:tcW w:w="0" w:type="auto"/>
          </w:tcPr>
          <w:p w14:paraId="62BD0D8F" w14:textId="77777777" w:rsidR="009241F4" w:rsidRPr="009274FD" w:rsidRDefault="009241F4" w:rsidP="003D0D96">
            <w:pPr>
              <w:pStyle w:val="NoSpacing"/>
              <w:rPr>
                <w:rFonts w:cstheme="minorHAnsi"/>
                <w:sz w:val="20"/>
                <w:szCs w:val="20"/>
              </w:rPr>
            </w:pPr>
            <w:r w:rsidRPr="009274FD">
              <w:rPr>
                <w:rFonts w:cstheme="minorHAnsi"/>
                <w:sz w:val="20"/>
                <w:szCs w:val="20"/>
              </w:rPr>
              <w:t>−5.284</w:t>
            </w:r>
          </w:p>
          <w:p w14:paraId="00D3BACB" w14:textId="1132BE59" w:rsidR="00DD6534" w:rsidRPr="009274FD" w:rsidRDefault="009241F4" w:rsidP="003D0D96">
            <w:pPr>
              <w:pStyle w:val="NoSpacing"/>
              <w:rPr>
                <w:rFonts w:cstheme="minorHAnsi"/>
                <w:sz w:val="20"/>
                <w:szCs w:val="20"/>
              </w:rPr>
            </w:pPr>
            <w:r w:rsidRPr="009274FD">
              <w:rPr>
                <w:rFonts w:cstheme="minorHAnsi"/>
                <w:sz w:val="20"/>
                <w:szCs w:val="20"/>
              </w:rPr>
              <w:t>(12.269)</w:t>
            </w:r>
          </w:p>
        </w:tc>
        <w:tc>
          <w:tcPr>
            <w:tcW w:w="0" w:type="auto"/>
          </w:tcPr>
          <w:p w14:paraId="5B2260AE" w14:textId="77777777" w:rsidR="009241F4" w:rsidRPr="009274FD" w:rsidRDefault="009241F4" w:rsidP="003D0D96">
            <w:pPr>
              <w:pStyle w:val="NoSpacing"/>
              <w:rPr>
                <w:rFonts w:cstheme="minorHAnsi"/>
                <w:sz w:val="20"/>
                <w:szCs w:val="20"/>
              </w:rPr>
            </w:pPr>
            <w:r w:rsidRPr="009274FD">
              <w:rPr>
                <w:rFonts w:cstheme="minorHAnsi"/>
                <w:sz w:val="20"/>
                <w:szCs w:val="20"/>
              </w:rPr>
              <w:t>−0.751</w:t>
            </w:r>
          </w:p>
          <w:p w14:paraId="55B1B232" w14:textId="09BE0DC1" w:rsidR="00DD6534" w:rsidRPr="009274FD" w:rsidRDefault="009241F4" w:rsidP="003D0D96">
            <w:pPr>
              <w:pStyle w:val="NoSpacing"/>
              <w:rPr>
                <w:rFonts w:cstheme="minorHAnsi"/>
                <w:sz w:val="20"/>
                <w:szCs w:val="20"/>
              </w:rPr>
            </w:pPr>
            <w:r w:rsidRPr="009274FD">
              <w:rPr>
                <w:rFonts w:cstheme="minorHAnsi"/>
                <w:sz w:val="20"/>
                <w:szCs w:val="20"/>
              </w:rPr>
              <w:t>(2.835)</w:t>
            </w:r>
          </w:p>
        </w:tc>
        <w:tc>
          <w:tcPr>
            <w:tcW w:w="0" w:type="auto"/>
          </w:tcPr>
          <w:p w14:paraId="509142A0" w14:textId="77777777" w:rsidR="009241F4" w:rsidRPr="009274FD" w:rsidRDefault="009241F4" w:rsidP="003D0D96">
            <w:pPr>
              <w:pStyle w:val="NoSpacing"/>
              <w:rPr>
                <w:rFonts w:cstheme="minorHAnsi"/>
                <w:sz w:val="20"/>
                <w:szCs w:val="20"/>
              </w:rPr>
            </w:pPr>
            <w:r w:rsidRPr="009274FD">
              <w:rPr>
                <w:rFonts w:cstheme="minorHAnsi"/>
                <w:sz w:val="20"/>
                <w:szCs w:val="20"/>
              </w:rPr>
              <w:t>0.176</w:t>
            </w:r>
          </w:p>
          <w:p w14:paraId="1D0E07B4" w14:textId="50E3DC8F" w:rsidR="00DD6534" w:rsidRPr="009274FD" w:rsidRDefault="009241F4" w:rsidP="003D0D96">
            <w:pPr>
              <w:pStyle w:val="NoSpacing"/>
              <w:rPr>
                <w:rFonts w:cstheme="minorHAnsi"/>
                <w:sz w:val="20"/>
                <w:szCs w:val="20"/>
              </w:rPr>
            </w:pPr>
            <w:r w:rsidRPr="009274FD">
              <w:rPr>
                <w:rFonts w:cstheme="minorHAnsi"/>
                <w:sz w:val="20"/>
                <w:szCs w:val="20"/>
              </w:rPr>
              <w:t>(0.753)</w:t>
            </w:r>
          </w:p>
        </w:tc>
        <w:tc>
          <w:tcPr>
            <w:tcW w:w="0" w:type="auto"/>
          </w:tcPr>
          <w:p w14:paraId="2B3E3ED4" w14:textId="77777777" w:rsidR="009241F4" w:rsidRPr="009274FD" w:rsidRDefault="009241F4" w:rsidP="003D0D96">
            <w:pPr>
              <w:pStyle w:val="NoSpacing"/>
              <w:rPr>
                <w:rFonts w:cstheme="minorHAnsi"/>
                <w:sz w:val="20"/>
                <w:szCs w:val="20"/>
              </w:rPr>
            </w:pPr>
            <w:r w:rsidRPr="009274FD">
              <w:rPr>
                <w:rFonts w:cstheme="minorHAnsi"/>
                <w:sz w:val="20"/>
                <w:szCs w:val="20"/>
              </w:rPr>
              <w:t>−6.898</w:t>
            </w:r>
          </w:p>
          <w:p w14:paraId="3E4A33AC" w14:textId="6FB5C472" w:rsidR="00DD6534" w:rsidRPr="009274FD" w:rsidRDefault="009241F4" w:rsidP="003D0D96">
            <w:pPr>
              <w:pStyle w:val="NoSpacing"/>
              <w:rPr>
                <w:rFonts w:cstheme="minorHAnsi"/>
                <w:sz w:val="20"/>
                <w:szCs w:val="20"/>
              </w:rPr>
            </w:pPr>
            <w:r w:rsidRPr="009274FD">
              <w:rPr>
                <w:rFonts w:cstheme="minorHAnsi"/>
                <w:sz w:val="20"/>
                <w:szCs w:val="20"/>
              </w:rPr>
              <w:t>(12.392)</w:t>
            </w:r>
          </w:p>
        </w:tc>
      </w:tr>
      <w:tr w:rsidR="004E6006" w:rsidRPr="009274FD" w14:paraId="3178F80D" w14:textId="77777777" w:rsidTr="003D0D96">
        <w:tc>
          <w:tcPr>
            <w:tcW w:w="0" w:type="auto"/>
          </w:tcPr>
          <w:p w14:paraId="6E94264D" w14:textId="040D4CB7" w:rsidR="00DD6534" w:rsidRPr="009274FD" w:rsidRDefault="00091D77" w:rsidP="003D0D96">
            <w:pPr>
              <w:pStyle w:val="NoSpacing"/>
              <w:rPr>
                <w:rFonts w:cstheme="minorHAnsi"/>
                <w:sz w:val="20"/>
                <w:szCs w:val="20"/>
              </w:rPr>
            </w:pPr>
            <w:r w:rsidRPr="009274FD">
              <w:rPr>
                <w:rFonts w:cstheme="minorHAnsi"/>
                <w:sz w:val="20"/>
                <w:szCs w:val="20"/>
              </w:rPr>
              <w:t>Racial segregation</w:t>
            </w:r>
          </w:p>
        </w:tc>
        <w:tc>
          <w:tcPr>
            <w:tcW w:w="0" w:type="auto"/>
          </w:tcPr>
          <w:p w14:paraId="6D05E788" w14:textId="583D068F" w:rsidR="008B6A10" w:rsidRPr="009274FD" w:rsidRDefault="008B6A10" w:rsidP="003D0D96">
            <w:pPr>
              <w:pStyle w:val="NoSpacing"/>
              <w:rPr>
                <w:rFonts w:cstheme="minorHAnsi"/>
                <w:sz w:val="20"/>
                <w:szCs w:val="20"/>
              </w:rPr>
            </w:pPr>
            <w:r w:rsidRPr="009274FD">
              <w:rPr>
                <w:rFonts w:cstheme="minorHAnsi"/>
                <w:sz w:val="20"/>
                <w:szCs w:val="20"/>
              </w:rPr>
              <w:t xml:space="preserve">0.003 </w:t>
            </w:r>
          </w:p>
          <w:p w14:paraId="448E3795" w14:textId="0F8DAA67" w:rsidR="00DD6534" w:rsidRPr="009274FD" w:rsidRDefault="008B6A10" w:rsidP="003D0D96">
            <w:pPr>
              <w:pStyle w:val="NoSpacing"/>
              <w:rPr>
                <w:rFonts w:cstheme="minorHAnsi"/>
                <w:sz w:val="20"/>
                <w:szCs w:val="20"/>
              </w:rPr>
            </w:pPr>
            <w:r w:rsidRPr="009274FD">
              <w:rPr>
                <w:rFonts w:cstheme="minorHAnsi"/>
                <w:sz w:val="20"/>
                <w:szCs w:val="20"/>
              </w:rPr>
              <w:t xml:space="preserve">(0.005) </w:t>
            </w:r>
          </w:p>
        </w:tc>
        <w:tc>
          <w:tcPr>
            <w:tcW w:w="0" w:type="auto"/>
          </w:tcPr>
          <w:p w14:paraId="53B241E1" w14:textId="77777777" w:rsidR="008B6A10" w:rsidRPr="009274FD" w:rsidRDefault="008B6A10" w:rsidP="003D0D96">
            <w:pPr>
              <w:pStyle w:val="NoSpacing"/>
              <w:rPr>
                <w:rFonts w:cstheme="minorHAnsi"/>
                <w:sz w:val="20"/>
                <w:szCs w:val="20"/>
              </w:rPr>
            </w:pPr>
            <w:r w:rsidRPr="009274FD">
              <w:rPr>
                <w:rFonts w:cstheme="minorHAnsi"/>
                <w:sz w:val="20"/>
                <w:szCs w:val="20"/>
              </w:rPr>
              <w:t>0.000</w:t>
            </w:r>
          </w:p>
          <w:p w14:paraId="1EF72047" w14:textId="44C85002" w:rsidR="00DD6534" w:rsidRPr="009274FD" w:rsidRDefault="008B6A10" w:rsidP="003D0D96">
            <w:pPr>
              <w:pStyle w:val="NoSpacing"/>
              <w:rPr>
                <w:rFonts w:cstheme="minorHAnsi"/>
                <w:sz w:val="20"/>
                <w:szCs w:val="20"/>
              </w:rPr>
            </w:pPr>
            <w:r w:rsidRPr="009274FD">
              <w:rPr>
                <w:rFonts w:cstheme="minorHAnsi"/>
                <w:sz w:val="20"/>
                <w:szCs w:val="20"/>
              </w:rPr>
              <w:t>(0.001)</w:t>
            </w:r>
          </w:p>
        </w:tc>
        <w:tc>
          <w:tcPr>
            <w:tcW w:w="0" w:type="auto"/>
          </w:tcPr>
          <w:p w14:paraId="35C1E736" w14:textId="77777777" w:rsidR="008B6A10" w:rsidRPr="009274FD" w:rsidRDefault="008B6A10" w:rsidP="003D0D96">
            <w:pPr>
              <w:pStyle w:val="NoSpacing"/>
              <w:rPr>
                <w:rFonts w:cstheme="minorHAnsi"/>
                <w:sz w:val="20"/>
                <w:szCs w:val="20"/>
              </w:rPr>
            </w:pPr>
            <w:r w:rsidRPr="009274FD">
              <w:rPr>
                <w:rFonts w:cstheme="minorHAnsi"/>
                <w:sz w:val="20"/>
                <w:szCs w:val="20"/>
              </w:rPr>
              <w:t>0.007</w:t>
            </w:r>
          </w:p>
          <w:p w14:paraId="099E12C5" w14:textId="789636D1" w:rsidR="00DD6534" w:rsidRPr="009274FD" w:rsidRDefault="008B6A10" w:rsidP="003D0D96">
            <w:pPr>
              <w:pStyle w:val="NoSpacing"/>
              <w:rPr>
                <w:rFonts w:cstheme="minorHAnsi"/>
                <w:sz w:val="20"/>
                <w:szCs w:val="20"/>
              </w:rPr>
            </w:pPr>
            <w:r w:rsidRPr="009274FD">
              <w:rPr>
                <w:rFonts w:cstheme="minorHAnsi"/>
                <w:sz w:val="20"/>
                <w:szCs w:val="20"/>
              </w:rPr>
              <w:t>(0.023)</w:t>
            </w:r>
          </w:p>
        </w:tc>
        <w:tc>
          <w:tcPr>
            <w:tcW w:w="0" w:type="auto"/>
          </w:tcPr>
          <w:p w14:paraId="44463ACC" w14:textId="77777777" w:rsidR="008B6A10" w:rsidRPr="009274FD" w:rsidRDefault="008B6A10" w:rsidP="003D0D96">
            <w:pPr>
              <w:pStyle w:val="NoSpacing"/>
              <w:rPr>
                <w:rFonts w:cstheme="minorHAnsi"/>
                <w:sz w:val="20"/>
                <w:szCs w:val="20"/>
              </w:rPr>
            </w:pPr>
            <w:r w:rsidRPr="009274FD">
              <w:rPr>
                <w:rFonts w:cstheme="minorHAnsi"/>
                <w:sz w:val="20"/>
                <w:szCs w:val="20"/>
              </w:rPr>
              <w:t>0.003</w:t>
            </w:r>
          </w:p>
          <w:p w14:paraId="1042D447" w14:textId="6ACFE30C" w:rsidR="00DD6534" w:rsidRPr="009274FD" w:rsidRDefault="008B6A10" w:rsidP="003D0D96">
            <w:pPr>
              <w:pStyle w:val="NoSpacing"/>
              <w:rPr>
                <w:rFonts w:cstheme="minorHAnsi"/>
                <w:sz w:val="20"/>
                <w:szCs w:val="20"/>
              </w:rPr>
            </w:pPr>
            <w:r w:rsidRPr="009274FD">
              <w:rPr>
                <w:rFonts w:cstheme="minorHAnsi"/>
                <w:sz w:val="20"/>
                <w:szCs w:val="20"/>
              </w:rPr>
              <w:t>(0.005)</w:t>
            </w:r>
          </w:p>
        </w:tc>
        <w:tc>
          <w:tcPr>
            <w:tcW w:w="0" w:type="auto"/>
          </w:tcPr>
          <w:p w14:paraId="23284379" w14:textId="77777777" w:rsidR="008B6A10" w:rsidRPr="009274FD" w:rsidRDefault="008B6A10" w:rsidP="003D0D96">
            <w:pPr>
              <w:pStyle w:val="NoSpacing"/>
              <w:rPr>
                <w:rFonts w:cstheme="minorHAnsi"/>
                <w:sz w:val="20"/>
                <w:szCs w:val="20"/>
              </w:rPr>
            </w:pPr>
            <w:r w:rsidRPr="009274FD">
              <w:rPr>
                <w:rFonts w:cstheme="minorHAnsi"/>
                <w:sz w:val="20"/>
                <w:szCs w:val="20"/>
              </w:rPr>
              <w:t>0.000</w:t>
            </w:r>
          </w:p>
          <w:p w14:paraId="6ED670EC" w14:textId="554A6C44" w:rsidR="00DD6534" w:rsidRPr="009274FD" w:rsidRDefault="008B6A10" w:rsidP="003D0D96">
            <w:pPr>
              <w:pStyle w:val="NoSpacing"/>
              <w:rPr>
                <w:rFonts w:cstheme="minorHAnsi"/>
                <w:sz w:val="20"/>
                <w:szCs w:val="20"/>
              </w:rPr>
            </w:pPr>
            <w:r w:rsidRPr="009274FD">
              <w:rPr>
                <w:rFonts w:cstheme="minorHAnsi"/>
                <w:sz w:val="20"/>
                <w:szCs w:val="20"/>
              </w:rPr>
              <w:t>(0.001)</w:t>
            </w:r>
          </w:p>
        </w:tc>
        <w:tc>
          <w:tcPr>
            <w:tcW w:w="0" w:type="auto"/>
          </w:tcPr>
          <w:p w14:paraId="5BF6997E" w14:textId="77777777" w:rsidR="008B6A10" w:rsidRPr="009274FD" w:rsidRDefault="008B6A10" w:rsidP="003D0D96">
            <w:pPr>
              <w:pStyle w:val="NoSpacing"/>
              <w:rPr>
                <w:rFonts w:cstheme="minorHAnsi"/>
                <w:sz w:val="20"/>
                <w:szCs w:val="20"/>
              </w:rPr>
            </w:pPr>
            <w:r w:rsidRPr="009274FD">
              <w:rPr>
                <w:rFonts w:cstheme="minorHAnsi"/>
                <w:sz w:val="20"/>
                <w:szCs w:val="20"/>
              </w:rPr>
              <w:t>0.006</w:t>
            </w:r>
          </w:p>
          <w:p w14:paraId="33B6F25D" w14:textId="5AB13978" w:rsidR="00DD6534" w:rsidRPr="009274FD" w:rsidRDefault="008B6A10" w:rsidP="003D0D96">
            <w:pPr>
              <w:pStyle w:val="NoSpacing"/>
              <w:rPr>
                <w:rFonts w:cstheme="minorHAnsi"/>
                <w:sz w:val="20"/>
                <w:szCs w:val="20"/>
              </w:rPr>
            </w:pPr>
            <w:r w:rsidRPr="009274FD">
              <w:rPr>
                <w:rFonts w:cstheme="minorHAnsi"/>
                <w:sz w:val="20"/>
                <w:szCs w:val="20"/>
              </w:rPr>
              <w:t>(0.023)</w:t>
            </w:r>
          </w:p>
        </w:tc>
        <w:tc>
          <w:tcPr>
            <w:tcW w:w="0" w:type="auto"/>
          </w:tcPr>
          <w:p w14:paraId="17B5550D" w14:textId="77777777" w:rsidR="008B6A10" w:rsidRPr="009274FD" w:rsidRDefault="008B6A10" w:rsidP="003D0D96">
            <w:pPr>
              <w:pStyle w:val="NoSpacing"/>
              <w:rPr>
                <w:rFonts w:cstheme="minorHAnsi"/>
                <w:sz w:val="20"/>
                <w:szCs w:val="20"/>
              </w:rPr>
            </w:pPr>
            <w:r w:rsidRPr="009274FD">
              <w:rPr>
                <w:rFonts w:cstheme="minorHAnsi"/>
                <w:sz w:val="20"/>
                <w:szCs w:val="20"/>
              </w:rPr>
              <w:t>0.005</w:t>
            </w:r>
          </w:p>
          <w:p w14:paraId="0C7CB188" w14:textId="1E6B5C01" w:rsidR="00DD6534" w:rsidRPr="009274FD" w:rsidRDefault="008B6A10" w:rsidP="003D0D96">
            <w:pPr>
              <w:pStyle w:val="NoSpacing"/>
              <w:rPr>
                <w:rFonts w:cstheme="minorHAnsi"/>
                <w:sz w:val="20"/>
                <w:szCs w:val="20"/>
              </w:rPr>
            </w:pPr>
            <w:r w:rsidRPr="009274FD">
              <w:rPr>
                <w:rFonts w:cstheme="minorHAnsi"/>
                <w:sz w:val="20"/>
                <w:szCs w:val="20"/>
              </w:rPr>
              <w:t>(0.005)</w:t>
            </w:r>
          </w:p>
        </w:tc>
        <w:tc>
          <w:tcPr>
            <w:tcW w:w="0" w:type="auto"/>
          </w:tcPr>
          <w:p w14:paraId="07F7157E" w14:textId="77777777" w:rsidR="008B6A10" w:rsidRPr="009274FD" w:rsidRDefault="008B6A10" w:rsidP="003D0D96">
            <w:pPr>
              <w:pStyle w:val="NoSpacing"/>
              <w:rPr>
                <w:rFonts w:cstheme="minorHAnsi"/>
                <w:sz w:val="20"/>
                <w:szCs w:val="20"/>
              </w:rPr>
            </w:pPr>
            <w:r w:rsidRPr="009274FD">
              <w:rPr>
                <w:rFonts w:cstheme="minorHAnsi"/>
                <w:sz w:val="20"/>
                <w:szCs w:val="20"/>
              </w:rPr>
              <w:t>0.001</w:t>
            </w:r>
          </w:p>
          <w:p w14:paraId="26B3566B" w14:textId="228CA087" w:rsidR="00DD6534" w:rsidRPr="009274FD" w:rsidRDefault="008B6A10" w:rsidP="003D0D96">
            <w:pPr>
              <w:pStyle w:val="NoSpacing"/>
              <w:rPr>
                <w:rFonts w:cstheme="minorHAnsi"/>
                <w:sz w:val="20"/>
                <w:szCs w:val="20"/>
              </w:rPr>
            </w:pPr>
            <w:r w:rsidRPr="009274FD">
              <w:rPr>
                <w:rFonts w:cstheme="minorHAnsi"/>
                <w:sz w:val="20"/>
                <w:szCs w:val="20"/>
              </w:rPr>
              <w:t>(0.001)</w:t>
            </w:r>
          </w:p>
        </w:tc>
        <w:tc>
          <w:tcPr>
            <w:tcW w:w="0" w:type="auto"/>
          </w:tcPr>
          <w:p w14:paraId="7A569C21" w14:textId="77777777" w:rsidR="008B6A10" w:rsidRPr="009274FD" w:rsidRDefault="008B6A10" w:rsidP="003D0D96">
            <w:pPr>
              <w:pStyle w:val="NoSpacing"/>
              <w:rPr>
                <w:rFonts w:cstheme="minorHAnsi"/>
                <w:sz w:val="20"/>
                <w:szCs w:val="20"/>
              </w:rPr>
            </w:pPr>
            <w:r w:rsidRPr="009274FD">
              <w:rPr>
                <w:rFonts w:cstheme="minorHAnsi"/>
                <w:sz w:val="20"/>
                <w:szCs w:val="20"/>
              </w:rPr>
              <w:t>0.010</w:t>
            </w:r>
          </w:p>
          <w:p w14:paraId="4907208F" w14:textId="2D0029F6" w:rsidR="00DD6534" w:rsidRPr="009274FD" w:rsidRDefault="008B6A10" w:rsidP="003D0D96">
            <w:pPr>
              <w:pStyle w:val="NoSpacing"/>
              <w:rPr>
                <w:rFonts w:cstheme="minorHAnsi"/>
                <w:sz w:val="20"/>
                <w:szCs w:val="20"/>
              </w:rPr>
            </w:pPr>
            <w:r w:rsidRPr="009274FD">
              <w:rPr>
                <w:rFonts w:cstheme="minorHAnsi"/>
                <w:sz w:val="20"/>
                <w:szCs w:val="20"/>
              </w:rPr>
              <w:t>(0.022)</w:t>
            </w:r>
          </w:p>
        </w:tc>
      </w:tr>
      <w:tr w:rsidR="004E6006" w:rsidRPr="009274FD" w14:paraId="723C2F98" w14:textId="77777777" w:rsidTr="003D0D96">
        <w:tc>
          <w:tcPr>
            <w:tcW w:w="0" w:type="auto"/>
          </w:tcPr>
          <w:p w14:paraId="08D0C5FF" w14:textId="71526845" w:rsidR="00DD6534" w:rsidRPr="009274FD" w:rsidRDefault="00091D77" w:rsidP="003D0D96">
            <w:pPr>
              <w:pStyle w:val="NoSpacing"/>
              <w:rPr>
                <w:rFonts w:cstheme="minorHAnsi"/>
                <w:sz w:val="20"/>
                <w:szCs w:val="20"/>
              </w:rPr>
            </w:pPr>
            <w:r w:rsidRPr="009274FD">
              <w:rPr>
                <w:rFonts w:cstheme="minorHAnsi"/>
                <w:sz w:val="20"/>
                <w:szCs w:val="20"/>
              </w:rPr>
              <w:t>% college</w:t>
            </w:r>
          </w:p>
        </w:tc>
        <w:tc>
          <w:tcPr>
            <w:tcW w:w="0" w:type="auto"/>
          </w:tcPr>
          <w:p w14:paraId="0CFA3779" w14:textId="0AF5600B" w:rsidR="004D5AA8" w:rsidRPr="009274FD" w:rsidRDefault="004D5AA8" w:rsidP="003D0D96">
            <w:pPr>
              <w:pStyle w:val="NoSpacing"/>
              <w:rPr>
                <w:rFonts w:cstheme="minorHAnsi"/>
                <w:sz w:val="20"/>
                <w:szCs w:val="20"/>
              </w:rPr>
            </w:pPr>
            <w:r w:rsidRPr="009274FD">
              <w:rPr>
                <w:rFonts w:cstheme="minorHAnsi"/>
                <w:sz w:val="20"/>
                <w:szCs w:val="20"/>
              </w:rPr>
              <w:t xml:space="preserve">0.002 </w:t>
            </w:r>
          </w:p>
          <w:p w14:paraId="4C486EC0" w14:textId="6ED52926" w:rsidR="00DD6534" w:rsidRPr="009274FD" w:rsidRDefault="004D5AA8" w:rsidP="003D0D96">
            <w:pPr>
              <w:pStyle w:val="NoSpacing"/>
              <w:rPr>
                <w:rFonts w:cstheme="minorHAnsi"/>
                <w:sz w:val="20"/>
                <w:szCs w:val="20"/>
              </w:rPr>
            </w:pPr>
            <w:r w:rsidRPr="009274FD">
              <w:rPr>
                <w:rFonts w:cstheme="minorHAnsi"/>
                <w:sz w:val="20"/>
                <w:szCs w:val="20"/>
              </w:rPr>
              <w:t xml:space="preserve">(0.010) </w:t>
            </w:r>
          </w:p>
        </w:tc>
        <w:tc>
          <w:tcPr>
            <w:tcW w:w="0" w:type="auto"/>
          </w:tcPr>
          <w:p w14:paraId="307B030E" w14:textId="77777777" w:rsidR="004C40E8" w:rsidRPr="009274FD" w:rsidRDefault="004D5AA8" w:rsidP="003D0D96">
            <w:pPr>
              <w:pStyle w:val="NoSpacing"/>
              <w:rPr>
                <w:rFonts w:cstheme="minorHAnsi"/>
                <w:sz w:val="20"/>
                <w:szCs w:val="20"/>
              </w:rPr>
            </w:pPr>
            <w:r w:rsidRPr="009274FD">
              <w:rPr>
                <w:rFonts w:cstheme="minorHAnsi"/>
                <w:sz w:val="20"/>
                <w:szCs w:val="20"/>
              </w:rPr>
              <w:t>0.003</w:t>
            </w:r>
          </w:p>
          <w:p w14:paraId="11CD8E8D" w14:textId="3CB2BFF6" w:rsidR="00DD6534" w:rsidRPr="009274FD" w:rsidRDefault="004D5AA8" w:rsidP="003D0D96">
            <w:pPr>
              <w:pStyle w:val="NoSpacing"/>
              <w:rPr>
                <w:rFonts w:cstheme="minorHAnsi"/>
                <w:sz w:val="20"/>
                <w:szCs w:val="20"/>
              </w:rPr>
            </w:pPr>
            <w:r w:rsidRPr="009274FD">
              <w:rPr>
                <w:rFonts w:cstheme="minorHAnsi"/>
                <w:sz w:val="20"/>
                <w:szCs w:val="20"/>
              </w:rPr>
              <w:t>(0.003)</w:t>
            </w:r>
          </w:p>
        </w:tc>
        <w:tc>
          <w:tcPr>
            <w:tcW w:w="0" w:type="auto"/>
          </w:tcPr>
          <w:p w14:paraId="44627146" w14:textId="77777777" w:rsidR="004C40E8" w:rsidRPr="009274FD" w:rsidRDefault="004D5AA8" w:rsidP="003D0D96">
            <w:pPr>
              <w:pStyle w:val="NoSpacing"/>
              <w:rPr>
                <w:rFonts w:cstheme="minorHAnsi"/>
                <w:sz w:val="20"/>
                <w:szCs w:val="20"/>
              </w:rPr>
            </w:pPr>
            <w:r w:rsidRPr="009274FD">
              <w:rPr>
                <w:rFonts w:cstheme="minorHAnsi"/>
                <w:sz w:val="20"/>
                <w:szCs w:val="20"/>
              </w:rPr>
              <w:t>−0.003</w:t>
            </w:r>
          </w:p>
          <w:p w14:paraId="15E25FB0" w14:textId="7A30FCE2" w:rsidR="00DD6534" w:rsidRPr="009274FD" w:rsidRDefault="004D5AA8" w:rsidP="003D0D96">
            <w:pPr>
              <w:pStyle w:val="NoSpacing"/>
              <w:rPr>
                <w:rFonts w:cstheme="minorHAnsi"/>
                <w:sz w:val="20"/>
                <w:szCs w:val="20"/>
              </w:rPr>
            </w:pPr>
            <w:r w:rsidRPr="009274FD">
              <w:rPr>
                <w:rFonts w:cstheme="minorHAnsi"/>
                <w:sz w:val="20"/>
                <w:szCs w:val="20"/>
              </w:rPr>
              <w:t>(0.048)</w:t>
            </w:r>
          </w:p>
        </w:tc>
        <w:tc>
          <w:tcPr>
            <w:tcW w:w="0" w:type="auto"/>
          </w:tcPr>
          <w:p w14:paraId="155C11F3" w14:textId="77777777" w:rsidR="004C40E8" w:rsidRPr="009274FD" w:rsidRDefault="004D5AA8" w:rsidP="003D0D96">
            <w:pPr>
              <w:pStyle w:val="NoSpacing"/>
              <w:rPr>
                <w:rFonts w:cstheme="minorHAnsi"/>
                <w:sz w:val="20"/>
                <w:szCs w:val="20"/>
              </w:rPr>
            </w:pPr>
            <w:r w:rsidRPr="009274FD">
              <w:rPr>
                <w:rFonts w:cstheme="minorHAnsi"/>
                <w:sz w:val="20"/>
                <w:szCs w:val="20"/>
              </w:rPr>
              <w:t>0.003</w:t>
            </w:r>
          </w:p>
          <w:p w14:paraId="287D99B6" w14:textId="0FA057FC" w:rsidR="00DD6534" w:rsidRPr="009274FD" w:rsidRDefault="004D5AA8" w:rsidP="003D0D96">
            <w:pPr>
              <w:pStyle w:val="NoSpacing"/>
              <w:rPr>
                <w:rFonts w:cstheme="minorHAnsi"/>
                <w:sz w:val="20"/>
                <w:szCs w:val="20"/>
              </w:rPr>
            </w:pPr>
            <w:r w:rsidRPr="009274FD">
              <w:rPr>
                <w:rFonts w:cstheme="minorHAnsi"/>
                <w:sz w:val="20"/>
                <w:szCs w:val="20"/>
              </w:rPr>
              <w:t>(0.010)</w:t>
            </w:r>
          </w:p>
        </w:tc>
        <w:tc>
          <w:tcPr>
            <w:tcW w:w="0" w:type="auto"/>
          </w:tcPr>
          <w:p w14:paraId="36A0B7B2" w14:textId="77777777" w:rsidR="004C40E8" w:rsidRPr="009274FD" w:rsidRDefault="004D5AA8" w:rsidP="003D0D96">
            <w:pPr>
              <w:pStyle w:val="NoSpacing"/>
              <w:rPr>
                <w:rFonts w:cstheme="minorHAnsi"/>
                <w:sz w:val="20"/>
                <w:szCs w:val="20"/>
              </w:rPr>
            </w:pPr>
            <w:r w:rsidRPr="009274FD">
              <w:rPr>
                <w:rFonts w:cstheme="minorHAnsi"/>
                <w:sz w:val="20"/>
                <w:szCs w:val="20"/>
              </w:rPr>
              <w:t>0.003</w:t>
            </w:r>
          </w:p>
          <w:p w14:paraId="757EAC7D" w14:textId="082961FC" w:rsidR="00DD6534" w:rsidRPr="009274FD" w:rsidRDefault="004D5AA8" w:rsidP="003D0D96">
            <w:pPr>
              <w:pStyle w:val="NoSpacing"/>
              <w:rPr>
                <w:rFonts w:cstheme="minorHAnsi"/>
                <w:sz w:val="20"/>
                <w:szCs w:val="20"/>
              </w:rPr>
            </w:pPr>
            <w:r w:rsidRPr="009274FD">
              <w:rPr>
                <w:rFonts w:cstheme="minorHAnsi"/>
                <w:sz w:val="20"/>
                <w:szCs w:val="20"/>
              </w:rPr>
              <w:t>(0.003)</w:t>
            </w:r>
          </w:p>
        </w:tc>
        <w:tc>
          <w:tcPr>
            <w:tcW w:w="0" w:type="auto"/>
          </w:tcPr>
          <w:p w14:paraId="68DE983A" w14:textId="77777777" w:rsidR="004C40E8" w:rsidRPr="009274FD" w:rsidRDefault="004D5AA8" w:rsidP="003D0D96">
            <w:pPr>
              <w:pStyle w:val="NoSpacing"/>
              <w:rPr>
                <w:rFonts w:cstheme="minorHAnsi"/>
                <w:sz w:val="20"/>
                <w:szCs w:val="20"/>
              </w:rPr>
            </w:pPr>
            <w:r w:rsidRPr="009274FD">
              <w:rPr>
                <w:rFonts w:cstheme="minorHAnsi"/>
                <w:sz w:val="20"/>
                <w:szCs w:val="20"/>
              </w:rPr>
              <w:t>0.000</w:t>
            </w:r>
          </w:p>
          <w:p w14:paraId="17AC1B4B" w14:textId="4EB3F584" w:rsidR="00DD6534" w:rsidRPr="009274FD" w:rsidRDefault="004D5AA8" w:rsidP="003D0D96">
            <w:pPr>
              <w:pStyle w:val="NoSpacing"/>
              <w:rPr>
                <w:rFonts w:cstheme="minorHAnsi"/>
                <w:sz w:val="20"/>
                <w:szCs w:val="20"/>
              </w:rPr>
            </w:pPr>
            <w:r w:rsidRPr="009274FD">
              <w:rPr>
                <w:rFonts w:cstheme="minorHAnsi"/>
                <w:sz w:val="20"/>
                <w:szCs w:val="20"/>
              </w:rPr>
              <w:t>(0.047)</w:t>
            </w:r>
          </w:p>
        </w:tc>
        <w:tc>
          <w:tcPr>
            <w:tcW w:w="0" w:type="auto"/>
          </w:tcPr>
          <w:p w14:paraId="3A7EEAAD" w14:textId="77777777" w:rsidR="004C40E8" w:rsidRPr="009274FD" w:rsidRDefault="004D5AA8" w:rsidP="003D0D96">
            <w:pPr>
              <w:pStyle w:val="NoSpacing"/>
              <w:rPr>
                <w:rFonts w:cstheme="minorHAnsi"/>
                <w:sz w:val="20"/>
                <w:szCs w:val="20"/>
              </w:rPr>
            </w:pPr>
            <w:r w:rsidRPr="009274FD">
              <w:rPr>
                <w:rFonts w:cstheme="minorHAnsi"/>
                <w:sz w:val="20"/>
                <w:szCs w:val="20"/>
              </w:rPr>
              <w:t>0.005</w:t>
            </w:r>
          </w:p>
          <w:p w14:paraId="409FC4AB" w14:textId="3E82C9A7" w:rsidR="00DD6534" w:rsidRPr="009274FD" w:rsidRDefault="004D5AA8" w:rsidP="003D0D96">
            <w:pPr>
              <w:pStyle w:val="NoSpacing"/>
              <w:rPr>
                <w:rFonts w:cstheme="minorHAnsi"/>
                <w:sz w:val="20"/>
                <w:szCs w:val="20"/>
              </w:rPr>
            </w:pPr>
            <w:r w:rsidRPr="009274FD">
              <w:rPr>
                <w:rFonts w:cstheme="minorHAnsi"/>
                <w:sz w:val="20"/>
                <w:szCs w:val="20"/>
              </w:rPr>
              <w:t>(0.011)</w:t>
            </w:r>
          </w:p>
        </w:tc>
        <w:tc>
          <w:tcPr>
            <w:tcW w:w="0" w:type="auto"/>
          </w:tcPr>
          <w:p w14:paraId="71E04466" w14:textId="77777777" w:rsidR="004C40E8" w:rsidRPr="009274FD" w:rsidRDefault="004D5AA8" w:rsidP="003D0D96">
            <w:pPr>
              <w:pStyle w:val="NoSpacing"/>
              <w:rPr>
                <w:rFonts w:cstheme="minorHAnsi"/>
                <w:sz w:val="20"/>
                <w:szCs w:val="20"/>
              </w:rPr>
            </w:pPr>
            <w:r w:rsidRPr="009274FD">
              <w:rPr>
                <w:rFonts w:cstheme="minorHAnsi"/>
                <w:sz w:val="20"/>
                <w:szCs w:val="20"/>
              </w:rPr>
              <w:t>0.003</w:t>
            </w:r>
          </w:p>
          <w:p w14:paraId="4C48A558" w14:textId="31FDD4FA" w:rsidR="00DD6534" w:rsidRPr="009274FD" w:rsidRDefault="004D5AA8" w:rsidP="003D0D96">
            <w:pPr>
              <w:pStyle w:val="NoSpacing"/>
              <w:rPr>
                <w:rFonts w:cstheme="minorHAnsi"/>
                <w:sz w:val="20"/>
                <w:szCs w:val="20"/>
              </w:rPr>
            </w:pPr>
            <w:r w:rsidRPr="009274FD">
              <w:rPr>
                <w:rFonts w:cstheme="minorHAnsi"/>
                <w:sz w:val="20"/>
                <w:szCs w:val="20"/>
              </w:rPr>
              <w:t>(0.003)</w:t>
            </w:r>
          </w:p>
        </w:tc>
        <w:tc>
          <w:tcPr>
            <w:tcW w:w="0" w:type="auto"/>
          </w:tcPr>
          <w:p w14:paraId="5ADF085D" w14:textId="77777777" w:rsidR="004C40E8" w:rsidRPr="009274FD" w:rsidRDefault="004D5AA8" w:rsidP="003D0D96">
            <w:pPr>
              <w:pStyle w:val="NoSpacing"/>
              <w:rPr>
                <w:rFonts w:cstheme="minorHAnsi"/>
                <w:sz w:val="20"/>
                <w:szCs w:val="20"/>
              </w:rPr>
            </w:pPr>
            <w:r w:rsidRPr="009274FD">
              <w:rPr>
                <w:rFonts w:cstheme="minorHAnsi"/>
                <w:sz w:val="20"/>
                <w:szCs w:val="20"/>
              </w:rPr>
              <w:t>0.001</w:t>
            </w:r>
          </w:p>
          <w:p w14:paraId="19FBF6EA" w14:textId="43ACE521" w:rsidR="00DD6534" w:rsidRPr="009274FD" w:rsidRDefault="004D5AA8" w:rsidP="003D0D96">
            <w:pPr>
              <w:pStyle w:val="NoSpacing"/>
              <w:rPr>
                <w:rFonts w:cstheme="minorHAnsi"/>
                <w:sz w:val="20"/>
                <w:szCs w:val="20"/>
              </w:rPr>
            </w:pPr>
            <w:r w:rsidRPr="009274FD">
              <w:rPr>
                <w:rFonts w:cstheme="minorHAnsi"/>
                <w:sz w:val="20"/>
                <w:szCs w:val="20"/>
              </w:rPr>
              <w:t>(0.048)</w:t>
            </w:r>
          </w:p>
        </w:tc>
      </w:tr>
      <w:tr w:rsidR="004E6006" w:rsidRPr="009274FD" w14:paraId="2663D050" w14:textId="77777777" w:rsidTr="003D0D96">
        <w:tc>
          <w:tcPr>
            <w:tcW w:w="0" w:type="auto"/>
          </w:tcPr>
          <w:p w14:paraId="09FACA17" w14:textId="46E8EA72" w:rsidR="00DD6534" w:rsidRPr="009274FD" w:rsidRDefault="005F22A4" w:rsidP="003D0D96">
            <w:pPr>
              <w:pStyle w:val="NoSpacing"/>
              <w:rPr>
                <w:rFonts w:cstheme="minorHAnsi"/>
                <w:sz w:val="20"/>
                <w:szCs w:val="20"/>
              </w:rPr>
            </w:pPr>
            <w:r w:rsidRPr="009274FD">
              <w:rPr>
                <w:rFonts w:cstheme="minorHAnsi"/>
                <w:sz w:val="20"/>
                <w:szCs w:val="20"/>
              </w:rPr>
              <w:t>% non-Hispanic White</w:t>
            </w:r>
          </w:p>
        </w:tc>
        <w:tc>
          <w:tcPr>
            <w:tcW w:w="0" w:type="auto"/>
          </w:tcPr>
          <w:p w14:paraId="5437CB24" w14:textId="78B7B5C2" w:rsidR="00B1695A" w:rsidRPr="009274FD" w:rsidRDefault="00B1695A" w:rsidP="003D0D96">
            <w:pPr>
              <w:pStyle w:val="NoSpacing"/>
              <w:rPr>
                <w:rFonts w:cstheme="minorHAnsi"/>
                <w:sz w:val="20"/>
                <w:szCs w:val="20"/>
              </w:rPr>
            </w:pPr>
            <w:r w:rsidRPr="009274FD">
              <w:rPr>
                <w:rFonts w:cstheme="minorHAnsi"/>
                <w:sz w:val="20"/>
                <w:szCs w:val="20"/>
              </w:rPr>
              <w:t>0.000</w:t>
            </w:r>
          </w:p>
          <w:p w14:paraId="75278F2C" w14:textId="47460686" w:rsidR="00DD6534" w:rsidRPr="009274FD" w:rsidRDefault="00B1695A" w:rsidP="003D0D96">
            <w:pPr>
              <w:pStyle w:val="NoSpacing"/>
              <w:rPr>
                <w:rFonts w:cstheme="minorHAnsi"/>
                <w:sz w:val="20"/>
                <w:szCs w:val="20"/>
              </w:rPr>
            </w:pPr>
            <w:r w:rsidRPr="009274FD">
              <w:rPr>
                <w:rFonts w:cstheme="minorHAnsi"/>
                <w:sz w:val="20"/>
                <w:szCs w:val="20"/>
              </w:rPr>
              <w:t xml:space="preserve">(0.004) </w:t>
            </w:r>
          </w:p>
        </w:tc>
        <w:tc>
          <w:tcPr>
            <w:tcW w:w="0" w:type="auto"/>
          </w:tcPr>
          <w:p w14:paraId="1D4E43FC" w14:textId="77777777" w:rsidR="00FE7D42" w:rsidRPr="009274FD" w:rsidRDefault="00B1695A" w:rsidP="003D0D96">
            <w:pPr>
              <w:pStyle w:val="NoSpacing"/>
              <w:rPr>
                <w:rFonts w:cstheme="minorHAnsi"/>
                <w:sz w:val="20"/>
                <w:szCs w:val="20"/>
              </w:rPr>
            </w:pPr>
            <w:r w:rsidRPr="009274FD">
              <w:rPr>
                <w:rFonts w:cstheme="minorHAnsi"/>
                <w:sz w:val="20"/>
                <w:szCs w:val="20"/>
              </w:rPr>
              <w:t>0.000</w:t>
            </w:r>
          </w:p>
          <w:p w14:paraId="09AC7B61" w14:textId="7EBC6A7D" w:rsidR="00DD6534" w:rsidRPr="009274FD" w:rsidRDefault="00FE7D42" w:rsidP="003D0D96">
            <w:pPr>
              <w:pStyle w:val="NoSpacing"/>
              <w:rPr>
                <w:rFonts w:cstheme="minorHAnsi"/>
                <w:sz w:val="20"/>
                <w:szCs w:val="20"/>
              </w:rPr>
            </w:pPr>
            <w:r w:rsidRPr="009274FD">
              <w:rPr>
                <w:rFonts w:cstheme="minorHAnsi"/>
                <w:sz w:val="20"/>
                <w:szCs w:val="20"/>
              </w:rPr>
              <w:t>(0.001)</w:t>
            </w:r>
          </w:p>
        </w:tc>
        <w:tc>
          <w:tcPr>
            <w:tcW w:w="0" w:type="auto"/>
          </w:tcPr>
          <w:p w14:paraId="4243FEDA" w14:textId="77777777" w:rsidR="00FE7D42" w:rsidRPr="009274FD" w:rsidRDefault="00B1695A" w:rsidP="003D0D96">
            <w:pPr>
              <w:pStyle w:val="NoSpacing"/>
              <w:rPr>
                <w:rFonts w:cstheme="minorHAnsi"/>
                <w:sz w:val="20"/>
                <w:szCs w:val="20"/>
              </w:rPr>
            </w:pPr>
            <w:r w:rsidRPr="009274FD">
              <w:rPr>
                <w:rFonts w:cstheme="minorHAnsi"/>
                <w:sz w:val="20"/>
                <w:szCs w:val="20"/>
              </w:rPr>
              <w:t>0.001</w:t>
            </w:r>
          </w:p>
          <w:p w14:paraId="3905FD66" w14:textId="5E92D6B6" w:rsidR="00DD6534" w:rsidRPr="009274FD" w:rsidRDefault="00FE7D42" w:rsidP="003D0D96">
            <w:pPr>
              <w:pStyle w:val="NoSpacing"/>
              <w:rPr>
                <w:rFonts w:cstheme="minorHAnsi"/>
                <w:sz w:val="20"/>
                <w:szCs w:val="20"/>
              </w:rPr>
            </w:pPr>
            <w:r w:rsidRPr="009274FD">
              <w:rPr>
                <w:rFonts w:cstheme="minorHAnsi"/>
                <w:sz w:val="20"/>
                <w:szCs w:val="20"/>
              </w:rPr>
              <w:t>(0.017)</w:t>
            </w:r>
          </w:p>
        </w:tc>
        <w:tc>
          <w:tcPr>
            <w:tcW w:w="0" w:type="auto"/>
          </w:tcPr>
          <w:p w14:paraId="7586493C" w14:textId="77777777" w:rsidR="00FE7D42" w:rsidRPr="009274FD" w:rsidRDefault="00B1695A" w:rsidP="003D0D96">
            <w:pPr>
              <w:pStyle w:val="NoSpacing"/>
              <w:rPr>
                <w:rFonts w:cstheme="minorHAnsi"/>
                <w:sz w:val="20"/>
                <w:szCs w:val="20"/>
              </w:rPr>
            </w:pPr>
            <w:r w:rsidRPr="009274FD">
              <w:rPr>
                <w:rFonts w:cstheme="minorHAnsi"/>
                <w:sz w:val="20"/>
                <w:szCs w:val="20"/>
              </w:rPr>
              <w:t>−0.000</w:t>
            </w:r>
          </w:p>
          <w:p w14:paraId="35D6FEA2" w14:textId="4594B8E7" w:rsidR="00DD6534" w:rsidRPr="009274FD" w:rsidRDefault="00FE7D42" w:rsidP="003D0D96">
            <w:pPr>
              <w:pStyle w:val="NoSpacing"/>
              <w:rPr>
                <w:rFonts w:cstheme="minorHAnsi"/>
                <w:sz w:val="20"/>
                <w:szCs w:val="20"/>
              </w:rPr>
            </w:pPr>
            <w:r w:rsidRPr="009274FD">
              <w:rPr>
                <w:rFonts w:cstheme="minorHAnsi"/>
                <w:sz w:val="20"/>
                <w:szCs w:val="20"/>
              </w:rPr>
              <w:t>(0.004)</w:t>
            </w:r>
          </w:p>
        </w:tc>
        <w:tc>
          <w:tcPr>
            <w:tcW w:w="0" w:type="auto"/>
          </w:tcPr>
          <w:p w14:paraId="16FB69C9" w14:textId="77777777" w:rsidR="00FE7D42" w:rsidRPr="009274FD" w:rsidRDefault="00B1695A" w:rsidP="003D0D96">
            <w:pPr>
              <w:pStyle w:val="NoSpacing"/>
              <w:rPr>
                <w:rFonts w:cstheme="minorHAnsi"/>
                <w:sz w:val="20"/>
                <w:szCs w:val="20"/>
              </w:rPr>
            </w:pPr>
            <w:r w:rsidRPr="009274FD">
              <w:rPr>
                <w:rFonts w:cstheme="minorHAnsi"/>
                <w:sz w:val="20"/>
                <w:szCs w:val="20"/>
              </w:rPr>
              <w:t>0.000</w:t>
            </w:r>
          </w:p>
          <w:p w14:paraId="13F358C2" w14:textId="3BB48266" w:rsidR="00DD6534" w:rsidRPr="009274FD" w:rsidRDefault="00FE7D42" w:rsidP="003D0D96">
            <w:pPr>
              <w:pStyle w:val="NoSpacing"/>
              <w:rPr>
                <w:rFonts w:cstheme="minorHAnsi"/>
                <w:sz w:val="20"/>
                <w:szCs w:val="20"/>
              </w:rPr>
            </w:pPr>
            <w:r w:rsidRPr="009274FD">
              <w:rPr>
                <w:rFonts w:cstheme="minorHAnsi"/>
                <w:sz w:val="20"/>
                <w:szCs w:val="20"/>
              </w:rPr>
              <w:t>(0.001)</w:t>
            </w:r>
          </w:p>
        </w:tc>
        <w:tc>
          <w:tcPr>
            <w:tcW w:w="0" w:type="auto"/>
          </w:tcPr>
          <w:p w14:paraId="53EFB2DE" w14:textId="77777777" w:rsidR="00FE7D42" w:rsidRPr="009274FD" w:rsidRDefault="00B1695A" w:rsidP="003D0D96">
            <w:pPr>
              <w:pStyle w:val="NoSpacing"/>
              <w:rPr>
                <w:rFonts w:cstheme="minorHAnsi"/>
                <w:sz w:val="20"/>
                <w:szCs w:val="20"/>
              </w:rPr>
            </w:pPr>
            <w:r w:rsidRPr="009274FD">
              <w:rPr>
                <w:rFonts w:cstheme="minorHAnsi"/>
                <w:sz w:val="20"/>
                <w:szCs w:val="20"/>
              </w:rPr>
              <w:t>−0.001</w:t>
            </w:r>
          </w:p>
          <w:p w14:paraId="79A0BE06" w14:textId="4615F89F" w:rsidR="00DD6534" w:rsidRPr="009274FD" w:rsidRDefault="00FE7D42" w:rsidP="003D0D96">
            <w:pPr>
              <w:pStyle w:val="NoSpacing"/>
              <w:rPr>
                <w:rFonts w:cstheme="minorHAnsi"/>
                <w:sz w:val="20"/>
                <w:szCs w:val="20"/>
              </w:rPr>
            </w:pPr>
            <w:r w:rsidRPr="009274FD">
              <w:rPr>
                <w:rFonts w:cstheme="minorHAnsi"/>
                <w:sz w:val="20"/>
                <w:szCs w:val="20"/>
              </w:rPr>
              <w:t>(0.017)</w:t>
            </w:r>
          </w:p>
        </w:tc>
        <w:tc>
          <w:tcPr>
            <w:tcW w:w="0" w:type="auto"/>
          </w:tcPr>
          <w:p w14:paraId="011BFC20" w14:textId="77777777" w:rsidR="00FE7D42" w:rsidRPr="009274FD" w:rsidRDefault="00B1695A" w:rsidP="003D0D96">
            <w:pPr>
              <w:pStyle w:val="NoSpacing"/>
              <w:rPr>
                <w:rFonts w:cstheme="minorHAnsi"/>
                <w:sz w:val="20"/>
                <w:szCs w:val="20"/>
              </w:rPr>
            </w:pPr>
            <w:r w:rsidRPr="009274FD">
              <w:rPr>
                <w:rFonts w:cstheme="minorHAnsi"/>
                <w:sz w:val="20"/>
                <w:szCs w:val="20"/>
              </w:rPr>
              <w:t>−0.001</w:t>
            </w:r>
          </w:p>
          <w:p w14:paraId="26A6EB2F" w14:textId="2DADD6F3" w:rsidR="00DD6534" w:rsidRPr="009274FD" w:rsidRDefault="00FE7D42" w:rsidP="003D0D96">
            <w:pPr>
              <w:pStyle w:val="NoSpacing"/>
              <w:rPr>
                <w:rFonts w:cstheme="minorHAnsi"/>
                <w:sz w:val="20"/>
                <w:szCs w:val="20"/>
              </w:rPr>
            </w:pPr>
            <w:r w:rsidRPr="009274FD">
              <w:rPr>
                <w:rFonts w:cstheme="minorHAnsi"/>
                <w:sz w:val="20"/>
                <w:szCs w:val="20"/>
              </w:rPr>
              <w:t>(0.004)</w:t>
            </w:r>
          </w:p>
        </w:tc>
        <w:tc>
          <w:tcPr>
            <w:tcW w:w="0" w:type="auto"/>
          </w:tcPr>
          <w:p w14:paraId="16C3452E" w14:textId="77777777" w:rsidR="00FE7D42" w:rsidRPr="009274FD" w:rsidRDefault="00B1695A" w:rsidP="003D0D96">
            <w:pPr>
              <w:pStyle w:val="NoSpacing"/>
              <w:rPr>
                <w:rFonts w:cstheme="minorHAnsi"/>
                <w:sz w:val="20"/>
                <w:szCs w:val="20"/>
              </w:rPr>
            </w:pPr>
            <w:r w:rsidRPr="009274FD">
              <w:rPr>
                <w:rFonts w:cstheme="minorHAnsi"/>
                <w:sz w:val="20"/>
                <w:szCs w:val="20"/>
              </w:rPr>
              <w:t>0.000</w:t>
            </w:r>
          </w:p>
          <w:p w14:paraId="6C993F6A" w14:textId="29A414EB" w:rsidR="00DD6534" w:rsidRPr="009274FD" w:rsidRDefault="00FE7D42" w:rsidP="003D0D96">
            <w:pPr>
              <w:pStyle w:val="NoSpacing"/>
              <w:rPr>
                <w:rFonts w:cstheme="minorHAnsi"/>
                <w:sz w:val="20"/>
                <w:szCs w:val="20"/>
              </w:rPr>
            </w:pPr>
            <w:r w:rsidRPr="009274FD">
              <w:rPr>
                <w:rFonts w:cstheme="minorHAnsi"/>
                <w:sz w:val="20"/>
                <w:szCs w:val="20"/>
              </w:rPr>
              <w:t>(0.001)</w:t>
            </w:r>
          </w:p>
        </w:tc>
        <w:tc>
          <w:tcPr>
            <w:tcW w:w="0" w:type="auto"/>
          </w:tcPr>
          <w:p w14:paraId="5F4209D1" w14:textId="77777777" w:rsidR="00FE7D42" w:rsidRPr="009274FD" w:rsidRDefault="00B1695A" w:rsidP="003D0D96">
            <w:pPr>
              <w:pStyle w:val="NoSpacing"/>
              <w:rPr>
                <w:rFonts w:cstheme="minorHAnsi"/>
                <w:sz w:val="20"/>
                <w:szCs w:val="20"/>
              </w:rPr>
            </w:pPr>
            <w:r w:rsidRPr="009274FD">
              <w:rPr>
                <w:rFonts w:cstheme="minorHAnsi"/>
                <w:sz w:val="20"/>
                <w:szCs w:val="20"/>
              </w:rPr>
              <w:t>0.000</w:t>
            </w:r>
          </w:p>
          <w:p w14:paraId="4E22C170" w14:textId="5C41B177" w:rsidR="00DD6534" w:rsidRPr="009274FD" w:rsidRDefault="00FE7D42" w:rsidP="003D0D96">
            <w:pPr>
              <w:pStyle w:val="NoSpacing"/>
              <w:rPr>
                <w:rFonts w:cstheme="minorHAnsi"/>
                <w:sz w:val="20"/>
                <w:szCs w:val="20"/>
              </w:rPr>
            </w:pPr>
            <w:r w:rsidRPr="009274FD">
              <w:rPr>
                <w:rFonts w:cstheme="minorHAnsi"/>
                <w:sz w:val="20"/>
                <w:szCs w:val="20"/>
              </w:rPr>
              <w:t>(0.017)</w:t>
            </w:r>
          </w:p>
        </w:tc>
      </w:tr>
      <w:tr w:rsidR="004E6006" w:rsidRPr="009274FD" w14:paraId="7584F52B" w14:textId="77777777" w:rsidTr="003D0D96">
        <w:tc>
          <w:tcPr>
            <w:tcW w:w="0" w:type="auto"/>
          </w:tcPr>
          <w:p w14:paraId="5E3B52BF" w14:textId="138D964C" w:rsidR="00DD6534" w:rsidRPr="009274FD" w:rsidRDefault="005F22A4" w:rsidP="003D0D96">
            <w:pPr>
              <w:pStyle w:val="NoSpacing"/>
              <w:rPr>
                <w:rFonts w:cstheme="minorHAnsi"/>
                <w:sz w:val="20"/>
                <w:szCs w:val="20"/>
              </w:rPr>
            </w:pPr>
            <w:r w:rsidRPr="009274FD">
              <w:rPr>
                <w:rFonts w:cstheme="minorHAnsi"/>
                <w:sz w:val="20"/>
                <w:szCs w:val="20"/>
              </w:rPr>
              <w:t>% below poverty</w:t>
            </w:r>
          </w:p>
        </w:tc>
        <w:tc>
          <w:tcPr>
            <w:tcW w:w="0" w:type="auto"/>
          </w:tcPr>
          <w:p w14:paraId="36908CB2" w14:textId="36D66BC8" w:rsidR="00912ECE" w:rsidRPr="009274FD" w:rsidRDefault="00912ECE" w:rsidP="003D0D96">
            <w:pPr>
              <w:pStyle w:val="NoSpacing"/>
              <w:rPr>
                <w:rFonts w:cstheme="minorHAnsi"/>
                <w:sz w:val="20"/>
                <w:szCs w:val="20"/>
              </w:rPr>
            </w:pPr>
            <w:r w:rsidRPr="009274FD">
              <w:rPr>
                <w:rFonts w:cstheme="minorHAnsi"/>
                <w:sz w:val="20"/>
                <w:szCs w:val="20"/>
              </w:rPr>
              <w:t>−0.003</w:t>
            </w:r>
          </w:p>
          <w:p w14:paraId="24E24061" w14:textId="6A362F5F" w:rsidR="00DD6534" w:rsidRPr="009274FD" w:rsidRDefault="00912ECE" w:rsidP="003D0D96">
            <w:pPr>
              <w:pStyle w:val="NoSpacing"/>
              <w:rPr>
                <w:rFonts w:cstheme="minorHAnsi"/>
                <w:sz w:val="20"/>
                <w:szCs w:val="20"/>
              </w:rPr>
            </w:pPr>
            <w:r w:rsidRPr="009274FD">
              <w:rPr>
                <w:rFonts w:cstheme="minorHAnsi"/>
                <w:sz w:val="20"/>
                <w:szCs w:val="20"/>
              </w:rPr>
              <w:t xml:space="preserve">(0.030) </w:t>
            </w:r>
          </w:p>
        </w:tc>
        <w:tc>
          <w:tcPr>
            <w:tcW w:w="0" w:type="auto"/>
          </w:tcPr>
          <w:p w14:paraId="4507D39B" w14:textId="77777777" w:rsidR="00912ECE" w:rsidRPr="009274FD" w:rsidRDefault="00912ECE" w:rsidP="003D0D96">
            <w:pPr>
              <w:pStyle w:val="NoSpacing"/>
              <w:rPr>
                <w:rFonts w:cstheme="minorHAnsi"/>
                <w:sz w:val="20"/>
                <w:szCs w:val="20"/>
              </w:rPr>
            </w:pPr>
            <w:r w:rsidRPr="009274FD">
              <w:rPr>
                <w:rFonts w:cstheme="minorHAnsi"/>
                <w:sz w:val="20"/>
                <w:szCs w:val="20"/>
              </w:rPr>
              <w:t>−0.001</w:t>
            </w:r>
          </w:p>
          <w:p w14:paraId="16CC9EA9" w14:textId="7092A66F" w:rsidR="00DD6534" w:rsidRPr="009274FD" w:rsidRDefault="00912ECE" w:rsidP="003D0D96">
            <w:pPr>
              <w:pStyle w:val="NoSpacing"/>
              <w:rPr>
                <w:rFonts w:cstheme="minorHAnsi"/>
                <w:sz w:val="20"/>
                <w:szCs w:val="20"/>
              </w:rPr>
            </w:pPr>
            <w:r w:rsidRPr="009274FD">
              <w:rPr>
                <w:rFonts w:cstheme="minorHAnsi"/>
                <w:sz w:val="20"/>
                <w:szCs w:val="20"/>
              </w:rPr>
              <w:t>(0.008)</w:t>
            </w:r>
          </w:p>
        </w:tc>
        <w:tc>
          <w:tcPr>
            <w:tcW w:w="0" w:type="auto"/>
          </w:tcPr>
          <w:p w14:paraId="373447F2" w14:textId="77777777" w:rsidR="00912ECE" w:rsidRPr="009274FD" w:rsidRDefault="00912ECE" w:rsidP="003D0D96">
            <w:pPr>
              <w:pStyle w:val="NoSpacing"/>
              <w:rPr>
                <w:rFonts w:cstheme="minorHAnsi"/>
                <w:sz w:val="20"/>
                <w:szCs w:val="20"/>
              </w:rPr>
            </w:pPr>
            <w:r w:rsidRPr="009274FD">
              <w:rPr>
                <w:rFonts w:cstheme="minorHAnsi"/>
                <w:sz w:val="20"/>
                <w:szCs w:val="20"/>
              </w:rPr>
              <w:t>−0.020</w:t>
            </w:r>
          </w:p>
          <w:p w14:paraId="42EF6F91" w14:textId="584DAEB5" w:rsidR="00DD6534" w:rsidRPr="009274FD" w:rsidRDefault="00912ECE" w:rsidP="003D0D96">
            <w:pPr>
              <w:pStyle w:val="NoSpacing"/>
              <w:rPr>
                <w:rFonts w:cstheme="minorHAnsi"/>
                <w:sz w:val="20"/>
                <w:szCs w:val="20"/>
              </w:rPr>
            </w:pPr>
            <w:r w:rsidRPr="009274FD">
              <w:rPr>
                <w:rFonts w:cstheme="minorHAnsi"/>
                <w:sz w:val="20"/>
                <w:szCs w:val="20"/>
              </w:rPr>
              <w:t>(0.137)</w:t>
            </w:r>
          </w:p>
        </w:tc>
        <w:tc>
          <w:tcPr>
            <w:tcW w:w="0" w:type="auto"/>
          </w:tcPr>
          <w:p w14:paraId="2EBD91AF" w14:textId="77777777" w:rsidR="00912ECE" w:rsidRPr="009274FD" w:rsidRDefault="00912ECE" w:rsidP="003D0D96">
            <w:pPr>
              <w:pStyle w:val="NoSpacing"/>
              <w:rPr>
                <w:rFonts w:cstheme="minorHAnsi"/>
                <w:sz w:val="20"/>
                <w:szCs w:val="20"/>
              </w:rPr>
            </w:pPr>
            <w:r w:rsidRPr="009274FD">
              <w:rPr>
                <w:rFonts w:cstheme="minorHAnsi"/>
                <w:sz w:val="20"/>
                <w:szCs w:val="20"/>
              </w:rPr>
              <w:t>0.001</w:t>
            </w:r>
          </w:p>
          <w:p w14:paraId="7697F406" w14:textId="6BB8E1DB" w:rsidR="00DD6534" w:rsidRPr="009274FD" w:rsidRDefault="00912ECE" w:rsidP="003D0D96">
            <w:pPr>
              <w:pStyle w:val="NoSpacing"/>
              <w:rPr>
                <w:rFonts w:cstheme="minorHAnsi"/>
                <w:sz w:val="20"/>
                <w:szCs w:val="20"/>
              </w:rPr>
            </w:pPr>
            <w:r w:rsidRPr="009274FD">
              <w:rPr>
                <w:rFonts w:cstheme="minorHAnsi"/>
                <w:sz w:val="20"/>
                <w:szCs w:val="20"/>
              </w:rPr>
              <w:t>(0.028)</w:t>
            </w:r>
          </w:p>
        </w:tc>
        <w:tc>
          <w:tcPr>
            <w:tcW w:w="0" w:type="auto"/>
          </w:tcPr>
          <w:p w14:paraId="1A4C7C76" w14:textId="77777777" w:rsidR="00912ECE" w:rsidRPr="009274FD" w:rsidRDefault="00912ECE" w:rsidP="003D0D96">
            <w:pPr>
              <w:pStyle w:val="NoSpacing"/>
              <w:rPr>
                <w:rFonts w:cstheme="minorHAnsi"/>
                <w:sz w:val="20"/>
                <w:szCs w:val="20"/>
              </w:rPr>
            </w:pPr>
            <w:r w:rsidRPr="009274FD">
              <w:rPr>
                <w:rFonts w:cstheme="minorHAnsi"/>
                <w:sz w:val="20"/>
                <w:szCs w:val="20"/>
              </w:rPr>
              <w:t>0.000</w:t>
            </w:r>
          </w:p>
          <w:p w14:paraId="3E798F07" w14:textId="398ABB9E" w:rsidR="00DD6534" w:rsidRPr="009274FD" w:rsidRDefault="00912ECE" w:rsidP="003D0D96">
            <w:pPr>
              <w:pStyle w:val="NoSpacing"/>
              <w:rPr>
                <w:rFonts w:cstheme="minorHAnsi"/>
                <w:sz w:val="20"/>
                <w:szCs w:val="20"/>
              </w:rPr>
            </w:pPr>
            <w:r w:rsidRPr="009274FD">
              <w:rPr>
                <w:rFonts w:cstheme="minorHAnsi"/>
                <w:sz w:val="20"/>
                <w:szCs w:val="20"/>
              </w:rPr>
              <w:t>(0.008)</w:t>
            </w:r>
          </w:p>
        </w:tc>
        <w:tc>
          <w:tcPr>
            <w:tcW w:w="0" w:type="auto"/>
          </w:tcPr>
          <w:p w14:paraId="187FC0B2" w14:textId="77777777" w:rsidR="00912ECE" w:rsidRPr="009274FD" w:rsidRDefault="00912ECE" w:rsidP="003D0D96">
            <w:pPr>
              <w:pStyle w:val="NoSpacing"/>
              <w:rPr>
                <w:rFonts w:cstheme="minorHAnsi"/>
                <w:sz w:val="20"/>
                <w:szCs w:val="20"/>
              </w:rPr>
            </w:pPr>
            <w:r w:rsidRPr="009274FD">
              <w:rPr>
                <w:rFonts w:cstheme="minorHAnsi"/>
                <w:sz w:val="20"/>
                <w:szCs w:val="20"/>
              </w:rPr>
              <w:t>−0.005</w:t>
            </w:r>
          </w:p>
          <w:p w14:paraId="5870DB54" w14:textId="034F691A" w:rsidR="00DD6534" w:rsidRPr="009274FD" w:rsidRDefault="00912ECE" w:rsidP="003D0D96">
            <w:pPr>
              <w:pStyle w:val="NoSpacing"/>
              <w:rPr>
                <w:rFonts w:cstheme="minorHAnsi"/>
                <w:sz w:val="20"/>
                <w:szCs w:val="20"/>
              </w:rPr>
            </w:pPr>
            <w:r w:rsidRPr="009274FD">
              <w:rPr>
                <w:rFonts w:cstheme="minorHAnsi"/>
                <w:sz w:val="20"/>
                <w:szCs w:val="20"/>
              </w:rPr>
              <w:t>(0.134)</w:t>
            </w:r>
          </w:p>
        </w:tc>
        <w:tc>
          <w:tcPr>
            <w:tcW w:w="0" w:type="auto"/>
          </w:tcPr>
          <w:p w14:paraId="20994C21" w14:textId="77777777" w:rsidR="00912ECE" w:rsidRPr="009274FD" w:rsidRDefault="00912ECE" w:rsidP="003D0D96">
            <w:pPr>
              <w:pStyle w:val="NoSpacing"/>
              <w:rPr>
                <w:rFonts w:cstheme="minorHAnsi"/>
                <w:sz w:val="20"/>
                <w:szCs w:val="20"/>
              </w:rPr>
            </w:pPr>
            <w:r w:rsidRPr="009274FD">
              <w:rPr>
                <w:rFonts w:cstheme="minorHAnsi"/>
                <w:sz w:val="20"/>
                <w:szCs w:val="20"/>
              </w:rPr>
              <w:t>0.003</w:t>
            </w:r>
          </w:p>
          <w:p w14:paraId="7C9B12E8" w14:textId="7810339F" w:rsidR="00DD6534" w:rsidRPr="009274FD" w:rsidRDefault="00912ECE" w:rsidP="003D0D96">
            <w:pPr>
              <w:pStyle w:val="NoSpacing"/>
              <w:rPr>
                <w:rFonts w:cstheme="minorHAnsi"/>
                <w:sz w:val="20"/>
                <w:szCs w:val="20"/>
              </w:rPr>
            </w:pPr>
            <w:r w:rsidRPr="009274FD">
              <w:rPr>
                <w:rFonts w:cstheme="minorHAnsi"/>
                <w:sz w:val="20"/>
                <w:szCs w:val="20"/>
              </w:rPr>
              <w:t>(0.032)</w:t>
            </w:r>
          </w:p>
        </w:tc>
        <w:tc>
          <w:tcPr>
            <w:tcW w:w="0" w:type="auto"/>
          </w:tcPr>
          <w:p w14:paraId="0D3B4D55" w14:textId="77777777" w:rsidR="00912ECE" w:rsidRPr="009274FD" w:rsidRDefault="00912ECE" w:rsidP="003D0D96">
            <w:pPr>
              <w:pStyle w:val="NoSpacing"/>
              <w:rPr>
                <w:rFonts w:cstheme="minorHAnsi"/>
                <w:sz w:val="20"/>
                <w:szCs w:val="20"/>
              </w:rPr>
            </w:pPr>
            <w:r w:rsidRPr="009274FD">
              <w:rPr>
                <w:rFonts w:cstheme="minorHAnsi"/>
                <w:sz w:val="20"/>
                <w:szCs w:val="20"/>
              </w:rPr>
              <w:t>0.001</w:t>
            </w:r>
          </w:p>
          <w:p w14:paraId="643155F9" w14:textId="340A6116" w:rsidR="00DD6534" w:rsidRPr="009274FD" w:rsidRDefault="00912ECE" w:rsidP="003D0D96">
            <w:pPr>
              <w:pStyle w:val="NoSpacing"/>
              <w:rPr>
                <w:rFonts w:cstheme="minorHAnsi"/>
                <w:sz w:val="20"/>
                <w:szCs w:val="20"/>
              </w:rPr>
            </w:pPr>
            <w:r w:rsidRPr="009274FD">
              <w:rPr>
                <w:rFonts w:cstheme="minorHAnsi"/>
                <w:sz w:val="20"/>
                <w:szCs w:val="20"/>
              </w:rPr>
              <w:t>(0.008)</w:t>
            </w:r>
          </w:p>
        </w:tc>
        <w:tc>
          <w:tcPr>
            <w:tcW w:w="0" w:type="auto"/>
          </w:tcPr>
          <w:p w14:paraId="5666B07E" w14:textId="77777777" w:rsidR="00912ECE" w:rsidRPr="009274FD" w:rsidRDefault="00912ECE" w:rsidP="003D0D96">
            <w:pPr>
              <w:pStyle w:val="NoSpacing"/>
              <w:rPr>
                <w:rFonts w:cstheme="minorHAnsi"/>
                <w:sz w:val="20"/>
                <w:szCs w:val="20"/>
              </w:rPr>
            </w:pPr>
            <w:r w:rsidRPr="009274FD">
              <w:rPr>
                <w:rFonts w:cstheme="minorHAnsi"/>
                <w:sz w:val="20"/>
                <w:szCs w:val="20"/>
              </w:rPr>
              <w:t>−0.017</w:t>
            </w:r>
          </w:p>
          <w:p w14:paraId="53BC2FDC" w14:textId="37125C2B" w:rsidR="00DD6534" w:rsidRPr="009274FD" w:rsidRDefault="00912ECE" w:rsidP="003D0D96">
            <w:pPr>
              <w:pStyle w:val="NoSpacing"/>
              <w:rPr>
                <w:rFonts w:cstheme="minorHAnsi"/>
                <w:sz w:val="20"/>
                <w:szCs w:val="20"/>
              </w:rPr>
            </w:pPr>
            <w:r w:rsidRPr="009274FD">
              <w:rPr>
                <w:rFonts w:cstheme="minorHAnsi"/>
                <w:sz w:val="20"/>
                <w:szCs w:val="20"/>
              </w:rPr>
              <w:t>(0.139)</w:t>
            </w:r>
          </w:p>
        </w:tc>
      </w:tr>
      <w:tr w:rsidR="004E6006" w:rsidRPr="009274FD" w14:paraId="31BFA665" w14:textId="77777777" w:rsidTr="003D0D96">
        <w:tc>
          <w:tcPr>
            <w:tcW w:w="0" w:type="auto"/>
          </w:tcPr>
          <w:p w14:paraId="2A3A87E5" w14:textId="3921537D" w:rsidR="005F22A4" w:rsidRPr="009274FD" w:rsidRDefault="00C325B6" w:rsidP="003D0D96">
            <w:pPr>
              <w:pStyle w:val="NoSpacing"/>
              <w:rPr>
                <w:rFonts w:cstheme="minorHAnsi"/>
                <w:sz w:val="20"/>
                <w:szCs w:val="20"/>
              </w:rPr>
            </w:pPr>
            <w:r w:rsidRPr="009274FD">
              <w:rPr>
                <w:rFonts w:cstheme="minorHAnsi"/>
                <w:sz w:val="20"/>
                <w:szCs w:val="20"/>
              </w:rPr>
              <w:t xml:space="preserve">% foreign-born </w:t>
            </w:r>
          </w:p>
        </w:tc>
        <w:tc>
          <w:tcPr>
            <w:tcW w:w="0" w:type="auto"/>
          </w:tcPr>
          <w:p w14:paraId="233E0E0A" w14:textId="1AC19E57" w:rsidR="000B4F51" w:rsidRPr="009274FD" w:rsidRDefault="000B4F51" w:rsidP="003D0D96">
            <w:pPr>
              <w:pStyle w:val="NoSpacing"/>
              <w:rPr>
                <w:rFonts w:cstheme="minorHAnsi"/>
                <w:sz w:val="20"/>
                <w:szCs w:val="20"/>
              </w:rPr>
            </w:pPr>
            <w:r w:rsidRPr="009274FD">
              <w:rPr>
                <w:rFonts w:cstheme="minorHAnsi"/>
                <w:sz w:val="20"/>
                <w:szCs w:val="20"/>
              </w:rPr>
              <w:t xml:space="preserve">−0.001 </w:t>
            </w:r>
          </w:p>
          <w:p w14:paraId="227C1A9C" w14:textId="16D43255" w:rsidR="005F22A4" w:rsidRPr="009274FD" w:rsidRDefault="000B4F51" w:rsidP="003D0D96">
            <w:pPr>
              <w:pStyle w:val="NoSpacing"/>
              <w:rPr>
                <w:rFonts w:cstheme="minorHAnsi"/>
                <w:sz w:val="20"/>
                <w:szCs w:val="20"/>
              </w:rPr>
            </w:pPr>
            <w:r w:rsidRPr="009274FD">
              <w:rPr>
                <w:rFonts w:cstheme="minorHAnsi"/>
                <w:sz w:val="20"/>
                <w:szCs w:val="20"/>
              </w:rPr>
              <w:t xml:space="preserve">(0.016) </w:t>
            </w:r>
          </w:p>
        </w:tc>
        <w:tc>
          <w:tcPr>
            <w:tcW w:w="0" w:type="auto"/>
          </w:tcPr>
          <w:p w14:paraId="062A1285" w14:textId="77777777" w:rsidR="000B4F51" w:rsidRPr="009274FD" w:rsidRDefault="000B4F51" w:rsidP="003D0D96">
            <w:pPr>
              <w:pStyle w:val="NoSpacing"/>
              <w:rPr>
                <w:rFonts w:cstheme="minorHAnsi"/>
                <w:sz w:val="20"/>
                <w:szCs w:val="20"/>
              </w:rPr>
            </w:pPr>
            <w:r w:rsidRPr="009274FD">
              <w:rPr>
                <w:rFonts w:cstheme="minorHAnsi"/>
                <w:sz w:val="20"/>
                <w:szCs w:val="20"/>
              </w:rPr>
              <w:t>0.004</w:t>
            </w:r>
          </w:p>
          <w:p w14:paraId="0E1591EA" w14:textId="1F6BD07D" w:rsidR="005F22A4" w:rsidRPr="009274FD" w:rsidRDefault="000B4F51" w:rsidP="003D0D96">
            <w:pPr>
              <w:pStyle w:val="NoSpacing"/>
              <w:rPr>
                <w:rFonts w:cstheme="minorHAnsi"/>
                <w:sz w:val="20"/>
                <w:szCs w:val="20"/>
              </w:rPr>
            </w:pPr>
            <w:r w:rsidRPr="009274FD">
              <w:rPr>
                <w:rFonts w:cstheme="minorHAnsi"/>
                <w:sz w:val="20"/>
                <w:szCs w:val="20"/>
              </w:rPr>
              <w:t>(0.004)</w:t>
            </w:r>
          </w:p>
        </w:tc>
        <w:tc>
          <w:tcPr>
            <w:tcW w:w="0" w:type="auto"/>
          </w:tcPr>
          <w:p w14:paraId="2468A376" w14:textId="77777777" w:rsidR="000B4F51" w:rsidRPr="009274FD" w:rsidRDefault="000B4F51" w:rsidP="003D0D96">
            <w:pPr>
              <w:pStyle w:val="NoSpacing"/>
              <w:rPr>
                <w:rFonts w:cstheme="minorHAnsi"/>
                <w:sz w:val="20"/>
                <w:szCs w:val="20"/>
              </w:rPr>
            </w:pPr>
            <w:r w:rsidRPr="009274FD">
              <w:rPr>
                <w:rFonts w:cstheme="minorHAnsi"/>
                <w:sz w:val="20"/>
                <w:szCs w:val="20"/>
              </w:rPr>
              <w:t>0.003</w:t>
            </w:r>
          </w:p>
          <w:p w14:paraId="6C8B7D2C" w14:textId="17153A42" w:rsidR="005F22A4" w:rsidRPr="009274FD" w:rsidRDefault="000B4F51" w:rsidP="003D0D96">
            <w:pPr>
              <w:pStyle w:val="NoSpacing"/>
              <w:rPr>
                <w:rFonts w:cstheme="minorHAnsi"/>
                <w:sz w:val="20"/>
                <w:szCs w:val="20"/>
              </w:rPr>
            </w:pPr>
            <w:r w:rsidRPr="009274FD">
              <w:rPr>
                <w:rFonts w:cstheme="minorHAnsi"/>
                <w:sz w:val="20"/>
                <w:szCs w:val="20"/>
              </w:rPr>
              <w:t>(0.072)</w:t>
            </w:r>
          </w:p>
        </w:tc>
        <w:tc>
          <w:tcPr>
            <w:tcW w:w="0" w:type="auto"/>
          </w:tcPr>
          <w:p w14:paraId="6CA725B2" w14:textId="77777777" w:rsidR="000B4F51" w:rsidRPr="009274FD" w:rsidRDefault="000B4F51" w:rsidP="003D0D96">
            <w:pPr>
              <w:pStyle w:val="NoSpacing"/>
              <w:rPr>
                <w:rFonts w:cstheme="minorHAnsi"/>
                <w:sz w:val="20"/>
                <w:szCs w:val="20"/>
              </w:rPr>
            </w:pPr>
            <w:r w:rsidRPr="009274FD">
              <w:rPr>
                <w:rFonts w:cstheme="minorHAnsi"/>
                <w:sz w:val="20"/>
                <w:szCs w:val="20"/>
              </w:rPr>
              <w:t>−0.002</w:t>
            </w:r>
          </w:p>
          <w:p w14:paraId="3E4DDF8B" w14:textId="5D53A328" w:rsidR="005F22A4" w:rsidRPr="009274FD" w:rsidRDefault="000B4F51" w:rsidP="003D0D96">
            <w:pPr>
              <w:pStyle w:val="NoSpacing"/>
              <w:rPr>
                <w:rFonts w:cstheme="minorHAnsi"/>
                <w:sz w:val="20"/>
                <w:szCs w:val="20"/>
              </w:rPr>
            </w:pPr>
            <w:r w:rsidRPr="009274FD">
              <w:rPr>
                <w:rFonts w:cstheme="minorHAnsi"/>
                <w:sz w:val="20"/>
                <w:szCs w:val="20"/>
              </w:rPr>
              <w:t>(0.015)</w:t>
            </w:r>
          </w:p>
        </w:tc>
        <w:tc>
          <w:tcPr>
            <w:tcW w:w="0" w:type="auto"/>
          </w:tcPr>
          <w:p w14:paraId="2C3104E2" w14:textId="77777777" w:rsidR="000B4F51" w:rsidRPr="009274FD" w:rsidRDefault="000B4F51" w:rsidP="003D0D96">
            <w:pPr>
              <w:pStyle w:val="NoSpacing"/>
              <w:rPr>
                <w:rFonts w:cstheme="minorHAnsi"/>
                <w:sz w:val="20"/>
                <w:szCs w:val="20"/>
              </w:rPr>
            </w:pPr>
            <w:r w:rsidRPr="009274FD">
              <w:rPr>
                <w:rFonts w:cstheme="minorHAnsi"/>
                <w:sz w:val="20"/>
                <w:szCs w:val="20"/>
              </w:rPr>
              <w:t>0.003</w:t>
            </w:r>
          </w:p>
          <w:p w14:paraId="4C85BA53" w14:textId="635E1AA5" w:rsidR="005F22A4" w:rsidRPr="009274FD" w:rsidRDefault="000B4F51" w:rsidP="003D0D96">
            <w:pPr>
              <w:pStyle w:val="NoSpacing"/>
              <w:rPr>
                <w:rFonts w:cstheme="minorHAnsi"/>
                <w:sz w:val="20"/>
                <w:szCs w:val="20"/>
              </w:rPr>
            </w:pPr>
            <w:r w:rsidRPr="009274FD">
              <w:rPr>
                <w:rFonts w:cstheme="minorHAnsi"/>
                <w:sz w:val="20"/>
                <w:szCs w:val="20"/>
              </w:rPr>
              <w:t>(0.004)</w:t>
            </w:r>
          </w:p>
        </w:tc>
        <w:tc>
          <w:tcPr>
            <w:tcW w:w="0" w:type="auto"/>
          </w:tcPr>
          <w:p w14:paraId="4681C838" w14:textId="77777777" w:rsidR="000B4F51" w:rsidRPr="009274FD" w:rsidRDefault="000B4F51" w:rsidP="003D0D96">
            <w:pPr>
              <w:pStyle w:val="NoSpacing"/>
              <w:rPr>
                <w:rFonts w:cstheme="minorHAnsi"/>
                <w:sz w:val="20"/>
                <w:szCs w:val="20"/>
              </w:rPr>
            </w:pPr>
            <w:r w:rsidRPr="009274FD">
              <w:rPr>
                <w:rFonts w:cstheme="minorHAnsi"/>
                <w:sz w:val="20"/>
                <w:szCs w:val="20"/>
              </w:rPr>
              <w:t>−0.004</w:t>
            </w:r>
          </w:p>
          <w:p w14:paraId="4149F265" w14:textId="6F951CE1" w:rsidR="005F22A4" w:rsidRPr="009274FD" w:rsidRDefault="000B4F51" w:rsidP="003D0D96">
            <w:pPr>
              <w:pStyle w:val="NoSpacing"/>
              <w:rPr>
                <w:rFonts w:cstheme="minorHAnsi"/>
                <w:sz w:val="20"/>
                <w:szCs w:val="20"/>
              </w:rPr>
            </w:pPr>
            <w:r w:rsidRPr="009274FD">
              <w:rPr>
                <w:rFonts w:cstheme="minorHAnsi"/>
                <w:sz w:val="20"/>
                <w:szCs w:val="20"/>
              </w:rPr>
              <w:t>(0.071)</w:t>
            </w:r>
          </w:p>
        </w:tc>
        <w:tc>
          <w:tcPr>
            <w:tcW w:w="0" w:type="auto"/>
          </w:tcPr>
          <w:p w14:paraId="7B26466B" w14:textId="77777777" w:rsidR="000B4F51" w:rsidRPr="009274FD" w:rsidRDefault="000B4F51" w:rsidP="003D0D96">
            <w:pPr>
              <w:pStyle w:val="NoSpacing"/>
              <w:rPr>
                <w:rFonts w:cstheme="minorHAnsi"/>
                <w:sz w:val="20"/>
                <w:szCs w:val="20"/>
              </w:rPr>
            </w:pPr>
            <w:r w:rsidRPr="009274FD">
              <w:rPr>
                <w:rFonts w:cstheme="minorHAnsi"/>
                <w:sz w:val="20"/>
                <w:szCs w:val="20"/>
              </w:rPr>
              <w:t>−0.005</w:t>
            </w:r>
          </w:p>
          <w:p w14:paraId="4CE4EA47" w14:textId="7BEAD625" w:rsidR="005F22A4" w:rsidRPr="009274FD" w:rsidRDefault="000B4F51" w:rsidP="003D0D96">
            <w:pPr>
              <w:pStyle w:val="NoSpacing"/>
              <w:rPr>
                <w:rFonts w:cstheme="minorHAnsi"/>
                <w:sz w:val="20"/>
                <w:szCs w:val="20"/>
              </w:rPr>
            </w:pPr>
            <w:r w:rsidRPr="009274FD">
              <w:rPr>
                <w:rFonts w:cstheme="minorHAnsi"/>
                <w:sz w:val="20"/>
                <w:szCs w:val="20"/>
              </w:rPr>
              <w:t>(0.017)</w:t>
            </w:r>
          </w:p>
        </w:tc>
        <w:tc>
          <w:tcPr>
            <w:tcW w:w="0" w:type="auto"/>
          </w:tcPr>
          <w:p w14:paraId="708A6733" w14:textId="77777777" w:rsidR="000B4F51" w:rsidRPr="009274FD" w:rsidRDefault="000B4F51" w:rsidP="003D0D96">
            <w:pPr>
              <w:pStyle w:val="NoSpacing"/>
              <w:rPr>
                <w:rFonts w:cstheme="minorHAnsi"/>
                <w:sz w:val="20"/>
                <w:szCs w:val="20"/>
              </w:rPr>
            </w:pPr>
            <w:r w:rsidRPr="009274FD">
              <w:rPr>
                <w:rFonts w:cstheme="minorHAnsi"/>
                <w:sz w:val="20"/>
                <w:szCs w:val="20"/>
              </w:rPr>
              <w:t>0.003</w:t>
            </w:r>
          </w:p>
          <w:p w14:paraId="04FC7A9E" w14:textId="0668762E" w:rsidR="005F22A4" w:rsidRPr="009274FD" w:rsidRDefault="000B4F51" w:rsidP="003D0D96">
            <w:pPr>
              <w:pStyle w:val="NoSpacing"/>
              <w:rPr>
                <w:rFonts w:cstheme="minorHAnsi"/>
                <w:sz w:val="20"/>
                <w:szCs w:val="20"/>
              </w:rPr>
            </w:pPr>
            <w:r w:rsidRPr="009274FD">
              <w:rPr>
                <w:rFonts w:cstheme="minorHAnsi"/>
                <w:sz w:val="20"/>
                <w:szCs w:val="20"/>
              </w:rPr>
              <w:t>(0.004)</w:t>
            </w:r>
          </w:p>
        </w:tc>
        <w:tc>
          <w:tcPr>
            <w:tcW w:w="0" w:type="auto"/>
          </w:tcPr>
          <w:p w14:paraId="629A0E94" w14:textId="77777777" w:rsidR="000B4F51" w:rsidRPr="009274FD" w:rsidRDefault="000B4F51" w:rsidP="003D0D96">
            <w:pPr>
              <w:pStyle w:val="NoSpacing"/>
              <w:rPr>
                <w:rFonts w:cstheme="minorHAnsi"/>
                <w:sz w:val="20"/>
                <w:szCs w:val="20"/>
              </w:rPr>
            </w:pPr>
            <w:r w:rsidRPr="009274FD">
              <w:rPr>
                <w:rFonts w:cstheme="minorHAnsi"/>
                <w:sz w:val="20"/>
                <w:szCs w:val="20"/>
              </w:rPr>
              <w:t>0.000</w:t>
            </w:r>
          </w:p>
          <w:p w14:paraId="64F8A430" w14:textId="08A5FAFA" w:rsidR="005F22A4" w:rsidRPr="009274FD" w:rsidRDefault="000B4F51" w:rsidP="003D0D96">
            <w:pPr>
              <w:pStyle w:val="NoSpacing"/>
              <w:rPr>
                <w:rFonts w:cstheme="minorHAnsi"/>
                <w:sz w:val="20"/>
                <w:szCs w:val="20"/>
              </w:rPr>
            </w:pPr>
            <w:r w:rsidRPr="009274FD">
              <w:rPr>
                <w:rFonts w:cstheme="minorHAnsi"/>
                <w:sz w:val="20"/>
                <w:szCs w:val="20"/>
              </w:rPr>
              <w:t>(0.072)</w:t>
            </w:r>
          </w:p>
        </w:tc>
      </w:tr>
      <w:tr w:rsidR="004E6006" w:rsidRPr="009274FD" w14:paraId="6AF20423" w14:textId="77777777" w:rsidTr="003D0D96">
        <w:tc>
          <w:tcPr>
            <w:tcW w:w="0" w:type="auto"/>
          </w:tcPr>
          <w:p w14:paraId="7EA4C1A0" w14:textId="0DF5174E" w:rsidR="005F22A4" w:rsidRPr="009274FD" w:rsidRDefault="007B4BF1" w:rsidP="003D0D96">
            <w:pPr>
              <w:pStyle w:val="NoSpacing"/>
              <w:rPr>
                <w:rFonts w:cstheme="minorHAnsi"/>
                <w:sz w:val="20"/>
                <w:szCs w:val="20"/>
              </w:rPr>
            </w:pPr>
            <w:r w:rsidRPr="009274FD">
              <w:rPr>
                <w:rFonts w:cstheme="minorHAnsi"/>
                <w:sz w:val="20"/>
                <w:szCs w:val="20"/>
              </w:rPr>
              <w:t>Population (logged)</w:t>
            </w:r>
          </w:p>
        </w:tc>
        <w:tc>
          <w:tcPr>
            <w:tcW w:w="0" w:type="auto"/>
          </w:tcPr>
          <w:p w14:paraId="6B76CEF0" w14:textId="40A6CD6F" w:rsidR="00AA355A" w:rsidRPr="009274FD" w:rsidRDefault="00AA355A" w:rsidP="003D0D96">
            <w:pPr>
              <w:pStyle w:val="NoSpacing"/>
              <w:rPr>
                <w:rFonts w:cstheme="minorHAnsi"/>
                <w:sz w:val="20"/>
                <w:szCs w:val="20"/>
              </w:rPr>
            </w:pPr>
            <w:r w:rsidRPr="009274FD">
              <w:rPr>
                <w:rFonts w:cstheme="minorHAnsi"/>
                <w:sz w:val="20"/>
                <w:szCs w:val="20"/>
              </w:rPr>
              <w:t xml:space="preserve">−0.061 </w:t>
            </w:r>
          </w:p>
          <w:p w14:paraId="11A50A11" w14:textId="4039FA3D" w:rsidR="005F22A4" w:rsidRPr="009274FD" w:rsidRDefault="00AA355A" w:rsidP="003D0D96">
            <w:pPr>
              <w:pStyle w:val="NoSpacing"/>
              <w:rPr>
                <w:rFonts w:cstheme="minorHAnsi"/>
                <w:sz w:val="20"/>
                <w:szCs w:val="20"/>
              </w:rPr>
            </w:pPr>
            <w:r w:rsidRPr="009274FD">
              <w:rPr>
                <w:rFonts w:cstheme="minorHAnsi"/>
                <w:sz w:val="20"/>
                <w:szCs w:val="20"/>
              </w:rPr>
              <w:t xml:space="preserve">(0.076) </w:t>
            </w:r>
          </w:p>
        </w:tc>
        <w:tc>
          <w:tcPr>
            <w:tcW w:w="0" w:type="auto"/>
          </w:tcPr>
          <w:p w14:paraId="3E4171DE" w14:textId="77777777" w:rsidR="00AA355A" w:rsidRPr="009274FD" w:rsidRDefault="00AA355A" w:rsidP="003D0D96">
            <w:pPr>
              <w:pStyle w:val="NoSpacing"/>
              <w:rPr>
                <w:rFonts w:cstheme="minorHAnsi"/>
                <w:sz w:val="20"/>
                <w:szCs w:val="20"/>
              </w:rPr>
            </w:pPr>
            <w:r w:rsidRPr="009274FD">
              <w:rPr>
                <w:rFonts w:cstheme="minorHAnsi"/>
                <w:sz w:val="20"/>
                <w:szCs w:val="20"/>
              </w:rPr>
              <w:t>−0.030</w:t>
            </w:r>
          </w:p>
          <w:p w14:paraId="037FFA3B" w14:textId="74AD7A80" w:rsidR="005F22A4" w:rsidRPr="009274FD" w:rsidRDefault="00AA355A" w:rsidP="003D0D96">
            <w:pPr>
              <w:pStyle w:val="NoSpacing"/>
              <w:rPr>
                <w:rFonts w:cstheme="minorHAnsi"/>
                <w:sz w:val="20"/>
                <w:szCs w:val="20"/>
              </w:rPr>
            </w:pPr>
            <w:r w:rsidRPr="009274FD">
              <w:rPr>
                <w:rFonts w:cstheme="minorHAnsi"/>
                <w:sz w:val="20"/>
                <w:szCs w:val="20"/>
              </w:rPr>
              <w:t>(0.020)</w:t>
            </w:r>
          </w:p>
        </w:tc>
        <w:tc>
          <w:tcPr>
            <w:tcW w:w="0" w:type="auto"/>
          </w:tcPr>
          <w:p w14:paraId="532077B8" w14:textId="77777777" w:rsidR="00AA355A" w:rsidRPr="009274FD" w:rsidRDefault="00AA355A" w:rsidP="003D0D96">
            <w:pPr>
              <w:pStyle w:val="NoSpacing"/>
              <w:rPr>
                <w:rFonts w:cstheme="minorHAnsi"/>
                <w:sz w:val="20"/>
                <w:szCs w:val="20"/>
              </w:rPr>
            </w:pPr>
            <w:r w:rsidRPr="009274FD">
              <w:rPr>
                <w:rFonts w:cstheme="minorHAnsi"/>
                <w:sz w:val="20"/>
                <w:szCs w:val="20"/>
              </w:rPr>
              <w:t>0.304</w:t>
            </w:r>
          </w:p>
          <w:p w14:paraId="5FAF6AEB" w14:textId="6FBA24BE" w:rsidR="005F22A4" w:rsidRPr="009274FD" w:rsidRDefault="00AA355A" w:rsidP="003D0D96">
            <w:pPr>
              <w:pStyle w:val="NoSpacing"/>
              <w:rPr>
                <w:rFonts w:cstheme="minorHAnsi"/>
                <w:sz w:val="20"/>
                <w:szCs w:val="20"/>
              </w:rPr>
            </w:pPr>
            <w:r w:rsidRPr="009274FD">
              <w:rPr>
                <w:rFonts w:cstheme="minorHAnsi"/>
                <w:sz w:val="20"/>
                <w:szCs w:val="20"/>
              </w:rPr>
              <w:t>(0.351)</w:t>
            </w:r>
          </w:p>
        </w:tc>
        <w:tc>
          <w:tcPr>
            <w:tcW w:w="0" w:type="auto"/>
          </w:tcPr>
          <w:p w14:paraId="01FC8ACC" w14:textId="77777777" w:rsidR="00AA355A" w:rsidRPr="009274FD" w:rsidRDefault="00AA355A" w:rsidP="003D0D96">
            <w:pPr>
              <w:pStyle w:val="NoSpacing"/>
              <w:rPr>
                <w:rFonts w:cstheme="minorHAnsi"/>
                <w:sz w:val="20"/>
                <w:szCs w:val="20"/>
              </w:rPr>
            </w:pPr>
            <w:r w:rsidRPr="009274FD">
              <w:rPr>
                <w:rFonts w:cstheme="minorHAnsi"/>
                <w:sz w:val="20"/>
                <w:szCs w:val="20"/>
              </w:rPr>
              <w:t>−0.064</w:t>
            </w:r>
          </w:p>
          <w:p w14:paraId="67A5B021" w14:textId="1F9DC0DC" w:rsidR="005F22A4" w:rsidRPr="009274FD" w:rsidRDefault="00AA355A" w:rsidP="003D0D96">
            <w:pPr>
              <w:pStyle w:val="NoSpacing"/>
              <w:rPr>
                <w:rFonts w:cstheme="minorHAnsi"/>
                <w:sz w:val="20"/>
                <w:szCs w:val="20"/>
              </w:rPr>
            </w:pPr>
            <w:r w:rsidRPr="009274FD">
              <w:rPr>
                <w:rFonts w:cstheme="minorHAnsi"/>
                <w:sz w:val="20"/>
                <w:szCs w:val="20"/>
              </w:rPr>
              <w:t>(0.074)</w:t>
            </w:r>
          </w:p>
        </w:tc>
        <w:tc>
          <w:tcPr>
            <w:tcW w:w="0" w:type="auto"/>
          </w:tcPr>
          <w:p w14:paraId="5CA87E26" w14:textId="77777777" w:rsidR="00AA355A" w:rsidRPr="009274FD" w:rsidRDefault="00AA355A" w:rsidP="003D0D96">
            <w:pPr>
              <w:pStyle w:val="NoSpacing"/>
              <w:rPr>
                <w:rFonts w:cstheme="minorHAnsi"/>
                <w:sz w:val="20"/>
                <w:szCs w:val="20"/>
              </w:rPr>
            </w:pPr>
            <w:r w:rsidRPr="009274FD">
              <w:rPr>
                <w:rFonts w:cstheme="minorHAnsi"/>
                <w:sz w:val="20"/>
                <w:szCs w:val="20"/>
              </w:rPr>
              <w:t>−0.031</w:t>
            </w:r>
          </w:p>
          <w:p w14:paraId="5A62DE5E" w14:textId="5065638A" w:rsidR="005F22A4" w:rsidRPr="009274FD" w:rsidRDefault="00AA355A" w:rsidP="003D0D96">
            <w:pPr>
              <w:pStyle w:val="NoSpacing"/>
              <w:rPr>
                <w:rFonts w:cstheme="minorHAnsi"/>
                <w:sz w:val="20"/>
                <w:szCs w:val="20"/>
              </w:rPr>
            </w:pPr>
            <w:r w:rsidRPr="009274FD">
              <w:rPr>
                <w:rFonts w:cstheme="minorHAnsi"/>
                <w:sz w:val="20"/>
                <w:szCs w:val="20"/>
              </w:rPr>
              <w:t>(0.020)</w:t>
            </w:r>
          </w:p>
        </w:tc>
        <w:tc>
          <w:tcPr>
            <w:tcW w:w="0" w:type="auto"/>
          </w:tcPr>
          <w:p w14:paraId="5B10FEE0" w14:textId="77777777" w:rsidR="00AA355A" w:rsidRPr="009274FD" w:rsidRDefault="00AA355A" w:rsidP="003D0D96">
            <w:pPr>
              <w:pStyle w:val="NoSpacing"/>
              <w:rPr>
                <w:rFonts w:cstheme="minorHAnsi"/>
                <w:sz w:val="20"/>
                <w:szCs w:val="20"/>
              </w:rPr>
            </w:pPr>
            <w:r w:rsidRPr="009274FD">
              <w:rPr>
                <w:rFonts w:cstheme="minorHAnsi"/>
                <w:sz w:val="20"/>
                <w:szCs w:val="20"/>
              </w:rPr>
              <w:t>0.304</w:t>
            </w:r>
          </w:p>
          <w:p w14:paraId="1DF9AA12" w14:textId="46FC608E" w:rsidR="005F22A4" w:rsidRPr="009274FD" w:rsidRDefault="00AA355A" w:rsidP="003D0D96">
            <w:pPr>
              <w:pStyle w:val="NoSpacing"/>
              <w:rPr>
                <w:rFonts w:cstheme="minorHAnsi"/>
                <w:sz w:val="20"/>
                <w:szCs w:val="20"/>
              </w:rPr>
            </w:pPr>
            <w:r w:rsidRPr="009274FD">
              <w:rPr>
                <w:rFonts w:cstheme="minorHAnsi"/>
                <w:sz w:val="20"/>
                <w:szCs w:val="20"/>
              </w:rPr>
              <w:t>(0.353)</w:t>
            </w:r>
          </w:p>
        </w:tc>
        <w:tc>
          <w:tcPr>
            <w:tcW w:w="0" w:type="auto"/>
          </w:tcPr>
          <w:p w14:paraId="7035142C" w14:textId="77777777" w:rsidR="00AA355A" w:rsidRPr="009274FD" w:rsidRDefault="00AA355A" w:rsidP="003D0D96">
            <w:pPr>
              <w:pStyle w:val="NoSpacing"/>
              <w:rPr>
                <w:rFonts w:cstheme="minorHAnsi"/>
                <w:sz w:val="20"/>
                <w:szCs w:val="20"/>
              </w:rPr>
            </w:pPr>
            <w:r w:rsidRPr="009274FD">
              <w:rPr>
                <w:rFonts w:cstheme="minorHAnsi"/>
                <w:sz w:val="20"/>
                <w:szCs w:val="20"/>
              </w:rPr>
              <w:t>−0.052</w:t>
            </w:r>
          </w:p>
          <w:p w14:paraId="0DFE39ED" w14:textId="360EC8AB" w:rsidR="005F22A4" w:rsidRPr="009274FD" w:rsidRDefault="00AA355A" w:rsidP="003D0D96">
            <w:pPr>
              <w:pStyle w:val="NoSpacing"/>
              <w:rPr>
                <w:rFonts w:cstheme="minorHAnsi"/>
                <w:sz w:val="20"/>
                <w:szCs w:val="20"/>
              </w:rPr>
            </w:pPr>
            <w:r w:rsidRPr="009274FD">
              <w:rPr>
                <w:rFonts w:cstheme="minorHAnsi"/>
                <w:sz w:val="20"/>
                <w:szCs w:val="20"/>
              </w:rPr>
              <w:t>(0.081)</w:t>
            </w:r>
          </w:p>
        </w:tc>
        <w:tc>
          <w:tcPr>
            <w:tcW w:w="0" w:type="auto"/>
          </w:tcPr>
          <w:p w14:paraId="0B8CB94B" w14:textId="77777777" w:rsidR="00AA355A" w:rsidRPr="009274FD" w:rsidRDefault="00AA355A" w:rsidP="003D0D96">
            <w:pPr>
              <w:pStyle w:val="NoSpacing"/>
              <w:rPr>
                <w:rFonts w:cstheme="minorHAnsi"/>
                <w:sz w:val="20"/>
                <w:szCs w:val="20"/>
              </w:rPr>
            </w:pPr>
            <w:r w:rsidRPr="009274FD">
              <w:rPr>
                <w:rFonts w:cstheme="minorHAnsi"/>
                <w:sz w:val="20"/>
                <w:szCs w:val="20"/>
              </w:rPr>
              <w:t>−0.028</w:t>
            </w:r>
          </w:p>
          <w:p w14:paraId="6D00F437" w14:textId="3F53C3D6" w:rsidR="005F22A4" w:rsidRPr="009274FD" w:rsidRDefault="00AA355A" w:rsidP="003D0D96">
            <w:pPr>
              <w:pStyle w:val="NoSpacing"/>
              <w:rPr>
                <w:rFonts w:cstheme="minorHAnsi"/>
                <w:sz w:val="20"/>
                <w:szCs w:val="20"/>
              </w:rPr>
            </w:pPr>
            <w:r w:rsidRPr="009274FD">
              <w:rPr>
                <w:rFonts w:cstheme="minorHAnsi"/>
                <w:sz w:val="20"/>
                <w:szCs w:val="20"/>
              </w:rPr>
              <w:t>(0.021)</w:t>
            </w:r>
          </w:p>
        </w:tc>
        <w:tc>
          <w:tcPr>
            <w:tcW w:w="0" w:type="auto"/>
          </w:tcPr>
          <w:p w14:paraId="7F110A6B" w14:textId="77777777" w:rsidR="00AA355A" w:rsidRPr="009274FD" w:rsidRDefault="00AA355A" w:rsidP="003D0D96">
            <w:pPr>
              <w:pStyle w:val="NoSpacing"/>
              <w:rPr>
                <w:rFonts w:cstheme="minorHAnsi"/>
                <w:sz w:val="20"/>
                <w:szCs w:val="20"/>
              </w:rPr>
            </w:pPr>
            <w:r w:rsidRPr="009274FD">
              <w:rPr>
                <w:rFonts w:cstheme="minorHAnsi"/>
                <w:sz w:val="20"/>
                <w:szCs w:val="20"/>
              </w:rPr>
              <w:t>0.321</w:t>
            </w:r>
          </w:p>
          <w:p w14:paraId="58A5C7E2" w14:textId="30AD2FD7" w:rsidR="005F22A4" w:rsidRPr="009274FD" w:rsidRDefault="00AA355A" w:rsidP="003D0D96">
            <w:pPr>
              <w:pStyle w:val="NoSpacing"/>
              <w:rPr>
                <w:rFonts w:cstheme="minorHAnsi"/>
                <w:sz w:val="20"/>
                <w:szCs w:val="20"/>
              </w:rPr>
            </w:pPr>
            <w:r w:rsidRPr="009274FD">
              <w:rPr>
                <w:rFonts w:cstheme="minorHAnsi"/>
                <w:sz w:val="20"/>
                <w:szCs w:val="20"/>
              </w:rPr>
              <w:t>(0.352)</w:t>
            </w:r>
          </w:p>
        </w:tc>
      </w:tr>
      <w:tr w:rsidR="004E6006" w:rsidRPr="009274FD" w14:paraId="5799EAE4" w14:textId="77777777" w:rsidTr="003D0D96">
        <w:tc>
          <w:tcPr>
            <w:tcW w:w="0" w:type="auto"/>
          </w:tcPr>
          <w:p w14:paraId="6CB5815D" w14:textId="64B2358E" w:rsidR="005F22A4" w:rsidRPr="009274FD" w:rsidRDefault="00A26843" w:rsidP="003D0D96">
            <w:pPr>
              <w:pStyle w:val="NoSpacing"/>
              <w:rPr>
                <w:rFonts w:cstheme="minorHAnsi"/>
                <w:sz w:val="20"/>
                <w:szCs w:val="20"/>
              </w:rPr>
            </w:pPr>
            <w:r w:rsidRPr="009274FD">
              <w:rPr>
                <w:rFonts w:cstheme="minorHAnsi"/>
                <w:sz w:val="20"/>
                <w:szCs w:val="20"/>
              </w:rPr>
              <w:lastRenderedPageBreak/>
              <w:t>Constant</w:t>
            </w:r>
          </w:p>
        </w:tc>
        <w:tc>
          <w:tcPr>
            <w:tcW w:w="0" w:type="auto"/>
          </w:tcPr>
          <w:p w14:paraId="2F1E0134" w14:textId="7399089A" w:rsidR="004E6006" w:rsidRPr="009274FD" w:rsidRDefault="004E6006" w:rsidP="003D0D96">
            <w:pPr>
              <w:pStyle w:val="NoSpacing"/>
              <w:rPr>
                <w:rFonts w:cstheme="minorHAnsi"/>
                <w:sz w:val="20"/>
                <w:szCs w:val="20"/>
              </w:rPr>
            </w:pPr>
            <w:r w:rsidRPr="009274FD">
              <w:rPr>
                <w:rFonts w:cstheme="minorHAnsi"/>
                <w:sz w:val="20"/>
                <w:szCs w:val="20"/>
              </w:rPr>
              <w:t xml:space="preserve">2.031 </w:t>
            </w:r>
          </w:p>
          <w:p w14:paraId="0A30B072" w14:textId="7DDDAC54" w:rsidR="005F22A4" w:rsidRPr="009274FD" w:rsidRDefault="004E6006" w:rsidP="003D0D96">
            <w:pPr>
              <w:pStyle w:val="NoSpacing"/>
              <w:rPr>
                <w:rFonts w:cstheme="minorHAnsi"/>
                <w:sz w:val="20"/>
                <w:szCs w:val="20"/>
              </w:rPr>
            </w:pPr>
            <w:r w:rsidRPr="009274FD">
              <w:rPr>
                <w:rFonts w:cstheme="minorHAnsi"/>
                <w:sz w:val="20"/>
                <w:szCs w:val="20"/>
              </w:rPr>
              <w:t xml:space="preserve">(1.410) </w:t>
            </w:r>
          </w:p>
        </w:tc>
        <w:tc>
          <w:tcPr>
            <w:tcW w:w="0" w:type="auto"/>
          </w:tcPr>
          <w:p w14:paraId="6AAE82E4" w14:textId="77777777" w:rsidR="004E6006" w:rsidRPr="009274FD" w:rsidRDefault="004E6006" w:rsidP="003D0D96">
            <w:pPr>
              <w:pStyle w:val="NoSpacing"/>
              <w:rPr>
                <w:rFonts w:cstheme="minorHAnsi"/>
                <w:sz w:val="20"/>
                <w:szCs w:val="20"/>
              </w:rPr>
            </w:pPr>
            <w:r w:rsidRPr="009274FD">
              <w:rPr>
                <w:rFonts w:cstheme="minorHAnsi"/>
                <w:sz w:val="20"/>
                <w:szCs w:val="20"/>
              </w:rPr>
              <w:t>1.129***</w:t>
            </w:r>
          </w:p>
          <w:p w14:paraId="08EDA902" w14:textId="0CBA85DF" w:rsidR="005F22A4" w:rsidRPr="009274FD" w:rsidRDefault="004E6006" w:rsidP="003D0D96">
            <w:pPr>
              <w:pStyle w:val="NoSpacing"/>
              <w:rPr>
                <w:rFonts w:cstheme="minorHAnsi"/>
                <w:sz w:val="20"/>
                <w:szCs w:val="20"/>
              </w:rPr>
            </w:pPr>
            <w:r w:rsidRPr="009274FD">
              <w:rPr>
                <w:rFonts w:cstheme="minorHAnsi"/>
                <w:sz w:val="20"/>
                <w:szCs w:val="20"/>
              </w:rPr>
              <w:t>(0.376)</w:t>
            </w:r>
          </w:p>
        </w:tc>
        <w:tc>
          <w:tcPr>
            <w:tcW w:w="0" w:type="auto"/>
          </w:tcPr>
          <w:p w14:paraId="119980B4" w14:textId="77777777" w:rsidR="004E6006" w:rsidRPr="009274FD" w:rsidRDefault="004E6006" w:rsidP="003D0D96">
            <w:pPr>
              <w:pStyle w:val="NoSpacing"/>
              <w:rPr>
                <w:rFonts w:cstheme="minorHAnsi"/>
                <w:sz w:val="20"/>
                <w:szCs w:val="20"/>
              </w:rPr>
            </w:pPr>
            <w:r w:rsidRPr="009274FD">
              <w:rPr>
                <w:rFonts w:cstheme="minorHAnsi"/>
                <w:sz w:val="20"/>
                <w:szCs w:val="20"/>
              </w:rPr>
              <w:t>−0.578</w:t>
            </w:r>
          </w:p>
          <w:p w14:paraId="20796FEB" w14:textId="43E05E96" w:rsidR="005F22A4" w:rsidRPr="009274FD" w:rsidRDefault="004E6006" w:rsidP="003D0D96">
            <w:pPr>
              <w:pStyle w:val="NoSpacing"/>
              <w:rPr>
                <w:rFonts w:cstheme="minorHAnsi"/>
                <w:sz w:val="20"/>
                <w:szCs w:val="20"/>
              </w:rPr>
            </w:pPr>
            <w:r w:rsidRPr="009274FD">
              <w:rPr>
                <w:rFonts w:cstheme="minorHAnsi"/>
                <w:sz w:val="20"/>
                <w:szCs w:val="20"/>
              </w:rPr>
              <w:t>(6.499)</w:t>
            </w:r>
          </w:p>
        </w:tc>
        <w:tc>
          <w:tcPr>
            <w:tcW w:w="0" w:type="auto"/>
          </w:tcPr>
          <w:p w14:paraId="02728353" w14:textId="77777777" w:rsidR="004E6006" w:rsidRPr="009274FD" w:rsidRDefault="004E6006" w:rsidP="003D0D96">
            <w:pPr>
              <w:pStyle w:val="NoSpacing"/>
              <w:rPr>
                <w:rFonts w:cstheme="minorHAnsi"/>
                <w:sz w:val="20"/>
                <w:szCs w:val="20"/>
              </w:rPr>
            </w:pPr>
            <w:r w:rsidRPr="009274FD">
              <w:rPr>
                <w:rFonts w:cstheme="minorHAnsi"/>
                <w:sz w:val="20"/>
                <w:szCs w:val="20"/>
              </w:rPr>
              <w:t>1.858</w:t>
            </w:r>
          </w:p>
          <w:p w14:paraId="6DC75B11" w14:textId="48EB358F" w:rsidR="005F22A4" w:rsidRPr="009274FD" w:rsidRDefault="004E6006" w:rsidP="003D0D96">
            <w:pPr>
              <w:pStyle w:val="NoSpacing"/>
              <w:rPr>
                <w:rFonts w:cstheme="minorHAnsi"/>
                <w:sz w:val="20"/>
                <w:szCs w:val="20"/>
              </w:rPr>
            </w:pPr>
            <w:r w:rsidRPr="009274FD">
              <w:rPr>
                <w:rFonts w:cstheme="minorHAnsi"/>
                <w:sz w:val="20"/>
                <w:szCs w:val="20"/>
              </w:rPr>
              <w:t>(1.368)</w:t>
            </w:r>
          </w:p>
        </w:tc>
        <w:tc>
          <w:tcPr>
            <w:tcW w:w="0" w:type="auto"/>
          </w:tcPr>
          <w:p w14:paraId="5F60E375" w14:textId="77777777" w:rsidR="004E6006" w:rsidRPr="009274FD" w:rsidRDefault="004E6006" w:rsidP="003D0D96">
            <w:pPr>
              <w:pStyle w:val="NoSpacing"/>
              <w:rPr>
                <w:rFonts w:cstheme="minorHAnsi"/>
                <w:sz w:val="20"/>
                <w:szCs w:val="20"/>
              </w:rPr>
            </w:pPr>
            <w:r w:rsidRPr="009274FD">
              <w:rPr>
                <w:rFonts w:cstheme="minorHAnsi"/>
                <w:sz w:val="20"/>
                <w:szCs w:val="20"/>
              </w:rPr>
              <w:t>1.087***</w:t>
            </w:r>
          </w:p>
          <w:p w14:paraId="13FD8D12" w14:textId="7E24A87E" w:rsidR="005F22A4" w:rsidRPr="009274FD" w:rsidRDefault="004E6006" w:rsidP="003D0D96">
            <w:pPr>
              <w:pStyle w:val="NoSpacing"/>
              <w:rPr>
                <w:rFonts w:cstheme="minorHAnsi"/>
                <w:sz w:val="20"/>
                <w:szCs w:val="20"/>
              </w:rPr>
            </w:pPr>
            <w:r w:rsidRPr="009274FD">
              <w:rPr>
                <w:rFonts w:cstheme="minorHAnsi"/>
                <w:sz w:val="20"/>
                <w:szCs w:val="20"/>
              </w:rPr>
              <w:t>(0.364)</w:t>
            </w:r>
          </w:p>
        </w:tc>
        <w:tc>
          <w:tcPr>
            <w:tcW w:w="0" w:type="auto"/>
          </w:tcPr>
          <w:p w14:paraId="42B72FD8" w14:textId="77777777" w:rsidR="004E6006" w:rsidRPr="009274FD" w:rsidRDefault="004E6006" w:rsidP="003D0D96">
            <w:pPr>
              <w:pStyle w:val="NoSpacing"/>
              <w:rPr>
                <w:rFonts w:cstheme="minorHAnsi"/>
                <w:sz w:val="20"/>
                <w:szCs w:val="20"/>
              </w:rPr>
            </w:pPr>
            <w:r w:rsidRPr="009274FD">
              <w:rPr>
                <w:rFonts w:cstheme="minorHAnsi"/>
                <w:sz w:val="20"/>
                <w:szCs w:val="20"/>
              </w:rPr>
              <w:t>−1.068</w:t>
            </w:r>
          </w:p>
          <w:p w14:paraId="0119A29E" w14:textId="2302EFD3" w:rsidR="005F22A4" w:rsidRPr="009274FD" w:rsidRDefault="004E6006" w:rsidP="003D0D96">
            <w:pPr>
              <w:pStyle w:val="NoSpacing"/>
              <w:rPr>
                <w:rFonts w:cstheme="minorHAnsi"/>
                <w:sz w:val="20"/>
                <w:szCs w:val="20"/>
              </w:rPr>
            </w:pPr>
            <w:r w:rsidRPr="009274FD">
              <w:rPr>
                <w:rFonts w:cstheme="minorHAnsi"/>
                <w:sz w:val="20"/>
                <w:szCs w:val="20"/>
              </w:rPr>
              <w:t>(6.482)</w:t>
            </w:r>
          </w:p>
        </w:tc>
        <w:tc>
          <w:tcPr>
            <w:tcW w:w="0" w:type="auto"/>
          </w:tcPr>
          <w:p w14:paraId="5FFE3726" w14:textId="77777777" w:rsidR="004E6006" w:rsidRPr="009274FD" w:rsidRDefault="004E6006" w:rsidP="003D0D96">
            <w:pPr>
              <w:pStyle w:val="NoSpacing"/>
              <w:rPr>
                <w:rFonts w:cstheme="minorHAnsi"/>
                <w:sz w:val="20"/>
                <w:szCs w:val="20"/>
              </w:rPr>
            </w:pPr>
            <w:r w:rsidRPr="009274FD">
              <w:rPr>
                <w:rFonts w:cstheme="minorHAnsi"/>
                <w:sz w:val="20"/>
                <w:szCs w:val="20"/>
              </w:rPr>
              <w:t>1.966</w:t>
            </w:r>
          </w:p>
          <w:p w14:paraId="4F8027EB" w14:textId="08B3422C" w:rsidR="005F22A4" w:rsidRPr="009274FD" w:rsidRDefault="004E6006" w:rsidP="003D0D96">
            <w:pPr>
              <w:pStyle w:val="NoSpacing"/>
              <w:rPr>
                <w:rFonts w:cstheme="minorHAnsi"/>
                <w:sz w:val="20"/>
                <w:szCs w:val="20"/>
              </w:rPr>
            </w:pPr>
            <w:r w:rsidRPr="009274FD">
              <w:rPr>
                <w:rFonts w:cstheme="minorHAnsi"/>
                <w:sz w:val="20"/>
                <w:szCs w:val="20"/>
              </w:rPr>
              <w:t>(1.508)</w:t>
            </w:r>
          </w:p>
        </w:tc>
        <w:tc>
          <w:tcPr>
            <w:tcW w:w="0" w:type="auto"/>
          </w:tcPr>
          <w:p w14:paraId="48423368" w14:textId="77777777" w:rsidR="004E6006" w:rsidRPr="009274FD" w:rsidRDefault="004E6006" w:rsidP="003D0D96">
            <w:pPr>
              <w:pStyle w:val="NoSpacing"/>
              <w:rPr>
                <w:rFonts w:cstheme="minorHAnsi"/>
                <w:sz w:val="20"/>
                <w:szCs w:val="20"/>
              </w:rPr>
            </w:pPr>
            <w:r w:rsidRPr="009274FD">
              <w:rPr>
                <w:rFonts w:cstheme="minorHAnsi"/>
                <w:sz w:val="20"/>
                <w:szCs w:val="20"/>
              </w:rPr>
              <w:t>1.110**</w:t>
            </w:r>
          </w:p>
          <w:p w14:paraId="028835C6" w14:textId="36968A3E" w:rsidR="005F22A4" w:rsidRPr="009274FD" w:rsidRDefault="004E6006" w:rsidP="003D0D96">
            <w:pPr>
              <w:pStyle w:val="NoSpacing"/>
              <w:rPr>
                <w:rFonts w:cstheme="minorHAnsi"/>
                <w:sz w:val="20"/>
                <w:szCs w:val="20"/>
              </w:rPr>
            </w:pPr>
            <w:r w:rsidRPr="009274FD">
              <w:rPr>
                <w:rFonts w:cstheme="minorHAnsi"/>
                <w:sz w:val="20"/>
                <w:szCs w:val="20"/>
              </w:rPr>
              <w:t>(0.401)</w:t>
            </w:r>
          </w:p>
        </w:tc>
        <w:tc>
          <w:tcPr>
            <w:tcW w:w="0" w:type="auto"/>
          </w:tcPr>
          <w:p w14:paraId="549CCE8E" w14:textId="77777777" w:rsidR="004E6006" w:rsidRPr="009274FD" w:rsidRDefault="004E6006" w:rsidP="003D0D96">
            <w:pPr>
              <w:pStyle w:val="NoSpacing"/>
              <w:rPr>
                <w:rFonts w:cstheme="minorHAnsi"/>
                <w:sz w:val="20"/>
                <w:szCs w:val="20"/>
              </w:rPr>
            </w:pPr>
            <w:r w:rsidRPr="009274FD">
              <w:rPr>
                <w:rFonts w:cstheme="minorHAnsi"/>
                <w:sz w:val="20"/>
                <w:szCs w:val="20"/>
              </w:rPr>
              <w:t>−0.428</w:t>
            </w:r>
          </w:p>
          <w:p w14:paraId="3E838BE0" w14:textId="2EBAF02E" w:rsidR="005F22A4" w:rsidRPr="009274FD" w:rsidRDefault="004E6006" w:rsidP="003D0D96">
            <w:pPr>
              <w:pStyle w:val="NoSpacing"/>
              <w:rPr>
                <w:rFonts w:cstheme="minorHAnsi"/>
                <w:sz w:val="20"/>
                <w:szCs w:val="20"/>
              </w:rPr>
            </w:pPr>
            <w:r w:rsidRPr="009274FD">
              <w:rPr>
                <w:rFonts w:cstheme="minorHAnsi"/>
                <w:sz w:val="20"/>
                <w:szCs w:val="20"/>
              </w:rPr>
              <w:t>(6.593)</w:t>
            </w:r>
          </w:p>
        </w:tc>
      </w:tr>
      <w:tr w:rsidR="004E6006" w:rsidRPr="009274FD" w14:paraId="37F11814" w14:textId="77777777" w:rsidTr="003D0D96">
        <w:tc>
          <w:tcPr>
            <w:tcW w:w="0" w:type="auto"/>
          </w:tcPr>
          <w:p w14:paraId="1B4DBD5C" w14:textId="36976ADB" w:rsidR="00A26843" w:rsidRPr="009274FD" w:rsidRDefault="00A26843" w:rsidP="003D0D96">
            <w:pPr>
              <w:pStyle w:val="NoSpacing"/>
              <w:rPr>
                <w:rFonts w:cstheme="minorHAnsi"/>
                <w:sz w:val="20"/>
                <w:szCs w:val="20"/>
              </w:rPr>
            </w:pPr>
            <w:r w:rsidRPr="009274FD">
              <w:rPr>
                <w:rFonts w:cstheme="minorHAnsi"/>
                <w:sz w:val="20"/>
                <w:szCs w:val="20"/>
              </w:rPr>
              <w:t>N</w:t>
            </w:r>
          </w:p>
        </w:tc>
        <w:tc>
          <w:tcPr>
            <w:tcW w:w="0" w:type="auto"/>
          </w:tcPr>
          <w:p w14:paraId="106637E2" w14:textId="092E1B14"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3C7A9B30" w14:textId="08E4CF64"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46A06238" w14:textId="78087B7A"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11E4D9C2" w14:textId="05763A29"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1382B209" w14:textId="0D42831B"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17F4AC7C" w14:textId="61D72669"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2089C0C7" w14:textId="2EFEC47F"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5FB560D1" w14:textId="515B7524" w:rsidR="00A26843" w:rsidRPr="009274FD" w:rsidRDefault="009D6A71" w:rsidP="003D0D96">
            <w:pPr>
              <w:pStyle w:val="NoSpacing"/>
              <w:rPr>
                <w:rFonts w:cstheme="minorHAnsi"/>
                <w:sz w:val="20"/>
                <w:szCs w:val="20"/>
              </w:rPr>
            </w:pPr>
            <w:r w:rsidRPr="009274FD">
              <w:rPr>
                <w:rFonts w:cstheme="minorHAnsi"/>
                <w:sz w:val="20"/>
                <w:szCs w:val="20"/>
              </w:rPr>
              <w:t>30</w:t>
            </w:r>
          </w:p>
        </w:tc>
        <w:tc>
          <w:tcPr>
            <w:tcW w:w="0" w:type="auto"/>
          </w:tcPr>
          <w:p w14:paraId="4C50198D" w14:textId="746B2368" w:rsidR="00A26843" w:rsidRPr="009274FD" w:rsidRDefault="009D6A71" w:rsidP="003D0D96">
            <w:pPr>
              <w:pStyle w:val="NoSpacing"/>
              <w:rPr>
                <w:rFonts w:cstheme="minorHAnsi"/>
                <w:sz w:val="20"/>
                <w:szCs w:val="20"/>
              </w:rPr>
            </w:pPr>
            <w:r w:rsidRPr="009274FD">
              <w:rPr>
                <w:rFonts w:cstheme="minorHAnsi"/>
                <w:sz w:val="20"/>
                <w:szCs w:val="20"/>
              </w:rPr>
              <w:t>30</w:t>
            </w:r>
          </w:p>
        </w:tc>
      </w:tr>
    </w:tbl>
    <w:p w14:paraId="58A287EF" w14:textId="77777777" w:rsidR="002A6B7E" w:rsidRPr="009274FD" w:rsidRDefault="002A6B7E" w:rsidP="00143141">
      <w:pPr>
        <w:pStyle w:val="NoSpacing"/>
        <w:rPr>
          <w:rFonts w:cstheme="minorHAnsi"/>
        </w:rPr>
      </w:pPr>
      <w:r w:rsidRPr="009274FD">
        <w:rPr>
          <w:rFonts w:cstheme="minorHAnsi"/>
        </w:rPr>
        <w:t>Source. CPS Civic Supplements (2008–2011), CPS Volunteer Supplements (2008–2011), American Community Survey 2010 5-Year Estimates (U.S.</w:t>
      </w:r>
    </w:p>
    <w:p w14:paraId="6E45CD7D" w14:textId="77777777" w:rsidR="002A6B7E" w:rsidRPr="009274FD" w:rsidRDefault="002A6B7E" w:rsidP="00143141">
      <w:pPr>
        <w:pStyle w:val="NoSpacing"/>
        <w:rPr>
          <w:rFonts w:cstheme="minorHAnsi"/>
        </w:rPr>
      </w:pPr>
      <w:r w:rsidRPr="009274FD">
        <w:rPr>
          <w:rFonts w:cstheme="minorHAnsi"/>
        </w:rPr>
        <w:t>Census Bureau 2015) and Pew Research Center (Fry and Taylor 2012).</w:t>
      </w:r>
    </w:p>
    <w:p w14:paraId="06E9234F" w14:textId="77777777" w:rsidR="002A6B7E" w:rsidRPr="009274FD" w:rsidRDefault="002A6B7E" w:rsidP="00143141">
      <w:pPr>
        <w:pStyle w:val="NoSpacing"/>
        <w:rPr>
          <w:rFonts w:cstheme="minorHAnsi"/>
        </w:rPr>
      </w:pPr>
      <w:r w:rsidRPr="009274FD">
        <w:rPr>
          <w:rFonts w:cstheme="minorHAnsi"/>
        </w:rPr>
        <w:t>Note. Ordinary least squares regression. Standard errors in parentheses. RISI = Residential Income Segregation Index; CPS = Current Population Survey.</w:t>
      </w:r>
    </w:p>
    <w:p w14:paraId="38DF2713" w14:textId="38FC3A95" w:rsidR="00F00982" w:rsidRPr="009274FD" w:rsidRDefault="002A6B7E" w:rsidP="00143141">
      <w:pPr>
        <w:pStyle w:val="NoSpacing"/>
        <w:rPr>
          <w:rFonts w:cstheme="minorHAnsi"/>
        </w:rPr>
      </w:pPr>
      <w:r w:rsidRPr="009274FD">
        <w:rPr>
          <w:rFonts w:cstheme="minorHAnsi"/>
        </w:rPr>
        <w:t>*p &lt; .10. **p &lt; .05. ***p &lt; .01.</w:t>
      </w:r>
    </w:p>
    <w:p w14:paraId="1780CEB2" w14:textId="77777777" w:rsidR="00143141" w:rsidRPr="009274FD" w:rsidRDefault="00143141" w:rsidP="004507C1">
      <w:pPr>
        <w:rPr>
          <w:rFonts w:cstheme="minorHAnsi"/>
        </w:rPr>
      </w:pPr>
    </w:p>
    <w:p w14:paraId="66086A2A" w14:textId="5A1CA207" w:rsidR="00715AA3" w:rsidRPr="009274FD" w:rsidRDefault="00715AA3" w:rsidP="004507C1">
      <w:pPr>
        <w:rPr>
          <w:rFonts w:cstheme="minorHAnsi"/>
        </w:rPr>
      </w:pPr>
      <w:r w:rsidRPr="009274FD">
        <w:rPr>
          <w:rFonts w:cstheme="minorHAnsi"/>
        </w:rPr>
        <w:t>Income segregation correlates with several other contextual factors, including overall levels of income inequality, educational attainment, racial diversity, and population (</w:t>
      </w:r>
      <w:hyperlink r:id="rId111" w:history="1">
        <w:r w:rsidRPr="009274FD">
          <w:rPr>
            <w:rStyle w:val="Hyperlink"/>
            <w:rFonts w:eastAsiaTheme="majorEastAsia" w:cstheme="minorHAnsi"/>
            <w:color w:val="006ACC"/>
          </w:rPr>
          <w:t>Bischoff and Reardon 2014</w:t>
        </w:r>
      </w:hyperlink>
      <w:r w:rsidRPr="009274FD">
        <w:rPr>
          <w:rFonts w:cstheme="minorHAnsi"/>
        </w:rPr>
        <w:t>). These additional controls are included to help insure the results for residential income segregation are not spurious. Educational attainment is defined by the share of those 25 years or older with at least a bachelor’s degree. Racial diversity is measured by the share of the population that is non-Hispanic White. I log population size to correct for the positive skew in population across MSAs. I also control for the poverty rate to account for differential social and economic needs across MSAs, as well as the share of the MSA that is foreign-born given the positive correlation between income inequality and immigration (</w:t>
      </w:r>
      <w:hyperlink r:id="rId112" w:history="1">
        <w:r w:rsidRPr="009274FD">
          <w:rPr>
            <w:rStyle w:val="Hyperlink"/>
            <w:rFonts w:eastAsiaTheme="majorEastAsia" w:cstheme="minorHAnsi"/>
            <w:color w:val="006ACC"/>
          </w:rPr>
          <w:t>Card 2009</w:t>
        </w:r>
      </w:hyperlink>
      <w:r w:rsidRPr="009274FD">
        <w:rPr>
          <w:rFonts w:cstheme="minorHAnsi"/>
        </w:rPr>
        <w:t>). These control variables come from the U.S. Census Bureau’s 2010 ACS five-year file.</w:t>
      </w:r>
    </w:p>
    <w:p w14:paraId="6BDDCBA9" w14:textId="77777777" w:rsidR="00715AA3" w:rsidRPr="009274FD" w:rsidRDefault="00715AA3" w:rsidP="004507C1">
      <w:pPr>
        <w:rPr>
          <w:rFonts w:cstheme="minorHAnsi"/>
        </w:rPr>
      </w:pPr>
      <w:r w:rsidRPr="009274FD">
        <w:rPr>
          <w:rFonts w:cstheme="minorHAnsi"/>
        </w:rPr>
        <w:t>Critically, I adjust for levels of racial residential segregation using the Black–White Dissimilarity Index (</w:t>
      </w:r>
      <w:hyperlink r:id="rId113" w:history="1">
        <w:r w:rsidRPr="009274FD">
          <w:rPr>
            <w:rStyle w:val="Hyperlink"/>
            <w:rFonts w:eastAsiaTheme="majorEastAsia" w:cstheme="minorHAnsi"/>
            <w:color w:val="006ACC"/>
          </w:rPr>
          <w:t>Logan 2011</w:t>
        </w:r>
      </w:hyperlink>
      <w:r w:rsidRPr="009274FD">
        <w:rPr>
          <w:rFonts w:cstheme="minorHAnsi"/>
        </w:rPr>
        <w:t>). In so doing, I isolate the contribution of </w:t>
      </w:r>
      <w:r w:rsidRPr="009274FD">
        <w:rPr>
          <w:rFonts w:cstheme="minorHAnsi"/>
          <w:i/>
          <w:iCs/>
        </w:rPr>
        <w:t>income</w:t>
      </w:r>
      <w:r w:rsidRPr="009274FD">
        <w:rPr>
          <w:rFonts w:cstheme="minorHAnsi"/>
        </w:rPr>
        <w:t> segregation from the geographic variation explained by </w:t>
      </w:r>
      <w:r w:rsidRPr="009274FD">
        <w:rPr>
          <w:rFonts w:cstheme="minorHAnsi"/>
          <w:i/>
          <w:iCs/>
        </w:rPr>
        <w:t>racial</w:t>
      </w:r>
      <w:r w:rsidRPr="009274FD">
        <w:rPr>
          <w:rFonts w:cstheme="minorHAnsi"/>
        </w:rPr>
        <w:t> residential segregation. As discussed above, trends in racial and income segregation have moved in opposite directions. Although income and racial segregation are correlated, it is unclear whether racial segregation exacerbates income biases in social capital and collective action. For example, non-Hispanic Blacks living in predominantly Black neighborhoods tend to have stronger community connections than non-Hispanic Blacks living in racially mixed neighborhoods (</w:t>
      </w:r>
      <w:hyperlink r:id="rId114" w:history="1">
        <w:r w:rsidRPr="009274FD">
          <w:rPr>
            <w:rStyle w:val="Hyperlink"/>
            <w:rFonts w:eastAsiaTheme="majorEastAsia" w:cstheme="minorHAnsi"/>
            <w:color w:val="006ACC"/>
          </w:rPr>
          <w:t>Gibbons and Yang 2016</w:t>
        </w:r>
      </w:hyperlink>
      <w:r w:rsidRPr="009274FD">
        <w:rPr>
          <w:rFonts w:cstheme="minorHAnsi"/>
        </w:rPr>
        <w:t>).</w:t>
      </w:r>
    </w:p>
    <w:p w14:paraId="36DAFCA5" w14:textId="77777777" w:rsidR="00715AA3" w:rsidRPr="009274FD" w:rsidRDefault="00715AA3" w:rsidP="004507C1">
      <w:pPr>
        <w:rPr>
          <w:rFonts w:cstheme="minorHAnsi"/>
        </w:rPr>
      </w:pPr>
      <w:r w:rsidRPr="009274FD">
        <w:rPr>
          <w:rFonts w:cstheme="minorHAnsi"/>
        </w:rPr>
        <w:t>As shown in </w:t>
      </w:r>
      <w:hyperlink r:id="rId115" w:history="1">
        <w:r w:rsidRPr="009274FD">
          <w:rPr>
            <w:rStyle w:val="Hyperlink"/>
            <w:rFonts w:eastAsiaTheme="majorEastAsia" w:cstheme="minorHAnsi"/>
            <w:color w:val="006ACC"/>
          </w:rPr>
          <w:t>Table 2</w:t>
        </w:r>
      </w:hyperlink>
      <w:r w:rsidRPr="009274FD">
        <w:rPr>
          <w:rFonts w:cstheme="minorHAnsi"/>
        </w:rPr>
        <w:t>, residential income segregation predicts income biases in social capital investments. Indeed, across model specifications, it is the only statistically significant covariate. These aggregate results also suggest that such income biases are shaped more by the segregation of poverty than wealth. However, while the coefficients on income segregation are all in the expected, positive direction in models predicting the upper-income skew in collective action, none reach conventional levels of statistical significance.</w:t>
      </w:r>
    </w:p>
    <w:p w14:paraId="0A1B0F4D" w14:textId="2B425EB6" w:rsidR="00715AA3" w:rsidRPr="009274FD" w:rsidRDefault="00715AA3" w:rsidP="004507C1">
      <w:pPr>
        <w:rPr>
          <w:rFonts w:cstheme="minorHAnsi"/>
        </w:rPr>
      </w:pPr>
      <w:r w:rsidRPr="009274FD">
        <w:rPr>
          <w:rFonts w:cstheme="minorHAnsi"/>
        </w:rPr>
        <w:t>Although these analyses suggest geographic variation in income biases in social capital investments, how much of this variation reflects compositional differences—that is, differences in individual background and resources—versus contextual differences—that is, differences in residential income segregation—is unclear. I take advantage of the large number of respondents per MSA to decompose this geographic variation and to test whether individual-level income is a stronger predictor of social capital investments and collective action in some MSAs compared with others. Because these data have a multilevel structure, with survey respondents nested within MSAs, I estimate a multilevel model. The individual-level structural model for social capital investments (or collective action) can be written as follows:</w:t>
      </w:r>
    </w:p>
    <w:p w14:paraId="731ADAEE" w14:textId="4BAF7491" w:rsidR="00B37D18" w:rsidRPr="009274FD" w:rsidRDefault="00B37D18" w:rsidP="004507C1">
      <w:pPr>
        <w:rPr>
          <w:rFonts w:cstheme="minorHAnsi"/>
        </w:rPr>
      </w:pPr>
      <m:oMathPara>
        <m:oMath>
          <m:eqArr>
            <m:eqArrPr>
              <m:ctrlPr>
                <w:rPr>
                  <w:rStyle w:val="mi"/>
                  <w:rFonts w:ascii="Cambria Math" w:hAnsi="Cambria Math" w:cstheme="minorHAnsi"/>
                  <w:color w:val="333333"/>
                  <w:sz w:val="28"/>
                  <w:szCs w:val="28"/>
                  <w:bdr w:val="none" w:sz="0" w:space="0" w:color="auto" w:frame="1"/>
                  <w:shd w:val="clear" w:color="auto" w:fill="FFFFFF"/>
                </w:rPr>
              </m:ctrlPr>
            </m:eqArrPr>
            <m:e>
              <m:r>
                <m:rPr>
                  <m:sty m:val="p"/>
                </m:rPr>
                <w:rPr>
                  <w:rStyle w:val="mi"/>
                  <w:rFonts w:ascii="Cambria Math" w:hAnsi="Cambria Math" w:cstheme="minorHAnsi"/>
                  <w:color w:val="333333"/>
                  <w:sz w:val="28"/>
                  <w:szCs w:val="28"/>
                  <w:bdr w:val="none" w:sz="0" w:space="0" w:color="auto" w:frame="1"/>
                  <w:shd w:val="clear" w:color="auto" w:fill="FFFFFF"/>
                </w:rPr>
                <m:t>SocialCapita</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l</m:t>
                  </m:r>
                </m:e>
                <m:sub>
                  <m:r>
                    <w:rPr>
                      <w:rStyle w:val="mi"/>
                      <w:rFonts w:ascii="Cambria Math" w:hAnsi="Cambria Math" w:cstheme="minorHAnsi"/>
                      <w:color w:val="333333"/>
                      <w:sz w:val="28"/>
                      <w:szCs w:val="28"/>
                      <w:bdr w:val="none" w:sz="0" w:space="0" w:color="auto" w:frame="1"/>
                      <w:shd w:val="clear" w:color="auto" w:fill="FFFFFF"/>
                    </w:rPr>
                    <m:t>ij</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α</m:t>
                  </m:r>
                </m:e>
                <m:sub>
                  <m:r>
                    <w:rPr>
                      <w:rStyle w:val="mi"/>
                      <w:rFonts w:ascii="Cambria Math" w:hAnsi="Cambria Math" w:cstheme="minorHAnsi"/>
                      <w:color w:val="333333"/>
                      <w:sz w:val="28"/>
                      <w:szCs w:val="28"/>
                      <w:bdr w:val="none" w:sz="0" w:space="0" w:color="auto" w:frame="1"/>
                      <w:shd w:val="clear" w:color="auto" w:fill="FFFFFF"/>
                    </w:rPr>
                    <m:t>j</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1</m:t>
                  </m:r>
                </m:sub>
              </m:sSub>
              <m:r>
                <m:rPr>
                  <m:sty m:val="p"/>
                </m:rPr>
                <w:rPr>
                  <w:rStyle w:val="mi"/>
                  <w:rFonts w:ascii="Cambria Math" w:hAnsi="Cambria Math" w:cstheme="minorHAnsi"/>
                  <w:color w:val="333333"/>
                  <w:sz w:val="28"/>
                  <w:szCs w:val="28"/>
                  <w:bdr w:val="none" w:sz="0" w:space="0" w:color="auto" w:frame="1"/>
                  <w:shd w:val="clear" w:color="auto" w:fill="FFFFFF"/>
                </w:rPr>
                <m:t>LowIncom</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e</m:t>
                  </m:r>
                </m:e>
                <m:sub>
                  <m:r>
                    <w:rPr>
                      <w:rStyle w:val="mi"/>
                      <w:rFonts w:ascii="Cambria Math" w:hAnsi="Cambria Math" w:cstheme="minorHAnsi"/>
                      <w:color w:val="333333"/>
                      <w:sz w:val="28"/>
                      <w:szCs w:val="28"/>
                      <w:bdr w:val="none" w:sz="0" w:space="0" w:color="auto" w:frame="1"/>
                      <w:shd w:val="clear" w:color="auto" w:fill="FFFFFF"/>
                    </w:rPr>
                    <m:t>ij</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2</m:t>
                  </m:r>
                </m:sub>
              </m:sSub>
              <m:r>
                <m:rPr>
                  <m:sty m:val="p"/>
                </m:rPr>
                <w:rPr>
                  <w:rStyle w:val="mi"/>
                  <w:rFonts w:ascii="Cambria Math" w:hAnsi="Cambria Math" w:cstheme="minorHAnsi"/>
                  <w:color w:val="333333"/>
                  <w:sz w:val="28"/>
                  <w:szCs w:val="28"/>
                  <w:bdr w:val="none" w:sz="0" w:space="0" w:color="auto" w:frame="1"/>
                  <w:shd w:val="clear" w:color="auto" w:fill="FFFFFF"/>
                </w:rPr>
                <m:t>HighIncom</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e</m:t>
                  </m:r>
                </m:e>
                <m:sub>
                  <m:r>
                    <w:rPr>
                      <w:rStyle w:val="mi"/>
                      <w:rFonts w:ascii="Cambria Math" w:hAnsi="Cambria Math" w:cstheme="minorHAnsi"/>
                      <w:color w:val="333333"/>
                      <w:sz w:val="28"/>
                      <w:szCs w:val="28"/>
                      <w:bdr w:val="none" w:sz="0" w:space="0" w:color="auto" w:frame="1"/>
                      <w:shd w:val="clear" w:color="auto" w:fill="FFFFFF"/>
                    </w:rPr>
                    <m:t>ij</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3</m:t>
                  </m:r>
                </m:sub>
              </m:sSub>
              <m:r>
                <m:rPr>
                  <m:sty m:val="p"/>
                </m:rPr>
                <w:rPr>
                  <w:rStyle w:val="mi"/>
                  <w:rFonts w:ascii="Cambria Math" w:hAnsi="Cambria Math" w:cstheme="minorHAnsi"/>
                  <w:color w:val="333333"/>
                  <w:sz w:val="28"/>
                  <w:szCs w:val="28"/>
                  <w:bdr w:val="none" w:sz="0" w:space="0" w:color="auto" w:frame="1"/>
                  <w:shd w:val="clear" w:color="auto" w:fill="FFFFFF"/>
                </w:rPr>
                <m:t>IncomeMissin</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g</m:t>
                  </m:r>
                </m:e>
                <m:sub>
                  <m:r>
                    <w:rPr>
                      <w:rStyle w:val="mi"/>
                      <w:rFonts w:ascii="Cambria Math" w:hAnsi="Cambria Math" w:cstheme="minorHAnsi"/>
                      <w:color w:val="333333"/>
                      <w:sz w:val="28"/>
                      <w:szCs w:val="28"/>
                      <w:bdr w:val="none" w:sz="0" w:space="0" w:color="auto" w:frame="1"/>
                      <w:shd w:val="clear" w:color="auto" w:fill="FFFFFF"/>
                    </w:rPr>
                    <m:t>i</m:t>
                  </m:r>
                </m:sub>
              </m:sSub>
            </m:e>
            <m:e>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4</m:t>
                  </m:r>
                </m:sub>
              </m:sSub>
              <m:r>
                <m:rPr>
                  <m:sty m:val="p"/>
                </m:rPr>
                <w:rPr>
                  <w:rStyle w:val="mi"/>
                  <w:rFonts w:ascii="Cambria Math" w:hAnsi="Cambria Math" w:cstheme="minorHAnsi"/>
                  <w:color w:val="333333"/>
                  <w:sz w:val="28"/>
                  <w:szCs w:val="28"/>
                  <w:bdr w:val="none" w:sz="0" w:space="0" w:color="auto" w:frame="1"/>
                  <w:shd w:val="clear" w:color="auto" w:fill="FFFFFF"/>
                </w:rPr>
                <m:t>Ag</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e</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5</m:t>
                  </m:r>
                </m:sub>
              </m:sSub>
              <m:r>
                <m:rPr>
                  <m:sty m:val="p"/>
                </m:rPr>
                <w:rPr>
                  <w:rStyle w:val="mi"/>
                  <w:rFonts w:ascii="Cambria Math" w:hAnsi="Cambria Math" w:cstheme="minorHAnsi"/>
                  <w:color w:val="333333"/>
                  <w:sz w:val="28"/>
                  <w:szCs w:val="28"/>
                  <w:bdr w:val="none" w:sz="0" w:space="0" w:color="auto" w:frame="1"/>
                  <w:shd w:val="clear" w:color="auto" w:fill="FFFFFF"/>
                </w:rPr>
                <m:t>Ag</m:t>
              </m:r>
              <m:sSubSup>
                <m:sSubSupPr>
                  <m:ctrlPr>
                    <w:rPr>
                      <w:rStyle w:val="mi"/>
                      <w:rFonts w:ascii="Cambria Math" w:hAnsi="Cambria Math" w:cstheme="minorHAnsi"/>
                      <w:color w:val="333333"/>
                      <w:sz w:val="28"/>
                      <w:szCs w:val="28"/>
                      <w:bdr w:val="none" w:sz="0" w:space="0" w:color="auto" w:frame="1"/>
                      <w:shd w:val="clear" w:color="auto" w:fill="FFFFFF"/>
                    </w:rPr>
                  </m:ctrlPr>
                </m:sSubSupPr>
                <m:e>
                  <m:r>
                    <m:rPr>
                      <m:sty m:val="p"/>
                    </m:rPr>
                    <w:rPr>
                      <w:rStyle w:val="mi"/>
                      <w:rFonts w:ascii="Cambria Math" w:hAnsi="Cambria Math" w:cstheme="minorHAnsi"/>
                      <w:color w:val="333333"/>
                      <w:sz w:val="28"/>
                      <w:szCs w:val="28"/>
                      <w:bdr w:val="none" w:sz="0" w:space="0" w:color="auto" w:frame="1"/>
                      <w:shd w:val="clear" w:color="auto" w:fill="FFFFFF"/>
                    </w:rPr>
                    <m:t>e</m:t>
                  </m:r>
                </m:e>
                <m:sub>
                  <m:r>
                    <w:rPr>
                      <w:rStyle w:val="mi"/>
                      <w:rFonts w:ascii="Cambria Math" w:hAnsi="Cambria Math" w:cstheme="minorHAnsi"/>
                      <w:color w:val="333333"/>
                      <w:sz w:val="28"/>
                      <w:szCs w:val="28"/>
                      <w:bdr w:val="none" w:sz="0" w:space="0" w:color="auto" w:frame="1"/>
                      <w:shd w:val="clear" w:color="auto" w:fill="FFFFFF"/>
                    </w:rPr>
                    <m:t>i</m:t>
                  </m:r>
                </m:sub>
                <m:sup>
                  <m:r>
                    <w:rPr>
                      <w:rStyle w:val="mi"/>
                      <w:rFonts w:ascii="Cambria Math" w:hAnsi="Cambria Math" w:cstheme="minorHAnsi"/>
                      <w:color w:val="333333"/>
                      <w:sz w:val="28"/>
                      <w:szCs w:val="28"/>
                      <w:bdr w:val="none" w:sz="0" w:space="0" w:color="auto" w:frame="1"/>
                      <w:shd w:val="clear" w:color="auto" w:fill="FFFFFF"/>
                    </w:rPr>
                    <m:t>2</m:t>
                  </m:r>
                </m:sup>
              </m:sSubSup>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6</m:t>
                  </m:r>
                </m:sub>
              </m:sSub>
              <m:r>
                <w:rPr>
                  <w:rStyle w:val="mi"/>
                  <w:rFonts w:ascii="Cambria Math" w:hAnsi="Cambria Math" w:cstheme="minorHAnsi"/>
                  <w:color w:val="333333"/>
                  <w:sz w:val="28"/>
                  <w:szCs w:val="28"/>
                  <w:bdr w:val="none" w:sz="0" w:space="0" w:color="auto" w:frame="1"/>
                  <w:shd w:val="clear" w:color="auto" w:fill="FFFFFF"/>
                </w:rPr>
                <m:t>Educatio</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n</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7</m:t>
                  </m:r>
                </m:sub>
              </m:sSub>
              <m:r>
                <m:rPr>
                  <m:sty m:val="p"/>
                </m:rPr>
                <w:rPr>
                  <w:rStyle w:val="mi"/>
                  <w:rFonts w:ascii="Cambria Math" w:hAnsi="Cambria Math" w:cstheme="minorHAnsi"/>
                  <w:color w:val="333333"/>
                  <w:sz w:val="28"/>
                  <w:szCs w:val="28"/>
                  <w:bdr w:val="none" w:sz="0" w:space="0" w:color="auto" w:frame="1"/>
                  <w:shd w:val="clear" w:color="auto" w:fill="FFFFFF"/>
                </w:rPr>
                <m:t>Femal</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e</m:t>
                  </m:r>
                </m:e>
                <m:sub>
                  <m:r>
                    <w:rPr>
                      <w:rStyle w:val="mi"/>
                      <w:rFonts w:ascii="Cambria Math" w:hAnsi="Cambria Math" w:cstheme="minorHAnsi"/>
                      <w:color w:val="333333"/>
                      <w:sz w:val="28"/>
                      <w:szCs w:val="28"/>
                      <w:bdr w:val="none" w:sz="0" w:space="0" w:color="auto" w:frame="1"/>
                      <w:shd w:val="clear" w:color="auto" w:fill="FFFFFF"/>
                    </w:rPr>
                    <m:t>i</m:t>
                  </m:r>
                </m:sub>
              </m:sSub>
            </m:e>
            <m:e>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8</m:t>
                  </m:r>
                </m:sub>
              </m:sSub>
              <m:r>
                <m:rPr>
                  <m:sty m:val="p"/>
                </m:rPr>
                <w:rPr>
                  <w:rStyle w:val="mi"/>
                  <w:rFonts w:ascii="Cambria Math" w:hAnsi="Cambria Math" w:cstheme="minorHAnsi"/>
                  <w:color w:val="333333"/>
                  <w:sz w:val="28"/>
                  <w:szCs w:val="28"/>
                  <w:bdr w:val="none" w:sz="0" w:space="0" w:color="auto" w:frame="1"/>
                  <w:shd w:val="clear" w:color="auto" w:fill="FFFFFF"/>
                </w:rPr>
                <m:t>Blac</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k</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9</m:t>
                  </m:r>
                </m:sub>
              </m:sSub>
              <m:r>
                <m:rPr>
                  <m:sty m:val="p"/>
                </m:rPr>
                <w:rPr>
                  <w:rStyle w:val="mi"/>
                  <w:rFonts w:ascii="Cambria Math" w:hAnsi="Cambria Math" w:cstheme="minorHAnsi"/>
                  <w:color w:val="333333"/>
                  <w:sz w:val="28"/>
                  <w:szCs w:val="28"/>
                  <w:bdr w:val="none" w:sz="0" w:space="0" w:color="auto" w:frame="1"/>
                  <w:shd w:val="clear" w:color="auto" w:fill="FFFFFF"/>
                </w:rPr>
                <m:t>Hispani</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c</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10</m:t>
                  </m:r>
                </m:sub>
              </m:sSub>
              <m:r>
                <m:rPr>
                  <m:sty m:val="p"/>
                </m:rPr>
                <w:rPr>
                  <w:rStyle w:val="mi"/>
                  <w:rFonts w:ascii="Cambria Math" w:hAnsi="Cambria Math" w:cstheme="minorHAnsi"/>
                  <w:color w:val="333333"/>
                  <w:sz w:val="28"/>
                  <w:szCs w:val="28"/>
                  <w:bdr w:val="none" w:sz="0" w:space="0" w:color="auto" w:frame="1"/>
                  <w:shd w:val="clear" w:color="auto" w:fill="FFFFFF"/>
                </w:rPr>
                <m:t>Asia</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n</m:t>
                  </m:r>
                </m:e>
                <m:sub>
                  <m:r>
                    <w:rPr>
                      <w:rStyle w:val="mi"/>
                      <w:rFonts w:ascii="Cambria Math" w:hAnsi="Cambria Math" w:cstheme="minorHAnsi"/>
                      <w:color w:val="333333"/>
                      <w:sz w:val="28"/>
                      <w:szCs w:val="28"/>
                      <w:bdr w:val="none" w:sz="0" w:space="0" w:color="auto" w:frame="1"/>
                      <w:shd w:val="clear" w:color="auto" w:fill="FFFFFF"/>
                    </w:rPr>
                    <m:t>i</m:t>
                  </m:r>
                </m:sub>
              </m:sSub>
            </m:e>
            <m:e>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11</m:t>
                  </m:r>
                </m:sub>
              </m:sSub>
              <m:r>
                <m:rPr>
                  <m:sty m:val="p"/>
                </m:rPr>
                <w:rPr>
                  <w:rStyle w:val="mi"/>
                  <w:rFonts w:ascii="Cambria Math" w:hAnsi="Cambria Math" w:cstheme="minorHAnsi"/>
                  <w:color w:val="333333"/>
                  <w:sz w:val="28"/>
                  <w:szCs w:val="28"/>
                  <w:bdr w:val="none" w:sz="0" w:space="0" w:color="auto" w:frame="1"/>
                  <w:shd w:val="clear" w:color="auto" w:fill="FFFFFF"/>
                </w:rPr>
                <m:t>OtherRace</m:t>
              </m:r>
              <m:r>
                <w:rPr>
                  <w:rStyle w:val="mi"/>
                  <w:rFonts w:ascii="Cambria Math" w:hAnsi="Cambria Math" w:cstheme="minorHAnsi"/>
                  <w:color w:val="333333"/>
                  <w:sz w:val="28"/>
                  <w:szCs w:val="28"/>
                  <w:bdr w:val="none" w:sz="0" w:space="0" w:color="auto" w:frame="1"/>
                  <w:shd w:val="clear" w:color="auto" w:fill="FFFFFF"/>
                </w:rPr>
                <m:t>/</m:t>
              </m:r>
              <m:r>
                <m:rPr>
                  <m:sty m:val="p"/>
                </m:rPr>
                <w:rPr>
                  <w:rStyle w:val="mi"/>
                  <w:rFonts w:ascii="Cambria Math" w:hAnsi="Cambria Math" w:cstheme="minorHAnsi"/>
                  <w:color w:val="333333"/>
                  <w:sz w:val="28"/>
                  <w:szCs w:val="28"/>
                  <w:bdr w:val="none" w:sz="0" w:space="0" w:color="auto" w:frame="1"/>
                  <w:shd w:val="clear" w:color="auto" w:fill="FFFFFF"/>
                </w:rPr>
                <m:t>Ethnicit</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y</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12</m:t>
                  </m:r>
                </m:sub>
              </m:sSub>
              <m:r>
                <m:rPr>
                  <m:sty m:val="p"/>
                </m:rPr>
                <w:rPr>
                  <w:rStyle w:val="mi"/>
                  <w:rFonts w:ascii="Cambria Math" w:hAnsi="Cambria Math" w:cstheme="minorHAnsi"/>
                  <w:color w:val="333333"/>
                  <w:sz w:val="28"/>
                  <w:szCs w:val="28"/>
                  <w:bdr w:val="none" w:sz="0" w:space="0" w:color="auto" w:frame="1"/>
                  <w:shd w:val="clear" w:color="auto" w:fill="FFFFFF"/>
                </w:rPr>
                <m:t>Unemploye</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d</m:t>
                  </m:r>
                </m:e>
                <m:sub>
                  <m:r>
                    <w:rPr>
                      <w:rStyle w:val="mi"/>
                      <w:rFonts w:ascii="Cambria Math" w:hAnsi="Cambria Math" w:cstheme="minorHAnsi"/>
                      <w:color w:val="333333"/>
                      <w:sz w:val="28"/>
                      <w:szCs w:val="28"/>
                      <w:bdr w:val="none" w:sz="0" w:space="0" w:color="auto" w:frame="1"/>
                      <w:shd w:val="clear" w:color="auto" w:fill="FFFFFF"/>
                    </w:rPr>
                    <m:t>i</m:t>
                  </m:r>
                </m:sub>
              </m:sSub>
            </m:e>
            <m:e>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13</m:t>
                  </m:r>
                </m:sub>
              </m:sSub>
              <m:r>
                <m:rPr>
                  <m:sty m:val="p"/>
                </m:rPr>
                <w:rPr>
                  <w:rStyle w:val="mi"/>
                  <w:rFonts w:ascii="Cambria Math" w:hAnsi="Cambria Math" w:cstheme="minorHAnsi"/>
                  <w:color w:val="333333"/>
                  <w:sz w:val="28"/>
                  <w:szCs w:val="28"/>
                  <w:bdr w:val="none" w:sz="0" w:space="0" w:color="auto" w:frame="1"/>
                  <w:shd w:val="clear" w:color="auto" w:fill="FFFFFF"/>
                </w:rPr>
                <m:t>NotinLaborForc</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e</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β</m:t>
                  </m:r>
                </m:e>
                <m:sub>
                  <m:r>
                    <w:rPr>
                      <w:rStyle w:val="mi"/>
                      <w:rFonts w:ascii="Cambria Math" w:hAnsi="Cambria Math" w:cstheme="minorHAnsi"/>
                      <w:color w:val="333333"/>
                      <w:sz w:val="28"/>
                      <w:szCs w:val="28"/>
                      <w:bdr w:val="none" w:sz="0" w:space="0" w:color="auto" w:frame="1"/>
                      <w:shd w:val="clear" w:color="auto" w:fill="FFFFFF"/>
                    </w:rPr>
                    <m:t>14</m:t>
                  </m:r>
                </m:sub>
              </m:sSub>
              <m:r>
                <m:rPr>
                  <m:sty m:val="p"/>
                </m:rPr>
                <w:rPr>
                  <w:rStyle w:val="mi"/>
                  <w:rFonts w:ascii="Cambria Math" w:hAnsi="Cambria Math" w:cstheme="minorHAnsi"/>
                  <w:color w:val="333333"/>
                  <w:sz w:val="28"/>
                  <w:szCs w:val="28"/>
                  <w:bdr w:val="none" w:sz="0" w:space="0" w:color="auto" w:frame="1"/>
                  <w:shd w:val="clear" w:color="auto" w:fill="FFFFFF"/>
                </w:rPr>
                <m:t>Childre</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n</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m:rPr>
                      <m:sty m:val="p"/>
                    </m:rPr>
                    <w:rPr>
                      <w:rStyle w:val="mi"/>
                      <w:rFonts w:ascii="Cambria Math" w:hAnsi="Cambria Math" w:cstheme="minorHAnsi"/>
                      <w:color w:val="333333"/>
                      <w:sz w:val="28"/>
                      <w:szCs w:val="28"/>
                      <w:bdr w:val="none" w:sz="0" w:space="0" w:color="auto" w:frame="1"/>
                      <w:shd w:val="clear" w:color="auto" w:fill="FFFFFF"/>
                    </w:rPr>
                    <m:t>r</m:t>
                  </m:r>
                </m:e>
                <m:sub>
                  <m:r>
                    <w:rPr>
                      <w:rStyle w:val="mi"/>
                      <w:rFonts w:ascii="Cambria Math" w:hAnsi="Cambria Math" w:cstheme="minorHAnsi"/>
                      <w:color w:val="333333"/>
                      <w:sz w:val="28"/>
                      <w:szCs w:val="28"/>
                      <w:bdr w:val="none" w:sz="0" w:space="0" w:color="auto" w:frame="1"/>
                      <w:shd w:val="clear" w:color="auto" w:fill="FFFFFF"/>
                    </w:rPr>
                    <m:t>i</m:t>
                  </m:r>
                </m:sub>
              </m:sSub>
              <m:r>
                <w:rPr>
                  <w:rStyle w:val="mi"/>
                  <w:rFonts w:ascii="Cambria Math" w:hAnsi="Cambria Math" w:cstheme="minorHAnsi"/>
                  <w:color w:val="333333"/>
                  <w:sz w:val="28"/>
                  <w:szCs w:val="28"/>
                  <w:bdr w:val="none" w:sz="0" w:space="0" w:color="auto" w:frame="1"/>
                  <w:shd w:val="clear" w:color="auto" w:fill="FFFFFF"/>
                </w:rPr>
                <m:t>+</m:t>
              </m:r>
              <m:sSub>
                <m:sSubPr>
                  <m:ctrlPr>
                    <w:rPr>
                      <w:rStyle w:val="mi"/>
                      <w:rFonts w:ascii="Cambria Math" w:hAnsi="Cambria Math" w:cstheme="minorHAnsi"/>
                      <w:color w:val="333333"/>
                      <w:sz w:val="28"/>
                      <w:szCs w:val="28"/>
                      <w:bdr w:val="none" w:sz="0" w:space="0" w:color="auto" w:frame="1"/>
                      <w:shd w:val="clear" w:color="auto" w:fill="FFFFFF"/>
                    </w:rPr>
                  </m:ctrlPr>
                </m:sSubPr>
                <m:e>
                  <m:r>
                    <w:rPr>
                      <w:rStyle w:val="mi"/>
                      <w:rFonts w:ascii="Cambria Math" w:hAnsi="Cambria Math" w:cstheme="minorHAnsi"/>
                      <w:color w:val="333333"/>
                      <w:sz w:val="28"/>
                      <w:szCs w:val="28"/>
                      <w:bdr w:val="none" w:sz="0" w:space="0" w:color="auto" w:frame="1"/>
                      <w:shd w:val="clear" w:color="auto" w:fill="FFFFFF"/>
                    </w:rPr>
                    <m:t>μ</m:t>
                  </m:r>
                </m:e>
                <m:sub>
                  <m:r>
                    <w:rPr>
                      <w:rStyle w:val="mi"/>
                      <w:rFonts w:ascii="Cambria Math" w:hAnsi="Cambria Math" w:cstheme="minorHAnsi"/>
                      <w:color w:val="333333"/>
                      <w:sz w:val="28"/>
                      <w:szCs w:val="28"/>
                      <w:bdr w:val="none" w:sz="0" w:space="0" w:color="auto" w:frame="1"/>
                      <w:shd w:val="clear" w:color="auto" w:fill="FFFFFF"/>
                    </w:rPr>
                    <m:t>j</m:t>
                  </m:r>
                </m:sub>
              </m:sSub>
              <m:r>
                <w:rPr>
                  <w:rStyle w:val="mi"/>
                  <w:rFonts w:ascii="Cambria Math" w:hAnsi="Cambria Math" w:cstheme="minorHAnsi"/>
                  <w:color w:val="333333"/>
                  <w:sz w:val="28"/>
                  <w:szCs w:val="28"/>
                  <w:bdr w:val="none" w:sz="0" w:space="0" w:color="auto" w:frame="1"/>
                  <w:shd w:val="clear" w:color="auto" w:fill="FFFFFF"/>
                </w:rPr>
                <m:t>,</m:t>
              </m:r>
            </m:e>
          </m:eqArr>
        </m:oMath>
      </m:oMathPara>
    </w:p>
    <w:p w14:paraId="3509A3CD" w14:textId="77777777" w:rsidR="00715AA3" w:rsidRPr="009274FD" w:rsidRDefault="00715AA3" w:rsidP="005C2E8A">
      <w:pPr>
        <w:rPr>
          <w:rFonts w:cstheme="minorHAnsi"/>
        </w:rPr>
      </w:pPr>
      <w:r w:rsidRPr="009274FD">
        <w:rPr>
          <w:rFonts w:cstheme="minorHAnsi"/>
        </w:rPr>
        <w:t>where Social Capital</w:t>
      </w:r>
      <w:r w:rsidRPr="009274FD">
        <w:rPr>
          <w:rFonts w:cstheme="minorHAnsi"/>
          <w:i/>
          <w:iCs/>
          <w:vertAlign w:val="subscript"/>
        </w:rPr>
        <w:t>ij</w:t>
      </w:r>
      <w:r w:rsidRPr="009274FD">
        <w:rPr>
          <w:rFonts w:cstheme="minorHAnsi"/>
        </w:rPr>
        <w:t> is the measure of social capital for individual, </w:t>
      </w:r>
      <w:r w:rsidRPr="009274FD">
        <w:rPr>
          <w:rFonts w:cstheme="minorHAnsi"/>
          <w:i/>
          <w:iCs/>
        </w:rPr>
        <w:t>i</w:t>
      </w:r>
      <w:r w:rsidRPr="009274FD">
        <w:rPr>
          <w:rFonts w:cstheme="minorHAnsi"/>
        </w:rPr>
        <w:t>, living in MSA, </w:t>
      </w:r>
      <w:r w:rsidRPr="009274FD">
        <w:rPr>
          <w:rFonts w:cstheme="minorHAnsi"/>
          <w:i/>
          <w:iCs/>
        </w:rPr>
        <w:t>j</w:t>
      </w:r>
      <w:r w:rsidRPr="009274FD">
        <w:rPr>
          <w:rFonts w:cstheme="minorHAnsi"/>
        </w:rPr>
        <w:t>. Each measure of social capital is modeled as a function of individual-level covariates (income, age, education, gender, race/ethnicity, employment status, and whether the respondent has any children 18 years old or younger) and an individual-level error term, </w:t>
      </w:r>
      <w:r w:rsidRPr="009274FD">
        <w:rPr>
          <w:rFonts w:cstheme="minorHAnsi"/>
          <w:i/>
          <w:iCs/>
        </w:rPr>
        <w:t>r</w:t>
      </w:r>
      <w:r w:rsidRPr="009274FD">
        <w:rPr>
          <w:rFonts w:cstheme="minorHAnsi"/>
          <w:i/>
          <w:iCs/>
          <w:vertAlign w:val="subscript"/>
        </w:rPr>
        <w:t>i</w:t>
      </w:r>
      <w:r w:rsidRPr="009274FD">
        <w:rPr>
          <w:rFonts w:cstheme="minorHAnsi"/>
        </w:rPr>
        <w:t>. Race, ethnicity, and employment status are coded such that non-Hispanic Whites and employed respondents are the reference groups, respectively. Because income segregation could exacerbate income bias in social capital/collective by either depressing the engagement of the poor or increasing the engagement of the wealthy (or both), I measure income with two dichotomous measures (low income and high income), which are defined as before (i.e., relative to the income distribution of each MSA). The inclusion of µ</w:t>
      </w:r>
      <w:r w:rsidRPr="009274FD">
        <w:rPr>
          <w:rFonts w:cstheme="minorHAnsi"/>
          <w:i/>
          <w:iCs/>
          <w:vertAlign w:val="subscript"/>
        </w:rPr>
        <w:t>j</w:t>
      </w:r>
      <w:r w:rsidRPr="009274FD">
        <w:rPr>
          <w:rFonts w:cstheme="minorHAnsi"/>
        </w:rPr>
        <w:t> captures unexplained contextual-level variation.</w:t>
      </w:r>
    </w:p>
    <w:p w14:paraId="4DDDC1D1" w14:textId="548CD98A" w:rsidR="00715AA3" w:rsidRPr="009274FD" w:rsidRDefault="00715AA3" w:rsidP="005C2E8A">
      <w:pPr>
        <w:rPr>
          <w:rFonts w:cstheme="minorHAnsi"/>
        </w:rPr>
      </w:pPr>
      <w:r w:rsidRPr="009274FD">
        <w:rPr>
          <w:rFonts w:cstheme="minorHAnsi"/>
        </w:rPr>
        <w:t>I model the intercept, α</w:t>
      </w:r>
      <w:r w:rsidRPr="009274FD">
        <w:rPr>
          <w:rFonts w:cstheme="minorHAnsi"/>
          <w:i/>
          <w:iCs/>
          <w:vertAlign w:val="subscript"/>
        </w:rPr>
        <w:t>j</w:t>
      </w:r>
      <w:r w:rsidRPr="009274FD">
        <w:rPr>
          <w:rFonts w:cstheme="minorHAnsi"/>
        </w:rPr>
        <w:t>, which captures the average social capital (or collective action) in an MSA, as a function of the covariates used in the aggregate analysis, including residential segregation (both racial and income), racial diversity, the share of the population that is foreign-born, poverty, population size, share of the population with a college degree, and income inequality (Gini coefficient). The model intercept can be rewritten as follows:</w:t>
      </w:r>
    </w:p>
    <w:p w14:paraId="248A9F78" w14:textId="749CD042" w:rsidR="009704CE" w:rsidRPr="009274FD" w:rsidRDefault="005512D5" w:rsidP="005C2E8A">
      <w:pPr>
        <w:rPr>
          <w:rFonts w:cstheme="minorHAnsi"/>
        </w:rPr>
      </w:pPr>
      <m:oMathPara>
        <m:oMath>
          <m:eqArr>
            <m:eqArrPr>
              <m:ctrlPr>
                <w:rPr>
                  <w:rStyle w:val="mo"/>
                  <w:rFonts w:ascii="Cambria Math" w:hAnsi="Cambria Math" w:cstheme="minorHAnsi"/>
                  <w:color w:val="333333"/>
                  <w:sz w:val="28"/>
                  <w:szCs w:val="28"/>
                  <w:bdr w:val="none" w:sz="0" w:space="0" w:color="auto" w:frame="1"/>
                  <w:shd w:val="clear" w:color="auto" w:fill="FFFFFF"/>
                </w:rPr>
              </m:ctrlPr>
            </m:eqArrPr>
            <m:e>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α</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00</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01</m:t>
                  </m:r>
                </m:sub>
              </m:sSub>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IncomeSegregatio</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n</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02</m:t>
                  </m:r>
                </m:sub>
              </m:sSub>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Non</m:t>
              </m:r>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HispanicWhit</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e</m:t>
                  </m:r>
                </m:e>
                <m:sub>
                  <m:r>
                    <w:rPr>
                      <w:rStyle w:val="mo"/>
                      <w:rFonts w:ascii="Cambria Math" w:hAnsi="Cambria Math" w:cstheme="minorHAnsi"/>
                      <w:color w:val="333333"/>
                      <w:sz w:val="28"/>
                      <w:szCs w:val="28"/>
                      <w:bdr w:val="none" w:sz="0" w:space="0" w:color="auto" w:frame="1"/>
                      <w:shd w:val="clear" w:color="auto" w:fill="FFFFFF"/>
                    </w:rPr>
                    <m:t>j</m:t>
                  </m:r>
                </m:sub>
              </m:sSub>
            </m:e>
            <m:e>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03</m:t>
                  </m:r>
                </m:sub>
              </m:sSub>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RacialSegregatio</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n</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04</m:t>
                  </m:r>
                </m:sub>
              </m:sSub>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Foreign</m:t>
              </m:r>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Bor</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n</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05</m:t>
                  </m:r>
                </m:sub>
              </m:sSub>
              <m:r>
                <m:rPr>
                  <m:sty m:val="p"/>
                </m:rPr>
                <w:rPr>
                  <w:rStyle w:val="mo"/>
                  <w:rFonts w:ascii="Cambria Math" w:hAnsi="Cambria Math" w:cstheme="minorHAnsi"/>
                  <w:color w:val="333333"/>
                  <w:sz w:val="28"/>
                  <w:szCs w:val="28"/>
                  <w:bdr w:val="none" w:sz="0" w:space="0" w:color="auto" w:frame="1"/>
                  <w:shd w:val="clear" w:color="auto" w:fill="FFFFFF"/>
                </w:rPr>
                <m:t>PovertyRat</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e</m:t>
                  </m:r>
                </m:e>
                <m:sub>
                  <m:r>
                    <w:rPr>
                      <w:rStyle w:val="mo"/>
                      <w:rFonts w:ascii="Cambria Math" w:hAnsi="Cambria Math" w:cstheme="minorHAnsi"/>
                      <w:color w:val="333333"/>
                      <w:sz w:val="28"/>
                      <w:szCs w:val="28"/>
                      <w:bdr w:val="none" w:sz="0" w:space="0" w:color="auto" w:frame="1"/>
                      <w:shd w:val="clear" w:color="auto" w:fill="FFFFFF"/>
                    </w:rPr>
                    <m:t>j</m:t>
                  </m:r>
                </m:sub>
              </m:sSub>
            </m:e>
            <m:e>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06</m:t>
                  </m:r>
                </m:sub>
              </m:sSub>
              <m:r>
                <m:rPr>
                  <m:sty m:val="p"/>
                </m:rPr>
                <w:rPr>
                  <w:rStyle w:val="mo"/>
                  <w:rFonts w:ascii="Cambria Math" w:hAnsi="Cambria Math" w:cstheme="minorHAnsi"/>
                  <w:color w:val="333333"/>
                  <w:sz w:val="28"/>
                  <w:szCs w:val="28"/>
                  <w:bdr w:val="none" w:sz="0" w:space="0" w:color="auto" w:frame="1"/>
                  <w:shd w:val="clear" w:color="auto" w:fill="FFFFFF"/>
                </w:rPr>
                <m:t>PopulationSize</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log</m:t>
                  </m:r>
                  <m:r>
                    <w:rPr>
                      <w:rStyle w:val="mo"/>
                      <w:rFonts w:ascii="Cambria Math" w:hAnsi="Cambria Math" w:cstheme="minorHAnsi"/>
                      <w:color w:val="333333"/>
                      <w:sz w:val="28"/>
                      <w:szCs w:val="28"/>
                      <w:bdr w:val="none" w:sz="0" w:space="0" w:color="auto" w:frame="1"/>
                      <w:shd w:val="clear" w:color="auto" w:fill="FFFFFF"/>
                    </w:rPr>
                    <m:t>)</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07</m:t>
                  </m:r>
                </m:sub>
              </m:sSub>
              <m:r>
                <w:rPr>
                  <w:rStyle w:val="mo"/>
                  <w:rFonts w:ascii="Cambria Math" w:hAnsi="Cambria Math" w:cstheme="minorHAnsi"/>
                  <w:color w:val="333333"/>
                  <w:sz w:val="28"/>
                  <w:szCs w:val="28"/>
                  <w:bdr w:val="none" w:sz="0" w:space="0" w:color="auto" w:frame="1"/>
                  <w:shd w:val="clear" w:color="auto" w:fill="FFFFFF"/>
                </w:rPr>
                <m:t>%</m:t>
              </m:r>
              <m:r>
                <m:rPr>
                  <m:sty m:val="p"/>
                </m:rPr>
                <w:rPr>
                  <w:rStyle w:val="mo"/>
                  <w:rFonts w:ascii="Cambria Math" w:hAnsi="Cambria Math" w:cstheme="minorHAnsi"/>
                  <w:color w:val="333333"/>
                  <w:sz w:val="28"/>
                  <w:szCs w:val="28"/>
                  <w:bdr w:val="none" w:sz="0" w:space="0" w:color="auto" w:frame="1"/>
                  <w:shd w:val="clear" w:color="auto" w:fill="FFFFFF"/>
                </w:rPr>
                <m:t>Colleg</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e</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sSub>
                <m:sSubPr>
                  <m:ctrlPr>
                    <w:rPr>
                      <w:rStyle w:val="mo"/>
                      <w:rFonts w:ascii="Cambria Math" w:hAnsi="Cambria Math" w:cstheme="minorHAnsi"/>
                      <w:color w:val="333333"/>
                      <w:sz w:val="28"/>
                      <w:szCs w:val="28"/>
                      <w:bdr w:val="none" w:sz="0" w:space="0" w:color="auto" w:frame="1"/>
                      <w:shd w:val="clear" w:color="auto" w:fill="FFFFFF"/>
                    </w:rPr>
                  </m:ctrlPr>
                </m:sSubPr>
                <m:e>
                  <m:r>
                    <w:rPr>
                      <w:rStyle w:val="mo"/>
                      <w:rFonts w:ascii="Cambria Math" w:hAnsi="Cambria Math" w:cstheme="minorHAnsi"/>
                      <w:color w:val="333333"/>
                      <w:sz w:val="28"/>
                      <w:szCs w:val="28"/>
                      <w:bdr w:val="none" w:sz="0" w:space="0" w:color="auto" w:frame="1"/>
                      <w:shd w:val="clear" w:color="auto" w:fill="FFFFFF"/>
                    </w:rPr>
                    <m:t>γ</m:t>
                  </m:r>
                </m:e>
                <m:sub>
                  <m:r>
                    <w:rPr>
                      <w:rStyle w:val="mo"/>
                      <w:rFonts w:ascii="Cambria Math" w:hAnsi="Cambria Math" w:cstheme="minorHAnsi"/>
                      <w:color w:val="333333"/>
                      <w:sz w:val="28"/>
                      <w:szCs w:val="28"/>
                      <w:bdr w:val="none" w:sz="0" w:space="0" w:color="auto" w:frame="1"/>
                      <w:shd w:val="clear" w:color="auto" w:fill="FFFFFF"/>
                    </w:rPr>
                    <m:t>08</m:t>
                  </m:r>
                </m:sub>
              </m:sSub>
              <m:r>
                <m:rPr>
                  <m:sty m:val="p"/>
                </m:rPr>
                <w:rPr>
                  <w:rStyle w:val="mo"/>
                  <w:rFonts w:ascii="Cambria Math" w:hAnsi="Cambria Math" w:cstheme="minorHAnsi"/>
                  <w:color w:val="333333"/>
                  <w:sz w:val="28"/>
                  <w:szCs w:val="28"/>
                  <w:bdr w:val="none" w:sz="0" w:space="0" w:color="auto" w:frame="1"/>
                  <w:shd w:val="clear" w:color="auto" w:fill="FFFFFF"/>
                </w:rPr>
                <m:t>IncomeInequalit</m:t>
              </m:r>
              <m:sSub>
                <m:sSubPr>
                  <m:ctrlPr>
                    <w:rPr>
                      <w:rStyle w:val="mo"/>
                      <w:rFonts w:ascii="Cambria Math" w:hAnsi="Cambria Math" w:cstheme="minorHAnsi"/>
                      <w:color w:val="333333"/>
                      <w:sz w:val="28"/>
                      <w:szCs w:val="28"/>
                      <w:bdr w:val="none" w:sz="0" w:space="0" w:color="auto" w:frame="1"/>
                      <w:shd w:val="clear" w:color="auto" w:fill="FFFFFF"/>
                    </w:rPr>
                  </m:ctrlPr>
                </m:sSubPr>
                <m:e>
                  <m:r>
                    <m:rPr>
                      <m:sty m:val="p"/>
                    </m:rPr>
                    <w:rPr>
                      <w:rStyle w:val="mo"/>
                      <w:rFonts w:ascii="Cambria Math" w:hAnsi="Cambria Math" w:cstheme="minorHAnsi"/>
                      <w:color w:val="333333"/>
                      <w:sz w:val="28"/>
                      <w:szCs w:val="28"/>
                      <w:bdr w:val="none" w:sz="0" w:space="0" w:color="auto" w:frame="1"/>
                      <w:shd w:val="clear" w:color="auto" w:fill="FFFFFF"/>
                    </w:rPr>
                    <m:t>y</m:t>
                  </m:r>
                </m:e>
                <m:sub>
                  <m:r>
                    <w:rPr>
                      <w:rStyle w:val="mo"/>
                      <w:rFonts w:ascii="Cambria Math" w:hAnsi="Cambria Math" w:cstheme="minorHAnsi"/>
                      <w:color w:val="333333"/>
                      <w:sz w:val="28"/>
                      <w:szCs w:val="28"/>
                      <w:bdr w:val="none" w:sz="0" w:space="0" w:color="auto" w:frame="1"/>
                      <w:shd w:val="clear" w:color="auto" w:fill="FFFFFF"/>
                    </w:rPr>
                    <m:t>j</m:t>
                  </m:r>
                </m:sub>
              </m:sSub>
              <m:r>
                <w:rPr>
                  <w:rStyle w:val="mo"/>
                  <w:rFonts w:ascii="Cambria Math" w:hAnsi="Cambria Math" w:cstheme="minorHAnsi"/>
                  <w:color w:val="333333"/>
                  <w:sz w:val="28"/>
                  <w:szCs w:val="28"/>
                  <w:bdr w:val="none" w:sz="0" w:space="0" w:color="auto" w:frame="1"/>
                  <w:shd w:val="clear" w:color="auto" w:fill="FFFFFF"/>
                </w:rPr>
                <m:t>.</m:t>
              </m:r>
            </m:e>
          </m:eqArr>
        </m:oMath>
      </m:oMathPara>
    </w:p>
    <w:p w14:paraId="2990B81D" w14:textId="755CF50B" w:rsidR="00715AA3" w:rsidRPr="009274FD" w:rsidRDefault="00715AA3" w:rsidP="00297A33">
      <w:pPr>
        <w:rPr>
          <w:rFonts w:cstheme="minorHAnsi"/>
        </w:rPr>
      </w:pPr>
      <w:r w:rsidRPr="009274FD">
        <w:rPr>
          <w:rFonts w:cstheme="minorHAnsi"/>
        </w:rPr>
        <w:t>To test my hypothesis that income bias is increasing in income segregation, I allow the coefficients on </w:t>
      </w:r>
      <w:r w:rsidRPr="009274FD">
        <w:rPr>
          <w:rFonts w:cstheme="minorHAnsi"/>
          <w:i/>
          <w:iCs/>
        </w:rPr>
        <w:t>Low Income</w:t>
      </w:r>
      <w:r w:rsidRPr="009274FD">
        <w:rPr>
          <w:rFonts w:cstheme="minorHAnsi"/>
        </w:rPr>
        <w:t> and </w:t>
      </w:r>
      <w:r w:rsidRPr="009274FD">
        <w:rPr>
          <w:rFonts w:cstheme="minorHAnsi"/>
          <w:i/>
          <w:iCs/>
        </w:rPr>
        <w:t>High Income</w:t>
      </w:r>
      <w:r w:rsidRPr="009274FD">
        <w:rPr>
          <w:rFonts w:cstheme="minorHAnsi"/>
        </w:rPr>
        <w:t> to vary as a function of income segregation. Metro areas that are highly segregated by income also tend to be more diverse, unequal, and educated places. And as discussed above, it is important to distinguish between income and racial segregation. As such, I include the following potential confounding factors in the cross-level interaction: racial segregation, income inequality, the share of the population with a college degree, and racial diversity.</w:t>
      </w:r>
      <w:hyperlink r:id="rId116" w:history="1">
        <w:r w:rsidRPr="009274FD">
          <w:rPr>
            <w:rStyle w:val="Hyperlink"/>
            <w:rFonts w:eastAsiaTheme="majorEastAsia" w:cstheme="minorHAnsi"/>
            <w:color w:val="006ACC"/>
            <w:vertAlign w:val="superscript"/>
          </w:rPr>
          <w:t>6</w:t>
        </w:r>
      </w:hyperlink>
      <w:r w:rsidRPr="009274FD">
        <w:rPr>
          <w:rFonts w:cstheme="minorHAnsi"/>
        </w:rPr>
        <w:t> For example, the coefficient on </w:t>
      </w:r>
      <w:r w:rsidRPr="009274FD">
        <w:rPr>
          <w:rFonts w:cstheme="minorHAnsi"/>
          <w:i/>
          <w:iCs/>
        </w:rPr>
        <w:t>Low Income</w:t>
      </w:r>
      <w:r w:rsidRPr="009274FD">
        <w:rPr>
          <w:rFonts w:cstheme="minorHAnsi"/>
        </w:rPr>
        <w:t> can be rewritten as follows:</w:t>
      </w:r>
    </w:p>
    <w:p w14:paraId="4AD34230" w14:textId="6025F3D7" w:rsidR="005512D5" w:rsidRPr="009274FD" w:rsidRDefault="003429BA" w:rsidP="008368A6">
      <w:pPr>
        <w:pStyle w:val="NormalWeb"/>
        <w:rPr>
          <w:rFonts w:asciiTheme="minorHAnsi" w:hAnsiTheme="minorHAnsi" w:cstheme="minorHAnsi"/>
          <w:color w:val="333333"/>
        </w:rPr>
      </w:pPr>
      <m:oMathPara>
        <m:oMath>
          <m:eqArr>
            <m:eqArrPr>
              <m:ctrlPr>
                <w:rPr>
                  <w:rStyle w:val="mo"/>
                  <w:rFonts w:ascii="Cambria Math" w:eastAsiaTheme="majorEastAsia" w:hAnsi="Cambria Math" w:cstheme="minorHAnsi"/>
                  <w:color w:val="333333"/>
                  <w:sz w:val="28"/>
                  <w:szCs w:val="28"/>
                  <w:bdr w:val="none" w:sz="0" w:space="0" w:color="auto" w:frame="1"/>
                  <w:shd w:val="clear" w:color="auto" w:fill="FFFFFF"/>
                </w:rPr>
              </m:ctrlPr>
            </m:eqArrPr>
            <m:e>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β</m:t>
                  </m:r>
                </m:e>
                <m:sub>
                  <m:r>
                    <w:rPr>
                      <w:rStyle w:val="mo"/>
                      <w:rFonts w:ascii="Cambria Math" w:eastAsiaTheme="majorEastAsia" w:hAnsi="Cambria Math" w:cstheme="minorHAnsi"/>
                      <w:color w:val="333333"/>
                      <w:sz w:val="28"/>
                      <w:szCs w:val="28"/>
                      <w:bdr w:val="none" w:sz="0" w:space="0" w:color="auto" w:frame="1"/>
                      <w:shd w:val="clear" w:color="auto" w:fill="FFFFFF"/>
                    </w:rPr>
                    <m:t>1</m:t>
                  </m:r>
                </m:sub>
              </m:sSub>
              <m:r>
                <m:rPr>
                  <m:sty m:val="p"/>
                </m:rPr>
                <w:rPr>
                  <w:rStyle w:val="mo"/>
                  <w:rFonts w:ascii="Cambria Math" w:eastAsiaTheme="majorEastAsia" w:hAnsi="Cambria Math" w:cstheme="minorHAnsi"/>
                  <w:color w:val="333333"/>
                  <w:sz w:val="28"/>
                  <w:szCs w:val="28"/>
                  <w:bdr w:val="none" w:sz="0" w:space="0" w:color="auto" w:frame="1"/>
                  <w:shd w:val="clear" w:color="auto" w:fill="FFFFFF"/>
                </w:rPr>
                <m:t>LowIncom</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m:rPr>
                      <m:sty m:val="p"/>
                    </m:rPr>
                    <w:rPr>
                      <w:rStyle w:val="mo"/>
                      <w:rFonts w:ascii="Cambria Math" w:eastAsiaTheme="majorEastAsia" w:hAnsi="Cambria Math" w:cstheme="minorHAnsi"/>
                      <w:color w:val="333333"/>
                      <w:sz w:val="28"/>
                      <w:szCs w:val="28"/>
                      <w:bdr w:val="none" w:sz="0" w:space="0" w:color="auto" w:frame="1"/>
                      <w:shd w:val="clear" w:color="auto" w:fill="FFFFFF"/>
                    </w:rPr>
                    <m:t>e</m:t>
                  </m:r>
                </m:e>
                <m:sub>
                  <m:r>
                    <m:rPr>
                      <m:sty m:val="p"/>
                    </m:rPr>
                    <w:rPr>
                      <w:rStyle w:val="mo"/>
                      <w:rFonts w:ascii="Cambria Math" w:eastAsiaTheme="majorEastAsia" w:hAnsi="Cambria Math" w:cstheme="minorHAnsi"/>
                      <w:color w:val="333333"/>
                      <w:sz w:val="28"/>
                      <w:szCs w:val="28"/>
                      <w:bdr w:val="none" w:sz="0" w:space="0" w:color="auto" w:frame="1"/>
                      <w:shd w:val="clear" w:color="auto" w:fill="FFFFFF"/>
                    </w:rPr>
                    <m:t>i</m:t>
                  </m:r>
                  <m:r>
                    <w:rPr>
                      <w:rStyle w:val="mo"/>
                      <w:rFonts w:ascii="Cambria Math" w:eastAsiaTheme="majorEastAsia" w:hAnsi="Cambria Math" w:cstheme="minorHAnsi"/>
                      <w:color w:val="333333"/>
                      <w:sz w:val="28"/>
                      <w:szCs w:val="28"/>
                      <w:bdr w:val="none" w:sz="0" w:space="0" w:color="auto" w:frame="1"/>
                      <w:shd w:val="clear" w:color="auto" w:fill="FFFFFF"/>
                    </w:rPr>
                    <m:t>j</m:t>
                  </m:r>
                </m:sub>
              </m:sSub>
              <m:r>
                <w:rPr>
                  <w:rStyle w:val="mo"/>
                  <w:rFonts w:ascii="Cambria Math" w:eastAsiaTheme="majorEastAsia" w:hAnsi="Cambria Math" w:cstheme="minorHAnsi"/>
                  <w:color w:val="333333"/>
                  <w:sz w:val="28"/>
                  <w:szCs w:val="28"/>
                  <w:bdr w:val="none" w:sz="0" w:space="0" w:color="auto" w:frame="1"/>
                  <w:shd w:val="clear" w:color="auto" w:fill="FFFFFF"/>
                </w:rPr>
                <m: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γ</m:t>
                  </m:r>
                </m:e>
                <m:sub>
                  <m:r>
                    <w:rPr>
                      <w:rStyle w:val="mo"/>
                      <w:rFonts w:ascii="Cambria Math" w:eastAsiaTheme="majorEastAsia" w:hAnsi="Cambria Math" w:cstheme="minorHAnsi"/>
                      <w:color w:val="333333"/>
                      <w:sz w:val="28"/>
                      <w:szCs w:val="28"/>
                      <w:bdr w:val="none" w:sz="0" w:space="0" w:color="auto" w:frame="1"/>
                      <w:shd w:val="clear" w:color="auto" w:fill="FFFFFF"/>
                    </w:rPr>
                    <m:t>10</m:t>
                  </m:r>
                </m:sub>
              </m:sSub>
              <m:r>
                <w:rPr>
                  <w:rStyle w:val="mo"/>
                  <w:rFonts w:ascii="Cambria Math" w:eastAsiaTheme="majorEastAsia" w:hAnsi="Cambria Math" w:cstheme="minorHAnsi"/>
                  <w:color w:val="333333"/>
                  <w:sz w:val="28"/>
                  <w:szCs w:val="28"/>
                  <w:bdr w:val="none" w:sz="0" w:space="0" w:color="auto" w:frame="1"/>
                  <w:shd w:val="clear" w:color="auto" w:fill="FFFFFF"/>
                </w:rPr>
                <m: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γ</m:t>
                  </m:r>
                </m:e>
                <m:sub>
                  <m:r>
                    <w:rPr>
                      <w:rStyle w:val="mo"/>
                      <w:rFonts w:ascii="Cambria Math" w:eastAsiaTheme="majorEastAsia" w:hAnsi="Cambria Math" w:cstheme="minorHAnsi"/>
                      <w:color w:val="333333"/>
                      <w:sz w:val="28"/>
                      <w:szCs w:val="28"/>
                      <w:bdr w:val="none" w:sz="0" w:space="0" w:color="auto" w:frame="1"/>
                      <w:shd w:val="clear" w:color="auto" w:fill="FFFFFF"/>
                    </w:rPr>
                    <m:t>11</m:t>
                  </m:r>
                </m:sub>
              </m:sSub>
              <m:r>
                <m:rPr>
                  <m:sty m:val="p"/>
                </m:rPr>
                <w:rPr>
                  <w:rStyle w:val="mo"/>
                  <w:rFonts w:ascii="Cambria Math" w:eastAsiaTheme="majorEastAsia" w:hAnsi="Cambria Math" w:cstheme="minorHAnsi"/>
                  <w:color w:val="333333"/>
                  <w:sz w:val="28"/>
                  <w:szCs w:val="28"/>
                  <w:bdr w:val="none" w:sz="0" w:space="0" w:color="auto" w:frame="1"/>
                  <w:shd w:val="clear" w:color="auto" w:fill="FFFFFF"/>
                </w:rPr>
                <m:t>IncomeSegregatio</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m:rPr>
                      <m:sty m:val="p"/>
                    </m:rPr>
                    <w:rPr>
                      <w:rStyle w:val="mo"/>
                      <w:rFonts w:ascii="Cambria Math" w:eastAsiaTheme="majorEastAsia" w:hAnsi="Cambria Math" w:cstheme="minorHAnsi"/>
                      <w:color w:val="333333"/>
                      <w:sz w:val="28"/>
                      <w:szCs w:val="28"/>
                      <w:bdr w:val="none" w:sz="0" w:space="0" w:color="auto" w:frame="1"/>
                      <w:shd w:val="clear" w:color="auto" w:fill="FFFFFF"/>
                    </w:rPr>
                    <m:t>n</m:t>
                  </m:r>
                </m:e>
                <m:sub>
                  <m:r>
                    <w:rPr>
                      <w:rStyle w:val="mo"/>
                      <w:rFonts w:ascii="Cambria Math" w:eastAsiaTheme="majorEastAsia" w:hAnsi="Cambria Math" w:cstheme="minorHAnsi"/>
                      <w:color w:val="333333"/>
                      <w:sz w:val="28"/>
                      <w:szCs w:val="28"/>
                      <w:bdr w:val="none" w:sz="0" w:space="0" w:color="auto" w:frame="1"/>
                      <w:shd w:val="clear" w:color="auto" w:fill="FFFFFF"/>
                    </w:rPr>
                    <m:t>j</m:t>
                  </m:r>
                </m:sub>
              </m:sSub>
              <m:r>
                <w:rPr>
                  <w:rStyle w:val="mo"/>
                  <w:rFonts w:ascii="Cambria Math" w:eastAsiaTheme="majorEastAsia" w:hAnsi="Cambria Math" w:cstheme="minorHAnsi"/>
                  <w:color w:val="333333"/>
                  <w:sz w:val="28"/>
                  <w:szCs w:val="28"/>
                  <w:bdr w:val="none" w:sz="0" w:space="0" w:color="auto" w:frame="1"/>
                  <w:shd w:val="clear" w:color="auto" w:fill="FFFFFF"/>
                </w:rPr>
                <m: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γ</m:t>
                  </m:r>
                </m:e>
                <m:sub>
                  <m:r>
                    <w:rPr>
                      <w:rStyle w:val="mo"/>
                      <w:rFonts w:ascii="Cambria Math" w:eastAsiaTheme="majorEastAsia" w:hAnsi="Cambria Math" w:cstheme="minorHAnsi"/>
                      <w:color w:val="333333"/>
                      <w:sz w:val="28"/>
                      <w:szCs w:val="28"/>
                      <w:bdr w:val="none" w:sz="0" w:space="0" w:color="auto" w:frame="1"/>
                      <w:shd w:val="clear" w:color="auto" w:fill="FFFFFF"/>
                    </w:rPr>
                    <m:t>12</m:t>
                  </m:r>
                </m:sub>
              </m:sSub>
              <m:r>
                <m:rPr>
                  <m:sty m:val="p"/>
                </m:rPr>
                <w:rPr>
                  <w:rStyle w:val="mo"/>
                  <w:rFonts w:ascii="Cambria Math" w:eastAsiaTheme="majorEastAsia" w:hAnsi="Cambria Math" w:cstheme="minorHAnsi"/>
                  <w:color w:val="333333"/>
                  <w:sz w:val="28"/>
                  <w:szCs w:val="28"/>
                  <w:bdr w:val="none" w:sz="0" w:space="0" w:color="auto" w:frame="1"/>
                  <w:shd w:val="clear" w:color="auto" w:fill="FFFFFF"/>
                </w:rPr>
                <m:t>RacialSegregatio</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m:rPr>
                      <m:sty m:val="p"/>
                    </m:rPr>
                    <w:rPr>
                      <w:rStyle w:val="mo"/>
                      <w:rFonts w:ascii="Cambria Math" w:eastAsiaTheme="majorEastAsia" w:hAnsi="Cambria Math" w:cstheme="minorHAnsi"/>
                      <w:color w:val="333333"/>
                      <w:sz w:val="28"/>
                      <w:szCs w:val="28"/>
                      <w:bdr w:val="none" w:sz="0" w:space="0" w:color="auto" w:frame="1"/>
                      <w:shd w:val="clear" w:color="auto" w:fill="FFFFFF"/>
                    </w:rPr>
                    <m:t>n</m:t>
                  </m:r>
                </m:e>
                <m:sub>
                  <m:r>
                    <w:rPr>
                      <w:rStyle w:val="mo"/>
                      <w:rFonts w:ascii="Cambria Math" w:eastAsiaTheme="majorEastAsia" w:hAnsi="Cambria Math" w:cstheme="minorHAnsi"/>
                      <w:color w:val="333333"/>
                      <w:sz w:val="28"/>
                      <w:szCs w:val="28"/>
                      <w:bdr w:val="none" w:sz="0" w:space="0" w:color="auto" w:frame="1"/>
                      <w:shd w:val="clear" w:color="auto" w:fill="FFFFFF"/>
                    </w:rPr>
                    <m:t>j</m:t>
                  </m:r>
                </m:sub>
              </m:sSub>
            </m:e>
            <m:e>
              <m:r>
                <w:rPr>
                  <w:rStyle w:val="mo"/>
                  <w:rFonts w:ascii="Cambria Math" w:eastAsiaTheme="majorEastAsia" w:hAnsi="Cambria Math" w:cstheme="minorHAnsi"/>
                  <w:color w:val="333333"/>
                  <w:sz w:val="28"/>
                  <w:szCs w:val="28"/>
                  <w:bdr w:val="none" w:sz="0" w:space="0" w:color="auto" w:frame="1"/>
                  <w:shd w:val="clear" w:color="auto" w:fill="FFFFFF"/>
                </w:rPr>
                <m: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γ</m:t>
                  </m:r>
                </m:e>
                <m:sub>
                  <m:r>
                    <w:rPr>
                      <w:rStyle w:val="mo"/>
                      <w:rFonts w:ascii="Cambria Math" w:eastAsiaTheme="majorEastAsia" w:hAnsi="Cambria Math" w:cstheme="minorHAnsi"/>
                      <w:color w:val="333333"/>
                      <w:sz w:val="28"/>
                      <w:szCs w:val="28"/>
                      <w:bdr w:val="none" w:sz="0" w:space="0" w:color="auto" w:frame="1"/>
                      <w:shd w:val="clear" w:color="auto" w:fill="FFFFFF"/>
                    </w:rPr>
                    <m:t>13</m:t>
                  </m:r>
                </m:sub>
              </m:sSub>
              <m:r>
                <m:rPr>
                  <m:sty m:val="p"/>
                </m:rPr>
                <w:rPr>
                  <w:rStyle w:val="mo"/>
                  <w:rFonts w:ascii="Cambria Math" w:eastAsiaTheme="majorEastAsia" w:hAnsi="Cambria Math" w:cstheme="minorHAnsi"/>
                  <w:color w:val="333333"/>
                  <w:sz w:val="28"/>
                  <w:szCs w:val="28"/>
                  <w:bdr w:val="none" w:sz="0" w:space="0" w:color="auto" w:frame="1"/>
                  <w:shd w:val="clear" w:color="auto" w:fill="FFFFFF"/>
                </w:rPr>
                <m:t>IncomeInequalit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m:rPr>
                      <m:sty m:val="p"/>
                    </m:rPr>
                    <w:rPr>
                      <w:rStyle w:val="mo"/>
                      <w:rFonts w:ascii="Cambria Math" w:eastAsiaTheme="majorEastAsia" w:hAnsi="Cambria Math" w:cstheme="minorHAnsi"/>
                      <w:color w:val="333333"/>
                      <w:sz w:val="28"/>
                      <w:szCs w:val="28"/>
                      <w:bdr w:val="none" w:sz="0" w:space="0" w:color="auto" w:frame="1"/>
                      <w:shd w:val="clear" w:color="auto" w:fill="FFFFFF"/>
                    </w:rPr>
                    <m:t>y</m:t>
                  </m:r>
                </m:e>
                <m:sub>
                  <m:r>
                    <w:rPr>
                      <w:rStyle w:val="mo"/>
                      <w:rFonts w:ascii="Cambria Math" w:eastAsiaTheme="majorEastAsia" w:hAnsi="Cambria Math" w:cstheme="minorHAnsi"/>
                      <w:color w:val="333333"/>
                      <w:sz w:val="28"/>
                      <w:szCs w:val="28"/>
                      <w:bdr w:val="none" w:sz="0" w:space="0" w:color="auto" w:frame="1"/>
                      <w:shd w:val="clear" w:color="auto" w:fill="FFFFFF"/>
                    </w:rPr>
                    <m:t>j</m:t>
                  </m:r>
                </m:sub>
              </m:sSub>
              <m:r>
                <w:rPr>
                  <w:rStyle w:val="mo"/>
                  <w:rFonts w:ascii="Cambria Math" w:eastAsiaTheme="majorEastAsia" w:hAnsi="Cambria Math" w:cstheme="minorHAnsi"/>
                  <w:color w:val="333333"/>
                  <w:sz w:val="28"/>
                  <w:szCs w:val="28"/>
                  <w:bdr w:val="none" w:sz="0" w:space="0" w:color="auto" w:frame="1"/>
                  <w:shd w:val="clear" w:color="auto" w:fill="FFFFFF"/>
                </w:rPr>
                <m: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γ</m:t>
                  </m:r>
                </m:e>
                <m:sub>
                  <m:r>
                    <w:rPr>
                      <w:rStyle w:val="mo"/>
                      <w:rFonts w:ascii="Cambria Math" w:eastAsiaTheme="majorEastAsia" w:hAnsi="Cambria Math" w:cstheme="minorHAnsi"/>
                      <w:color w:val="333333"/>
                      <w:sz w:val="28"/>
                      <w:szCs w:val="28"/>
                      <w:bdr w:val="none" w:sz="0" w:space="0" w:color="auto" w:frame="1"/>
                      <w:shd w:val="clear" w:color="auto" w:fill="FFFFFF"/>
                    </w:rPr>
                    <m:t>14</m:t>
                  </m:r>
                </m:sub>
              </m:sSub>
              <m:r>
                <w:rPr>
                  <w:rStyle w:val="mo"/>
                  <w:rFonts w:ascii="Cambria Math" w:eastAsiaTheme="majorEastAsia" w:hAnsi="Cambria Math" w:cstheme="minorHAnsi"/>
                  <w:color w:val="333333"/>
                  <w:sz w:val="28"/>
                  <w:szCs w:val="28"/>
                  <w:bdr w:val="none" w:sz="0" w:space="0" w:color="auto" w:frame="1"/>
                  <w:shd w:val="clear" w:color="auto" w:fill="FFFFFF"/>
                </w:rPr>
                <m:t>%</m:t>
              </m:r>
              <m:r>
                <m:rPr>
                  <m:sty m:val="p"/>
                </m:rPr>
                <w:rPr>
                  <w:rStyle w:val="mo"/>
                  <w:rFonts w:ascii="Cambria Math" w:eastAsiaTheme="majorEastAsia" w:hAnsi="Cambria Math" w:cstheme="minorHAnsi"/>
                  <w:color w:val="333333"/>
                  <w:sz w:val="28"/>
                  <w:szCs w:val="28"/>
                  <w:bdr w:val="none" w:sz="0" w:space="0" w:color="auto" w:frame="1"/>
                  <w:shd w:val="clear" w:color="auto" w:fill="FFFFFF"/>
                </w:rPr>
                <m:t>Colleg</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m:rPr>
                      <m:sty m:val="p"/>
                    </m:rPr>
                    <w:rPr>
                      <w:rStyle w:val="mo"/>
                      <w:rFonts w:ascii="Cambria Math" w:eastAsiaTheme="majorEastAsia" w:hAnsi="Cambria Math" w:cstheme="minorHAnsi"/>
                      <w:color w:val="333333"/>
                      <w:sz w:val="28"/>
                      <w:szCs w:val="28"/>
                      <w:bdr w:val="none" w:sz="0" w:space="0" w:color="auto" w:frame="1"/>
                      <w:shd w:val="clear" w:color="auto" w:fill="FFFFFF"/>
                    </w:rPr>
                    <m:t>e</m:t>
                  </m:r>
                </m:e>
                <m:sub>
                  <m:r>
                    <w:rPr>
                      <w:rStyle w:val="mo"/>
                      <w:rFonts w:ascii="Cambria Math" w:eastAsiaTheme="majorEastAsia" w:hAnsi="Cambria Math" w:cstheme="minorHAnsi"/>
                      <w:color w:val="333333"/>
                      <w:sz w:val="28"/>
                      <w:szCs w:val="28"/>
                      <w:bdr w:val="none" w:sz="0" w:space="0" w:color="auto" w:frame="1"/>
                      <w:shd w:val="clear" w:color="auto" w:fill="FFFFFF"/>
                    </w:rPr>
                    <m:t>j</m:t>
                  </m:r>
                </m:sub>
              </m:sSub>
              <m:r>
                <w:rPr>
                  <w:rStyle w:val="mo"/>
                  <w:rFonts w:ascii="Cambria Math" w:eastAsiaTheme="majorEastAsia" w:hAnsi="Cambria Math" w:cstheme="minorHAnsi"/>
                  <w:color w:val="333333"/>
                  <w:sz w:val="28"/>
                  <w:szCs w:val="28"/>
                  <w:bdr w:val="none" w:sz="0" w:space="0" w:color="auto" w:frame="1"/>
                  <w:shd w:val="clear" w:color="auto" w:fill="FFFFFF"/>
                </w:rPr>
                <m: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w:rPr>
                      <w:rStyle w:val="mo"/>
                      <w:rFonts w:ascii="Cambria Math" w:eastAsiaTheme="majorEastAsia" w:hAnsi="Cambria Math" w:cstheme="minorHAnsi"/>
                      <w:color w:val="333333"/>
                      <w:sz w:val="28"/>
                      <w:szCs w:val="28"/>
                      <w:bdr w:val="none" w:sz="0" w:space="0" w:color="auto" w:frame="1"/>
                      <w:shd w:val="clear" w:color="auto" w:fill="FFFFFF"/>
                    </w:rPr>
                    <m:t>γ</m:t>
                  </m:r>
                </m:e>
                <m:sub>
                  <m:r>
                    <w:rPr>
                      <w:rStyle w:val="mo"/>
                      <w:rFonts w:ascii="Cambria Math" w:eastAsiaTheme="majorEastAsia" w:hAnsi="Cambria Math" w:cstheme="minorHAnsi"/>
                      <w:color w:val="333333"/>
                      <w:sz w:val="28"/>
                      <w:szCs w:val="28"/>
                      <w:bdr w:val="none" w:sz="0" w:space="0" w:color="auto" w:frame="1"/>
                      <w:shd w:val="clear" w:color="auto" w:fill="FFFFFF"/>
                    </w:rPr>
                    <m:t>15</m:t>
                  </m:r>
                </m:sub>
              </m:sSub>
              <m:r>
                <w:rPr>
                  <w:rStyle w:val="mo"/>
                  <w:rFonts w:ascii="Cambria Math" w:eastAsiaTheme="majorEastAsia" w:hAnsi="Cambria Math" w:cstheme="minorHAnsi"/>
                  <w:color w:val="333333"/>
                  <w:sz w:val="28"/>
                  <w:szCs w:val="28"/>
                  <w:bdr w:val="none" w:sz="0" w:space="0" w:color="auto" w:frame="1"/>
                  <w:shd w:val="clear" w:color="auto" w:fill="FFFFFF"/>
                </w:rPr>
                <m:t>%</m:t>
              </m:r>
              <m:r>
                <m:rPr>
                  <m:sty m:val="p"/>
                </m:rPr>
                <w:rPr>
                  <w:rStyle w:val="mo"/>
                  <w:rFonts w:ascii="Cambria Math" w:eastAsiaTheme="majorEastAsia" w:hAnsi="Cambria Math" w:cstheme="minorHAnsi"/>
                  <w:color w:val="333333"/>
                  <w:sz w:val="28"/>
                  <w:szCs w:val="28"/>
                  <w:bdr w:val="none" w:sz="0" w:space="0" w:color="auto" w:frame="1"/>
                  <w:shd w:val="clear" w:color="auto" w:fill="FFFFFF"/>
                </w:rPr>
                <m:t>Non</m:t>
              </m:r>
              <m:r>
                <w:rPr>
                  <w:rStyle w:val="mo"/>
                  <w:rFonts w:ascii="Cambria Math" w:eastAsiaTheme="majorEastAsia" w:hAnsi="Cambria Math" w:cstheme="minorHAnsi"/>
                  <w:color w:val="333333"/>
                  <w:sz w:val="28"/>
                  <w:szCs w:val="28"/>
                  <w:bdr w:val="none" w:sz="0" w:space="0" w:color="auto" w:frame="1"/>
                  <w:shd w:val="clear" w:color="auto" w:fill="FFFFFF"/>
                </w:rPr>
                <m:t>-</m:t>
              </m:r>
              <m:r>
                <m:rPr>
                  <m:sty m:val="p"/>
                </m:rPr>
                <w:rPr>
                  <w:rStyle w:val="mo"/>
                  <w:rFonts w:ascii="Cambria Math" w:eastAsiaTheme="majorEastAsia" w:hAnsi="Cambria Math" w:cstheme="minorHAnsi"/>
                  <w:color w:val="333333"/>
                  <w:sz w:val="28"/>
                  <w:szCs w:val="28"/>
                  <w:bdr w:val="none" w:sz="0" w:space="0" w:color="auto" w:frame="1"/>
                  <w:shd w:val="clear" w:color="auto" w:fill="FFFFFF"/>
                </w:rPr>
                <m:t>HispanicWhit</m:t>
              </m:r>
              <m:sSub>
                <m:sSubPr>
                  <m:ctrlPr>
                    <w:rPr>
                      <w:rStyle w:val="mo"/>
                      <w:rFonts w:ascii="Cambria Math" w:eastAsiaTheme="majorEastAsia" w:hAnsi="Cambria Math" w:cstheme="minorHAnsi"/>
                      <w:color w:val="333333"/>
                      <w:sz w:val="28"/>
                      <w:szCs w:val="28"/>
                      <w:bdr w:val="none" w:sz="0" w:space="0" w:color="auto" w:frame="1"/>
                      <w:shd w:val="clear" w:color="auto" w:fill="FFFFFF"/>
                    </w:rPr>
                  </m:ctrlPr>
                </m:sSubPr>
                <m:e>
                  <m:r>
                    <m:rPr>
                      <m:sty m:val="p"/>
                    </m:rPr>
                    <w:rPr>
                      <w:rStyle w:val="mo"/>
                      <w:rFonts w:ascii="Cambria Math" w:eastAsiaTheme="majorEastAsia" w:hAnsi="Cambria Math" w:cstheme="minorHAnsi"/>
                      <w:color w:val="333333"/>
                      <w:sz w:val="28"/>
                      <w:szCs w:val="28"/>
                      <w:bdr w:val="none" w:sz="0" w:space="0" w:color="auto" w:frame="1"/>
                      <w:shd w:val="clear" w:color="auto" w:fill="FFFFFF"/>
                    </w:rPr>
                    <m:t>e</m:t>
                  </m:r>
                </m:e>
                <m:sub>
                  <m:r>
                    <w:rPr>
                      <w:rStyle w:val="mo"/>
                      <w:rFonts w:ascii="Cambria Math" w:eastAsiaTheme="majorEastAsia" w:hAnsi="Cambria Math" w:cstheme="minorHAnsi"/>
                      <w:color w:val="333333"/>
                      <w:sz w:val="28"/>
                      <w:szCs w:val="28"/>
                      <w:bdr w:val="none" w:sz="0" w:space="0" w:color="auto" w:frame="1"/>
                      <w:shd w:val="clear" w:color="auto" w:fill="FFFFFF"/>
                    </w:rPr>
                    <m:t>j</m:t>
                  </m:r>
                </m:sub>
              </m:sSub>
              <m:r>
                <w:rPr>
                  <w:rStyle w:val="mo"/>
                  <w:rFonts w:ascii="Cambria Math" w:eastAsiaTheme="majorEastAsia" w:hAnsi="Cambria Math" w:cstheme="minorHAnsi"/>
                  <w:color w:val="333333"/>
                  <w:sz w:val="28"/>
                  <w:szCs w:val="28"/>
                  <w:bdr w:val="none" w:sz="0" w:space="0" w:color="auto" w:frame="1"/>
                  <w:shd w:val="clear" w:color="auto" w:fill="FFFFFF"/>
                </w:rPr>
                <m:t>.</m:t>
              </m:r>
            </m:e>
          </m:eqArr>
        </m:oMath>
      </m:oMathPara>
    </w:p>
    <w:p w14:paraId="30E81BF5" w14:textId="77777777" w:rsidR="00715AA3" w:rsidRPr="009274FD" w:rsidRDefault="00715AA3" w:rsidP="00001F0C">
      <w:pPr>
        <w:pStyle w:val="Heading1"/>
        <w:rPr>
          <w:rFonts w:asciiTheme="minorHAnsi" w:hAnsiTheme="minorHAnsi" w:cstheme="minorHAnsi"/>
        </w:rPr>
      </w:pPr>
      <w:bookmarkStart w:id="5" w:name="_i8"/>
      <w:bookmarkEnd w:id="5"/>
      <w:r w:rsidRPr="009274FD">
        <w:rPr>
          <w:rFonts w:asciiTheme="minorHAnsi" w:hAnsiTheme="minorHAnsi" w:cstheme="minorHAnsi"/>
        </w:rPr>
        <w:t>Multilevel Results</w:t>
      </w:r>
    </w:p>
    <w:p w14:paraId="53854132" w14:textId="77777777" w:rsidR="00715AA3" w:rsidRPr="009274FD" w:rsidRDefault="001F3EFD" w:rsidP="00001F0C">
      <w:pPr>
        <w:rPr>
          <w:rFonts w:cstheme="minorHAnsi"/>
        </w:rPr>
      </w:pPr>
      <w:hyperlink r:id="rId117" w:history="1">
        <w:r w:rsidR="00715AA3" w:rsidRPr="009274FD">
          <w:rPr>
            <w:rStyle w:val="Hyperlink"/>
            <w:rFonts w:eastAsiaTheme="majorEastAsia" w:cstheme="minorHAnsi"/>
            <w:color w:val="006ACC"/>
          </w:rPr>
          <w:t>Table 3</w:t>
        </w:r>
      </w:hyperlink>
      <w:r w:rsidR="00715AA3" w:rsidRPr="009274FD">
        <w:rPr>
          <w:rFonts w:cstheme="minorHAnsi"/>
        </w:rPr>
        <w:t> reports results from the multilevel models predicting local organizational membership, reciprocal exchange between neighbors, and collective action. Because models that only include individual-level covariates show that income is a significant predictor of social capital investments and collective action and that there is a significant metro-level variation in the relationship between income and all three dependent variables (see the supplemental appendix), I report the fully specified multilevel models in </w:t>
      </w:r>
      <w:hyperlink r:id="rId118" w:history="1">
        <w:r w:rsidR="00715AA3" w:rsidRPr="009274FD">
          <w:rPr>
            <w:rStyle w:val="Hyperlink"/>
            <w:rFonts w:eastAsiaTheme="majorEastAsia" w:cstheme="minorHAnsi"/>
            <w:color w:val="006ACC"/>
          </w:rPr>
          <w:t>Table 3</w:t>
        </w:r>
      </w:hyperlink>
      <w:r w:rsidR="00715AA3" w:rsidRPr="009274FD">
        <w:rPr>
          <w:rFonts w:cstheme="minorHAnsi"/>
        </w:rPr>
        <w:t>, focusing on the contextual factors that appear to exacerbate these income biases.</w:t>
      </w:r>
    </w:p>
    <w:p w14:paraId="67104F0E" w14:textId="77777777" w:rsidR="00715AA3" w:rsidRPr="009274FD" w:rsidRDefault="00715AA3" w:rsidP="003429BA">
      <w:pPr>
        <w:pStyle w:val="NoSpacing"/>
        <w:rPr>
          <w:rFonts w:cstheme="minorHAnsi"/>
        </w:rPr>
      </w:pPr>
      <w:r w:rsidRPr="009274FD">
        <w:rPr>
          <w:rStyle w:val="captionlabel"/>
          <w:rFonts w:eastAsiaTheme="majorEastAsia" w:cstheme="minorHAnsi"/>
          <w:b/>
          <w:bCs/>
          <w:color w:val="333333"/>
        </w:rPr>
        <w:t>Table 3.</w:t>
      </w:r>
      <w:r w:rsidRPr="009274FD">
        <w:rPr>
          <w:rFonts w:cstheme="minorHAnsi"/>
        </w:rPr>
        <w:t> Geographic Variation in Income Biases, Multilevel Model Results.</w:t>
      </w:r>
    </w:p>
    <w:tbl>
      <w:tblPr>
        <w:tblStyle w:val="TableGrid"/>
        <w:tblW w:w="0" w:type="auto"/>
        <w:tblLook w:val="04A0" w:firstRow="1" w:lastRow="0" w:firstColumn="1" w:lastColumn="0" w:noHBand="0" w:noVBand="1"/>
      </w:tblPr>
      <w:tblGrid>
        <w:gridCol w:w="1075"/>
        <w:gridCol w:w="1071"/>
        <w:gridCol w:w="1014"/>
        <w:gridCol w:w="1014"/>
        <w:gridCol w:w="920"/>
        <w:gridCol w:w="1014"/>
        <w:gridCol w:w="1014"/>
        <w:gridCol w:w="920"/>
        <w:gridCol w:w="1014"/>
        <w:gridCol w:w="1014"/>
      </w:tblGrid>
      <w:tr w:rsidR="00C454A7" w:rsidRPr="009274FD" w14:paraId="29ED11F0" w14:textId="77777777" w:rsidTr="007772B1">
        <w:tc>
          <w:tcPr>
            <w:tcW w:w="0" w:type="auto"/>
          </w:tcPr>
          <w:p w14:paraId="4BEF3DA1" w14:textId="77777777" w:rsidR="006B2A64" w:rsidRPr="009274FD" w:rsidRDefault="006B2A64" w:rsidP="003429BA">
            <w:pPr>
              <w:pStyle w:val="NoSpacing"/>
              <w:rPr>
                <w:rFonts w:cstheme="minorHAnsi"/>
                <w:sz w:val="20"/>
                <w:szCs w:val="20"/>
              </w:rPr>
            </w:pPr>
          </w:p>
        </w:tc>
        <w:tc>
          <w:tcPr>
            <w:tcW w:w="0" w:type="auto"/>
          </w:tcPr>
          <w:p w14:paraId="341C1551" w14:textId="42C6DC51" w:rsidR="006B2A64" w:rsidRPr="009274FD" w:rsidRDefault="00CF16A1" w:rsidP="003429BA">
            <w:pPr>
              <w:pStyle w:val="NoSpacing"/>
              <w:rPr>
                <w:rFonts w:cstheme="minorHAnsi"/>
                <w:sz w:val="20"/>
                <w:szCs w:val="20"/>
              </w:rPr>
            </w:pPr>
            <w:r w:rsidRPr="009274FD">
              <w:rPr>
                <w:rFonts w:cstheme="minorHAnsi"/>
                <w:sz w:val="20"/>
                <w:szCs w:val="20"/>
              </w:rPr>
              <w:t>Group Membership</w:t>
            </w:r>
          </w:p>
        </w:tc>
        <w:tc>
          <w:tcPr>
            <w:tcW w:w="0" w:type="auto"/>
          </w:tcPr>
          <w:p w14:paraId="346A975F" w14:textId="77777777" w:rsidR="006B2A64" w:rsidRPr="009274FD" w:rsidRDefault="006B2A64" w:rsidP="003429BA">
            <w:pPr>
              <w:pStyle w:val="NoSpacing"/>
              <w:rPr>
                <w:rFonts w:cstheme="minorHAnsi"/>
                <w:sz w:val="20"/>
                <w:szCs w:val="20"/>
              </w:rPr>
            </w:pPr>
          </w:p>
        </w:tc>
        <w:tc>
          <w:tcPr>
            <w:tcW w:w="0" w:type="auto"/>
          </w:tcPr>
          <w:p w14:paraId="783DF445" w14:textId="77777777" w:rsidR="006B2A64" w:rsidRPr="009274FD" w:rsidRDefault="006B2A64" w:rsidP="003429BA">
            <w:pPr>
              <w:pStyle w:val="NoSpacing"/>
              <w:rPr>
                <w:rFonts w:cstheme="minorHAnsi"/>
                <w:sz w:val="20"/>
                <w:szCs w:val="20"/>
              </w:rPr>
            </w:pPr>
          </w:p>
        </w:tc>
        <w:tc>
          <w:tcPr>
            <w:tcW w:w="0" w:type="auto"/>
          </w:tcPr>
          <w:p w14:paraId="7BD0F652" w14:textId="43931353" w:rsidR="006B2A64" w:rsidRPr="009274FD" w:rsidRDefault="001A5B93" w:rsidP="003429BA">
            <w:pPr>
              <w:pStyle w:val="NoSpacing"/>
              <w:rPr>
                <w:rFonts w:cstheme="minorHAnsi"/>
                <w:sz w:val="20"/>
                <w:szCs w:val="20"/>
              </w:rPr>
            </w:pPr>
            <w:r w:rsidRPr="009274FD">
              <w:rPr>
                <w:rFonts w:cstheme="minorHAnsi"/>
                <w:sz w:val="20"/>
                <w:szCs w:val="20"/>
              </w:rPr>
              <w:t>Reciprocal Exchange</w:t>
            </w:r>
          </w:p>
        </w:tc>
        <w:tc>
          <w:tcPr>
            <w:tcW w:w="0" w:type="auto"/>
          </w:tcPr>
          <w:p w14:paraId="1A86A05A" w14:textId="77777777" w:rsidR="006B2A64" w:rsidRPr="009274FD" w:rsidRDefault="006B2A64" w:rsidP="003429BA">
            <w:pPr>
              <w:pStyle w:val="NoSpacing"/>
              <w:rPr>
                <w:rFonts w:cstheme="minorHAnsi"/>
                <w:sz w:val="20"/>
                <w:szCs w:val="20"/>
              </w:rPr>
            </w:pPr>
          </w:p>
        </w:tc>
        <w:tc>
          <w:tcPr>
            <w:tcW w:w="0" w:type="auto"/>
          </w:tcPr>
          <w:p w14:paraId="39C25A36" w14:textId="77777777" w:rsidR="006B2A64" w:rsidRPr="009274FD" w:rsidRDefault="006B2A64" w:rsidP="003429BA">
            <w:pPr>
              <w:pStyle w:val="NoSpacing"/>
              <w:rPr>
                <w:rFonts w:cstheme="minorHAnsi"/>
                <w:sz w:val="20"/>
                <w:szCs w:val="20"/>
              </w:rPr>
            </w:pPr>
          </w:p>
        </w:tc>
        <w:tc>
          <w:tcPr>
            <w:tcW w:w="0" w:type="auto"/>
          </w:tcPr>
          <w:p w14:paraId="700BA853" w14:textId="7732D2A6" w:rsidR="006B2A64" w:rsidRPr="009274FD" w:rsidRDefault="00D6449C" w:rsidP="003429BA">
            <w:pPr>
              <w:pStyle w:val="NoSpacing"/>
              <w:rPr>
                <w:rFonts w:cstheme="minorHAnsi"/>
                <w:sz w:val="20"/>
                <w:szCs w:val="20"/>
              </w:rPr>
            </w:pPr>
            <w:r w:rsidRPr="009274FD">
              <w:rPr>
                <w:rFonts w:cstheme="minorHAnsi"/>
                <w:sz w:val="20"/>
                <w:szCs w:val="20"/>
              </w:rPr>
              <w:t>Collective Action</w:t>
            </w:r>
          </w:p>
        </w:tc>
        <w:tc>
          <w:tcPr>
            <w:tcW w:w="0" w:type="auto"/>
          </w:tcPr>
          <w:p w14:paraId="0A4568C6" w14:textId="77777777" w:rsidR="006B2A64" w:rsidRPr="009274FD" w:rsidRDefault="006B2A64" w:rsidP="003429BA">
            <w:pPr>
              <w:pStyle w:val="NoSpacing"/>
              <w:rPr>
                <w:rFonts w:cstheme="minorHAnsi"/>
                <w:sz w:val="20"/>
                <w:szCs w:val="20"/>
              </w:rPr>
            </w:pPr>
          </w:p>
        </w:tc>
        <w:tc>
          <w:tcPr>
            <w:tcW w:w="0" w:type="auto"/>
          </w:tcPr>
          <w:p w14:paraId="23D127B5" w14:textId="77777777" w:rsidR="006B2A64" w:rsidRPr="009274FD" w:rsidRDefault="006B2A64" w:rsidP="003429BA">
            <w:pPr>
              <w:pStyle w:val="NoSpacing"/>
              <w:rPr>
                <w:rFonts w:cstheme="minorHAnsi"/>
                <w:sz w:val="20"/>
                <w:szCs w:val="20"/>
              </w:rPr>
            </w:pPr>
          </w:p>
        </w:tc>
      </w:tr>
      <w:tr w:rsidR="00C454A7" w:rsidRPr="009274FD" w14:paraId="5A470FE4" w14:textId="77777777" w:rsidTr="007772B1">
        <w:tc>
          <w:tcPr>
            <w:tcW w:w="0" w:type="auto"/>
          </w:tcPr>
          <w:p w14:paraId="06D5ED19" w14:textId="77777777" w:rsidR="006B2A64" w:rsidRPr="009274FD" w:rsidRDefault="006B2A64" w:rsidP="003429BA">
            <w:pPr>
              <w:pStyle w:val="NoSpacing"/>
              <w:rPr>
                <w:rFonts w:cstheme="minorHAnsi"/>
                <w:sz w:val="20"/>
                <w:szCs w:val="20"/>
              </w:rPr>
            </w:pPr>
          </w:p>
        </w:tc>
        <w:tc>
          <w:tcPr>
            <w:tcW w:w="0" w:type="auto"/>
          </w:tcPr>
          <w:p w14:paraId="57F58171" w14:textId="0287D27F" w:rsidR="006B2A64" w:rsidRPr="009274FD" w:rsidRDefault="00CF16A1" w:rsidP="003429BA">
            <w:pPr>
              <w:pStyle w:val="NoSpacing"/>
              <w:rPr>
                <w:rFonts w:cstheme="minorHAnsi"/>
                <w:sz w:val="20"/>
                <w:szCs w:val="20"/>
              </w:rPr>
            </w:pPr>
            <w:r w:rsidRPr="009274FD">
              <w:rPr>
                <w:rFonts w:cstheme="minorHAnsi"/>
                <w:sz w:val="20"/>
                <w:szCs w:val="20"/>
              </w:rPr>
              <w:t>RISI</w:t>
            </w:r>
          </w:p>
        </w:tc>
        <w:tc>
          <w:tcPr>
            <w:tcW w:w="0" w:type="auto"/>
          </w:tcPr>
          <w:p w14:paraId="07F1E54E" w14:textId="77777777" w:rsidR="00290588" w:rsidRPr="009274FD" w:rsidRDefault="00290588" w:rsidP="003429BA">
            <w:pPr>
              <w:pStyle w:val="NoSpacing"/>
              <w:rPr>
                <w:rFonts w:cstheme="minorHAnsi"/>
                <w:sz w:val="20"/>
                <w:szCs w:val="20"/>
              </w:rPr>
            </w:pPr>
            <w:r w:rsidRPr="009274FD">
              <w:rPr>
                <w:rFonts w:cstheme="minorHAnsi"/>
                <w:sz w:val="20"/>
                <w:szCs w:val="20"/>
              </w:rPr>
              <w:t>Poverty</w:t>
            </w:r>
          </w:p>
          <w:p w14:paraId="0073B016" w14:textId="65F68453" w:rsidR="006B2A64" w:rsidRPr="009274FD" w:rsidRDefault="00290588" w:rsidP="003429BA">
            <w:pPr>
              <w:pStyle w:val="NoSpacing"/>
              <w:rPr>
                <w:rFonts w:cstheme="minorHAnsi"/>
                <w:sz w:val="20"/>
                <w:szCs w:val="20"/>
              </w:rPr>
            </w:pPr>
            <w:r w:rsidRPr="009274FD">
              <w:rPr>
                <w:rFonts w:cstheme="minorHAnsi"/>
                <w:sz w:val="20"/>
                <w:szCs w:val="20"/>
              </w:rPr>
              <w:t>Segregation</w:t>
            </w:r>
          </w:p>
        </w:tc>
        <w:tc>
          <w:tcPr>
            <w:tcW w:w="0" w:type="auto"/>
          </w:tcPr>
          <w:p w14:paraId="5FECC5A5" w14:textId="77777777" w:rsidR="00290588" w:rsidRPr="009274FD" w:rsidRDefault="00290588" w:rsidP="003429BA">
            <w:pPr>
              <w:pStyle w:val="NoSpacing"/>
              <w:rPr>
                <w:rFonts w:cstheme="minorHAnsi"/>
                <w:sz w:val="20"/>
                <w:szCs w:val="20"/>
              </w:rPr>
            </w:pPr>
            <w:r w:rsidRPr="009274FD">
              <w:rPr>
                <w:rFonts w:cstheme="minorHAnsi"/>
                <w:sz w:val="20"/>
                <w:szCs w:val="20"/>
              </w:rPr>
              <w:t>Wealth</w:t>
            </w:r>
          </w:p>
          <w:p w14:paraId="7136DBE9" w14:textId="196746CD" w:rsidR="006B2A64" w:rsidRPr="009274FD" w:rsidRDefault="00290588" w:rsidP="003429BA">
            <w:pPr>
              <w:pStyle w:val="NoSpacing"/>
              <w:rPr>
                <w:rFonts w:cstheme="minorHAnsi"/>
                <w:sz w:val="20"/>
                <w:szCs w:val="20"/>
              </w:rPr>
            </w:pPr>
            <w:r w:rsidRPr="009274FD">
              <w:rPr>
                <w:rFonts w:cstheme="minorHAnsi"/>
                <w:sz w:val="20"/>
                <w:szCs w:val="20"/>
              </w:rPr>
              <w:t>Segregation</w:t>
            </w:r>
          </w:p>
        </w:tc>
        <w:tc>
          <w:tcPr>
            <w:tcW w:w="0" w:type="auto"/>
          </w:tcPr>
          <w:p w14:paraId="609F6205" w14:textId="74596A12" w:rsidR="006B2A64" w:rsidRPr="009274FD" w:rsidRDefault="001A5B93" w:rsidP="003429BA">
            <w:pPr>
              <w:pStyle w:val="NoSpacing"/>
              <w:rPr>
                <w:rFonts w:cstheme="minorHAnsi"/>
                <w:sz w:val="20"/>
                <w:szCs w:val="20"/>
              </w:rPr>
            </w:pPr>
            <w:r w:rsidRPr="009274FD">
              <w:rPr>
                <w:rFonts w:cstheme="minorHAnsi"/>
                <w:sz w:val="20"/>
                <w:szCs w:val="20"/>
              </w:rPr>
              <w:t>RISI</w:t>
            </w:r>
          </w:p>
        </w:tc>
        <w:tc>
          <w:tcPr>
            <w:tcW w:w="0" w:type="auto"/>
          </w:tcPr>
          <w:p w14:paraId="03B62CB7" w14:textId="77777777" w:rsidR="002E0A15" w:rsidRPr="009274FD" w:rsidRDefault="002E0A15" w:rsidP="003429BA">
            <w:pPr>
              <w:pStyle w:val="NoSpacing"/>
              <w:rPr>
                <w:rFonts w:cstheme="minorHAnsi"/>
                <w:sz w:val="20"/>
                <w:szCs w:val="20"/>
              </w:rPr>
            </w:pPr>
            <w:r w:rsidRPr="009274FD">
              <w:rPr>
                <w:rFonts w:cstheme="minorHAnsi"/>
                <w:sz w:val="20"/>
                <w:szCs w:val="20"/>
              </w:rPr>
              <w:t>Poverty</w:t>
            </w:r>
          </w:p>
          <w:p w14:paraId="5D80403E" w14:textId="7EDE1FB3" w:rsidR="006B2A64" w:rsidRPr="009274FD" w:rsidRDefault="002E0A15" w:rsidP="003429BA">
            <w:pPr>
              <w:pStyle w:val="NoSpacing"/>
              <w:rPr>
                <w:rFonts w:cstheme="minorHAnsi"/>
                <w:sz w:val="20"/>
                <w:szCs w:val="20"/>
              </w:rPr>
            </w:pPr>
            <w:r w:rsidRPr="009274FD">
              <w:rPr>
                <w:rFonts w:cstheme="minorHAnsi"/>
                <w:sz w:val="20"/>
                <w:szCs w:val="20"/>
              </w:rPr>
              <w:t>Segregation</w:t>
            </w:r>
          </w:p>
        </w:tc>
        <w:tc>
          <w:tcPr>
            <w:tcW w:w="0" w:type="auto"/>
          </w:tcPr>
          <w:p w14:paraId="2EE49153" w14:textId="77777777" w:rsidR="002E0A15" w:rsidRPr="009274FD" w:rsidRDefault="002E0A15" w:rsidP="003429BA">
            <w:pPr>
              <w:pStyle w:val="NoSpacing"/>
              <w:rPr>
                <w:rFonts w:cstheme="minorHAnsi"/>
                <w:sz w:val="20"/>
                <w:szCs w:val="20"/>
              </w:rPr>
            </w:pPr>
            <w:r w:rsidRPr="009274FD">
              <w:rPr>
                <w:rFonts w:cstheme="minorHAnsi"/>
                <w:sz w:val="20"/>
                <w:szCs w:val="20"/>
              </w:rPr>
              <w:t>Wealth</w:t>
            </w:r>
          </w:p>
          <w:p w14:paraId="1C2D6FFB" w14:textId="11A7F9EB" w:rsidR="006B2A64" w:rsidRPr="009274FD" w:rsidRDefault="002E0A15" w:rsidP="003429BA">
            <w:pPr>
              <w:pStyle w:val="NoSpacing"/>
              <w:rPr>
                <w:rFonts w:cstheme="minorHAnsi"/>
                <w:sz w:val="20"/>
                <w:szCs w:val="20"/>
              </w:rPr>
            </w:pPr>
            <w:r w:rsidRPr="009274FD">
              <w:rPr>
                <w:rFonts w:cstheme="minorHAnsi"/>
                <w:sz w:val="20"/>
                <w:szCs w:val="20"/>
              </w:rPr>
              <w:t>Segregation</w:t>
            </w:r>
          </w:p>
        </w:tc>
        <w:tc>
          <w:tcPr>
            <w:tcW w:w="0" w:type="auto"/>
          </w:tcPr>
          <w:p w14:paraId="162DA16A" w14:textId="6528A73A" w:rsidR="006B2A64" w:rsidRPr="009274FD" w:rsidRDefault="00A61F05" w:rsidP="003429BA">
            <w:pPr>
              <w:pStyle w:val="NoSpacing"/>
              <w:rPr>
                <w:rFonts w:cstheme="minorHAnsi"/>
                <w:sz w:val="20"/>
                <w:szCs w:val="20"/>
              </w:rPr>
            </w:pPr>
            <w:r w:rsidRPr="009274FD">
              <w:rPr>
                <w:rFonts w:cstheme="minorHAnsi"/>
                <w:sz w:val="20"/>
                <w:szCs w:val="20"/>
              </w:rPr>
              <w:t>RISI</w:t>
            </w:r>
          </w:p>
        </w:tc>
        <w:tc>
          <w:tcPr>
            <w:tcW w:w="0" w:type="auto"/>
          </w:tcPr>
          <w:p w14:paraId="7451E5C6" w14:textId="77777777" w:rsidR="00A61F05" w:rsidRPr="009274FD" w:rsidRDefault="00A61F05" w:rsidP="003429BA">
            <w:pPr>
              <w:pStyle w:val="NoSpacing"/>
              <w:rPr>
                <w:rFonts w:cstheme="minorHAnsi"/>
                <w:sz w:val="20"/>
                <w:szCs w:val="20"/>
              </w:rPr>
            </w:pPr>
            <w:r w:rsidRPr="009274FD">
              <w:rPr>
                <w:rFonts w:cstheme="minorHAnsi"/>
                <w:sz w:val="20"/>
                <w:szCs w:val="20"/>
              </w:rPr>
              <w:t>Poverty</w:t>
            </w:r>
          </w:p>
          <w:p w14:paraId="6F961FF2" w14:textId="04E8CFB9" w:rsidR="006B2A64" w:rsidRPr="009274FD" w:rsidRDefault="00A61F05" w:rsidP="003429BA">
            <w:pPr>
              <w:pStyle w:val="NoSpacing"/>
              <w:rPr>
                <w:rFonts w:cstheme="minorHAnsi"/>
                <w:sz w:val="20"/>
                <w:szCs w:val="20"/>
              </w:rPr>
            </w:pPr>
            <w:r w:rsidRPr="009274FD">
              <w:rPr>
                <w:rFonts w:cstheme="minorHAnsi"/>
                <w:sz w:val="20"/>
                <w:szCs w:val="20"/>
              </w:rPr>
              <w:t>Segregation</w:t>
            </w:r>
          </w:p>
        </w:tc>
        <w:tc>
          <w:tcPr>
            <w:tcW w:w="0" w:type="auto"/>
          </w:tcPr>
          <w:p w14:paraId="35510886" w14:textId="77777777" w:rsidR="00251638" w:rsidRPr="009274FD" w:rsidRDefault="00251638" w:rsidP="003429BA">
            <w:pPr>
              <w:pStyle w:val="NoSpacing"/>
              <w:rPr>
                <w:rFonts w:cstheme="minorHAnsi"/>
                <w:sz w:val="20"/>
                <w:szCs w:val="20"/>
              </w:rPr>
            </w:pPr>
            <w:r w:rsidRPr="009274FD">
              <w:rPr>
                <w:rFonts w:cstheme="minorHAnsi"/>
                <w:sz w:val="20"/>
                <w:szCs w:val="20"/>
              </w:rPr>
              <w:t>Wealth</w:t>
            </w:r>
          </w:p>
          <w:p w14:paraId="6D5468D8" w14:textId="00C0CC09" w:rsidR="006B2A64" w:rsidRPr="009274FD" w:rsidRDefault="00251638" w:rsidP="003429BA">
            <w:pPr>
              <w:pStyle w:val="NoSpacing"/>
              <w:rPr>
                <w:rFonts w:cstheme="minorHAnsi"/>
                <w:sz w:val="20"/>
                <w:szCs w:val="20"/>
              </w:rPr>
            </w:pPr>
            <w:r w:rsidRPr="009274FD">
              <w:rPr>
                <w:rFonts w:cstheme="minorHAnsi"/>
                <w:sz w:val="20"/>
                <w:szCs w:val="20"/>
              </w:rPr>
              <w:t>Segregation</w:t>
            </w:r>
          </w:p>
        </w:tc>
      </w:tr>
      <w:tr w:rsidR="00C454A7" w:rsidRPr="009274FD" w14:paraId="778271C7" w14:textId="77777777" w:rsidTr="007772B1">
        <w:tc>
          <w:tcPr>
            <w:tcW w:w="0" w:type="auto"/>
          </w:tcPr>
          <w:p w14:paraId="4520BCA3" w14:textId="77777777" w:rsidR="00977593" w:rsidRPr="009274FD" w:rsidRDefault="00977593" w:rsidP="003429BA">
            <w:pPr>
              <w:pStyle w:val="NoSpacing"/>
              <w:rPr>
                <w:rFonts w:cstheme="minorHAnsi"/>
                <w:sz w:val="20"/>
                <w:szCs w:val="20"/>
              </w:rPr>
            </w:pPr>
            <w:r w:rsidRPr="009274FD">
              <w:rPr>
                <w:rFonts w:cstheme="minorHAnsi"/>
                <w:sz w:val="20"/>
                <w:szCs w:val="20"/>
              </w:rPr>
              <w:t>Income</w:t>
            </w:r>
          </w:p>
          <w:p w14:paraId="73398D8B" w14:textId="13F1A0EB" w:rsidR="006B2A64" w:rsidRPr="009274FD" w:rsidRDefault="00977593" w:rsidP="003429BA">
            <w:pPr>
              <w:pStyle w:val="NoSpacing"/>
              <w:rPr>
                <w:rFonts w:cstheme="minorHAnsi"/>
                <w:sz w:val="20"/>
                <w:szCs w:val="20"/>
              </w:rPr>
            </w:pPr>
            <w:r w:rsidRPr="009274FD">
              <w:rPr>
                <w:rFonts w:cstheme="minorHAnsi"/>
                <w:sz w:val="20"/>
                <w:szCs w:val="20"/>
              </w:rPr>
              <w:t>segregation</w:t>
            </w:r>
          </w:p>
        </w:tc>
        <w:tc>
          <w:tcPr>
            <w:tcW w:w="0" w:type="auto"/>
          </w:tcPr>
          <w:p w14:paraId="46CBA4F2" w14:textId="77777777" w:rsidR="006B2A64" w:rsidRPr="009274FD" w:rsidRDefault="00DA72E2" w:rsidP="003429BA">
            <w:pPr>
              <w:pStyle w:val="NoSpacing"/>
              <w:rPr>
                <w:rFonts w:cstheme="minorHAnsi"/>
                <w:sz w:val="20"/>
                <w:szCs w:val="20"/>
              </w:rPr>
            </w:pPr>
            <w:r w:rsidRPr="009274FD">
              <w:rPr>
                <w:rFonts w:cstheme="minorHAnsi"/>
                <w:sz w:val="20"/>
                <w:szCs w:val="20"/>
              </w:rPr>
              <w:t>0.007***</w:t>
            </w:r>
          </w:p>
          <w:p w14:paraId="01F80709" w14:textId="3E6E4ED2" w:rsidR="00DA72E2" w:rsidRPr="009274FD" w:rsidRDefault="00DA72E2" w:rsidP="003429BA">
            <w:pPr>
              <w:pStyle w:val="NoSpacing"/>
              <w:rPr>
                <w:rFonts w:cstheme="minorHAnsi"/>
                <w:sz w:val="20"/>
                <w:szCs w:val="20"/>
              </w:rPr>
            </w:pPr>
            <w:r w:rsidRPr="009274FD">
              <w:rPr>
                <w:rFonts w:cstheme="minorHAnsi"/>
                <w:sz w:val="20"/>
                <w:szCs w:val="20"/>
              </w:rPr>
              <w:t>(0.002)</w:t>
            </w:r>
          </w:p>
        </w:tc>
        <w:tc>
          <w:tcPr>
            <w:tcW w:w="0" w:type="auto"/>
          </w:tcPr>
          <w:p w14:paraId="25325481" w14:textId="77777777" w:rsidR="006B2A64" w:rsidRPr="009274FD" w:rsidRDefault="00BE0E54" w:rsidP="003429BA">
            <w:pPr>
              <w:pStyle w:val="NoSpacing"/>
              <w:rPr>
                <w:rFonts w:cstheme="minorHAnsi"/>
                <w:sz w:val="20"/>
                <w:szCs w:val="20"/>
              </w:rPr>
            </w:pPr>
            <w:r w:rsidRPr="009274FD">
              <w:rPr>
                <w:rFonts w:cstheme="minorHAnsi"/>
                <w:sz w:val="20"/>
                <w:szCs w:val="20"/>
              </w:rPr>
              <w:t>0.010***</w:t>
            </w:r>
          </w:p>
          <w:p w14:paraId="2332895C" w14:textId="301BE4DC" w:rsidR="00BE0E54" w:rsidRPr="009274FD" w:rsidRDefault="00BE0E54" w:rsidP="003429BA">
            <w:pPr>
              <w:pStyle w:val="NoSpacing"/>
              <w:rPr>
                <w:rFonts w:cstheme="minorHAnsi"/>
                <w:sz w:val="20"/>
                <w:szCs w:val="20"/>
              </w:rPr>
            </w:pPr>
            <w:r w:rsidRPr="009274FD">
              <w:rPr>
                <w:rFonts w:cstheme="minorHAnsi"/>
                <w:sz w:val="20"/>
                <w:szCs w:val="20"/>
              </w:rPr>
              <w:t>(0.003)</w:t>
            </w:r>
          </w:p>
        </w:tc>
        <w:tc>
          <w:tcPr>
            <w:tcW w:w="0" w:type="auto"/>
          </w:tcPr>
          <w:p w14:paraId="6CA7EC6A" w14:textId="77777777" w:rsidR="006B2A64" w:rsidRPr="009274FD" w:rsidRDefault="004C4AEE" w:rsidP="003429BA">
            <w:pPr>
              <w:pStyle w:val="NoSpacing"/>
              <w:rPr>
                <w:rFonts w:cstheme="minorHAnsi"/>
                <w:sz w:val="20"/>
                <w:szCs w:val="20"/>
              </w:rPr>
            </w:pPr>
            <w:r w:rsidRPr="009274FD">
              <w:rPr>
                <w:rFonts w:cstheme="minorHAnsi"/>
                <w:sz w:val="20"/>
                <w:szCs w:val="20"/>
              </w:rPr>
              <w:t xml:space="preserve">0.012*** </w:t>
            </w:r>
          </w:p>
          <w:p w14:paraId="64CC64E4" w14:textId="7FD4120D" w:rsidR="0038426F" w:rsidRPr="009274FD" w:rsidRDefault="0038426F" w:rsidP="003429BA">
            <w:pPr>
              <w:pStyle w:val="NoSpacing"/>
              <w:rPr>
                <w:rFonts w:cstheme="minorHAnsi"/>
                <w:sz w:val="20"/>
                <w:szCs w:val="20"/>
              </w:rPr>
            </w:pPr>
            <w:r w:rsidRPr="009274FD">
              <w:rPr>
                <w:rFonts w:cstheme="minorHAnsi"/>
                <w:sz w:val="20"/>
                <w:szCs w:val="20"/>
              </w:rPr>
              <w:t xml:space="preserve">(0.004) </w:t>
            </w:r>
          </w:p>
        </w:tc>
        <w:tc>
          <w:tcPr>
            <w:tcW w:w="0" w:type="auto"/>
          </w:tcPr>
          <w:p w14:paraId="50311329" w14:textId="77777777" w:rsidR="0038426F" w:rsidRPr="009274FD" w:rsidRDefault="004C4AEE" w:rsidP="003429BA">
            <w:pPr>
              <w:pStyle w:val="NoSpacing"/>
              <w:rPr>
                <w:rFonts w:cstheme="minorHAnsi"/>
                <w:sz w:val="20"/>
                <w:szCs w:val="20"/>
              </w:rPr>
            </w:pPr>
            <w:r w:rsidRPr="009274FD">
              <w:rPr>
                <w:rFonts w:cstheme="minorHAnsi"/>
                <w:sz w:val="20"/>
                <w:szCs w:val="20"/>
              </w:rPr>
              <w:t>0.003</w:t>
            </w:r>
          </w:p>
          <w:p w14:paraId="104760D6" w14:textId="0187C22E" w:rsidR="006B2A64" w:rsidRPr="009274FD" w:rsidRDefault="0038426F" w:rsidP="003429BA">
            <w:pPr>
              <w:pStyle w:val="NoSpacing"/>
              <w:rPr>
                <w:rFonts w:cstheme="minorHAnsi"/>
                <w:sz w:val="20"/>
                <w:szCs w:val="20"/>
              </w:rPr>
            </w:pPr>
            <w:r w:rsidRPr="009274FD">
              <w:rPr>
                <w:rFonts w:cstheme="minorHAnsi"/>
                <w:sz w:val="20"/>
                <w:szCs w:val="20"/>
              </w:rPr>
              <w:t>(0.002)</w:t>
            </w:r>
          </w:p>
        </w:tc>
        <w:tc>
          <w:tcPr>
            <w:tcW w:w="0" w:type="auto"/>
          </w:tcPr>
          <w:p w14:paraId="222CB09B" w14:textId="77777777" w:rsidR="0038426F" w:rsidRPr="009274FD" w:rsidRDefault="004C4AEE" w:rsidP="003429BA">
            <w:pPr>
              <w:pStyle w:val="NoSpacing"/>
              <w:rPr>
                <w:rFonts w:cstheme="minorHAnsi"/>
                <w:sz w:val="20"/>
                <w:szCs w:val="20"/>
              </w:rPr>
            </w:pPr>
            <w:r w:rsidRPr="009274FD">
              <w:rPr>
                <w:rFonts w:cstheme="minorHAnsi"/>
                <w:sz w:val="20"/>
                <w:szCs w:val="20"/>
              </w:rPr>
              <w:t>0.004</w:t>
            </w:r>
          </w:p>
          <w:p w14:paraId="1D5ABBB3" w14:textId="05B8EB6F" w:rsidR="006B2A64" w:rsidRPr="009274FD" w:rsidRDefault="0038426F" w:rsidP="003429BA">
            <w:pPr>
              <w:pStyle w:val="NoSpacing"/>
              <w:rPr>
                <w:rFonts w:cstheme="minorHAnsi"/>
                <w:sz w:val="20"/>
                <w:szCs w:val="20"/>
              </w:rPr>
            </w:pPr>
            <w:r w:rsidRPr="009274FD">
              <w:rPr>
                <w:rFonts w:cstheme="minorHAnsi"/>
                <w:sz w:val="20"/>
                <w:szCs w:val="20"/>
              </w:rPr>
              <w:t>(0.003)</w:t>
            </w:r>
          </w:p>
        </w:tc>
        <w:tc>
          <w:tcPr>
            <w:tcW w:w="0" w:type="auto"/>
          </w:tcPr>
          <w:p w14:paraId="72F5B0F3" w14:textId="77777777" w:rsidR="0038426F" w:rsidRPr="009274FD" w:rsidRDefault="004C4AEE" w:rsidP="003429BA">
            <w:pPr>
              <w:pStyle w:val="NoSpacing"/>
              <w:rPr>
                <w:rFonts w:cstheme="minorHAnsi"/>
                <w:sz w:val="20"/>
                <w:szCs w:val="20"/>
              </w:rPr>
            </w:pPr>
            <w:r w:rsidRPr="009274FD">
              <w:rPr>
                <w:rFonts w:cstheme="minorHAnsi"/>
                <w:sz w:val="20"/>
                <w:szCs w:val="20"/>
              </w:rPr>
              <w:t>0.005</w:t>
            </w:r>
          </w:p>
          <w:p w14:paraId="3CDF8038" w14:textId="277FF563" w:rsidR="006B2A64" w:rsidRPr="009274FD" w:rsidRDefault="0038426F" w:rsidP="003429BA">
            <w:pPr>
              <w:pStyle w:val="NoSpacing"/>
              <w:rPr>
                <w:rFonts w:cstheme="minorHAnsi"/>
                <w:sz w:val="20"/>
                <w:szCs w:val="20"/>
              </w:rPr>
            </w:pPr>
            <w:r w:rsidRPr="009274FD">
              <w:rPr>
                <w:rFonts w:cstheme="minorHAnsi"/>
                <w:sz w:val="20"/>
                <w:szCs w:val="20"/>
              </w:rPr>
              <w:t>(0.003)</w:t>
            </w:r>
          </w:p>
        </w:tc>
        <w:tc>
          <w:tcPr>
            <w:tcW w:w="0" w:type="auto"/>
          </w:tcPr>
          <w:p w14:paraId="48834866" w14:textId="77777777" w:rsidR="0038426F" w:rsidRPr="009274FD" w:rsidRDefault="004C4AEE" w:rsidP="003429BA">
            <w:pPr>
              <w:pStyle w:val="NoSpacing"/>
              <w:rPr>
                <w:rFonts w:cstheme="minorHAnsi"/>
                <w:sz w:val="20"/>
                <w:szCs w:val="20"/>
              </w:rPr>
            </w:pPr>
            <w:r w:rsidRPr="009274FD">
              <w:rPr>
                <w:rFonts w:cstheme="minorHAnsi"/>
                <w:sz w:val="20"/>
                <w:szCs w:val="20"/>
              </w:rPr>
              <w:t>−0.005*</w:t>
            </w:r>
          </w:p>
          <w:p w14:paraId="6546B50A" w14:textId="56926040" w:rsidR="006B2A64" w:rsidRPr="009274FD" w:rsidRDefault="0038426F" w:rsidP="003429BA">
            <w:pPr>
              <w:pStyle w:val="NoSpacing"/>
              <w:rPr>
                <w:rFonts w:cstheme="minorHAnsi"/>
                <w:sz w:val="20"/>
                <w:szCs w:val="20"/>
              </w:rPr>
            </w:pPr>
            <w:r w:rsidRPr="009274FD">
              <w:rPr>
                <w:rFonts w:cstheme="minorHAnsi"/>
                <w:sz w:val="20"/>
                <w:szCs w:val="20"/>
              </w:rPr>
              <w:t>(0.003)</w:t>
            </w:r>
          </w:p>
        </w:tc>
        <w:tc>
          <w:tcPr>
            <w:tcW w:w="0" w:type="auto"/>
          </w:tcPr>
          <w:p w14:paraId="330E379E" w14:textId="77777777" w:rsidR="0038426F" w:rsidRPr="009274FD" w:rsidRDefault="004C4AEE" w:rsidP="003429BA">
            <w:pPr>
              <w:pStyle w:val="NoSpacing"/>
              <w:rPr>
                <w:rFonts w:cstheme="minorHAnsi"/>
                <w:sz w:val="20"/>
                <w:szCs w:val="20"/>
              </w:rPr>
            </w:pPr>
            <w:r w:rsidRPr="009274FD">
              <w:rPr>
                <w:rFonts w:cstheme="minorHAnsi"/>
                <w:sz w:val="20"/>
                <w:szCs w:val="20"/>
              </w:rPr>
              <w:t>−0.007</w:t>
            </w:r>
          </w:p>
          <w:p w14:paraId="649C3286" w14:textId="6F7D4007" w:rsidR="006B2A64" w:rsidRPr="009274FD" w:rsidRDefault="0038426F" w:rsidP="003429BA">
            <w:pPr>
              <w:pStyle w:val="NoSpacing"/>
              <w:rPr>
                <w:rFonts w:cstheme="minorHAnsi"/>
                <w:sz w:val="20"/>
                <w:szCs w:val="20"/>
              </w:rPr>
            </w:pPr>
            <w:r w:rsidRPr="009274FD">
              <w:rPr>
                <w:rFonts w:cstheme="minorHAnsi"/>
                <w:sz w:val="20"/>
                <w:szCs w:val="20"/>
              </w:rPr>
              <w:t>(0.004)</w:t>
            </w:r>
          </w:p>
        </w:tc>
        <w:tc>
          <w:tcPr>
            <w:tcW w:w="0" w:type="auto"/>
          </w:tcPr>
          <w:p w14:paraId="7EAB0C8A" w14:textId="77777777" w:rsidR="0038426F" w:rsidRPr="009274FD" w:rsidRDefault="004C4AEE" w:rsidP="003429BA">
            <w:pPr>
              <w:pStyle w:val="NoSpacing"/>
              <w:rPr>
                <w:rFonts w:cstheme="minorHAnsi"/>
                <w:sz w:val="20"/>
                <w:szCs w:val="20"/>
              </w:rPr>
            </w:pPr>
            <w:r w:rsidRPr="009274FD">
              <w:rPr>
                <w:rFonts w:cstheme="minorHAnsi"/>
                <w:sz w:val="20"/>
                <w:szCs w:val="20"/>
              </w:rPr>
              <w:t>−0.007</w:t>
            </w:r>
          </w:p>
          <w:p w14:paraId="574B1C1D" w14:textId="4378719A" w:rsidR="006B2A64" w:rsidRPr="009274FD" w:rsidRDefault="0038426F" w:rsidP="003429BA">
            <w:pPr>
              <w:pStyle w:val="NoSpacing"/>
              <w:rPr>
                <w:rFonts w:cstheme="minorHAnsi"/>
                <w:sz w:val="20"/>
                <w:szCs w:val="20"/>
              </w:rPr>
            </w:pPr>
            <w:r w:rsidRPr="009274FD">
              <w:rPr>
                <w:rFonts w:cstheme="minorHAnsi"/>
                <w:sz w:val="20"/>
                <w:szCs w:val="20"/>
              </w:rPr>
              <w:t>(0.005)</w:t>
            </w:r>
          </w:p>
        </w:tc>
      </w:tr>
      <w:tr w:rsidR="00C454A7" w:rsidRPr="009274FD" w14:paraId="433368E0" w14:textId="77777777" w:rsidTr="007772B1">
        <w:tc>
          <w:tcPr>
            <w:tcW w:w="0" w:type="auto"/>
          </w:tcPr>
          <w:p w14:paraId="6F7736D0" w14:textId="77777777" w:rsidR="00771DB3" w:rsidRPr="009274FD" w:rsidRDefault="00771DB3" w:rsidP="003429BA">
            <w:pPr>
              <w:pStyle w:val="NoSpacing"/>
              <w:rPr>
                <w:rFonts w:cstheme="minorHAnsi"/>
                <w:sz w:val="20"/>
                <w:szCs w:val="20"/>
              </w:rPr>
            </w:pPr>
            <w:r w:rsidRPr="009274FD">
              <w:rPr>
                <w:rFonts w:cstheme="minorHAnsi"/>
                <w:sz w:val="20"/>
                <w:szCs w:val="20"/>
              </w:rPr>
              <w:t>Income</w:t>
            </w:r>
          </w:p>
          <w:p w14:paraId="6253D90D" w14:textId="4B7EBE86" w:rsidR="006B2A64" w:rsidRPr="009274FD" w:rsidRDefault="00771DB3" w:rsidP="003429BA">
            <w:pPr>
              <w:pStyle w:val="NoSpacing"/>
              <w:rPr>
                <w:rFonts w:cstheme="minorHAnsi"/>
                <w:sz w:val="20"/>
                <w:szCs w:val="20"/>
              </w:rPr>
            </w:pPr>
            <w:r w:rsidRPr="009274FD">
              <w:rPr>
                <w:rFonts w:cstheme="minorHAnsi"/>
                <w:sz w:val="20"/>
                <w:szCs w:val="20"/>
              </w:rPr>
              <w:t>inequality</w:t>
            </w:r>
          </w:p>
        </w:tc>
        <w:tc>
          <w:tcPr>
            <w:tcW w:w="0" w:type="auto"/>
          </w:tcPr>
          <w:p w14:paraId="77AA1D0F" w14:textId="681E8F1E" w:rsidR="00C57B9E" w:rsidRPr="009274FD" w:rsidRDefault="00C57B9E" w:rsidP="003429BA">
            <w:pPr>
              <w:pStyle w:val="NoSpacing"/>
              <w:rPr>
                <w:rFonts w:cstheme="minorHAnsi"/>
                <w:sz w:val="20"/>
                <w:szCs w:val="20"/>
              </w:rPr>
            </w:pPr>
            <w:r w:rsidRPr="009274FD">
              <w:rPr>
                <w:rFonts w:cstheme="minorHAnsi"/>
                <w:sz w:val="20"/>
                <w:szCs w:val="20"/>
              </w:rPr>
              <w:t xml:space="preserve">−2.275* </w:t>
            </w:r>
          </w:p>
          <w:p w14:paraId="45BAA801" w14:textId="28E5B3C7" w:rsidR="006B2A64" w:rsidRPr="009274FD" w:rsidRDefault="00C57B9E" w:rsidP="003429BA">
            <w:pPr>
              <w:pStyle w:val="NoSpacing"/>
              <w:rPr>
                <w:rFonts w:cstheme="minorHAnsi"/>
                <w:sz w:val="20"/>
                <w:szCs w:val="20"/>
              </w:rPr>
            </w:pPr>
            <w:r w:rsidRPr="009274FD">
              <w:rPr>
                <w:rFonts w:cstheme="minorHAnsi"/>
                <w:sz w:val="20"/>
                <w:szCs w:val="20"/>
              </w:rPr>
              <w:t xml:space="preserve">(1.180) </w:t>
            </w:r>
          </w:p>
        </w:tc>
        <w:tc>
          <w:tcPr>
            <w:tcW w:w="0" w:type="auto"/>
          </w:tcPr>
          <w:p w14:paraId="4CF3A8FC" w14:textId="77777777" w:rsidR="00D94F06" w:rsidRPr="009274FD" w:rsidRDefault="00D94F06" w:rsidP="003429BA">
            <w:pPr>
              <w:pStyle w:val="NoSpacing"/>
              <w:rPr>
                <w:rFonts w:cstheme="minorHAnsi"/>
                <w:sz w:val="20"/>
                <w:szCs w:val="20"/>
              </w:rPr>
            </w:pPr>
            <w:r w:rsidRPr="009274FD">
              <w:rPr>
                <w:rFonts w:cstheme="minorHAnsi"/>
                <w:sz w:val="20"/>
                <w:szCs w:val="20"/>
              </w:rPr>
              <w:t>−2.455**</w:t>
            </w:r>
          </w:p>
          <w:p w14:paraId="24CC17DD" w14:textId="0B8A1FD3" w:rsidR="006B2A64" w:rsidRPr="009274FD" w:rsidRDefault="00D94F06" w:rsidP="003429BA">
            <w:pPr>
              <w:pStyle w:val="NoSpacing"/>
              <w:rPr>
                <w:rFonts w:cstheme="minorHAnsi"/>
                <w:sz w:val="20"/>
                <w:szCs w:val="20"/>
              </w:rPr>
            </w:pPr>
            <w:r w:rsidRPr="009274FD">
              <w:rPr>
                <w:rFonts w:cstheme="minorHAnsi"/>
                <w:sz w:val="20"/>
                <w:szCs w:val="20"/>
              </w:rPr>
              <w:t>(1.230)</w:t>
            </w:r>
          </w:p>
        </w:tc>
        <w:tc>
          <w:tcPr>
            <w:tcW w:w="0" w:type="auto"/>
          </w:tcPr>
          <w:p w14:paraId="454E5E4A" w14:textId="77777777" w:rsidR="00D94F06" w:rsidRPr="009274FD" w:rsidRDefault="00D94F06" w:rsidP="003429BA">
            <w:pPr>
              <w:pStyle w:val="NoSpacing"/>
              <w:rPr>
                <w:rFonts w:cstheme="minorHAnsi"/>
                <w:sz w:val="20"/>
                <w:szCs w:val="20"/>
              </w:rPr>
            </w:pPr>
            <w:r w:rsidRPr="009274FD">
              <w:rPr>
                <w:rFonts w:cstheme="minorHAnsi"/>
                <w:sz w:val="20"/>
                <w:szCs w:val="20"/>
              </w:rPr>
              <w:t>−1.640</w:t>
            </w:r>
          </w:p>
          <w:p w14:paraId="44BC4989" w14:textId="16188260" w:rsidR="006B2A64" w:rsidRPr="009274FD" w:rsidRDefault="00D94F06" w:rsidP="003429BA">
            <w:pPr>
              <w:pStyle w:val="NoSpacing"/>
              <w:rPr>
                <w:rFonts w:cstheme="minorHAnsi"/>
                <w:sz w:val="20"/>
                <w:szCs w:val="20"/>
              </w:rPr>
            </w:pPr>
            <w:r w:rsidRPr="009274FD">
              <w:rPr>
                <w:rFonts w:cstheme="minorHAnsi"/>
                <w:sz w:val="20"/>
                <w:szCs w:val="20"/>
              </w:rPr>
              <w:t>(1.184)</w:t>
            </w:r>
          </w:p>
        </w:tc>
        <w:tc>
          <w:tcPr>
            <w:tcW w:w="0" w:type="auto"/>
          </w:tcPr>
          <w:p w14:paraId="3FD4E7AD" w14:textId="77777777" w:rsidR="00D94F06" w:rsidRPr="009274FD" w:rsidRDefault="00D94F06" w:rsidP="003429BA">
            <w:pPr>
              <w:pStyle w:val="NoSpacing"/>
              <w:rPr>
                <w:rFonts w:cstheme="minorHAnsi"/>
                <w:sz w:val="20"/>
                <w:szCs w:val="20"/>
              </w:rPr>
            </w:pPr>
            <w:r w:rsidRPr="009274FD">
              <w:rPr>
                <w:rFonts w:cstheme="minorHAnsi"/>
                <w:sz w:val="20"/>
                <w:szCs w:val="20"/>
              </w:rPr>
              <w:t>1.748</w:t>
            </w:r>
          </w:p>
          <w:p w14:paraId="065DD4DB" w14:textId="61ACDE31" w:rsidR="006B2A64" w:rsidRPr="009274FD" w:rsidRDefault="00D94F06" w:rsidP="003429BA">
            <w:pPr>
              <w:pStyle w:val="NoSpacing"/>
              <w:rPr>
                <w:rFonts w:cstheme="minorHAnsi"/>
                <w:sz w:val="20"/>
                <w:szCs w:val="20"/>
              </w:rPr>
            </w:pPr>
            <w:r w:rsidRPr="009274FD">
              <w:rPr>
                <w:rFonts w:cstheme="minorHAnsi"/>
                <w:sz w:val="20"/>
                <w:szCs w:val="20"/>
              </w:rPr>
              <w:t>(1.359)</w:t>
            </w:r>
          </w:p>
        </w:tc>
        <w:tc>
          <w:tcPr>
            <w:tcW w:w="0" w:type="auto"/>
          </w:tcPr>
          <w:p w14:paraId="37C2856F" w14:textId="77777777" w:rsidR="00D94F06" w:rsidRPr="009274FD" w:rsidRDefault="00D94F06" w:rsidP="003429BA">
            <w:pPr>
              <w:pStyle w:val="NoSpacing"/>
              <w:rPr>
                <w:rFonts w:cstheme="minorHAnsi"/>
                <w:sz w:val="20"/>
                <w:szCs w:val="20"/>
              </w:rPr>
            </w:pPr>
            <w:r w:rsidRPr="009274FD">
              <w:rPr>
                <w:rFonts w:cstheme="minorHAnsi"/>
                <w:sz w:val="20"/>
                <w:szCs w:val="20"/>
              </w:rPr>
              <w:t>1.830</w:t>
            </w:r>
          </w:p>
          <w:p w14:paraId="58BB7EFE" w14:textId="15C81461" w:rsidR="006B2A64" w:rsidRPr="009274FD" w:rsidRDefault="00D94F06" w:rsidP="003429BA">
            <w:pPr>
              <w:pStyle w:val="NoSpacing"/>
              <w:rPr>
                <w:rFonts w:cstheme="minorHAnsi"/>
                <w:sz w:val="20"/>
                <w:szCs w:val="20"/>
              </w:rPr>
            </w:pPr>
            <w:r w:rsidRPr="009274FD">
              <w:rPr>
                <w:rFonts w:cstheme="minorHAnsi"/>
                <w:sz w:val="20"/>
                <w:szCs w:val="20"/>
              </w:rPr>
              <w:t>(1.397)</w:t>
            </w:r>
          </w:p>
        </w:tc>
        <w:tc>
          <w:tcPr>
            <w:tcW w:w="0" w:type="auto"/>
          </w:tcPr>
          <w:p w14:paraId="4BE0F07D" w14:textId="77777777" w:rsidR="00D94F06" w:rsidRPr="009274FD" w:rsidRDefault="00D94F06" w:rsidP="003429BA">
            <w:pPr>
              <w:pStyle w:val="NoSpacing"/>
              <w:rPr>
                <w:rFonts w:cstheme="minorHAnsi"/>
                <w:sz w:val="20"/>
                <w:szCs w:val="20"/>
              </w:rPr>
            </w:pPr>
            <w:r w:rsidRPr="009274FD">
              <w:rPr>
                <w:rFonts w:cstheme="minorHAnsi"/>
                <w:sz w:val="20"/>
                <w:szCs w:val="20"/>
              </w:rPr>
              <w:t>1.594</w:t>
            </w:r>
          </w:p>
          <w:p w14:paraId="2C03C146" w14:textId="37E79F8F" w:rsidR="006B2A64" w:rsidRPr="009274FD" w:rsidRDefault="00D94F06" w:rsidP="003429BA">
            <w:pPr>
              <w:pStyle w:val="NoSpacing"/>
              <w:rPr>
                <w:rFonts w:cstheme="minorHAnsi"/>
                <w:sz w:val="20"/>
                <w:szCs w:val="20"/>
              </w:rPr>
            </w:pPr>
            <w:r w:rsidRPr="009274FD">
              <w:rPr>
                <w:rFonts w:cstheme="minorHAnsi"/>
                <w:sz w:val="20"/>
                <w:szCs w:val="20"/>
              </w:rPr>
              <w:t>(1.330)</w:t>
            </w:r>
          </w:p>
        </w:tc>
        <w:tc>
          <w:tcPr>
            <w:tcW w:w="0" w:type="auto"/>
          </w:tcPr>
          <w:p w14:paraId="7972AB61" w14:textId="77777777" w:rsidR="00D94F06" w:rsidRPr="009274FD" w:rsidRDefault="00D94F06" w:rsidP="003429BA">
            <w:pPr>
              <w:pStyle w:val="NoSpacing"/>
              <w:rPr>
                <w:rFonts w:cstheme="minorHAnsi"/>
                <w:sz w:val="20"/>
                <w:szCs w:val="20"/>
              </w:rPr>
            </w:pPr>
            <w:r w:rsidRPr="009274FD">
              <w:rPr>
                <w:rFonts w:cstheme="minorHAnsi"/>
                <w:sz w:val="20"/>
                <w:szCs w:val="20"/>
              </w:rPr>
              <w:t>−4.630***</w:t>
            </w:r>
          </w:p>
          <w:p w14:paraId="271A5C98" w14:textId="41767BA8" w:rsidR="006B2A64" w:rsidRPr="009274FD" w:rsidRDefault="00D94F06" w:rsidP="003429BA">
            <w:pPr>
              <w:pStyle w:val="NoSpacing"/>
              <w:rPr>
                <w:rFonts w:cstheme="minorHAnsi"/>
                <w:sz w:val="20"/>
                <w:szCs w:val="20"/>
              </w:rPr>
            </w:pPr>
            <w:r w:rsidRPr="009274FD">
              <w:rPr>
                <w:rFonts w:cstheme="minorHAnsi"/>
                <w:sz w:val="20"/>
                <w:szCs w:val="20"/>
              </w:rPr>
              <w:t>(1.704)</w:t>
            </w:r>
          </w:p>
        </w:tc>
        <w:tc>
          <w:tcPr>
            <w:tcW w:w="0" w:type="auto"/>
          </w:tcPr>
          <w:p w14:paraId="4E3EB13F" w14:textId="77777777" w:rsidR="00D94F06" w:rsidRPr="009274FD" w:rsidRDefault="00D94F06" w:rsidP="003429BA">
            <w:pPr>
              <w:pStyle w:val="NoSpacing"/>
              <w:rPr>
                <w:rFonts w:cstheme="minorHAnsi"/>
                <w:sz w:val="20"/>
                <w:szCs w:val="20"/>
              </w:rPr>
            </w:pPr>
            <w:r w:rsidRPr="009274FD">
              <w:rPr>
                <w:rFonts w:cstheme="minorHAnsi"/>
                <w:sz w:val="20"/>
                <w:szCs w:val="20"/>
              </w:rPr>
              <w:t>−4.224**</w:t>
            </w:r>
          </w:p>
          <w:p w14:paraId="395EF59B" w14:textId="5778BEDB" w:rsidR="006B2A64" w:rsidRPr="009274FD" w:rsidRDefault="00D94F06" w:rsidP="003429BA">
            <w:pPr>
              <w:pStyle w:val="NoSpacing"/>
              <w:rPr>
                <w:rFonts w:cstheme="minorHAnsi"/>
                <w:sz w:val="20"/>
                <w:szCs w:val="20"/>
              </w:rPr>
            </w:pPr>
            <w:r w:rsidRPr="009274FD">
              <w:rPr>
                <w:rFonts w:cstheme="minorHAnsi"/>
                <w:sz w:val="20"/>
                <w:szCs w:val="20"/>
              </w:rPr>
              <w:t>(1.755)</w:t>
            </w:r>
          </w:p>
        </w:tc>
        <w:tc>
          <w:tcPr>
            <w:tcW w:w="0" w:type="auto"/>
          </w:tcPr>
          <w:p w14:paraId="5C98484A" w14:textId="77777777" w:rsidR="00D94F06" w:rsidRPr="009274FD" w:rsidRDefault="00D94F06" w:rsidP="003429BA">
            <w:pPr>
              <w:pStyle w:val="NoSpacing"/>
              <w:rPr>
                <w:rFonts w:cstheme="minorHAnsi"/>
                <w:sz w:val="20"/>
                <w:szCs w:val="20"/>
              </w:rPr>
            </w:pPr>
            <w:r w:rsidRPr="009274FD">
              <w:rPr>
                <w:rFonts w:cstheme="minorHAnsi"/>
                <w:sz w:val="20"/>
                <w:szCs w:val="20"/>
              </w:rPr>
              <w:t>−5.036***</w:t>
            </w:r>
          </w:p>
          <w:p w14:paraId="0B01129B" w14:textId="17C0DAD8" w:rsidR="006B2A64" w:rsidRPr="009274FD" w:rsidRDefault="00D94F06" w:rsidP="003429BA">
            <w:pPr>
              <w:pStyle w:val="NoSpacing"/>
              <w:rPr>
                <w:rFonts w:cstheme="minorHAnsi"/>
                <w:sz w:val="20"/>
                <w:szCs w:val="20"/>
              </w:rPr>
            </w:pPr>
            <w:r w:rsidRPr="009274FD">
              <w:rPr>
                <w:rFonts w:cstheme="minorHAnsi"/>
                <w:sz w:val="20"/>
                <w:szCs w:val="20"/>
              </w:rPr>
              <w:t>(1.693)</w:t>
            </w:r>
          </w:p>
        </w:tc>
      </w:tr>
      <w:tr w:rsidR="00C454A7" w:rsidRPr="009274FD" w14:paraId="7FD88869" w14:textId="77777777" w:rsidTr="007772B1">
        <w:tc>
          <w:tcPr>
            <w:tcW w:w="0" w:type="auto"/>
          </w:tcPr>
          <w:p w14:paraId="533892D9" w14:textId="77777777" w:rsidR="00771DB3" w:rsidRPr="009274FD" w:rsidRDefault="00771DB3" w:rsidP="003429BA">
            <w:pPr>
              <w:pStyle w:val="NoSpacing"/>
              <w:rPr>
                <w:rFonts w:cstheme="minorHAnsi"/>
                <w:sz w:val="20"/>
                <w:szCs w:val="20"/>
              </w:rPr>
            </w:pPr>
            <w:r w:rsidRPr="009274FD">
              <w:rPr>
                <w:rFonts w:cstheme="minorHAnsi"/>
                <w:sz w:val="20"/>
                <w:szCs w:val="20"/>
              </w:rPr>
              <w:t>Racial</w:t>
            </w:r>
          </w:p>
          <w:p w14:paraId="264B256E" w14:textId="3C665DCF" w:rsidR="006B2A64" w:rsidRPr="009274FD" w:rsidRDefault="00771DB3" w:rsidP="003429BA">
            <w:pPr>
              <w:pStyle w:val="NoSpacing"/>
              <w:rPr>
                <w:rFonts w:cstheme="minorHAnsi"/>
                <w:sz w:val="20"/>
                <w:szCs w:val="20"/>
              </w:rPr>
            </w:pPr>
            <w:r w:rsidRPr="009274FD">
              <w:rPr>
                <w:rFonts w:cstheme="minorHAnsi"/>
                <w:sz w:val="20"/>
                <w:szCs w:val="20"/>
              </w:rPr>
              <w:t>segregation</w:t>
            </w:r>
          </w:p>
        </w:tc>
        <w:tc>
          <w:tcPr>
            <w:tcW w:w="0" w:type="auto"/>
          </w:tcPr>
          <w:p w14:paraId="4955AED7" w14:textId="5C281F46" w:rsidR="00A21D50" w:rsidRPr="009274FD" w:rsidRDefault="00A21D50" w:rsidP="003429BA">
            <w:pPr>
              <w:pStyle w:val="NoSpacing"/>
              <w:rPr>
                <w:rFonts w:cstheme="minorHAnsi"/>
                <w:sz w:val="20"/>
                <w:szCs w:val="20"/>
              </w:rPr>
            </w:pPr>
            <w:r w:rsidRPr="009274FD">
              <w:rPr>
                <w:rFonts w:cstheme="minorHAnsi"/>
                <w:sz w:val="20"/>
                <w:szCs w:val="20"/>
              </w:rPr>
              <w:t>−0.014**</w:t>
            </w:r>
            <w:r w:rsidR="00F60C2A" w:rsidRPr="009274FD">
              <w:rPr>
                <w:rFonts w:cstheme="minorHAnsi"/>
                <w:sz w:val="20"/>
                <w:szCs w:val="20"/>
              </w:rPr>
              <w:t>*</w:t>
            </w:r>
            <w:r w:rsidRPr="009274FD">
              <w:rPr>
                <w:rFonts w:cstheme="minorHAnsi"/>
                <w:sz w:val="20"/>
                <w:szCs w:val="20"/>
              </w:rPr>
              <w:t xml:space="preserve"> </w:t>
            </w:r>
          </w:p>
          <w:p w14:paraId="2BE7AE73" w14:textId="13B629DD" w:rsidR="006B2A64" w:rsidRPr="009274FD" w:rsidRDefault="00A21D50" w:rsidP="003429BA">
            <w:pPr>
              <w:pStyle w:val="NoSpacing"/>
              <w:rPr>
                <w:rFonts w:cstheme="minorHAnsi"/>
                <w:sz w:val="20"/>
                <w:szCs w:val="20"/>
              </w:rPr>
            </w:pPr>
            <w:r w:rsidRPr="009274FD">
              <w:rPr>
                <w:rFonts w:cstheme="minorHAnsi"/>
                <w:sz w:val="20"/>
                <w:szCs w:val="20"/>
              </w:rPr>
              <w:t xml:space="preserve">(0.002) </w:t>
            </w:r>
          </w:p>
        </w:tc>
        <w:tc>
          <w:tcPr>
            <w:tcW w:w="0" w:type="auto"/>
          </w:tcPr>
          <w:p w14:paraId="4CEBD139" w14:textId="77777777" w:rsidR="00F60C2A" w:rsidRPr="009274FD" w:rsidRDefault="00A21D50" w:rsidP="003429BA">
            <w:pPr>
              <w:pStyle w:val="NoSpacing"/>
              <w:rPr>
                <w:rFonts w:cstheme="minorHAnsi"/>
                <w:sz w:val="20"/>
                <w:szCs w:val="20"/>
              </w:rPr>
            </w:pPr>
            <w:r w:rsidRPr="009274FD">
              <w:rPr>
                <w:rFonts w:cstheme="minorHAnsi"/>
                <w:sz w:val="20"/>
                <w:szCs w:val="20"/>
              </w:rPr>
              <w:t>−0.014***</w:t>
            </w:r>
          </w:p>
          <w:p w14:paraId="721C422C" w14:textId="66184A6B" w:rsidR="006B2A64" w:rsidRPr="009274FD" w:rsidRDefault="00A21D50" w:rsidP="003429BA">
            <w:pPr>
              <w:pStyle w:val="NoSpacing"/>
              <w:rPr>
                <w:rFonts w:cstheme="minorHAnsi"/>
                <w:sz w:val="20"/>
                <w:szCs w:val="20"/>
              </w:rPr>
            </w:pPr>
            <w:r w:rsidRPr="009274FD">
              <w:rPr>
                <w:rFonts w:cstheme="minorHAnsi"/>
                <w:sz w:val="20"/>
                <w:szCs w:val="20"/>
              </w:rPr>
              <w:t>(0.002)</w:t>
            </w:r>
          </w:p>
        </w:tc>
        <w:tc>
          <w:tcPr>
            <w:tcW w:w="0" w:type="auto"/>
          </w:tcPr>
          <w:p w14:paraId="0CE57184" w14:textId="77777777" w:rsidR="00F60C2A" w:rsidRPr="009274FD" w:rsidRDefault="00A21D50" w:rsidP="003429BA">
            <w:pPr>
              <w:pStyle w:val="NoSpacing"/>
              <w:rPr>
                <w:rFonts w:cstheme="minorHAnsi"/>
                <w:sz w:val="20"/>
                <w:szCs w:val="20"/>
              </w:rPr>
            </w:pPr>
            <w:r w:rsidRPr="009274FD">
              <w:rPr>
                <w:rFonts w:cstheme="minorHAnsi"/>
                <w:sz w:val="20"/>
                <w:szCs w:val="20"/>
              </w:rPr>
              <w:t>−0.014***</w:t>
            </w:r>
          </w:p>
          <w:p w14:paraId="41238E5E" w14:textId="0DC65632" w:rsidR="006B2A64" w:rsidRPr="009274FD" w:rsidRDefault="00A21D50" w:rsidP="003429BA">
            <w:pPr>
              <w:pStyle w:val="NoSpacing"/>
              <w:rPr>
                <w:rFonts w:cstheme="minorHAnsi"/>
                <w:sz w:val="20"/>
                <w:szCs w:val="20"/>
              </w:rPr>
            </w:pPr>
            <w:r w:rsidRPr="009274FD">
              <w:rPr>
                <w:rFonts w:cstheme="minorHAnsi"/>
                <w:sz w:val="20"/>
                <w:szCs w:val="20"/>
              </w:rPr>
              <w:t>(0.002)</w:t>
            </w:r>
          </w:p>
        </w:tc>
        <w:tc>
          <w:tcPr>
            <w:tcW w:w="0" w:type="auto"/>
          </w:tcPr>
          <w:p w14:paraId="1DA19FE9" w14:textId="77777777" w:rsidR="00F60C2A" w:rsidRPr="009274FD" w:rsidRDefault="00A21D50" w:rsidP="003429BA">
            <w:pPr>
              <w:pStyle w:val="NoSpacing"/>
              <w:rPr>
                <w:rFonts w:cstheme="minorHAnsi"/>
                <w:sz w:val="20"/>
                <w:szCs w:val="20"/>
              </w:rPr>
            </w:pPr>
            <w:r w:rsidRPr="009274FD">
              <w:rPr>
                <w:rFonts w:cstheme="minorHAnsi"/>
                <w:sz w:val="20"/>
                <w:szCs w:val="20"/>
              </w:rPr>
              <w:t>−0.004*</w:t>
            </w:r>
          </w:p>
          <w:p w14:paraId="0C1973B5" w14:textId="59409504" w:rsidR="006B2A64" w:rsidRPr="009274FD" w:rsidRDefault="00A21D50" w:rsidP="003429BA">
            <w:pPr>
              <w:pStyle w:val="NoSpacing"/>
              <w:rPr>
                <w:rFonts w:cstheme="minorHAnsi"/>
                <w:sz w:val="20"/>
                <w:szCs w:val="20"/>
              </w:rPr>
            </w:pPr>
            <w:r w:rsidRPr="009274FD">
              <w:rPr>
                <w:rFonts w:cstheme="minorHAnsi"/>
                <w:sz w:val="20"/>
                <w:szCs w:val="20"/>
              </w:rPr>
              <w:t>(0.003)</w:t>
            </w:r>
          </w:p>
        </w:tc>
        <w:tc>
          <w:tcPr>
            <w:tcW w:w="0" w:type="auto"/>
          </w:tcPr>
          <w:p w14:paraId="43C477D0" w14:textId="77777777" w:rsidR="00F60C2A" w:rsidRPr="009274FD" w:rsidRDefault="00A21D50" w:rsidP="003429BA">
            <w:pPr>
              <w:pStyle w:val="NoSpacing"/>
              <w:rPr>
                <w:rFonts w:cstheme="minorHAnsi"/>
                <w:sz w:val="20"/>
                <w:szCs w:val="20"/>
              </w:rPr>
            </w:pPr>
            <w:r w:rsidRPr="009274FD">
              <w:rPr>
                <w:rFonts w:cstheme="minorHAnsi"/>
                <w:sz w:val="20"/>
                <w:szCs w:val="20"/>
              </w:rPr>
              <w:t>−0.005*</w:t>
            </w:r>
          </w:p>
          <w:p w14:paraId="4778AC23" w14:textId="5C805EDF" w:rsidR="006B2A64" w:rsidRPr="009274FD" w:rsidRDefault="00A21D50" w:rsidP="003429BA">
            <w:pPr>
              <w:pStyle w:val="NoSpacing"/>
              <w:rPr>
                <w:rFonts w:cstheme="minorHAnsi"/>
                <w:sz w:val="20"/>
                <w:szCs w:val="20"/>
              </w:rPr>
            </w:pPr>
            <w:r w:rsidRPr="009274FD">
              <w:rPr>
                <w:rFonts w:cstheme="minorHAnsi"/>
                <w:sz w:val="20"/>
                <w:szCs w:val="20"/>
              </w:rPr>
              <w:t>(0.003)</w:t>
            </w:r>
          </w:p>
        </w:tc>
        <w:tc>
          <w:tcPr>
            <w:tcW w:w="0" w:type="auto"/>
          </w:tcPr>
          <w:p w14:paraId="0E2AF320" w14:textId="77777777" w:rsidR="00F60C2A" w:rsidRPr="009274FD" w:rsidRDefault="00A21D50" w:rsidP="003429BA">
            <w:pPr>
              <w:pStyle w:val="NoSpacing"/>
              <w:rPr>
                <w:rFonts w:cstheme="minorHAnsi"/>
                <w:sz w:val="20"/>
                <w:szCs w:val="20"/>
              </w:rPr>
            </w:pPr>
            <w:r w:rsidRPr="009274FD">
              <w:rPr>
                <w:rFonts w:cstheme="minorHAnsi"/>
                <w:sz w:val="20"/>
                <w:szCs w:val="20"/>
              </w:rPr>
              <w:t>−0.004*</w:t>
            </w:r>
          </w:p>
          <w:p w14:paraId="7B709C31" w14:textId="6335487E" w:rsidR="006B2A64" w:rsidRPr="009274FD" w:rsidRDefault="00A21D50" w:rsidP="003429BA">
            <w:pPr>
              <w:pStyle w:val="NoSpacing"/>
              <w:rPr>
                <w:rFonts w:cstheme="minorHAnsi"/>
                <w:sz w:val="20"/>
                <w:szCs w:val="20"/>
              </w:rPr>
            </w:pPr>
            <w:r w:rsidRPr="009274FD">
              <w:rPr>
                <w:rFonts w:cstheme="minorHAnsi"/>
                <w:sz w:val="20"/>
                <w:szCs w:val="20"/>
              </w:rPr>
              <w:t>(0.003)</w:t>
            </w:r>
          </w:p>
        </w:tc>
        <w:tc>
          <w:tcPr>
            <w:tcW w:w="0" w:type="auto"/>
          </w:tcPr>
          <w:p w14:paraId="2D9ECB83" w14:textId="77777777" w:rsidR="00F60C2A" w:rsidRPr="009274FD" w:rsidRDefault="00A21D50" w:rsidP="003429BA">
            <w:pPr>
              <w:pStyle w:val="NoSpacing"/>
              <w:rPr>
                <w:rFonts w:cstheme="minorHAnsi"/>
                <w:sz w:val="20"/>
                <w:szCs w:val="20"/>
              </w:rPr>
            </w:pPr>
            <w:r w:rsidRPr="009274FD">
              <w:rPr>
                <w:rFonts w:cstheme="minorHAnsi"/>
                <w:sz w:val="20"/>
                <w:szCs w:val="20"/>
              </w:rPr>
              <w:t>−0.010***</w:t>
            </w:r>
          </w:p>
          <w:p w14:paraId="2A251011" w14:textId="20BDD4F0" w:rsidR="006B2A64" w:rsidRPr="009274FD" w:rsidRDefault="00A21D50" w:rsidP="003429BA">
            <w:pPr>
              <w:pStyle w:val="NoSpacing"/>
              <w:rPr>
                <w:rFonts w:cstheme="minorHAnsi"/>
                <w:sz w:val="20"/>
                <w:szCs w:val="20"/>
              </w:rPr>
            </w:pPr>
            <w:r w:rsidRPr="009274FD">
              <w:rPr>
                <w:rFonts w:cstheme="minorHAnsi"/>
                <w:sz w:val="20"/>
                <w:szCs w:val="20"/>
              </w:rPr>
              <w:t>(0.004)</w:t>
            </w:r>
          </w:p>
        </w:tc>
        <w:tc>
          <w:tcPr>
            <w:tcW w:w="0" w:type="auto"/>
          </w:tcPr>
          <w:p w14:paraId="491A7241" w14:textId="77777777" w:rsidR="00F60C2A" w:rsidRPr="009274FD" w:rsidRDefault="00A21D50" w:rsidP="003429BA">
            <w:pPr>
              <w:pStyle w:val="NoSpacing"/>
              <w:rPr>
                <w:rFonts w:cstheme="minorHAnsi"/>
                <w:sz w:val="20"/>
                <w:szCs w:val="20"/>
              </w:rPr>
            </w:pPr>
            <w:r w:rsidRPr="009274FD">
              <w:rPr>
                <w:rFonts w:cstheme="minorHAnsi"/>
                <w:sz w:val="20"/>
                <w:szCs w:val="20"/>
              </w:rPr>
              <w:t>−0.011***</w:t>
            </w:r>
          </w:p>
          <w:p w14:paraId="6AE63736" w14:textId="3FF22FA4" w:rsidR="006B2A64" w:rsidRPr="009274FD" w:rsidRDefault="00A21D50" w:rsidP="003429BA">
            <w:pPr>
              <w:pStyle w:val="NoSpacing"/>
              <w:rPr>
                <w:rFonts w:cstheme="minorHAnsi"/>
                <w:sz w:val="20"/>
                <w:szCs w:val="20"/>
              </w:rPr>
            </w:pPr>
            <w:r w:rsidRPr="009274FD">
              <w:rPr>
                <w:rFonts w:cstheme="minorHAnsi"/>
                <w:sz w:val="20"/>
                <w:szCs w:val="20"/>
              </w:rPr>
              <w:t>(0.004)</w:t>
            </w:r>
          </w:p>
        </w:tc>
        <w:tc>
          <w:tcPr>
            <w:tcW w:w="0" w:type="auto"/>
          </w:tcPr>
          <w:p w14:paraId="494B328D" w14:textId="77777777" w:rsidR="00F60C2A" w:rsidRPr="009274FD" w:rsidRDefault="00A21D50" w:rsidP="003429BA">
            <w:pPr>
              <w:pStyle w:val="NoSpacing"/>
              <w:rPr>
                <w:rFonts w:cstheme="minorHAnsi"/>
                <w:sz w:val="20"/>
                <w:szCs w:val="20"/>
              </w:rPr>
            </w:pPr>
            <w:r w:rsidRPr="009274FD">
              <w:rPr>
                <w:rFonts w:cstheme="minorHAnsi"/>
                <w:sz w:val="20"/>
                <w:szCs w:val="20"/>
              </w:rPr>
              <w:t>−0.010***</w:t>
            </w:r>
          </w:p>
          <w:p w14:paraId="1CE1070F" w14:textId="169E12FD" w:rsidR="006B2A64" w:rsidRPr="009274FD" w:rsidRDefault="00A21D50" w:rsidP="003429BA">
            <w:pPr>
              <w:pStyle w:val="NoSpacing"/>
              <w:rPr>
                <w:rFonts w:cstheme="minorHAnsi"/>
                <w:sz w:val="20"/>
                <w:szCs w:val="20"/>
              </w:rPr>
            </w:pPr>
            <w:r w:rsidRPr="009274FD">
              <w:rPr>
                <w:rFonts w:cstheme="minorHAnsi"/>
                <w:sz w:val="20"/>
                <w:szCs w:val="20"/>
              </w:rPr>
              <w:t>(0.004)</w:t>
            </w:r>
          </w:p>
        </w:tc>
      </w:tr>
      <w:tr w:rsidR="00C454A7" w:rsidRPr="009274FD" w14:paraId="270B38D2" w14:textId="77777777" w:rsidTr="007772B1">
        <w:tc>
          <w:tcPr>
            <w:tcW w:w="0" w:type="auto"/>
          </w:tcPr>
          <w:p w14:paraId="30F62CAA" w14:textId="4AD0586A" w:rsidR="006B2A64" w:rsidRPr="009274FD" w:rsidRDefault="007D6E72" w:rsidP="003429BA">
            <w:pPr>
              <w:pStyle w:val="NoSpacing"/>
              <w:rPr>
                <w:rFonts w:cstheme="minorHAnsi"/>
                <w:sz w:val="20"/>
                <w:szCs w:val="20"/>
              </w:rPr>
            </w:pPr>
            <w:r w:rsidRPr="009274FD">
              <w:rPr>
                <w:rFonts w:cstheme="minorHAnsi"/>
                <w:sz w:val="20"/>
                <w:szCs w:val="20"/>
              </w:rPr>
              <w:t>% college</w:t>
            </w:r>
          </w:p>
        </w:tc>
        <w:tc>
          <w:tcPr>
            <w:tcW w:w="0" w:type="auto"/>
          </w:tcPr>
          <w:p w14:paraId="41F77BED" w14:textId="73CCB83D" w:rsidR="000474AA" w:rsidRPr="009274FD" w:rsidRDefault="000474AA" w:rsidP="003429BA">
            <w:pPr>
              <w:pStyle w:val="NoSpacing"/>
              <w:rPr>
                <w:rFonts w:cstheme="minorHAnsi"/>
                <w:sz w:val="20"/>
                <w:szCs w:val="20"/>
              </w:rPr>
            </w:pPr>
            <w:r w:rsidRPr="009274FD">
              <w:rPr>
                <w:rFonts w:cstheme="minorHAnsi"/>
                <w:sz w:val="20"/>
                <w:szCs w:val="20"/>
              </w:rPr>
              <w:t xml:space="preserve">0.020*** </w:t>
            </w:r>
          </w:p>
          <w:p w14:paraId="6F1C4DCC" w14:textId="059E4975" w:rsidR="006B2A64" w:rsidRPr="009274FD" w:rsidRDefault="000474AA" w:rsidP="003429BA">
            <w:pPr>
              <w:pStyle w:val="NoSpacing"/>
              <w:rPr>
                <w:rFonts w:cstheme="minorHAnsi"/>
                <w:sz w:val="20"/>
                <w:szCs w:val="20"/>
              </w:rPr>
            </w:pPr>
            <w:r w:rsidRPr="009274FD">
              <w:rPr>
                <w:rFonts w:cstheme="minorHAnsi"/>
                <w:sz w:val="20"/>
                <w:szCs w:val="20"/>
              </w:rPr>
              <w:t xml:space="preserve">(0.004) </w:t>
            </w:r>
          </w:p>
        </w:tc>
        <w:tc>
          <w:tcPr>
            <w:tcW w:w="0" w:type="auto"/>
          </w:tcPr>
          <w:p w14:paraId="2D5435D9" w14:textId="77777777" w:rsidR="000474AA" w:rsidRPr="009274FD" w:rsidRDefault="000474AA" w:rsidP="003429BA">
            <w:pPr>
              <w:pStyle w:val="NoSpacing"/>
              <w:rPr>
                <w:rFonts w:cstheme="minorHAnsi"/>
                <w:sz w:val="20"/>
                <w:szCs w:val="20"/>
              </w:rPr>
            </w:pPr>
            <w:r w:rsidRPr="009274FD">
              <w:rPr>
                <w:rFonts w:cstheme="minorHAnsi"/>
                <w:sz w:val="20"/>
                <w:szCs w:val="20"/>
              </w:rPr>
              <w:t>0.022***</w:t>
            </w:r>
          </w:p>
          <w:p w14:paraId="2BE1755C" w14:textId="3046F5E6" w:rsidR="006B2A64" w:rsidRPr="009274FD" w:rsidRDefault="000474AA" w:rsidP="003429BA">
            <w:pPr>
              <w:pStyle w:val="NoSpacing"/>
              <w:rPr>
                <w:rFonts w:cstheme="minorHAnsi"/>
                <w:sz w:val="20"/>
                <w:szCs w:val="20"/>
              </w:rPr>
            </w:pPr>
            <w:r w:rsidRPr="009274FD">
              <w:rPr>
                <w:rFonts w:cstheme="minorHAnsi"/>
                <w:sz w:val="20"/>
                <w:szCs w:val="20"/>
              </w:rPr>
              <w:t>(0.004)</w:t>
            </w:r>
          </w:p>
        </w:tc>
        <w:tc>
          <w:tcPr>
            <w:tcW w:w="0" w:type="auto"/>
          </w:tcPr>
          <w:p w14:paraId="016D36D6" w14:textId="77777777" w:rsidR="000474AA" w:rsidRPr="009274FD" w:rsidRDefault="000474AA" w:rsidP="003429BA">
            <w:pPr>
              <w:pStyle w:val="NoSpacing"/>
              <w:rPr>
                <w:rFonts w:cstheme="minorHAnsi"/>
                <w:sz w:val="20"/>
                <w:szCs w:val="20"/>
              </w:rPr>
            </w:pPr>
            <w:r w:rsidRPr="009274FD">
              <w:rPr>
                <w:rFonts w:cstheme="minorHAnsi"/>
                <w:sz w:val="20"/>
                <w:szCs w:val="20"/>
              </w:rPr>
              <w:t>0.020***</w:t>
            </w:r>
          </w:p>
          <w:p w14:paraId="036013C8" w14:textId="12A28FA4" w:rsidR="006B2A64" w:rsidRPr="009274FD" w:rsidRDefault="000474AA" w:rsidP="003429BA">
            <w:pPr>
              <w:pStyle w:val="NoSpacing"/>
              <w:rPr>
                <w:rFonts w:cstheme="minorHAnsi"/>
                <w:sz w:val="20"/>
                <w:szCs w:val="20"/>
              </w:rPr>
            </w:pPr>
            <w:r w:rsidRPr="009274FD">
              <w:rPr>
                <w:rFonts w:cstheme="minorHAnsi"/>
                <w:sz w:val="20"/>
                <w:szCs w:val="20"/>
              </w:rPr>
              <w:t>(0.004)</w:t>
            </w:r>
          </w:p>
        </w:tc>
        <w:tc>
          <w:tcPr>
            <w:tcW w:w="0" w:type="auto"/>
          </w:tcPr>
          <w:p w14:paraId="2911AE92" w14:textId="77777777" w:rsidR="000474AA" w:rsidRPr="009274FD" w:rsidRDefault="000474AA" w:rsidP="003429BA">
            <w:pPr>
              <w:pStyle w:val="NoSpacing"/>
              <w:rPr>
                <w:rFonts w:cstheme="minorHAnsi"/>
                <w:sz w:val="20"/>
                <w:szCs w:val="20"/>
              </w:rPr>
            </w:pPr>
            <w:r w:rsidRPr="009274FD">
              <w:rPr>
                <w:rFonts w:cstheme="minorHAnsi"/>
                <w:sz w:val="20"/>
                <w:szCs w:val="20"/>
              </w:rPr>
              <w:t>−0.003</w:t>
            </w:r>
          </w:p>
          <w:p w14:paraId="17E38C77" w14:textId="55DD6251" w:rsidR="006B2A64" w:rsidRPr="009274FD" w:rsidRDefault="000474AA" w:rsidP="003429BA">
            <w:pPr>
              <w:pStyle w:val="NoSpacing"/>
              <w:rPr>
                <w:rFonts w:cstheme="minorHAnsi"/>
                <w:sz w:val="20"/>
                <w:szCs w:val="20"/>
              </w:rPr>
            </w:pPr>
            <w:r w:rsidRPr="009274FD">
              <w:rPr>
                <w:rFonts w:cstheme="minorHAnsi"/>
                <w:sz w:val="20"/>
                <w:szCs w:val="20"/>
              </w:rPr>
              <w:t>(0.005)</w:t>
            </w:r>
          </w:p>
        </w:tc>
        <w:tc>
          <w:tcPr>
            <w:tcW w:w="0" w:type="auto"/>
          </w:tcPr>
          <w:p w14:paraId="3A4FF579" w14:textId="77777777" w:rsidR="000474AA" w:rsidRPr="009274FD" w:rsidRDefault="000474AA" w:rsidP="003429BA">
            <w:pPr>
              <w:pStyle w:val="NoSpacing"/>
              <w:rPr>
                <w:rFonts w:cstheme="minorHAnsi"/>
                <w:sz w:val="20"/>
                <w:szCs w:val="20"/>
              </w:rPr>
            </w:pPr>
            <w:r w:rsidRPr="009274FD">
              <w:rPr>
                <w:rFonts w:cstheme="minorHAnsi"/>
                <w:sz w:val="20"/>
                <w:szCs w:val="20"/>
              </w:rPr>
              <w:t>−0.002</w:t>
            </w:r>
          </w:p>
          <w:p w14:paraId="0F907C89" w14:textId="2662E09F" w:rsidR="006B2A64" w:rsidRPr="009274FD" w:rsidRDefault="000474AA" w:rsidP="003429BA">
            <w:pPr>
              <w:pStyle w:val="NoSpacing"/>
              <w:rPr>
                <w:rFonts w:cstheme="minorHAnsi"/>
                <w:sz w:val="20"/>
                <w:szCs w:val="20"/>
              </w:rPr>
            </w:pPr>
            <w:r w:rsidRPr="009274FD">
              <w:rPr>
                <w:rFonts w:cstheme="minorHAnsi"/>
                <w:sz w:val="20"/>
                <w:szCs w:val="20"/>
              </w:rPr>
              <w:t>(0.005)</w:t>
            </w:r>
          </w:p>
        </w:tc>
        <w:tc>
          <w:tcPr>
            <w:tcW w:w="0" w:type="auto"/>
          </w:tcPr>
          <w:p w14:paraId="2C0EBBFF" w14:textId="77777777" w:rsidR="000474AA" w:rsidRPr="009274FD" w:rsidRDefault="000474AA" w:rsidP="003429BA">
            <w:pPr>
              <w:pStyle w:val="NoSpacing"/>
              <w:rPr>
                <w:rFonts w:cstheme="minorHAnsi"/>
                <w:sz w:val="20"/>
                <w:szCs w:val="20"/>
              </w:rPr>
            </w:pPr>
            <w:r w:rsidRPr="009274FD">
              <w:rPr>
                <w:rFonts w:cstheme="minorHAnsi"/>
                <w:sz w:val="20"/>
                <w:szCs w:val="20"/>
              </w:rPr>
              <w:t>−0.003</w:t>
            </w:r>
          </w:p>
          <w:p w14:paraId="35065C4D" w14:textId="28890843" w:rsidR="006B2A64" w:rsidRPr="009274FD" w:rsidRDefault="000474AA" w:rsidP="003429BA">
            <w:pPr>
              <w:pStyle w:val="NoSpacing"/>
              <w:rPr>
                <w:rFonts w:cstheme="minorHAnsi"/>
                <w:sz w:val="20"/>
                <w:szCs w:val="20"/>
              </w:rPr>
            </w:pPr>
            <w:r w:rsidRPr="009274FD">
              <w:rPr>
                <w:rFonts w:cstheme="minorHAnsi"/>
                <w:sz w:val="20"/>
                <w:szCs w:val="20"/>
              </w:rPr>
              <w:t>(0.005)</w:t>
            </w:r>
          </w:p>
        </w:tc>
        <w:tc>
          <w:tcPr>
            <w:tcW w:w="0" w:type="auto"/>
          </w:tcPr>
          <w:p w14:paraId="0B197A9D" w14:textId="77777777" w:rsidR="000474AA" w:rsidRPr="009274FD" w:rsidRDefault="000474AA" w:rsidP="003429BA">
            <w:pPr>
              <w:pStyle w:val="NoSpacing"/>
              <w:rPr>
                <w:rFonts w:cstheme="minorHAnsi"/>
                <w:sz w:val="20"/>
                <w:szCs w:val="20"/>
              </w:rPr>
            </w:pPr>
            <w:r w:rsidRPr="009274FD">
              <w:rPr>
                <w:rFonts w:cstheme="minorHAnsi"/>
                <w:sz w:val="20"/>
                <w:szCs w:val="20"/>
              </w:rPr>
              <w:t>0.018***</w:t>
            </w:r>
          </w:p>
          <w:p w14:paraId="500FC938" w14:textId="4C4EEE51" w:rsidR="006B2A64" w:rsidRPr="009274FD" w:rsidRDefault="000474AA" w:rsidP="003429BA">
            <w:pPr>
              <w:pStyle w:val="NoSpacing"/>
              <w:rPr>
                <w:rFonts w:cstheme="minorHAnsi"/>
                <w:sz w:val="20"/>
                <w:szCs w:val="20"/>
              </w:rPr>
            </w:pPr>
            <w:r w:rsidRPr="009274FD">
              <w:rPr>
                <w:rFonts w:cstheme="minorHAnsi"/>
                <w:sz w:val="20"/>
                <w:szCs w:val="20"/>
              </w:rPr>
              <w:t>(0.006)</w:t>
            </w:r>
          </w:p>
        </w:tc>
        <w:tc>
          <w:tcPr>
            <w:tcW w:w="0" w:type="auto"/>
          </w:tcPr>
          <w:p w14:paraId="6199CA8C" w14:textId="77777777" w:rsidR="000474AA" w:rsidRPr="009274FD" w:rsidRDefault="000474AA" w:rsidP="003429BA">
            <w:pPr>
              <w:pStyle w:val="NoSpacing"/>
              <w:rPr>
                <w:rFonts w:cstheme="minorHAnsi"/>
                <w:sz w:val="20"/>
                <w:szCs w:val="20"/>
              </w:rPr>
            </w:pPr>
            <w:r w:rsidRPr="009274FD">
              <w:rPr>
                <w:rFonts w:cstheme="minorHAnsi"/>
                <w:sz w:val="20"/>
                <w:szCs w:val="20"/>
              </w:rPr>
              <w:t>0.017***</w:t>
            </w:r>
          </w:p>
          <w:p w14:paraId="08A73B9E" w14:textId="6B817CB3" w:rsidR="006B2A64" w:rsidRPr="009274FD" w:rsidRDefault="000474AA" w:rsidP="003429BA">
            <w:pPr>
              <w:pStyle w:val="NoSpacing"/>
              <w:rPr>
                <w:rFonts w:cstheme="minorHAnsi"/>
                <w:sz w:val="20"/>
                <w:szCs w:val="20"/>
              </w:rPr>
            </w:pPr>
            <w:r w:rsidRPr="009274FD">
              <w:rPr>
                <w:rFonts w:cstheme="minorHAnsi"/>
                <w:sz w:val="20"/>
                <w:szCs w:val="20"/>
              </w:rPr>
              <w:t>(0.006)</w:t>
            </w:r>
          </w:p>
        </w:tc>
        <w:tc>
          <w:tcPr>
            <w:tcW w:w="0" w:type="auto"/>
          </w:tcPr>
          <w:p w14:paraId="6191173E" w14:textId="77777777" w:rsidR="000474AA" w:rsidRPr="009274FD" w:rsidRDefault="000474AA" w:rsidP="003429BA">
            <w:pPr>
              <w:pStyle w:val="NoSpacing"/>
              <w:rPr>
                <w:rFonts w:cstheme="minorHAnsi"/>
                <w:sz w:val="20"/>
                <w:szCs w:val="20"/>
              </w:rPr>
            </w:pPr>
            <w:r w:rsidRPr="009274FD">
              <w:rPr>
                <w:rFonts w:cstheme="minorHAnsi"/>
                <w:sz w:val="20"/>
                <w:szCs w:val="20"/>
              </w:rPr>
              <w:t>0.017***</w:t>
            </w:r>
          </w:p>
          <w:p w14:paraId="12A6E0D0" w14:textId="63FC4FDF" w:rsidR="006B2A64" w:rsidRPr="009274FD" w:rsidRDefault="000474AA" w:rsidP="003429BA">
            <w:pPr>
              <w:pStyle w:val="NoSpacing"/>
              <w:rPr>
                <w:rFonts w:cstheme="minorHAnsi"/>
                <w:sz w:val="20"/>
                <w:szCs w:val="20"/>
              </w:rPr>
            </w:pPr>
            <w:r w:rsidRPr="009274FD">
              <w:rPr>
                <w:rFonts w:cstheme="minorHAnsi"/>
                <w:sz w:val="20"/>
                <w:szCs w:val="20"/>
              </w:rPr>
              <w:t>(0.006)</w:t>
            </w:r>
          </w:p>
        </w:tc>
      </w:tr>
      <w:tr w:rsidR="00C454A7" w:rsidRPr="009274FD" w14:paraId="2EFC0C56" w14:textId="77777777" w:rsidTr="007772B1">
        <w:tc>
          <w:tcPr>
            <w:tcW w:w="0" w:type="auto"/>
          </w:tcPr>
          <w:p w14:paraId="1179ED19" w14:textId="77777777" w:rsidR="007D6E72" w:rsidRPr="009274FD" w:rsidRDefault="007D6E72" w:rsidP="003429BA">
            <w:pPr>
              <w:pStyle w:val="NoSpacing"/>
              <w:rPr>
                <w:rFonts w:cstheme="minorHAnsi"/>
                <w:sz w:val="20"/>
                <w:szCs w:val="20"/>
              </w:rPr>
            </w:pPr>
            <w:r w:rsidRPr="009274FD">
              <w:rPr>
                <w:rFonts w:cstheme="minorHAnsi"/>
                <w:sz w:val="20"/>
                <w:szCs w:val="20"/>
              </w:rPr>
              <w:t>% non-Hispanic</w:t>
            </w:r>
          </w:p>
          <w:p w14:paraId="748F9F09" w14:textId="0D89892A" w:rsidR="006B2A64" w:rsidRPr="009274FD" w:rsidRDefault="007D6E72" w:rsidP="003429BA">
            <w:pPr>
              <w:pStyle w:val="NoSpacing"/>
              <w:rPr>
                <w:rFonts w:cstheme="minorHAnsi"/>
                <w:sz w:val="20"/>
                <w:szCs w:val="20"/>
              </w:rPr>
            </w:pPr>
            <w:r w:rsidRPr="009274FD">
              <w:rPr>
                <w:rFonts w:cstheme="minorHAnsi"/>
                <w:sz w:val="20"/>
                <w:szCs w:val="20"/>
              </w:rPr>
              <w:t>White</w:t>
            </w:r>
          </w:p>
        </w:tc>
        <w:tc>
          <w:tcPr>
            <w:tcW w:w="0" w:type="auto"/>
          </w:tcPr>
          <w:p w14:paraId="4C5B52B8" w14:textId="4345992F" w:rsidR="00384CE7" w:rsidRPr="009274FD" w:rsidRDefault="00384CE7" w:rsidP="003429BA">
            <w:pPr>
              <w:pStyle w:val="NoSpacing"/>
              <w:rPr>
                <w:rFonts w:cstheme="minorHAnsi"/>
                <w:sz w:val="20"/>
                <w:szCs w:val="20"/>
              </w:rPr>
            </w:pPr>
            <w:r w:rsidRPr="009274FD">
              <w:rPr>
                <w:rFonts w:cstheme="minorHAnsi"/>
                <w:sz w:val="20"/>
                <w:szCs w:val="20"/>
              </w:rPr>
              <w:t xml:space="preserve">0.004*** </w:t>
            </w:r>
          </w:p>
          <w:p w14:paraId="44D518CD" w14:textId="5B209DA5" w:rsidR="006B2A64" w:rsidRPr="009274FD" w:rsidRDefault="00384CE7" w:rsidP="003429BA">
            <w:pPr>
              <w:pStyle w:val="NoSpacing"/>
              <w:rPr>
                <w:rFonts w:cstheme="minorHAnsi"/>
                <w:sz w:val="20"/>
                <w:szCs w:val="20"/>
              </w:rPr>
            </w:pPr>
            <w:r w:rsidRPr="009274FD">
              <w:rPr>
                <w:rFonts w:cstheme="minorHAnsi"/>
                <w:sz w:val="20"/>
                <w:szCs w:val="20"/>
              </w:rPr>
              <w:t xml:space="preserve">(0.002) </w:t>
            </w:r>
          </w:p>
        </w:tc>
        <w:tc>
          <w:tcPr>
            <w:tcW w:w="0" w:type="auto"/>
          </w:tcPr>
          <w:p w14:paraId="4F2355FE" w14:textId="77777777" w:rsidR="00384CE7" w:rsidRPr="009274FD" w:rsidRDefault="00384CE7" w:rsidP="003429BA">
            <w:pPr>
              <w:pStyle w:val="NoSpacing"/>
              <w:rPr>
                <w:rFonts w:cstheme="minorHAnsi"/>
                <w:sz w:val="20"/>
                <w:szCs w:val="20"/>
              </w:rPr>
            </w:pPr>
            <w:r w:rsidRPr="009274FD">
              <w:rPr>
                <w:rFonts w:cstheme="minorHAnsi"/>
                <w:sz w:val="20"/>
                <w:szCs w:val="20"/>
              </w:rPr>
              <w:t>0.003*</w:t>
            </w:r>
          </w:p>
          <w:p w14:paraId="3E25461E" w14:textId="51D0B7AD" w:rsidR="006B2A64" w:rsidRPr="009274FD" w:rsidRDefault="00384CE7" w:rsidP="003429BA">
            <w:pPr>
              <w:pStyle w:val="NoSpacing"/>
              <w:rPr>
                <w:rFonts w:cstheme="minorHAnsi"/>
                <w:sz w:val="20"/>
                <w:szCs w:val="20"/>
              </w:rPr>
            </w:pPr>
            <w:r w:rsidRPr="009274FD">
              <w:rPr>
                <w:rFonts w:cstheme="minorHAnsi"/>
                <w:sz w:val="20"/>
                <w:szCs w:val="20"/>
              </w:rPr>
              <w:t>(0.002)</w:t>
            </w:r>
          </w:p>
        </w:tc>
        <w:tc>
          <w:tcPr>
            <w:tcW w:w="0" w:type="auto"/>
          </w:tcPr>
          <w:p w14:paraId="3F12824E" w14:textId="77777777" w:rsidR="00384CE7" w:rsidRPr="009274FD" w:rsidRDefault="00384CE7" w:rsidP="003429BA">
            <w:pPr>
              <w:pStyle w:val="NoSpacing"/>
              <w:rPr>
                <w:rFonts w:cstheme="minorHAnsi"/>
                <w:sz w:val="20"/>
                <w:szCs w:val="20"/>
              </w:rPr>
            </w:pPr>
            <w:r w:rsidRPr="009274FD">
              <w:rPr>
                <w:rFonts w:cstheme="minorHAnsi"/>
                <w:sz w:val="20"/>
                <w:szCs w:val="20"/>
              </w:rPr>
              <w:t>0.004**</w:t>
            </w:r>
          </w:p>
          <w:p w14:paraId="36FFB7FA" w14:textId="0B791475" w:rsidR="006B2A64" w:rsidRPr="009274FD" w:rsidRDefault="00384CE7" w:rsidP="003429BA">
            <w:pPr>
              <w:pStyle w:val="NoSpacing"/>
              <w:rPr>
                <w:rFonts w:cstheme="minorHAnsi"/>
                <w:sz w:val="20"/>
                <w:szCs w:val="20"/>
              </w:rPr>
            </w:pPr>
            <w:r w:rsidRPr="009274FD">
              <w:rPr>
                <w:rFonts w:cstheme="minorHAnsi"/>
                <w:sz w:val="20"/>
                <w:szCs w:val="20"/>
              </w:rPr>
              <w:t>(0.002)</w:t>
            </w:r>
          </w:p>
        </w:tc>
        <w:tc>
          <w:tcPr>
            <w:tcW w:w="0" w:type="auto"/>
          </w:tcPr>
          <w:p w14:paraId="41A32A8F" w14:textId="77777777" w:rsidR="00384CE7" w:rsidRPr="009274FD" w:rsidRDefault="00384CE7" w:rsidP="003429BA">
            <w:pPr>
              <w:pStyle w:val="NoSpacing"/>
              <w:rPr>
                <w:rFonts w:cstheme="minorHAnsi"/>
                <w:sz w:val="20"/>
                <w:szCs w:val="20"/>
              </w:rPr>
            </w:pPr>
            <w:r w:rsidRPr="009274FD">
              <w:rPr>
                <w:rFonts w:cstheme="minorHAnsi"/>
                <w:sz w:val="20"/>
                <w:szCs w:val="20"/>
              </w:rPr>
              <w:t>0.001</w:t>
            </w:r>
          </w:p>
          <w:p w14:paraId="0B41CBD0" w14:textId="441DADD9" w:rsidR="006B2A64" w:rsidRPr="009274FD" w:rsidRDefault="00384CE7" w:rsidP="003429BA">
            <w:pPr>
              <w:pStyle w:val="NoSpacing"/>
              <w:rPr>
                <w:rFonts w:cstheme="minorHAnsi"/>
                <w:sz w:val="20"/>
                <w:szCs w:val="20"/>
              </w:rPr>
            </w:pPr>
            <w:r w:rsidRPr="009274FD">
              <w:rPr>
                <w:rFonts w:cstheme="minorHAnsi"/>
                <w:sz w:val="20"/>
                <w:szCs w:val="20"/>
              </w:rPr>
              <w:t>(0.002)</w:t>
            </w:r>
          </w:p>
        </w:tc>
        <w:tc>
          <w:tcPr>
            <w:tcW w:w="0" w:type="auto"/>
          </w:tcPr>
          <w:p w14:paraId="6246DC0E" w14:textId="77777777" w:rsidR="00384CE7" w:rsidRPr="009274FD" w:rsidRDefault="00384CE7" w:rsidP="003429BA">
            <w:pPr>
              <w:pStyle w:val="NoSpacing"/>
              <w:rPr>
                <w:rFonts w:cstheme="minorHAnsi"/>
                <w:sz w:val="20"/>
                <w:szCs w:val="20"/>
              </w:rPr>
            </w:pPr>
            <w:r w:rsidRPr="009274FD">
              <w:rPr>
                <w:rFonts w:cstheme="minorHAnsi"/>
                <w:sz w:val="20"/>
                <w:szCs w:val="20"/>
              </w:rPr>
              <w:t>0.001</w:t>
            </w:r>
          </w:p>
          <w:p w14:paraId="7634A3CE" w14:textId="2BA489CA" w:rsidR="006B2A64" w:rsidRPr="009274FD" w:rsidRDefault="00384CE7" w:rsidP="003429BA">
            <w:pPr>
              <w:pStyle w:val="NoSpacing"/>
              <w:rPr>
                <w:rFonts w:cstheme="minorHAnsi"/>
                <w:sz w:val="20"/>
                <w:szCs w:val="20"/>
              </w:rPr>
            </w:pPr>
            <w:r w:rsidRPr="009274FD">
              <w:rPr>
                <w:rFonts w:cstheme="minorHAnsi"/>
                <w:sz w:val="20"/>
                <w:szCs w:val="20"/>
              </w:rPr>
              <w:t>(0.002)</w:t>
            </w:r>
          </w:p>
        </w:tc>
        <w:tc>
          <w:tcPr>
            <w:tcW w:w="0" w:type="auto"/>
          </w:tcPr>
          <w:p w14:paraId="4587BC8C" w14:textId="77777777" w:rsidR="00384CE7" w:rsidRPr="009274FD" w:rsidRDefault="00384CE7" w:rsidP="003429BA">
            <w:pPr>
              <w:pStyle w:val="NoSpacing"/>
              <w:rPr>
                <w:rFonts w:cstheme="minorHAnsi"/>
                <w:sz w:val="20"/>
                <w:szCs w:val="20"/>
              </w:rPr>
            </w:pPr>
            <w:r w:rsidRPr="009274FD">
              <w:rPr>
                <w:rFonts w:cstheme="minorHAnsi"/>
                <w:sz w:val="20"/>
                <w:szCs w:val="20"/>
              </w:rPr>
              <w:t>0.001</w:t>
            </w:r>
          </w:p>
          <w:p w14:paraId="5C7D0D58" w14:textId="5374DE79" w:rsidR="006B2A64" w:rsidRPr="009274FD" w:rsidRDefault="00384CE7" w:rsidP="003429BA">
            <w:pPr>
              <w:pStyle w:val="NoSpacing"/>
              <w:rPr>
                <w:rFonts w:cstheme="minorHAnsi"/>
                <w:sz w:val="20"/>
                <w:szCs w:val="20"/>
              </w:rPr>
            </w:pPr>
            <w:r w:rsidRPr="009274FD">
              <w:rPr>
                <w:rFonts w:cstheme="minorHAnsi"/>
                <w:sz w:val="20"/>
                <w:szCs w:val="20"/>
              </w:rPr>
              <w:t>(0.002)</w:t>
            </w:r>
          </w:p>
        </w:tc>
        <w:tc>
          <w:tcPr>
            <w:tcW w:w="0" w:type="auto"/>
          </w:tcPr>
          <w:p w14:paraId="0B2BDD04" w14:textId="77777777" w:rsidR="00384CE7" w:rsidRPr="009274FD" w:rsidRDefault="00384CE7" w:rsidP="003429BA">
            <w:pPr>
              <w:pStyle w:val="NoSpacing"/>
              <w:rPr>
                <w:rFonts w:cstheme="minorHAnsi"/>
                <w:sz w:val="20"/>
                <w:szCs w:val="20"/>
              </w:rPr>
            </w:pPr>
            <w:r w:rsidRPr="009274FD">
              <w:rPr>
                <w:rFonts w:cstheme="minorHAnsi"/>
                <w:sz w:val="20"/>
                <w:szCs w:val="20"/>
              </w:rPr>
              <w:t>−0.012***</w:t>
            </w:r>
          </w:p>
          <w:p w14:paraId="4475DE62" w14:textId="0359129E" w:rsidR="006B2A64" w:rsidRPr="009274FD" w:rsidRDefault="00384CE7" w:rsidP="003429BA">
            <w:pPr>
              <w:pStyle w:val="NoSpacing"/>
              <w:rPr>
                <w:rFonts w:cstheme="minorHAnsi"/>
                <w:sz w:val="20"/>
                <w:szCs w:val="20"/>
              </w:rPr>
            </w:pPr>
            <w:r w:rsidRPr="009274FD">
              <w:rPr>
                <w:rFonts w:cstheme="minorHAnsi"/>
                <w:sz w:val="20"/>
                <w:szCs w:val="20"/>
              </w:rPr>
              <w:t>(0.003)</w:t>
            </w:r>
          </w:p>
        </w:tc>
        <w:tc>
          <w:tcPr>
            <w:tcW w:w="0" w:type="auto"/>
          </w:tcPr>
          <w:p w14:paraId="73F4D0F9" w14:textId="77777777" w:rsidR="00384CE7" w:rsidRPr="009274FD" w:rsidRDefault="00384CE7" w:rsidP="003429BA">
            <w:pPr>
              <w:pStyle w:val="NoSpacing"/>
              <w:rPr>
                <w:rFonts w:cstheme="minorHAnsi"/>
                <w:sz w:val="20"/>
                <w:szCs w:val="20"/>
              </w:rPr>
            </w:pPr>
            <w:r w:rsidRPr="009274FD">
              <w:rPr>
                <w:rFonts w:cstheme="minorHAnsi"/>
                <w:sz w:val="20"/>
                <w:szCs w:val="20"/>
              </w:rPr>
              <w:t>−0.011***</w:t>
            </w:r>
          </w:p>
          <w:p w14:paraId="78E12147" w14:textId="2CCA9CF9" w:rsidR="006B2A64" w:rsidRPr="009274FD" w:rsidRDefault="00384CE7" w:rsidP="003429BA">
            <w:pPr>
              <w:pStyle w:val="NoSpacing"/>
              <w:rPr>
                <w:rFonts w:cstheme="minorHAnsi"/>
                <w:sz w:val="20"/>
                <w:szCs w:val="20"/>
              </w:rPr>
            </w:pPr>
            <w:r w:rsidRPr="009274FD">
              <w:rPr>
                <w:rFonts w:cstheme="minorHAnsi"/>
                <w:sz w:val="20"/>
                <w:szCs w:val="20"/>
              </w:rPr>
              <w:t>(0.002)</w:t>
            </w:r>
          </w:p>
        </w:tc>
        <w:tc>
          <w:tcPr>
            <w:tcW w:w="0" w:type="auto"/>
          </w:tcPr>
          <w:p w14:paraId="6C738C62" w14:textId="77777777" w:rsidR="00384CE7" w:rsidRPr="009274FD" w:rsidRDefault="00384CE7" w:rsidP="003429BA">
            <w:pPr>
              <w:pStyle w:val="NoSpacing"/>
              <w:rPr>
                <w:rFonts w:cstheme="minorHAnsi"/>
                <w:sz w:val="20"/>
                <w:szCs w:val="20"/>
              </w:rPr>
            </w:pPr>
            <w:r w:rsidRPr="009274FD">
              <w:rPr>
                <w:rFonts w:cstheme="minorHAnsi"/>
                <w:sz w:val="20"/>
                <w:szCs w:val="20"/>
              </w:rPr>
              <w:t>−0.011***</w:t>
            </w:r>
          </w:p>
          <w:p w14:paraId="6FC68C2A" w14:textId="1201DC77" w:rsidR="006B2A64" w:rsidRPr="009274FD" w:rsidRDefault="00384CE7" w:rsidP="003429BA">
            <w:pPr>
              <w:pStyle w:val="NoSpacing"/>
              <w:rPr>
                <w:rFonts w:cstheme="minorHAnsi"/>
                <w:sz w:val="20"/>
                <w:szCs w:val="20"/>
              </w:rPr>
            </w:pPr>
            <w:r w:rsidRPr="009274FD">
              <w:rPr>
                <w:rFonts w:cstheme="minorHAnsi"/>
                <w:sz w:val="20"/>
                <w:szCs w:val="20"/>
              </w:rPr>
              <w:t>(0.003)</w:t>
            </w:r>
          </w:p>
        </w:tc>
      </w:tr>
      <w:tr w:rsidR="00C454A7" w:rsidRPr="009274FD" w14:paraId="64DF9957" w14:textId="77777777" w:rsidTr="007772B1">
        <w:trPr>
          <w:trHeight w:val="872"/>
        </w:trPr>
        <w:tc>
          <w:tcPr>
            <w:tcW w:w="0" w:type="auto"/>
          </w:tcPr>
          <w:p w14:paraId="29B70869" w14:textId="77777777" w:rsidR="0036520D" w:rsidRPr="009274FD" w:rsidRDefault="0036520D" w:rsidP="003429BA">
            <w:pPr>
              <w:pStyle w:val="NoSpacing"/>
              <w:rPr>
                <w:rFonts w:cstheme="minorHAnsi"/>
                <w:sz w:val="20"/>
                <w:szCs w:val="20"/>
              </w:rPr>
            </w:pPr>
            <w:r w:rsidRPr="009274FD">
              <w:rPr>
                <w:rFonts w:cstheme="minorHAnsi"/>
                <w:sz w:val="20"/>
                <w:szCs w:val="20"/>
              </w:rPr>
              <w:t>% below</w:t>
            </w:r>
          </w:p>
          <w:p w14:paraId="16721A6F" w14:textId="6DCA6840" w:rsidR="006B2A64" w:rsidRPr="009274FD" w:rsidRDefault="0036520D" w:rsidP="003429BA">
            <w:pPr>
              <w:pStyle w:val="NoSpacing"/>
              <w:rPr>
                <w:rFonts w:cstheme="minorHAnsi"/>
                <w:sz w:val="20"/>
                <w:szCs w:val="20"/>
              </w:rPr>
            </w:pPr>
            <w:r w:rsidRPr="009274FD">
              <w:rPr>
                <w:rFonts w:cstheme="minorHAnsi"/>
                <w:sz w:val="20"/>
                <w:szCs w:val="20"/>
              </w:rPr>
              <w:t>poverty</w:t>
            </w:r>
          </w:p>
        </w:tc>
        <w:tc>
          <w:tcPr>
            <w:tcW w:w="0" w:type="auto"/>
          </w:tcPr>
          <w:p w14:paraId="3B5B6B1B" w14:textId="68B32788" w:rsidR="000212C1" w:rsidRPr="009274FD" w:rsidRDefault="000212C1" w:rsidP="003429BA">
            <w:pPr>
              <w:pStyle w:val="NoSpacing"/>
              <w:rPr>
                <w:rFonts w:cstheme="minorHAnsi"/>
                <w:sz w:val="20"/>
                <w:szCs w:val="20"/>
              </w:rPr>
            </w:pPr>
            <w:r w:rsidRPr="009274FD">
              <w:rPr>
                <w:rFonts w:cstheme="minorHAnsi"/>
                <w:sz w:val="20"/>
                <w:szCs w:val="20"/>
              </w:rPr>
              <w:t xml:space="preserve">0.023** </w:t>
            </w:r>
          </w:p>
          <w:p w14:paraId="326CC9F9" w14:textId="33FF6138" w:rsidR="006B2A64" w:rsidRPr="009274FD" w:rsidRDefault="000212C1" w:rsidP="003429BA">
            <w:pPr>
              <w:pStyle w:val="NoSpacing"/>
              <w:rPr>
                <w:rFonts w:cstheme="minorHAnsi"/>
                <w:sz w:val="20"/>
                <w:szCs w:val="20"/>
              </w:rPr>
            </w:pPr>
            <w:r w:rsidRPr="009274FD">
              <w:rPr>
                <w:rFonts w:cstheme="minorHAnsi"/>
                <w:sz w:val="20"/>
                <w:szCs w:val="20"/>
              </w:rPr>
              <w:t xml:space="preserve">(0.010) </w:t>
            </w:r>
          </w:p>
        </w:tc>
        <w:tc>
          <w:tcPr>
            <w:tcW w:w="0" w:type="auto"/>
          </w:tcPr>
          <w:p w14:paraId="1AD355EC" w14:textId="77777777" w:rsidR="000212C1" w:rsidRPr="009274FD" w:rsidRDefault="000212C1" w:rsidP="003429BA">
            <w:pPr>
              <w:pStyle w:val="NoSpacing"/>
              <w:rPr>
                <w:rFonts w:cstheme="minorHAnsi"/>
                <w:sz w:val="20"/>
                <w:szCs w:val="20"/>
              </w:rPr>
            </w:pPr>
            <w:r w:rsidRPr="009274FD">
              <w:rPr>
                <w:rFonts w:cstheme="minorHAnsi"/>
                <w:sz w:val="20"/>
                <w:szCs w:val="20"/>
              </w:rPr>
              <w:t>0.029***</w:t>
            </w:r>
          </w:p>
          <w:p w14:paraId="128D3166" w14:textId="3C18B48D" w:rsidR="006B2A64" w:rsidRPr="009274FD" w:rsidRDefault="000212C1" w:rsidP="003429BA">
            <w:pPr>
              <w:pStyle w:val="NoSpacing"/>
              <w:rPr>
                <w:rFonts w:cstheme="minorHAnsi"/>
                <w:sz w:val="20"/>
                <w:szCs w:val="20"/>
              </w:rPr>
            </w:pPr>
            <w:r w:rsidRPr="009274FD">
              <w:rPr>
                <w:rFonts w:cstheme="minorHAnsi"/>
                <w:sz w:val="20"/>
                <w:szCs w:val="20"/>
              </w:rPr>
              <w:t>(0.010)</w:t>
            </w:r>
          </w:p>
        </w:tc>
        <w:tc>
          <w:tcPr>
            <w:tcW w:w="0" w:type="auto"/>
          </w:tcPr>
          <w:p w14:paraId="225A89C7" w14:textId="77777777" w:rsidR="000212C1" w:rsidRPr="009274FD" w:rsidRDefault="000212C1" w:rsidP="003429BA">
            <w:pPr>
              <w:pStyle w:val="NoSpacing"/>
              <w:rPr>
                <w:rFonts w:cstheme="minorHAnsi"/>
                <w:sz w:val="20"/>
                <w:szCs w:val="20"/>
              </w:rPr>
            </w:pPr>
            <w:r w:rsidRPr="009274FD">
              <w:rPr>
                <w:rFonts w:cstheme="minorHAnsi"/>
                <w:sz w:val="20"/>
                <w:szCs w:val="20"/>
              </w:rPr>
              <w:t>0.017</w:t>
            </w:r>
          </w:p>
          <w:p w14:paraId="4DACC4A9" w14:textId="38940A43" w:rsidR="006B2A64" w:rsidRPr="009274FD" w:rsidRDefault="000212C1" w:rsidP="003429BA">
            <w:pPr>
              <w:pStyle w:val="NoSpacing"/>
              <w:rPr>
                <w:rFonts w:cstheme="minorHAnsi"/>
                <w:sz w:val="20"/>
                <w:szCs w:val="20"/>
              </w:rPr>
            </w:pPr>
            <w:r w:rsidRPr="009274FD">
              <w:rPr>
                <w:rFonts w:cstheme="minorHAnsi"/>
                <w:sz w:val="20"/>
                <w:szCs w:val="20"/>
              </w:rPr>
              <w:t>(0.010)</w:t>
            </w:r>
          </w:p>
        </w:tc>
        <w:tc>
          <w:tcPr>
            <w:tcW w:w="0" w:type="auto"/>
          </w:tcPr>
          <w:p w14:paraId="537DB7BE" w14:textId="77777777" w:rsidR="000212C1" w:rsidRPr="009274FD" w:rsidRDefault="000212C1" w:rsidP="003429BA">
            <w:pPr>
              <w:pStyle w:val="NoSpacing"/>
              <w:rPr>
                <w:rFonts w:cstheme="minorHAnsi"/>
                <w:sz w:val="20"/>
                <w:szCs w:val="20"/>
              </w:rPr>
            </w:pPr>
            <w:r w:rsidRPr="009274FD">
              <w:rPr>
                <w:rFonts w:cstheme="minorHAnsi"/>
                <w:sz w:val="20"/>
                <w:szCs w:val="20"/>
              </w:rPr>
              <w:t>−0.017</w:t>
            </w:r>
          </w:p>
          <w:p w14:paraId="7801607B" w14:textId="06645E2E" w:rsidR="006B2A64" w:rsidRPr="009274FD" w:rsidRDefault="000212C1" w:rsidP="003429BA">
            <w:pPr>
              <w:pStyle w:val="NoSpacing"/>
              <w:rPr>
                <w:rFonts w:cstheme="minorHAnsi"/>
                <w:sz w:val="20"/>
                <w:szCs w:val="20"/>
              </w:rPr>
            </w:pPr>
            <w:r w:rsidRPr="009274FD">
              <w:rPr>
                <w:rFonts w:cstheme="minorHAnsi"/>
                <w:sz w:val="20"/>
                <w:szCs w:val="20"/>
              </w:rPr>
              <w:t>(0.014)</w:t>
            </w:r>
          </w:p>
        </w:tc>
        <w:tc>
          <w:tcPr>
            <w:tcW w:w="0" w:type="auto"/>
          </w:tcPr>
          <w:p w14:paraId="0320BDF8" w14:textId="77777777" w:rsidR="000212C1" w:rsidRPr="009274FD" w:rsidRDefault="000212C1" w:rsidP="003429BA">
            <w:pPr>
              <w:pStyle w:val="NoSpacing"/>
              <w:rPr>
                <w:rFonts w:cstheme="minorHAnsi"/>
                <w:sz w:val="20"/>
                <w:szCs w:val="20"/>
              </w:rPr>
            </w:pPr>
            <w:r w:rsidRPr="009274FD">
              <w:rPr>
                <w:rFonts w:cstheme="minorHAnsi"/>
                <w:sz w:val="20"/>
                <w:szCs w:val="20"/>
              </w:rPr>
              <w:t>−0.012</w:t>
            </w:r>
          </w:p>
          <w:p w14:paraId="67DF4DC3" w14:textId="18FED43C" w:rsidR="006B2A64" w:rsidRPr="009274FD" w:rsidRDefault="000212C1" w:rsidP="003429BA">
            <w:pPr>
              <w:pStyle w:val="NoSpacing"/>
              <w:rPr>
                <w:rFonts w:cstheme="minorHAnsi"/>
                <w:sz w:val="20"/>
                <w:szCs w:val="20"/>
              </w:rPr>
            </w:pPr>
            <w:r w:rsidRPr="009274FD">
              <w:rPr>
                <w:rFonts w:cstheme="minorHAnsi"/>
                <w:sz w:val="20"/>
                <w:szCs w:val="20"/>
              </w:rPr>
              <w:t>(0.014)</w:t>
            </w:r>
          </w:p>
        </w:tc>
        <w:tc>
          <w:tcPr>
            <w:tcW w:w="0" w:type="auto"/>
          </w:tcPr>
          <w:p w14:paraId="05798A28" w14:textId="77777777" w:rsidR="000212C1" w:rsidRPr="009274FD" w:rsidRDefault="000212C1" w:rsidP="003429BA">
            <w:pPr>
              <w:pStyle w:val="NoSpacing"/>
              <w:rPr>
                <w:rFonts w:cstheme="minorHAnsi"/>
                <w:sz w:val="20"/>
                <w:szCs w:val="20"/>
              </w:rPr>
            </w:pPr>
            <w:r w:rsidRPr="009274FD">
              <w:rPr>
                <w:rFonts w:cstheme="minorHAnsi"/>
                <w:sz w:val="20"/>
                <w:szCs w:val="20"/>
              </w:rPr>
              <w:t>−0.019</w:t>
            </w:r>
          </w:p>
          <w:p w14:paraId="7CB70E13" w14:textId="1A24811A" w:rsidR="006B2A64" w:rsidRPr="009274FD" w:rsidRDefault="000212C1" w:rsidP="003429BA">
            <w:pPr>
              <w:pStyle w:val="NoSpacing"/>
              <w:rPr>
                <w:rFonts w:cstheme="minorHAnsi"/>
                <w:sz w:val="20"/>
                <w:szCs w:val="20"/>
              </w:rPr>
            </w:pPr>
            <w:r w:rsidRPr="009274FD">
              <w:rPr>
                <w:rFonts w:cstheme="minorHAnsi"/>
                <w:sz w:val="20"/>
                <w:szCs w:val="20"/>
              </w:rPr>
              <w:t>(0.014)</w:t>
            </w:r>
          </w:p>
        </w:tc>
        <w:tc>
          <w:tcPr>
            <w:tcW w:w="0" w:type="auto"/>
          </w:tcPr>
          <w:p w14:paraId="370B85F3" w14:textId="77777777" w:rsidR="000212C1" w:rsidRPr="009274FD" w:rsidRDefault="000212C1" w:rsidP="003429BA">
            <w:pPr>
              <w:pStyle w:val="NoSpacing"/>
              <w:rPr>
                <w:rFonts w:cstheme="minorHAnsi"/>
                <w:sz w:val="20"/>
                <w:szCs w:val="20"/>
              </w:rPr>
            </w:pPr>
            <w:r w:rsidRPr="009274FD">
              <w:rPr>
                <w:rFonts w:cstheme="minorHAnsi"/>
                <w:sz w:val="20"/>
                <w:szCs w:val="20"/>
              </w:rPr>
              <w:t>0.021</w:t>
            </w:r>
          </w:p>
          <w:p w14:paraId="15A3DFBF" w14:textId="22B5E47E" w:rsidR="006B2A64" w:rsidRPr="009274FD" w:rsidRDefault="000212C1" w:rsidP="003429BA">
            <w:pPr>
              <w:pStyle w:val="NoSpacing"/>
              <w:rPr>
                <w:rFonts w:cstheme="minorHAnsi"/>
                <w:sz w:val="20"/>
                <w:szCs w:val="20"/>
              </w:rPr>
            </w:pPr>
            <w:r w:rsidRPr="009274FD">
              <w:rPr>
                <w:rFonts w:cstheme="minorHAnsi"/>
                <w:sz w:val="20"/>
                <w:szCs w:val="20"/>
              </w:rPr>
              <w:t>(0.015)</w:t>
            </w:r>
          </w:p>
        </w:tc>
        <w:tc>
          <w:tcPr>
            <w:tcW w:w="0" w:type="auto"/>
          </w:tcPr>
          <w:p w14:paraId="3C96DC40" w14:textId="77777777" w:rsidR="000212C1" w:rsidRPr="009274FD" w:rsidRDefault="000212C1" w:rsidP="003429BA">
            <w:pPr>
              <w:pStyle w:val="NoSpacing"/>
              <w:rPr>
                <w:rFonts w:cstheme="minorHAnsi"/>
                <w:sz w:val="20"/>
                <w:szCs w:val="20"/>
              </w:rPr>
            </w:pPr>
            <w:r w:rsidRPr="009274FD">
              <w:rPr>
                <w:rFonts w:cstheme="minorHAnsi"/>
                <w:sz w:val="20"/>
                <w:szCs w:val="20"/>
              </w:rPr>
              <w:t>0.017</w:t>
            </w:r>
          </w:p>
          <w:p w14:paraId="4ACB6B24" w14:textId="501E7C64" w:rsidR="006B2A64" w:rsidRPr="009274FD" w:rsidRDefault="000212C1" w:rsidP="003429BA">
            <w:pPr>
              <w:pStyle w:val="NoSpacing"/>
              <w:rPr>
                <w:rFonts w:cstheme="minorHAnsi"/>
                <w:sz w:val="20"/>
                <w:szCs w:val="20"/>
              </w:rPr>
            </w:pPr>
            <w:r w:rsidRPr="009274FD">
              <w:rPr>
                <w:rFonts w:cstheme="minorHAnsi"/>
                <w:sz w:val="20"/>
                <w:szCs w:val="20"/>
              </w:rPr>
              <w:t>(0.015)</w:t>
            </w:r>
          </w:p>
        </w:tc>
        <w:tc>
          <w:tcPr>
            <w:tcW w:w="0" w:type="auto"/>
          </w:tcPr>
          <w:p w14:paraId="5AA03246" w14:textId="77777777" w:rsidR="000212C1" w:rsidRPr="009274FD" w:rsidRDefault="000212C1" w:rsidP="003429BA">
            <w:pPr>
              <w:pStyle w:val="NoSpacing"/>
              <w:rPr>
                <w:rFonts w:cstheme="minorHAnsi"/>
                <w:sz w:val="20"/>
                <w:szCs w:val="20"/>
              </w:rPr>
            </w:pPr>
            <w:r w:rsidRPr="009274FD">
              <w:rPr>
                <w:rFonts w:cstheme="minorHAnsi"/>
                <w:sz w:val="20"/>
                <w:szCs w:val="20"/>
              </w:rPr>
              <w:t>0.022</w:t>
            </w:r>
          </w:p>
          <w:p w14:paraId="78DA2C3A" w14:textId="028C4784" w:rsidR="006B2A64" w:rsidRPr="009274FD" w:rsidRDefault="000212C1" w:rsidP="003429BA">
            <w:pPr>
              <w:pStyle w:val="NoSpacing"/>
              <w:rPr>
                <w:rFonts w:cstheme="minorHAnsi"/>
                <w:sz w:val="20"/>
                <w:szCs w:val="20"/>
              </w:rPr>
            </w:pPr>
            <w:r w:rsidRPr="009274FD">
              <w:rPr>
                <w:rFonts w:cstheme="minorHAnsi"/>
                <w:sz w:val="20"/>
                <w:szCs w:val="20"/>
              </w:rPr>
              <w:t>(0.016)</w:t>
            </w:r>
          </w:p>
        </w:tc>
      </w:tr>
      <w:tr w:rsidR="00C454A7" w:rsidRPr="009274FD" w14:paraId="19855BC1" w14:textId="77777777" w:rsidTr="007772B1">
        <w:tc>
          <w:tcPr>
            <w:tcW w:w="0" w:type="auto"/>
          </w:tcPr>
          <w:p w14:paraId="52DF535C" w14:textId="6C0D7190" w:rsidR="00CF16A1" w:rsidRPr="009274FD" w:rsidRDefault="00144A3E" w:rsidP="003429BA">
            <w:pPr>
              <w:pStyle w:val="NoSpacing"/>
              <w:rPr>
                <w:rFonts w:cstheme="minorHAnsi"/>
                <w:sz w:val="20"/>
                <w:szCs w:val="20"/>
              </w:rPr>
            </w:pPr>
            <w:r w:rsidRPr="009274FD">
              <w:rPr>
                <w:rFonts w:cstheme="minorHAnsi"/>
                <w:sz w:val="20"/>
                <w:szCs w:val="20"/>
              </w:rPr>
              <w:t>% foreign-born</w:t>
            </w:r>
          </w:p>
        </w:tc>
        <w:tc>
          <w:tcPr>
            <w:tcW w:w="0" w:type="auto"/>
          </w:tcPr>
          <w:p w14:paraId="6D7BC0C7" w14:textId="34FAE21D" w:rsidR="004035B2" w:rsidRPr="009274FD" w:rsidRDefault="004035B2" w:rsidP="003429BA">
            <w:pPr>
              <w:pStyle w:val="NoSpacing"/>
              <w:rPr>
                <w:rFonts w:cstheme="minorHAnsi"/>
                <w:sz w:val="20"/>
                <w:szCs w:val="20"/>
              </w:rPr>
            </w:pPr>
            <w:r w:rsidRPr="009274FD">
              <w:rPr>
                <w:rFonts w:cstheme="minorHAnsi"/>
                <w:sz w:val="20"/>
                <w:szCs w:val="20"/>
              </w:rPr>
              <w:t xml:space="preserve">−0.023*** </w:t>
            </w:r>
          </w:p>
          <w:p w14:paraId="5C8DDA25" w14:textId="5D656CCA" w:rsidR="00CF16A1" w:rsidRPr="009274FD" w:rsidRDefault="004035B2" w:rsidP="003429BA">
            <w:pPr>
              <w:pStyle w:val="NoSpacing"/>
              <w:rPr>
                <w:rFonts w:cstheme="minorHAnsi"/>
                <w:sz w:val="20"/>
                <w:szCs w:val="20"/>
              </w:rPr>
            </w:pPr>
            <w:r w:rsidRPr="009274FD">
              <w:rPr>
                <w:rFonts w:cstheme="minorHAnsi"/>
                <w:sz w:val="20"/>
                <w:szCs w:val="20"/>
              </w:rPr>
              <w:t xml:space="preserve">(0.005) </w:t>
            </w:r>
          </w:p>
        </w:tc>
        <w:tc>
          <w:tcPr>
            <w:tcW w:w="0" w:type="auto"/>
          </w:tcPr>
          <w:p w14:paraId="4B40476D" w14:textId="77777777" w:rsidR="004035B2" w:rsidRPr="009274FD" w:rsidRDefault="004035B2" w:rsidP="003429BA">
            <w:pPr>
              <w:pStyle w:val="NoSpacing"/>
              <w:rPr>
                <w:rFonts w:cstheme="minorHAnsi"/>
                <w:sz w:val="20"/>
                <w:szCs w:val="20"/>
              </w:rPr>
            </w:pPr>
            <w:r w:rsidRPr="009274FD">
              <w:rPr>
                <w:rFonts w:cstheme="minorHAnsi"/>
                <w:sz w:val="20"/>
                <w:szCs w:val="20"/>
              </w:rPr>
              <w:t>−0.025***</w:t>
            </w:r>
          </w:p>
          <w:p w14:paraId="48F6A298" w14:textId="2A8F01AE" w:rsidR="00CF16A1" w:rsidRPr="009274FD" w:rsidRDefault="004035B2" w:rsidP="003429BA">
            <w:pPr>
              <w:pStyle w:val="NoSpacing"/>
              <w:rPr>
                <w:rFonts w:cstheme="minorHAnsi"/>
                <w:sz w:val="20"/>
                <w:szCs w:val="20"/>
              </w:rPr>
            </w:pPr>
            <w:r w:rsidRPr="009274FD">
              <w:rPr>
                <w:rFonts w:cstheme="minorHAnsi"/>
                <w:sz w:val="20"/>
                <w:szCs w:val="20"/>
              </w:rPr>
              <w:t>(0.005)</w:t>
            </w:r>
          </w:p>
        </w:tc>
        <w:tc>
          <w:tcPr>
            <w:tcW w:w="0" w:type="auto"/>
          </w:tcPr>
          <w:p w14:paraId="4F0CCFE8" w14:textId="77777777" w:rsidR="004035B2" w:rsidRPr="009274FD" w:rsidRDefault="004035B2" w:rsidP="003429BA">
            <w:pPr>
              <w:pStyle w:val="NoSpacing"/>
              <w:rPr>
                <w:rFonts w:cstheme="minorHAnsi"/>
                <w:sz w:val="20"/>
                <w:szCs w:val="20"/>
              </w:rPr>
            </w:pPr>
            <w:r w:rsidRPr="009274FD">
              <w:rPr>
                <w:rFonts w:cstheme="minorHAnsi"/>
                <w:sz w:val="20"/>
                <w:szCs w:val="20"/>
              </w:rPr>
              <w:t>−0.024***</w:t>
            </w:r>
          </w:p>
          <w:p w14:paraId="38C8834D" w14:textId="7C010AEB" w:rsidR="00CF16A1" w:rsidRPr="009274FD" w:rsidRDefault="004035B2" w:rsidP="003429BA">
            <w:pPr>
              <w:pStyle w:val="NoSpacing"/>
              <w:rPr>
                <w:rFonts w:cstheme="minorHAnsi"/>
                <w:sz w:val="20"/>
                <w:szCs w:val="20"/>
              </w:rPr>
            </w:pPr>
            <w:r w:rsidRPr="009274FD">
              <w:rPr>
                <w:rFonts w:cstheme="minorHAnsi"/>
                <w:sz w:val="20"/>
                <w:szCs w:val="20"/>
              </w:rPr>
              <w:t>(0.005)</w:t>
            </w:r>
          </w:p>
        </w:tc>
        <w:tc>
          <w:tcPr>
            <w:tcW w:w="0" w:type="auto"/>
          </w:tcPr>
          <w:p w14:paraId="05C44C24" w14:textId="77777777" w:rsidR="004035B2" w:rsidRPr="009274FD" w:rsidRDefault="004035B2" w:rsidP="003429BA">
            <w:pPr>
              <w:pStyle w:val="NoSpacing"/>
              <w:rPr>
                <w:rFonts w:cstheme="minorHAnsi"/>
                <w:sz w:val="20"/>
                <w:szCs w:val="20"/>
              </w:rPr>
            </w:pPr>
            <w:r w:rsidRPr="009274FD">
              <w:rPr>
                <w:rFonts w:cstheme="minorHAnsi"/>
                <w:sz w:val="20"/>
                <w:szCs w:val="20"/>
              </w:rPr>
              <w:t>−0.004</w:t>
            </w:r>
          </w:p>
          <w:p w14:paraId="7F61F1E4" w14:textId="3990DEE8" w:rsidR="00CF16A1" w:rsidRPr="009274FD" w:rsidRDefault="004035B2" w:rsidP="003429BA">
            <w:pPr>
              <w:pStyle w:val="NoSpacing"/>
              <w:rPr>
                <w:rFonts w:cstheme="minorHAnsi"/>
                <w:sz w:val="20"/>
                <w:szCs w:val="20"/>
              </w:rPr>
            </w:pPr>
            <w:r w:rsidRPr="009274FD">
              <w:rPr>
                <w:rFonts w:cstheme="minorHAnsi"/>
                <w:sz w:val="20"/>
                <w:szCs w:val="20"/>
              </w:rPr>
              <w:t>(0.007)</w:t>
            </w:r>
          </w:p>
        </w:tc>
        <w:tc>
          <w:tcPr>
            <w:tcW w:w="0" w:type="auto"/>
          </w:tcPr>
          <w:p w14:paraId="48C82E84" w14:textId="77777777" w:rsidR="004035B2" w:rsidRPr="009274FD" w:rsidRDefault="004035B2" w:rsidP="003429BA">
            <w:pPr>
              <w:pStyle w:val="NoSpacing"/>
              <w:rPr>
                <w:rFonts w:cstheme="minorHAnsi"/>
                <w:sz w:val="20"/>
                <w:szCs w:val="20"/>
              </w:rPr>
            </w:pPr>
            <w:r w:rsidRPr="009274FD">
              <w:rPr>
                <w:rFonts w:cstheme="minorHAnsi"/>
                <w:sz w:val="20"/>
                <w:szCs w:val="20"/>
              </w:rPr>
              <w:t>−0.006</w:t>
            </w:r>
          </w:p>
          <w:p w14:paraId="6B89BE9F" w14:textId="56A9BD18" w:rsidR="00CF16A1" w:rsidRPr="009274FD" w:rsidRDefault="004035B2" w:rsidP="003429BA">
            <w:pPr>
              <w:pStyle w:val="NoSpacing"/>
              <w:rPr>
                <w:rFonts w:cstheme="minorHAnsi"/>
                <w:sz w:val="20"/>
                <w:szCs w:val="20"/>
              </w:rPr>
            </w:pPr>
            <w:r w:rsidRPr="009274FD">
              <w:rPr>
                <w:rFonts w:cstheme="minorHAnsi"/>
                <w:sz w:val="20"/>
                <w:szCs w:val="20"/>
              </w:rPr>
              <w:t>(0.008)</w:t>
            </w:r>
          </w:p>
        </w:tc>
        <w:tc>
          <w:tcPr>
            <w:tcW w:w="0" w:type="auto"/>
          </w:tcPr>
          <w:p w14:paraId="0D92697E" w14:textId="77777777" w:rsidR="004035B2" w:rsidRPr="009274FD" w:rsidRDefault="004035B2" w:rsidP="003429BA">
            <w:pPr>
              <w:pStyle w:val="NoSpacing"/>
              <w:rPr>
                <w:rFonts w:cstheme="minorHAnsi"/>
                <w:sz w:val="20"/>
                <w:szCs w:val="20"/>
              </w:rPr>
            </w:pPr>
            <w:r w:rsidRPr="009274FD">
              <w:rPr>
                <w:rFonts w:cstheme="minorHAnsi"/>
                <w:sz w:val="20"/>
                <w:szCs w:val="20"/>
              </w:rPr>
              <w:t>−0.004</w:t>
            </w:r>
          </w:p>
          <w:p w14:paraId="1E62D146" w14:textId="42AD4DE7" w:rsidR="00CF16A1" w:rsidRPr="009274FD" w:rsidRDefault="004035B2" w:rsidP="003429BA">
            <w:pPr>
              <w:pStyle w:val="NoSpacing"/>
              <w:rPr>
                <w:rFonts w:cstheme="minorHAnsi"/>
                <w:sz w:val="20"/>
                <w:szCs w:val="20"/>
              </w:rPr>
            </w:pPr>
            <w:r w:rsidRPr="009274FD">
              <w:rPr>
                <w:rFonts w:cstheme="minorHAnsi"/>
                <w:sz w:val="20"/>
                <w:szCs w:val="20"/>
              </w:rPr>
              <w:t>(0.007)</w:t>
            </w:r>
          </w:p>
        </w:tc>
        <w:tc>
          <w:tcPr>
            <w:tcW w:w="0" w:type="auto"/>
          </w:tcPr>
          <w:p w14:paraId="3D1E2FCD" w14:textId="77777777" w:rsidR="004035B2" w:rsidRPr="009274FD" w:rsidRDefault="004035B2" w:rsidP="003429BA">
            <w:pPr>
              <w:pStyle w:val="NoSpacing"/>
              <w:rPr>
                <w:rFonts w:cstheme="minorHAnsi"/>
                <w:sz w:val="20"/>
                <w:szCs w:val="20"/>
              </w:rPr>
            </w:pPr>
            <w:r w:rsidRPr="009274FD">
              <w:rPr>
                <w:rFonts w:cstheme="minorHAnsi"/>
                <w:sz w:val="20"/>
                <w:szCs w:val="20"/>
              </w:rPr>
              <w:t>−0.031***</w:t>
            </w:r>
          </w:p>
          <w:p w14:paraId="5003397A" w14:textId="44E5C0B1" w:rsidR="00CF16A1" w:rsidRPr="009274FD" w:rsidRDefault="004035B2" w:rsidP="003429BA">
            <w:pPr>
              <w:pStyle w:val="NoSpacing"/>
              <w:rPr>
                <w:rFonts w:cstheme="minorHAnsi"/>
                <w:sz w:val="20"/>
                <w:szCs w:val="20"/>
              </w:rPr>
            </w:pPr>
            <w:r w:rsidRPr="009274FD">
              <w:rPr>
                <w:rFonts w:cstheme="minorHAnsi"/>
                <w:sz w:val="20"/>
                <w:szCs w:val="20"/>
              </w:rPr>
              <w:t>(0.008)</w:t>
            </w:r>
          </w:p>
        </w:tc>
        <w:tc>
          <w:tcPr>
            <w:tcW w:w="0" w:type="auto"/>
          </w:tcPr>
          <w:p w14:paraId="468ED04A" w14:textId="77777777" w:rsidR="004035B2" w:rsidRPr="009274FD" w:rsidRDefault="004035B2" w:rsidP="003429BA">
            <w:pPr>
              <w:pStyle w:val="NoSpacing"/>
              <w:rPr>
                <w:rFonts w:cstheme="minorHAnsi"/>
                <w:sz w:val="20"/>
                <w:szCs w:val="20"/>
              </w:rPr>
            </w:pPr>
            <w:r w:rsidRPr="009274FD">
              <w:rPr>
                <w:rFonts w:cstheme="minorHAnsi"/>
                <w:sz w:val="20"/>
                <w:szCs w:val="20"/>
              </w:rPr>
              <w:t>−0.032***</w:t>
            </w:r>
          </w:p>
          <w:p w14:paraId="26C0EF5D" w14:textId="4A1C9BB8" w:rsidR="00CF16A1" w:rsidRPr="009274FD" w:rsidRDefault="004035B2" w:rsidP="003429BA">
            <w:pPr>
              <w:pStyle w:val="NoSpacing"/>
              <w:rPr>
                <w:rFonts w:cstheme="minorHAnsi"/>
                <w:sz w:val="20"/>
                <w:szCs w:val="20"/>
              </w:rPr>
            </w:pPr>
            <w:r w:rsidRPr="009274FD">
              <w:rPr>
                <w:rFonts w:cstheme="minorHAnsi"/>
                <w:sz w:val="20"/>
                <w:szCs w:val="20"/>
              </w:rPr>
              <w:t>(0.008)</w:t>
            </w:r>
          </w:p>
        </w:tc>
        <w:tc>
          <w:tcPr>
            <w:tcW w:w="0" w:type="auto"/>
          </w:tcPr>
          <w:p w14:paraId="04AADC36" w14:textId="77777777" w:rsidR="004035B2" w:rsidRPr="009274FD" w:rsidRDefault="004035B2" w:rsidP="003429BA">
            <w:pPr>
              <w:pStyle w:val="NoSpacing"/>
              <w:rPr>
                <w:rFonts w:cstheme="minorHAnsi"/>
                <w:sz w:val="20"/>
                <w:szCs w:val="20"/>
              </w:rPr>
            </w:pPr>
            <w:r w:rsidRPr="009274FD">
              <w:rPr>
                <w:rFonts w:cstheme="minorHAnsi"/>
                <w:sz w:val="20"/>
                <w:szCs w:val="20"/>
              </w:rPr>
              <w:t>−0.029***</w:t>
            </w:r>
          </w:p>
          <w:p w14:paraId="52AB87CB" w14:textId="6FD976AE" w:rsidR="00CF16A1" w:rsidRPr="009274FD" w:rsidRDefault="004035B2" w:rsidP="003429BA">
            <w:pPr>
              <w:pStyle w:val="NoSpacing"/>
              <w:rPr>
                <w:rFonts w:cstheme="minorHAnsi"/>
                <w:sz w:val="20"/>
                <w:szCs w:val="20"/>
              </w:rPr>
            </w:pPr>
            <w:r w:rsidRPr="009274FD">
              <w:rPr>
                <w:rFonts w:cstheme="minorHAnsi"/>
                <w:sz w:val="20"/>
                <w:szCs w:val="20"/>
              </w:rPr>
              <w:t>(0.008)</w:t>
            </w:r>
          </w:p>
        </w:tc>
      </w:tr>
      <w:tr w:rsidR="00C454A7" w:rsidRPr="009274FD" w14:paraId="18F2CF75" w14:textId="77777777" w:rsidTr="007772B1">
        <w:tc>
          <w:tcPr>
            <w:tcW w:w="0" w:type="auto"/>
          </w:tcPr>
          <w:p w14:paraId="00B542C2" w14:textId="77777777" w:rsidR="00144A3E" w:rsidRPr="009274FD" w:rsidRDefault="00144A3E" w:rsidP="003429BA">
            <w:pPr>
              <w:pStyle w:val="NoSpacing"/>
              <w:rPr>
                <w:rFonts w:cstheme="minorHAnsi"/>
                <w:sz w:val="20"/>
                <w:szCs w:val="20"/>
              </w:rPr>
            </w:pPr>
            <w:r w:rsidRPr="009274FD">
              <w:rPr>
                <w:rFonts w:cstheme="minorHAnsi"/>
                <w:sz w:val="20"/>
                <w:szCs w:val="20"/>
              </w:rPr>
              <w:t>Population</w:t>
            </w:r>
          </w:p>
          <w:p w14:paraId="2C1DA8E5" w14:textId="44CEBE14" w:rsidR="00CF16A1" w:rsidRPr="009274FD" w:rsidRDefault="00144A3E" w:rsidP="003429BA">
            <w:pPr>
              <w:pStyle w:val="NoSpacing"/>
              <w:rPr>
                <w:rFonts w:cstheme="minorHAnsi"/>
                <w:sz w:val="20"/>
                <w:szCs w:val="20"/>
              </w:rPr>
            </w:pPr>
            <w:r w:rsidRPr="009274FD">
              <w:rPr>
                <w:rFonts w:cstheme="minorHAnsi"/>
                <w:sz w:val="20"/>
                <w:szCs w:val="20"/>
              </w:rPr>
              <w:t>(logged)</w:t>
            </w:r>
          </w:p>
        </w:tc>
        <w:tc>
          <w:tcPr>
            <w:tcW w:w="0" w:type="auto"/>
          </w:tcPr>
          <w:p w14:paraId="7354D1E0" w14:textId="483B7810" w:rsidR="001F3576" w:rsidRPr="009274FD" w:rsidRDefault="001F3576" w:rsidP="003429BA">
            <w:pPr>
              <w:pStyle w:val="NoSpacing"/>
              <w:rPr>
                <w:rFonts w:cstheme="minorHAnsi"/>
                <w:sz w:val="20"/>
                <w:szCs w:val="20"/>
              </w:rPr>
            </w:pPr>
            <w:r w:rsidRPr="009274FD">
              <w:rPr>
                <w:rFonts w:cstheme="minorHAnsi"/>
                <w:sz w:val="20"/>
                <w:szCs w:val="20"/>
              </w:rPr>
              <w:t xml:space="preserve">0.103*** </w:t>
            </w:r>
          </w:p>
          <w:p w14:paraId="08E5325C" w14:textId="2166BFD2" w:rsidR="00CF16A1" w:rsidRPr="009274FD" w:rsidRDefault="001F3576" w:rsidP="003429BA">
            <w:pPr>
              <w:pStyle w:val="NoSpacing"/>
              <w:rPr>
                <w:rFonts w:cstheme="minorHAnsi"/>
                <w:sz w:val="20"/>
                <w:szCs w:val="20"/>
              </w:rPr>
            </w:pPr>
            <w:r w:rsidRPr="009274FD">
              <w:rPr>
                <w:rFonts w:cstheme="minorHAnsi"/>
                <w:sz w:val="20"/>
                <w:szCs w:val="20"/>
              </w:rPr>
              <w:t xml:space="preserve">(0.023) </w:t>
            </w:r>
          </w:p>
        </w:tc>
        <w:tc>
          <w:tcPr>
            <w:tcW w:w="0" w:type="auto"/>
          </w:tcPr>
          <w:p w14:paraId="238691C7" w14:textId="77777777" w:rsidR="001F3576" w:rsidRPr="009274FD" w:rsidRDefault="001F3576" w:rsidP="003429BA">
            <w:pPr>
              <w:pStyle w:val="NoSpacing"/>
              <w:rPr>
                <w:rFonts w:cstheme="minorHAnsi"/>
                <w:sz w:val="20"/>
                <w:szCs w:val="20"/>
              </w:rPr>
            </w:pPr>
            <w:r w:rsidRPr="009274FD">
              <w:rPr>
                <w:rFonts w:cstheme="minorHAnsi"/>
                <w:sz w:val="20"/>
                <w:szCs w:val="20"/>
              </w:rPr>
              <w:t>0.100***</w:t>
            </w:r>
          </w:p>
          <w:p w14:paraId="5BC9ACBE" w14:textId="22153B09" w:rsidR="00CF16A1" w:rsidRPr="009274FD" w:rsidRDefault="001F3576" w:rsidP="003429BA">
            <w:pPr>
              <w:pStyle w:val="NoSpacing"/>
              <w:rPr>
                <w:rFonts w:cstheme="minorHAnsi"/>
                <w:sz w:val="20"/>
                <w:szCs w:val="20"/>
              </w:rPr>
            </w:pPr>
            <w:r w:rsidRPr="009274FD">
              <w:rPr>
                <w:rFonts w:cstheme="minorHAnsi"/>
                <w:sz w:val="20"/>
                <w:szCs w:val="20"/>
              </w:rPr>
              <w:t>(0.023)</w:t>
            </w:r>
          </w:p>
        </w:tc>
        <w:tc>
          <w:tcPr>
            <w:tcW w:w="0" w:type="auto"/>
          </w:tcPr>
          <w:p w14:paraId="372654B2" w14:textId="77777777" w:rsidR="001F3576" w:rsidRPr="009274FD" w:rsidRDefault="001F3576" w:rsidP="003429BA">
            <w:pPr>
              <w:pStyle w:val="NoSpacing"/>
              <w:rPr>
                <w:rFonts w:cstheme="minorHAnsi"/>
                <w:sz w:val="20"/>
                <w:szCs w:val="20"/>
              </w:rPr>
            </w:pPr>
            <w:r w:rsidRPr="009274FD">
              <w:rPr>
                <w:rFonts w:cstheme="minorHAnsi"/>
                <w:sz w:val="20"/>
                <w:szCs w:val="20"/>
              </w:rPr>
              <w:t>0.115***</w:t>
            </w:r>
          </w:p>
          <w:p w14:paraId="62F4CD23" w14:textId="7C933A09" w:rsidR="00CF16A1" w:rsidRPr="009274FD" w:rsidRDefault="001F3576" w:rsidP="003429BA">
            <w:pPr>
              <w:pStyle w:val="NoSpacing"/>
              <w:rPr>
                <w:rFonts w:cstheme="minorHAnsi"/>
                <w:sz w:val="20"/>
                <w:szCs w:val="20"/>
              </w:rPr>
            </w:pPr>
            <w:r w:rsidRPr="009274FD">
              <w:rPr>
                <w:rFonts w:cstheme="minorHAnsi"/>
                <w:sz w:val="20"/>
                <w:szCs w:val="20"/>
              </w:rPr>
              <w:t>(0.023)</w:t>
            </w:r>
          </w:p>
        </w:tc>
        <w:tc>
          <w:tcPr>
            <w:tcW w:w="0" w:type="auto"/>
          </w:tcPr>
          <w:p w14:paraId="190364FD" w14:textId="77777777" w:rsidR="001F3576" w:rsidRPr="009274FD" w:rsidRDefault="001F3576" w:rsidP="003429BA">
            <w:pPr>
              <w:pStyle w:val="NoSpacing"/>
              <w:rPr>
                <w:rFonts w:cstheme="minorHAnsi"/>
                <w:sz w:val="20"/>
                <w:szCs w:val="20"/>
              </w:rPr>
            </w:pPr>
            <w:r w:rsidRPr="009274FD">
              <w:rPr>
                <w:rFonts w:cstheme="minorHAnsi"/>
                <w:sz w:val="20"/>
                <w:szCs w:val="20"/>
              </w:rPr>
              <w:t>0.010</w:t>
            </w:r>
          </w:p>
          <w:p w14:paraId="646EA8EE" w14:textId="548BFA05" w:rsidR="00CF16A1" w:rsidRPr="009274FD" w:rsidRDefault="001F3576" w:rsidP="003429BA">
            <w:pPr>
              <w:pStyle w:val="NoSpacing"/>
              <w:rPr>
                <w:rFonts w:cstheme="minorHAnsi"/>
                <w:sz w:val="20"/>
                <w:szCs w:val="20"/>
              </w:rPr>
            </w:pPr>
            <w:r w:rsidRPr="009274FD">
              <w:rPr>
                <w:rFonts w:cstheme="minorHAnsi"/>
                <w:sz w:val="20"/>
                <w:szCs w:val="20"/>
              </w:rPr>
              <w:t>(0.036)</w:t>
            </w:r>
          </w:p>
        </w:tc>
        <w:tc>
          <w:tcPr>
            <w:tcW w:w="0" w:type="auto"/>
          </w:tcPr>
          <w:p w14:paraId="43DC4B83" w14:textId="77777777" w:rsidR="001F3576" w:rsidRPr="009274FD" w:rsidRDefault="001F3576" w:rsidP="003429BA">
            <w:pPr>
              <w:pStyle w:val="NoSpacing"/>
              <w:rPr>
                <w:rFonts w:cstheme="minorHAnsi"/>
                <w:sz w:val="20"/>
                <w:szCs w:val="20"/>
              </w:rPr>
            </w:pPr>
            <w:r w:rsidRPr="009274FD">
              <w:rPr>
                <w:rFonts w:cstheme="minorHAnsi"/>
                <w:sz w:val="20"/>
                <w:szCs w:val="20"/>
              </w:rPr>
              <w:t>0.011</w:t>
            </w:r>
          </w:p>
          <w:p w14:paraId="04539DE9" w14:textId="32460937" w:rsidR="00CF16A1" w:rsidRPr="009274FD" w:rsidRDefault="001F3576" w:rsidP="003429BA">
            <w:pPr>
              <w:pStyle w:val="NoSpacing"/>
              <w:rPr>
                <w:rFonts w:cstheme="minorHAnsi"/>
                <w:sz w:val="20"/>
                <w:szCs w:val="20"/>
              </w:rPr>
            </w:pPr>
            <w:r w:rsidRPr="009274FD">
              <w:rPr>
                <w:rFonts w:cstheme="minorHAnsi"/>
                <w:sz w:val="20"/>
                <w:szCs w:val="20"/>
              </w:rPr>
              <w:t>(0.037)</w:t>
            </w:r>
          </w:p>
        </w:tc>
        <w:tc>
          <w:tcPr>
            <w:tcW w:w="0" w:type="auto"/>
          </w:tcPr>
          <w:p w14:paraId="2784EB04" w14:textId="77777777" w:rsidR="001F3576" w:rsidRPr="009274FD" w:rsidRDefault="001F3576" w:rsidP="003429BA">
            <w:pPr>
              <w:pStyle w:val="NoSpacing"/>
              <w:rPr>
                <w:rFonts w:cstheme="minorHAnsi"/>
                <w:sz w:val="20"/>
                <w:szCs w:val="20"/>
              </w:rPr>
            </w:pPr>
            <w:r w:rsidRPr="009274FD">
              <w:rPr>
                <w:rFonts w:cstheme="minorHAnsi"/>
                <w:sz w:val="20"/>
                <w:szCs w:val="20"/>
              </w:rPr>
              <w:t>0.013</w:t>
            </w:r>
          </w:p>
          <w:p w14:paraId="16DDB941" w14:textId="7549B3D5" w:rsidR="00CF16A1" w:rsidRPr="009274FD" w:rsidRDefault="001F3576" w:rsidP="003429BA">
            <w:pPr>
              <w:pStyle w:val="NoSpacing"/>
              <w:rPr>
                <w:rFonts w:cstheme="minorHAnsi"/>
                <w:sz w:val="20"/>
                <w:szCs w:val="20"/>
              </w:rPr>
            </w:pPr>
            <w:r w:rsidRPr="009274FD">
              <w:rPr>
                <w:rFonts w:cstheme="minorHAnsi"/>
                <w:sz w:val="20"/>
                <w:szCs w:val="20"/>
              </w:rPr>
              <w:t>(0.035)</w:t>
            </w:r>
          </w:p>
        </w:tc>
        <w:tc>
          <w:tcPr>
            <w:tcW w:w="0" w:type="auto"/>
          </w:tcPr>
          <w:p w14:paraId="68B7FDA5" w14:textId="77777777" w:rsidR="001F3576" w:rsidRPr="009274FD" w:rsidRDefault="001F3576" w:rsidP="003429BA">
            <w:pPr>
              <w:pStyle w:val="NoSpacing"/>
              <w:rPr>
                <w:rFonts w:cstheme="minorHAnsi"/>
                <w:sz w:val="20"/>
                <w:szCs w:val="20"/>
              </w:rPr>
            </w:pPr>
            <w:r w:rsidRPr="009274FD">
              <w:rPr>
                <w:rFonts w:cstheme="minorHAnsi"/>
                <w:sz w:val="20"/>
                <w:szCs w:val="20"/>
              </w:rPr>
              <w:t>−0.066*</w:t>
            </w:r>
          </w:p>
          <w:p w14:paraId="5318C2A3" w14:textId="3138BD04" w:rsidR="00CF16A1" w:rsidRPr="009274FD" w:rsidRDefault="001F3576" w:rsidP="003429BA">
            <w:pPr>
              <w:pStyle w:val="NoSpacing"/>
              <w:rPr>
                <w:rFonts w:cstheme="minorHAnsi"/>
                <w:sz w:val="20"/>
                <w:szCs w:val="20"/>
              </w:rPr>
            </w:pPr>
            <w:r w:rsidRPr="009274FD">
              <w:rPr>
                <w:rFonts w:cstheme="minorHAnsi"/>
                <w:sz w:val="20"/>
                <w:szCs w:val="20"/>
              </w:rPr>
              <w:t>(0.035)</w:t>
            </w:r>
          </w:p>
        </w:tc>
        <w:tc>
          <w:tcPr>
            <w:tcW w:w="0" w:type="auto"/>
          </w:tcPr>
          <w:p w14:paraId="5FBBF57A" w14:textId="77777777" w:rsidR="001F3576" w:rsidRPr="009274FD" w:rsidRDefault="001F3576" w:rsidP="003429BA">
            <w:pPr>
              <w:pStyle w:val="NoSpacing"/>
              <w:rPr>
                <w:rFonts w:cstheme="minorHAnsi"/>
                <w:sz w:val="20"/>
                <w:szCs w:val="20"/>
              </w:rPr>
            </w:pPr>
            <w:r w:rsidRPr="009274FD">
              <w:rPr>
                <w:rFonts w:cstheme="minorHAnsi"/>
                <w:sz w:val="20"/>
                <w:szCs w:val="20"/>
              </w:rPr>
              <w:t>−0.063*</w:t>
            </w:r>
          </w:p>
          <w:p w14:paraId="77EFC0C0" w14:textId="758A8FCF" w:rsidR="00CF16A1" w:rsidRPr="009274FD" w:rsidRDefault="001F3576" w:rsidP="003429BA">
            <w:pPr>
              <w:pStyle w:val="NoSpacing"/>
              <w:rPr>
                <w:rFonts w:cstheme="minorHAnsi"/>
                <w:sz w:val="20"/>
                <w:szCs w:val="20"/>
              </w:rPr>
            </w:pPr>
            <w:r w:rsidRPr="009274FD">
              <w:rPr>
                <w:rFonts w:cstheme="minorHAnsi"/>
                <w:sz w:val="20"/>
                <w:szCs w:val="20"/>
              </w:rPr>
              <w:t>(0.035)</w:t>
            </w:r>
          </w:p>
        </w:tc>
        <w:tc>
          <w:tcPr>
            <w:tcW w:w="0" w:type="auto"/>
          </w:tcPr>
          <w:p w14:paraId="51ED7F02" w14:textId="77777777" w:rsidR="001F3576" w:rsidRPr="009274FD" w:rsidRDefault="001F3576" w:rsidP="003429BA">
            <w:pPr>
              <w:pStyle w:val="NoSpacing"/>
              <w:rPr>
                <w:rFonts w:cstheme="minorHAnsi"/>
                <w:sz w:val="20"/>
                <w:szCs w:val="20"/>
              </w:rPr>
            </w:pPr>
            <w:r w:rsidRPr="009274FD">
              <w:rPr>
                <w:rFonts w:cstheme="minorHAnsi"/>
                <w:sz w:val="20"/>
                <w:szCs w:val="20"/>
              </w:rPr>
              <w:t>−0.066*</w:t>
            </w:r>
          </w:p>
          <w:p w14:paraId="43C28846" w14:textId="48C53E22" w:rsidR="00CF16A1" w:rsidRPr="009274FD" w:rsidRDefault="001F3576" w:rsidP="003429BA">
            <w:pPr>
              <w:pStyle w:val="NoSpacing"/>
              <w:rPr>
                <w:rFonts w:cstheme="minorHAnsi"/>
                <w:sz w:val="20"/>
                <w:szCs w:val="20"/>
              </w:rPr>
            </w:pPr>
            <w:r w:rsidRPr="009274FD">
              <w:rPr>
                <w:rFonts w:cstheme="minorHAnsi"/>
                <w:sz w:val="20"/>
                <w:szCs w:val="20"/>
              </w:rPr>
              <w:t>(0.035)</w:t>
            </w:r>
          </w:p>
        </w:tc>
      </w:tr>
      <w:tr w:rsidR="00C454A7" w:rsidRPr="009274FD" w14:paraId="49BAE3DA" w14:textId="77777777" w:rsidTr="007772B1">
        <w:tc>
          <w:tcPr>
            <w:tcW w:w="0" w:type="auto"/>
          </w:tcPr>
          <w:p w14:paraId="360D6FCE" w14:textId="0E9D5F94" w:rsidR="00CF16A1" w:rsidRPr="009274FD" w:rsidRDefault="008D173A" w:rsidP="003429BA">
            <w:pPr>
              <w:pStyle w:val="NoSpacing"/>
              <w:rPr>
                <w:rFonts w:cstheme="minorHAnsi"/>
                <w:sz w:val="20"/>
                <w:szCs w:val="20"/>
              </w:rPr>
            </w:pPr>
            <w:r w:rsidRPr="009274FD">
              <w:rPr>
                <w:rFonts w:cstheme="minorHAnsi"/>
                <w:sz w:val="20"/>
                <w:szCs w:val="20"/>
              </w:rPr>
              <w:t>Low income</w:t>
            </w:r>
          </w:p>
        </w:tc>
        <w:tc>
          <w:tcPr>
            <w:tcW w:w="0" w:type="auto"/>
          </w:tcPr>
          <w:p w14:paraId="5533BC5D" w14:textId="3E79A2B5" w:rsidR="0039205B" w:rsidRPr="009274FD" w:rsidRDefault="0039205B" w:rsidP="003429BA">
            <w:pPr>
              <w:pStyle w:val="NoSpacing"/>
              <w:rPr>
                <w:rFonts w:cstheme="minorHAnsi"/>
                <w:sz w:val="20"/>
                <w:szCs w:val="20"/>
              </w:rPr>
            </w:pPr>
            <w:r w:rsidRPr="009274FD">
              <w:rPr>
                <w:rFonts w:cstheme="minorHAnsi"/>
                <w:sz w:val="20"/>
                <w:szCs w:val="20"/>
              </w:rPr>
              <w:t xml:space="preserve">0.320 </w:t>
            </w:r>
          </w:p>
          <w:p w14:paraId="3C87036F" w14:textId="3964D662" w:rsidR="00CF16A1" w:rsidRPr="009274FD" w:rsidRDefault="0039205B" w:rsidP="003429BA">
            <w:pPr>
              <w:pStyle w:val="NoSpacing"/>
              <w:rPr>
                <w:rFonts w:cstheme="minorHAnsi"/>
                <w:sz w:val="20"/>
                <w:szCs w:val="20"/>
              </w:rPr>
            </w:pPr>
            <w:r w:rsidRPr="009274FD">
              <w:rPr>
                <w:rFonts w:cstheme="minorHAnsi"/>
                <w:sz w:val="20"/>
                <w:szCs w:val="20"/>
              </w:rPr>
              <w:t xml:space="preserve">(0.652) </w:t>
            </w:r>
          </w:p>
        </w:tc>
        <w:tc>
          <w:tcPr>
            <w:tcW w:w="0" w:type="auto"/>
          </w:tcPr>
          <w:p w14:paraId="26EE4280" w14:textId="77777777" w:rsidR="0039205B" w:rsidRPr="009274FD" w:rsidRDefault="0039205B" w:rsidP="003429BA">
            <w:pPr>
              <w:pStyle w:val="NoSpacing"/>
              <w:rPr>
                <w:rFonts w:cstheme="minorHAnsi"/>
                <w:sz w:val="20"/>
                <w:szCs w:val="20"/>
              </w:rPr>
            </w:pPr>
            <w:r w:rsidRPr="009274FD">
              <w:rPr>
                <w:rFonts w:cstheme="minorHAnsi"/>
                <w:sz w:val="20"/>
                <w:szCs w:val="20"/>
              </w:rPr>
              <w:t>0.141</w:t>
            </w:r>
          </w:p>
          <w:p w14:paraId="229B8BBF" w14:textId="354B5AFC" w:rsidR="00CF16A1" w:rsidRPr="009274FD" w:rsidRDefault="0039205B" w:rsidP="003429BA">
            <w:pPr>
              <w:pStyle w:val="NoSpacing"/>
              <w:rPr>
                <w:rFonts w:cstheme="minorHAnsi"/>
                <w:sz w:val="20"/>
                <w:szCs w:val="20"/>
              </w:rPr>
            </w:pPr>
            <w:r w:rsidRPr="009274FD">
              <w:rPr>
                <w:rFonts w:cstheme="minorHAnsi"/>
                <w:sz w:val="20"/>
                <w:szCs w:val="20"/>
              </w:rPr>
              <w:t>(0.649)</w:t>
            </w:r>
          </w:p>
        </w:tc>
        <w:tc>
          <w:tcPr>
            <w:tcW w:w="0" w:type="auto"/>
          </w:tcPr>
          <w:p w14:paraId="6A1AD368" w14:textId="77777777" w:rsidR="0039205B" w:rsidRPr="009274FD" w:rsidRDefault="0039205B" w:rsidP="003429BA">
            <w:pPr>
              <w:pStyle w:val="NoSpacing"/>
              <w:rPr>
                <w:rFonts w:cstheme="minorHAnsi"/>
                <w:sz w:val="20"/>
                <w:szCs w:val="20"/>
              </w:rPr>
            </w:pPr>
            <w:r w:rsidRPr="009274FD">
              <w:rPr>
                <w:rFonts w:cstheme="minorHAnsi"/>
                <w:sz w:val="20"/>
                <w:szCs w:val="20"/>
              </w:rPr>
              <w:t>0.439</w:t>
            </w:r>
          </w:p>
          <w:p w14:paraId="444CF0BC" w14:textId="1D79F0E2" w:rsidR="00CF16A1" w:rsidRPr="009274FD" w:rsidRDefault="0039205B" w:rsidP="003429BA">
            <w:pPr>
              <w:pStyle w:val="NoSpacing"/>
              <w:rPr>
                <w:rFonts w:cstheme="minorHAnsi"/>
                <w:sz w:val="20"/>
                <w:szCs w:val="20"/>
              </w:rPr>
            </w:pPr>
            <w:r w:rsidRPr="009274FD">
              <w:rPr>
                <w:rFonts w:cstheme="minorHAnsi"/>
                <w:sz w:val="20"/>
                <w:szCs w:val="20"/>
              </w:rPr>
              <w:t>(0.660)</w:t>
            </w:r>
          </w:p>
        </w:tc>
        <w:tc>
          <w:tcPr>
            <w:tcW w:w="0" w:type="auto"/>
          </w:tcPr>
          <w:p w14:paraId="3CA3400E" w14:textId="77777777" w:rsidR="0039205B" w:rsidRPr="009274FD" w:rsidRDefault="0039205B" w:rsidP="003429BA">
            <w:pPr>
              <w:pStyle w:val="NoSpacing"/>
              <w:rPr>
                <w:rFonts w:cstheme="minorHAnsi"/>
                <w:sz w:val="20"/>
                <w:szCs w:val="20"/>
              </w:rPr>
            </w:pPr>
            <w:r w:rsidRPr="009274FD">
              <w:rPr>
                <w:rFonts w:cstheme="minorHAnsi"/>
                <w:sz w:val="20"/>
                <w:szCs w:val="20"/>
              </w:rPr>
              <w:t>1.281***</w:t>
            </w:r>
          </w:p>
          <w:p w14:paraId="56BC27AC" w14:textId="222D3DA9" w:rsidR="00CF16A1" w:rsidRPr="009274FD" w:rsidRDefault="0039205B" w:rsidP="003429BA">
            <w:pPr>
              <w:pStyle w:val="NoSpacing"/>
              <w:rPr>
                <w:rFonts w:cstheme="minorHAnsi"/>
                <w:sz w:val="20"/>
                <w:szCs w:val="20"/>
              </w:rPr>
            </w:pPr>
            <w:r w:rsidRPr="009274FD">
              <w:rPr>
                <w:rFonts w:cstheme="minorHAnsi"/>
                <w:sz w:val="20"/>
                <w:szCs w:val="20"/>
              </w:rPr>
              <w:t>(0.371)</w:t>
            </w:r>
          </w:p>
        </w:tc>
        <w:tc>
          <w:tcPr>
            <w:tcW w:w="0" w:type="auto"/>
          </w:tcPr>
          <w:p w14:paraId="0A171E5A" w14:textId="77777777" w:rsidR="0039205B" w:rsidRPr="009274FD" w:rsidRDefault="0039205B" w:rsidP="003429BA">
            <w:pPr>
              <w:pStyle w:val="NoSpacing"/>
              <w:rPr>
                <w:rFonts w:cstheme="minorHAnsi"/>
                <w:sz w:val="20"/>
                <w:szCs w:val="20"/>
              </w:rPr>
            </w:pPr>
            <w:r w:rsidRPr="009274FD">
              <w:rPr>
                <w:rFonts w:cstheme="minorHAnsi"/>
                <w:sz w:val="20"/>
                <w:szCs w:val="20"/>
              </w:rPr>
              <w:t>1.249***</w:t>
            </w:r>
          </w:p>
          <w:p w14:paraId="0B4AE75A" w14:textId="5DDD33BF" w:rsidR="00CF16A1" w:rsidRPr="009274FD" w:rsidRDefault="0039205B" w:rsidP="003429BA">
            <w:pPr>
              <w:pStyle w:val="NoSpacing"/>
              <w:rPr>
                <w:rFonts w:cstheme="minorHAnsi"/>
                <w:sz w:val="20"/>
                <w:szCs w:val="20"/>
              </w:rPr>
            </w:pPr>
            <w:r w:rsidRPr="009274FD">
              <w:rPr>
                <w:rFonts w:cstheme="minorHAnsi"/>
                <w:sz w:val="20"/>
                <w:szCs w:val="20"/>
              </w:rPr>
              <w:t>(0.370)</w:t>
            </w:r>
          </w:p>
        </w:tc>
        <w:tc>
          <w:tcPr>
            <w:tcW w:w="0" w:type="auto"/>
          </w:tcPr>
          <w:p w14:paraId="34E6D476" w14:textId="77777777" w:rsidR="0039205B" w:rsidRPr="009274FD" w:rsidRDefault="0039205B" w:rsidP="003429BA">
            <w:pPr>
              <w:pStyle w:val="NoSpacing"/>
              <w:rPr>
                <w:rFonts w:cstheme="minorHAnsi"/>
                <w:sz w:val="20"/>
                <w:szCs w:val="20"/>
              </w:rPr>
            </w:pPr>
            <w:r w:rsidRPr="009274FD">
              <w:rPr>
                <w:rFonts w:cstheme="minorHAnsi"/>
                <w:sz w:val="20"/>
                <w:szCs w:val="20"/>
              </w:rPr>
              <w:t>1.236***</w:t>
            </w:r>
          </w:p>
          <w:p w14:paraId="539A1075" w14:textId="33F40EC1" w:rsidR="00CF16A1" w:rsidRPr="009274FD" w:rsidRDefault="0039205B" w:rsidP="003429BA">
            <w:pPr>
              <w:pStyle w:val="NoSpacing"/>
              <w:rPr>
                <w:rFonts w:cstheme="minorHAnsi"/>
                <w:sz w:val="20"/>
                <w:szCs w:val="20"/>
              </w:rPr>
            </w:pPr>
            <w:r w:rsidRPr="009274FD">
              <w:rPr>
                <w:rFonts w:cstheme="minorHAnsi"/>
                <w:sz w:val="20"/>
                <w:szCs w:val="20"/>
              </w:rPr>
              <w:t>(0.375)</w:t>
            </w:r>
          </w:p>
        </w:tc>
        <w:tc>
          <w:tcPr>
            <w:tcW w:w="0" w:type="auto"/>
          </w:tcPr>
          <w:p w14:paraId="1B050663" w14:textId="77777777" w:rsidR="0039205B" w:rsidRPr="009274FD" w:rsidRDefault="0039205B" w:rsidP="003429BA">
            <w:pPr>
              <w:pStyle w:val="NoSpacing"/>
              <w:rPr>
                <w:rFonts w:cstheme="minorHAnsi"/>
                <w:sz w:val="20"/>
                <w:szCs w:val="20"/>
              </w:rPr>
            </w:pPr>
            <w:r w:rsidRPr="009274FD">
              <w:rPr>
                <w:rFonts w:cstheme="minorHAnsi"/>
                <w:sz w:val="20"/>
                <w:szCs w:val="20"/>
              </w:rPr>
              <w:t>−1.247</w:t>
            </w:r>
          </w:p>
          <w:p w14:paraId="58762B26" w14:textId="16717E3F" w:rsidR="00CF16A1" w:rsidRPr="009274FD" w:rsidRDefault="0039205B" w:rsidP="003429BA">
            <w:pPr>
              <w:pStyle w:val="NoSpacing"/>
              <w:rPr>
                <w:rFonts w:cstheme="minorHAnsi"/>
                <w:sz w:val="20"/>
                <w:szCs w:val="20"/>
              </w:rPr>
            </w:pPr>
            <w:r w:rsidRPr="009274FD">
              <w:rPr>
                <w:rFonts w:cstheme="minorHAnsi"/>
                <w:sz w:val="20"/>
                <w:szCs w:val="20"/>
              </w:rPr>
              <w:t>(0.967)</w:t>
            </w:r>
          </w:p>
        </w:tc>
        <w:tc>
          <w:tcPr>
            <w:tcW w:w="0" w:type="auto"/>
          </w:tcPr>
          <w:p w14:paraId="74F8EC00" w14:textId="77777777" w:rsidR="0039205B" w:rsidRPr="009274FD" w:rsidRDefault="0039205B" w:rsidP="003429BA">
            <w:pPr>
              <w:pStyle w:val="NoSpacing"/>
              <w:rPr>
                <w:rFonts w:cstheme="minorHAnsi"/>
                <w:sz w:val="20"/>
                <w:szCs w:val="20"/>
              </w:rPr>
            </w:pPr>
            <w:r w:rsidRPr="009274FD">
              <w:rPr>
                <w:rFonts w:cstheme="minorHAnsi"/>
                <w:sz w:val="20"/>
                <w:szCs w:val="20"/>
              </w:rPr>
              <w:t>−1.171</w:t>
            </w:r>
          </w:p>
          <w:p w14:paraId="4862380E" w14:textId="2AD2D317" w:rsidR="00CF16A1" w:rsidRPr="009274FD" w:rsidRDefault="0039205B" w:rsidP="003429BA">
            <w:pPr>
              <w:pStyle w:val="NoSpacing"/>
              <w:rPr>
                <w:rFonts w:cstheme="minorHAnsi"/>
                <w:sz w:val="20"/>
                <w:szCs w:val="20"/>
              </w:rPr>
            </w:pPr>
            <w:r w:rsidRPr="009274FD">
              <w:rPr>
                <w:rFonts w:cstheme="minorHAnsi"/>
                <w:sz w:val="20"/>
                <w:szCs w:val="20"/>
              </w:rPr>
              <w:t>(0.963)</w:t>
            </w:r>
          </w:p>
        </w:tc>
        <w:tc>
          <w:tcPr>
            <w:tcW w:w="0" w:type="auto"/>
          </w:tcPr>
          <w:p w14:paraId="0ABDB3C8" w14:textId="77777777" w:rsidR="0039205B" w:rsidRPr="009274FD" w:rsidRDefault="0039205B" w:rsidP="003429BA">
            <w:pPr>
              <w:pStyle w:val="NoSpacing"/>
              <w:rPr>
                <w:rFonts w:cstheme="minorHAnsi"/>
                <w:sz w:val="20"/>
                <w:szCs w:val="20"/>
              </w:rPr>
            </w:pPr>
            <w:r w:rsidRPr="009274FD">
              <w:rPr>
                <w:rFonts w:cstheme="minorHAnsi"/>
                <w:sz w:val="20"/>
                <w:szCs w:val="20"/>
              </w:rPr>
              <w:t>−1.292</w:t>
            </w:r>
          </w:p>
          <w:p w14:paraId="7B0D5676" w14:textId="0C82A341" w:rsidR="00CF16A1" w:rsidRPr="009274FD" w:rsidRDefault="0039205B" w:rsidP="003429BA">
            <w:pPr>
              <w:pStyle w:val="NoSpacing"/>
              <w:rPr>
                <w:rFonts w:cstheme="minorHAnsi"/>
                <w:sz w:val="20"/>
                <w:szCs w:val="20"/>
              </w:rPr>
            </w:pPr>
            <w:r w:rsidRPr="009274FD">
              <w:rPr>
                <w:rFonts w:cstheme="minorHAnsi"/>
                <w:sz w:val="20"/>
                <w:szCs w:val="20"/>
              </w:rPr>
              <w:t>(0.975)</w:t>
            </w:r>
          </w:p>
        </w:tc>
      </w:tr>
      <w:tr w:rsidR="00C454A7" w:rsidRPr="009274FD" w14:paraId="027CC7E1" w14:textId="77777777" w:rsidTr="007772B1">
        <w:tc>
          <w:tcPr>
            <w:tcW w:w="0" w:type="auto"/>
          </w:tcPr>
          <w:p w14:paraId="093322A6" w14:textId="77777777" w:rsidR="00B76F1C" w:rsidRPr="009274FD" w:rsidRDefault="00B76F1C" w:rsidP="003429BA">
            <w:pPr>
              <w:pStyle w:val="NoSpacing"/>
              <w:rPr>
                <w:rFonts w:cstheme="minorHAnsi"/>
                <w:sz w:val="20"/>
                <w:szCs w:val="20"/>
              </w:rPr>
            </w:pPr>
            <w:r w:rsidRPr="009274FD">
              <w:rPr>
                <w:rFonts w:cstheme="minorHAnsi"/>
                <w:sz w:val="20"/>
                <w:szCs w:val="20"/>
              </w:rPr>
              <w:t>Low Income</w:t>
            </w:r>
          </w:p>
          <w:p w14:paraId="09C50144" w14:textId="77777777" w:rsidR="00B76F1C" w:rsidRPr="009274FD" w:rsidRDefault="00B76F1C" w:rsidP="003429BA">
            <w:pPr>
              <w:pStyle w:val="NoSpacing"/>
              <w:rPr>
                <w:rFonts w:cstheme="minorHAnsi"/>
                <w:sz w:val="20"/>
                <w:szCs w:val="20"/>
              </w:rPr>
            </w:pPr>
            <w:r w:rsidRPr="009274FD">
              <w:rPr>
                <w:rFonts w:cstheme="minorHAnsi"/>
                <w:sz w:val="20"/>
                <w:szCs w:val="20"/>
              </w:rPr>
              <w:t>× Income</w:t>
            </w:r>
          </w:p>
          <w:p w14:paraId="21C40D1F" w14:textId="65CE41B4" w:rsidR="00CF16A1" w:rsidRPr="009274FD" w:rsidRDefault="00B76F1C" w:rsidP="003429BA">
            <w:pPr>
              <w:pStyle w:val="NoSpacing"/>
              <w:rPr>
                <w:rFonts w:cstheme="minorHAnsi"/>
                <w:sz w:val="20"/>
                <w:szCs w:val="20"/>
              </w:rPr>
            </w:pPr>
            <w:r w:rsidRPr="009274FD">
              <w:rPr>
                <w:rFonts w:cstheme="minorHAnsi"/>
                <w:sz w:val="20"/>
                <w:szCs w:val="20"/>
              </w:rPr>
              <w:t>Segregation</w:t>
            </w:r>
          </w:p>
        </w:tc>
        <w:tc>
          <w:tcPr>
            <w:tcW w:w="0" w:type="auto"/>
          </w:tcPr>
          <w:p w14:paraId="2251CAD3" w14:textId="1AF26DC1" w:rsidR="00A8742E" w:rsidRPr="009274FD" w:rsidRDefault="00A8742E" w:rsidP="003429BA">
            <w:pPr>
              <w:pStyle w:val="NoSpacing"/>
              <w:rPr>
                <w:rFonts w:cstheme="minorHAnsi"/>
                <w:sz w:val="20"/>
                <w:szCs w:val="20"/>
              </w:rPr>
            </w:pPr>
            <w:r w:rsidRPr="009274FD">
              <w:rPr>
                <w:rFonts w:cstheme="minorHAnsi"/>
                <w:sz w:val="20"/>
                <w:szCs w:val="20"/>
              </w:rPr>
              <w:t xml:space="preserve">−0.007*** </w:t>
            </w:r>
          </w:p>
          <w:p w14:paraId="79381974" w14:textId="4ABF16D6" w:rsidR="00CF16A1" w:rsidRPr="009274FD" w:rsidRDefault="00A8742E" w:rsidP="003429BA">
            <w:pPr>
              <w:pStyle w:val="NoSpacing"/>
              <w:rPr>
                <w:rFonts w:cstheme="minorHAnsi"/>
                <w:sz w:val="20"/>
                <w:szCs w:val="20"/>
              </w:rPr>
            </w:pPr>
            <w:r w:rsidRPr="009274FD">
              <w:rPr>
                <w:rFonts w:cstheme="minorHAnsi"/>
                <w:sz w:val="20"/>
                <w:szCs w:val="20"/>
              </w:rPr>
              <w:t xml:space="preserve">(0.003) </w:t>
            </w:r>
          </w:p>
        </w:tc>
        <w:tc>
          <w:tcPr>
            <w:tcW w:w="0" w:type="auto"/>
          </w:tcPr>
          <w:p w14:paraId="09B53E5D" w14:textId="77777777" w:rsidR="00A8742E" w:rsidRPr="009274FD" w:rsidRDefault="00A8742E" w:rsidP="003429BA">
            <w:pPr>
              <w:pStyle w:val="NoSpacing"/>
              <w:rPr>
                <w:rFonts w:cstheme="minorHAnsi"/>
                <w:sz w:val="20"/>
                <w:szCs w:val="20"/>
              </w:rPr>
            </w:pPr>
            <w:r w:rsidRPr="009274FD">
              <w:rPr>
                <w:rFonts w:cstheme="minorHAnsi"/>
                <w:sz w:val="20"/>
                <w:szCs w:val="20"/>
              </w:rPr>
              <w:t>−0.010**</w:t>
            </w:r>
          </w:p>
          <w:p w14:paraId="78356402" w14:textId="5188D737" w:rsidR="00CF16A1" w:rsidRPr="009274FD" w:rsidRDefault="00A8742E" w:rsidP="003429BA">
            <w:pPr>
              <w:pStyle w:val="NoSpacing"/>
              <w:rPr>
                <w:rFonts w:cstheme="minorHAnsi"/>
                <w:sz w:val="20"/>
                <w:szCs w:val="20"/>
              </w:rPr>
            </w:pPr>
            <w:r w:rsidRPr="009274FD">
              <w:rPr>
                <w:rFonts w:cstheme="minorHAnsi"/>
                <w:sz w:val="20"/>
                <w:szCs w:val="20"/>
              </w:rPr>
              <w:t>(0.004)</w:t>
            </w:r>
          </w:p>
        </w:tc>
        <w:tc>
          <w:tcPr>
            <w:tcW w:w="0" w:type="auto"/>
          </w:tcPr>
          <w:p w14:paraId="16A830EC" w14:textId="77777777" w:rsidR="00A8742E" w:rsidRPr="009274FD" w:rsidRDefault="00A8742E" w:rsidP="003429BA">
            <w:pPr>
              <w:pStyle w:val="NoSpacing"/>
              <w:rPr>
                <w:rFonts w:cstheme="minorHAnsi"/>
                <w:sz w:val="20"/>
                <w:szCs w:val="20"/>
              </w:rPr>
            </w:pPr>
            <w:r w:rsidRPr="009274FD">
              <w:rPr>
                <w:rFonts w:cstheme="minorHAnsi"/>
                <w:sz w:val="20"/>
                <w:szCs w:val="20"/>
              </w:rPr>
              <w:t>−0.011**</w:t>
            </w:r>
          </w:p>
          <w:p w14:paraId="334A9E15" w14:textId="0926200C" w:rsidR="00CF16A1" w:rsidRPr="009274FD" w:rsidRDefault="00A8742E" w:rsidP="003429BA">
            <w:pPr>
              <w:pStyle w:val="NoSpacing"/>
              <w:rPr>
                <w:rFonts w:cstheme="minorHAnsi"/>
                <w:sz w:val="20"/>
                <w:szCs w:val="20"/>
              </w:rPr>
            </w:pPr>
            <w:r w:rsidRPr="009274FD">
              <w:rPr>
                <w:rFonts w:cstheme="minorHAnsi"/>
                <w:sz w:val="20"/>
                <w:szCs w:val="20"/>
              </w:rPr>
              <w:t>(0.005)</w:t>
            </w:r>
          </w:p>
        </w:tc>
        <w:tc>
          <w:tcPr>
            <w:tcW w:w="0" w:type="auto"/>
          </w:tcPr>
          <w:p w14:paraId="64B6D8F7" w14:textId="77777777" w:rsidR="00A8742E" w:rsidRPr="009274FD" w:rsidRDefault="00A8742E" w:rsidP="003429BA">
            <w:pPr>
              <w:pStyle w:val="NoSpacing"/>
              <w:rPr>
                <w:rFonts w:cstheme="minorHAnsi"/>
                <w:sz w:val="20"/>
                <w:szCs w:val="20"/>
              </w:rPr>
            </w:pPr>
            <w:r w:rsidRPr="009274FD">
              <w:rPr>
                <w:rFonts w:cstheme="minorHAnsi"/>
                <w:sz w:val="20"/>
                <w:szCs w:val="20"/>
              </w:rPr>
              <w:t>−0.001</w:t>
            </w:r>
          </w:p>
          <w:p w14:paraId="509F611F" w14:textId="4D6988ED" w:rsidR="00CF16A1" w:rsidRPr="009274FD" w:rsidRDefault="00A8742E" w:rsidP="003429BA">
            <w:pPr>
              <w:pStyle w:val="NoSpacing"/>
              <w:rPr>
                <w:rFonts w:cstheme="minorHAnsi"/>
                <w:sz w:val="20"/>
                <w:szCs w:val="20"/>
              </w:rPr>
            </w:pPr>
            <w:r w:rsidRPr="009274FD">
              <w:rPr>
                <w:rFonts w:cstheme="minorHAnsi"/>
                <w:sz w:val="20"/>
                <w:szCs w:val="20"/>
              </w:rPr>
              <w:t>(0.001)</w:t>
            </w:r>
          </w:p>
        </w:tc>
        <w:tc>
          <w:tcPr>
            <w:tcW w:w="0" w:type="auto"/>
          </w:tcPr>
          <w:p w14:paraId="2165368B" w14:textId="77777777" w:rsidR="00A8742E" w:rsidRPr="009274FD" w:rsidRDefault="00A8742E" w:rsidP="003429BA">
            <w:pPr>
              <w:pStyle w:val="NoSpacing"/>
              <w:rPr>
                <w:rFonts w:cstheme="minorHAnsi"/>
                <w:sz w:val="20"/>
                <w:szCs w:val="20"/>
              </w:rPr>
            </w:pPr>
            <w:r w:rsidRPr="009274FD">
              <w:rPr>
                <w:rFonts w:cstheme="minorHAnsi"/>
                <w:sz w:val="20"/>
                <w:szCs w:val="20"/>
              </w:rPr>
              <w:t>−0.004</w:t>
            </w:r>
          </w:p>
          <w:p w14:paraId="0D5DC5C5" w14:textId="55AE7902" w:rsidR="00CF16A1" w:rsidRPr="009274FD" w:rsidRDefault="00A8742E" w:rsidP="003429BA">
            <w:pPr>
              <w:pStyle w:val="NoSpacing"/>
              <w:rPr>
                <w:rFonts w:cstheme="minorHAnsi"/>
                <w:sz w:val="20"/>
                <w:szCs w:val="20"/>
              </w:rPr>
            </w:pPr>
            <w:r w:rsidRPr="009274FD">
              <w:rPr>
                <w:rFonts w:cstheme="minorHAnsi"/>
                <w:sz w:val="20"/>
                <w:szCs w:val="20"/>
              </w:rPr>
              <w:t>(0.002)</w:t>
            </w:r>
          </w:p>
        </w:tc>
        <w:tc>
          <w:tcPr>
            <w:tcW w:w="0" w:type="auto"/>
          </w:tcPr>
          <w:p w14:paraId="2CC5275D" w14:textId="77777777" w:rsidR="00A8742E" w:rsidRPr="009274FD" w:rsidRDefault="00A8742E" w:rsidP="003429BA">
            <w:pPr>
              <w:pStyle w:val="NoSpacing"/>
              <w:rPr>
                <w:rFonts w:cstheme="minorHAnsi"/>
                <w:sz w:val="20"/>
                <w:szCs w:val="20"/>
              </w:rPr>
            </w:pPr>
            <w:r w:rsidRPr="009274FD">
              <w:rPr>
                <w:rFonts w:cstheme="minorHAnsi"/>
                <w:sz w:val="20"/>
                <w:szCs w:val="20"/>
              </w:rPr>
              <w:t>0.001</w:t>
            </w:r>
          </w:p>
          <w:p w14:paraId="6178D26F" w14:textId="42EA2CCA" w:rsidR="00CF16A1" w:rsidRPr="009274FD" w:rsidRDefault="00A8742E" w:rsidP="003429BA">
            <w:pPr>
              <w:pStyle w:val="NoSpacing"/>
              <w:rPr>
                <w:rFonts w:cstheme="minorHAnsi"/>
                <w:sz w:val="20"/>
                <w:szCs w:val="20"/>
              </w:rPr>
            </w:pPr>
            <w:r w:rsidRPr="009274FD">
              <w:rPr>
                <w:rFonts w:cstheme="minorHAnsi"/>
                <w:sz w:val="20"/>
                <w:szCs w:val="20"/>
              </w:rPr>
              <w:t>(0.003)</w:t>
            </w:r>
          </w:p>
        </w:tc>
        <w:tc>
          <w:tcPr>
            <w:tcW w:w="0" w:type="auto"/>
          </w:tcPr>
          <w:p w14:paraId="36C603EB" w14:textId="77777777" w:rsidR="00A8742E" w:rsidRPr="009274FD" w:rsidRDefault="00A8742E" w:rsidP="003429BA">
            <w:pPr>
              <w:pStyle w:val="NoSpacing"/>
              <w:rPr>
                <w:rFonts w:cstheme="minorHAnsi"/>
                <w:sz w:val="20"/>
                <w:szCs w:val="20"/>
              </w:rPr>
            </w:pPr>
            <w:r w:rsidRPr="009274FD">
              <w:rPr>
                <w:rFonts w:cstheme="minorHAnsi"/>
                <w:sz w:val="20"/>
                <w:szCs w:val="20"/>
              </w:rPr>
              <w:t>0.003</w:t>
            </w:r>
          </w:p>
          <w:p w14:paraId="732DCB2E" w14:textId="2283D66E" w:rsidR="00CF16A1" w:rsidRPr="009274FD" w:rsidRDefault="00A8742E" w:rsidP="003429BA">
            <w:pPr>
              <w:pStyle w:val="NoSpacing"/>
              <w:rPr>
                <w:rFonts w:cstheme="minorHAnsi"/>
                <w:sz w:val="20"/>
                <w:szCs w:val="20"/>
              </w:rPr>
            </w:pPr>
            <w:r w:rsidRPr="009274FD">
              <w:rPr>
                <w:rFonts w:cstheme="minorHAnsi"/>
                <w:sz w:val="20"/>
                <w:szCs w:val="20"/>
              </w:rPr>
              <w:t>(0.004)</w:t>
            </w:r>
          </w:p>
        </w:tc>
        <w:tc>
          <w:tcPr>
            <w:tcW w:w="0" w:type="auto"/>
          </w:tcPr>
          <w:p w14:paraId="089BC104" w14:textId="77777777" w:rsidR="00A8742E" w:rsidRPr="009274FD" w:rsidRDefault="00A8742E" w:rsidP="003429BA">
            <w:pPr>
              <w:pStyle w:val="NoSpacing"/>
              <w:rPr>
                <w:rFonts w:cstheme="minorHAnsi"/>
                <w:sz w:val="20"/>
                <w:szCs w:val="20"/>
              </w:rPr>
            </w:pPr>
            <w:r w:rsidRPr="009274FD">
              <w:rPr>
                <w:rFonts w:cstheme="minorHAnsi"/>
                <w:sz w:val="20"/>
                <w:szCs w:val="20"/>
              </w:rPr>
              <w:t>0.004</w:t>
            </w:r>
          </w:p>
          <w:p w14:paraId="3ED8A244" w14:textId="65910C8F" w:rsidR="00CF16A1" w:rsidRPr="009274FD" w:rsidRDefault="00A8742E" w:rsidP="003429BA">
            <w:pPr>
              <w:pStyle w:val="NoSpacing"/>
              <w:rPr>
                <w:rFonts w:cstheme="minorHAnsi"/>
                <w:sz w:val="20"/>
                <w:szCs w:val="20"/>
              </w:rPr>
            </w:pPr>
            <w:r w:rsidRPr="009274FD">
              <w:rPr>
                <w:rFonts w:cstheme="minorHAnsi"/>
                <w:sz w:val="20"/>
                <w:szCs w:val="20"/>
              </w:rPr>
              <w:t>(0.006)</w:t>
            </w:r>
          </w:p>
        </w:tc>
        <w:tc>
          <w:tcPr>
            <w:tcW w:w="0" w:type="auto"/>
          </w:tcPr>
          <w:p w14:paraId="24EF99D6" w14:textId="77777777" w:rsidR="00A8742E" w:rsidRPr="009274FD" w:rsidRDefault="00A8742E" w:rsidP="003429BA">
            <w:pPr>
              <w:pStyle w:val="NoSpacing"/>
              <w:rPr>
                <w:rFonts w:cstheme="minorHAnsi"/>
                <w:sz w:val="20"/>
                <w:szCs w:val="20"/>
              </w:rPr>
            </w:pPr>
            <w:r w:rsidRPr="009274FD">
              <w:rPr>
                <w:rFonts w:cstheme="minorHAnsi"/>
                <w:sz w:val="20"/>
                <w:szCs w:val="20"/>
              </w:rPr>
              <w:t>0.005</w:t>
            </w:r>
          </w:p>
          <w:p w14:paraId="17D5DC9A" w14:textId="5A485B9E" w:rsidR="00CF16A1" w:rsidRPr="009274FD" w:rsidRDefault="00A8742E" w:rsidP="003429BA">
            <w:pPr>
              <w:pStyle w:val="NoSpacing"/>
              <w:rPr>
                <w:rFonts w:cstheme="minorHAnsi"/>
                <w:sz w:val="20"/>
                <w:szCs w:val="20"/>
              </w:rPr>
            </w:pPr>
            <w:r w:rsidRPr="009274FD">
              <w:rPr>
                <w:rFonts w:cstheme="minorHAnsi"/>
                <w:sz w:val="20"/>
                <w:szCs w:val="20"/>
              </w:rPr>
              <w:t>(0.007)</w:t>
            </w:r>
          </w:p>
        </w:tc>
      </w:tr>
      <w:tr w:rsidR="00C454A7" w:rsidRPr="009274FD" w14:paraId="61506DC8" w14:textId="77777777" w:rsidTr="007772B1">
        <w:tc>
          <w:tcPr>
            <w:tcW w:w="0" w:type="auto"/>
          </w:tcPr>
          <w:p w14:paraId="253F7CEE" w14:textId="77777777" w:rsidR="00B76F1C" w:rsidRPr="009274FD" w:rsidRDefault="00B76F1C" w:rsidP="003429BA">
            <w:pPr>
              <w:pStyle w:val="NoSpacing"/>
              <w:rPr>
                <w:rFonts w:cstheme="minorHAnsi"/>
                <w:sz w:val="20"/>
                <w:szCs w:val="20"/>
              </w:rPr>
            </w:pPr>
            <w:r w:rsidRPr="009274FD">
              <w:rPr>
                <w:rFonts w:cstheme="minorHAnsi"/>
                <w:sz w:val="20"/>
                <w:szCs w:val="20"/>
              </w:rPr>
              <w:t>Low Income</w:t>
            </w:r>
          </w:p>
          <w:p w14:paraId="0FA88570" w14:textId="77777777" w:rsidR="00B76F1C" w:rsidRPr="009274FD" w:rsidRDefault="00B76F1C" w:rsidP="003429BA">
            <w:pPr>
              <w:pStyle w:val="NoSpacing"/>
              <w:rPr>
                <w:rFonts w:cstheme="minorHAnsi"/>
                <w:sz w:val="20"/>
                <w:szCs w:val="20"/>
              </w:rPr>
            </w:pPr>
            <w:r w:rsidRPr="009274FD">
              <w:rPr>
                <w:rFonts w:cstheme="minorHAnsi"/>
                <w:sz w:val="20"/>
                <w:szCs w:val="20"/>
              </w:rPr>
              <w:t>× Racial</w:t>
            </w:r>
          </w:p>
          <w:p w14:paraId="080CC49B" w14:textId="4F13DE65" w:rsidR="00CF16A1" w:rsidRPr="009274FD" w:rsidRDefault="00B76F1C" w:rsidP="003429BA">
            <w:pPr>
              <w:pStyle w:val="NoSpacing"/>
              <w:rPr>
                <w:rFonts w:cstheme="minorHAnsi"/>
                <w:sz w:val="20"/>
                <w:szCs w:val="20"/>
              </w:rPr>
            </w:pPr>
            <w:r w:rsidRPr="009274FD">
              <w:rPr>
                <w:rFonts w:cstheme="minorHAnsi"/>
                <w:sz w:val="20"/>
                <w:szCs w:val="20"/>
              </w:rPr>
              <w:t>Segregation</w:t>
            </w:r>
          </w:p>
        </w:tc>
        <w:tc>
          <w:tcPr>
            <w:tcW w:w="0" w:type="auto"/>
          </w:tcPr>
          <w:p w14:paraId="51F8472B" w14:textId="44331718" w:rsidR="00D009A8" w:rsidRPr="009274FD" w:rsidRDefault="00D009A8" w:rsidP="003429BA">
            <w:pPr>
              <w:pStyle w:val="NoSpacing"/>
              <w:rPr>
                <w:rFonts w:cstheme="minorHAnsi"/>
                <w:sz w:val="20"/>
                <w:szCs w:val="20"/>
              </w:rPr>
            </w:pPr>
            <w:r w:rsidRPr="009274FD">
              <w:rPr>
                <w:rFonts w:cstheme="minorHAnsi"/>
                <w:sz w:val="20"/>
                <w:szCs w:val="20"/>
              </w:rPr>
              <w:t xml:space="preserve">−0.000 </w:t>
            </w:r>
          </w:p>
          <w:p w14:paraId="6CDF14D2" w14:textId="213BB895" w:rsidR="00CF16A1" w:rsidRPr="009274FD" w:rsidRDefault="00D009A8" w:rsidP="003429BA">
            <w:pPr>
              <w:pStyle w:val="NoSpacing"/>
              <w:rPr>
                <w:rFonts w:cstheme="minorHAnsi"/>
                <w:sz w:val="20"/>
                <w:szCs w:val="20"/>
              </w:rPr>
            </w:pPr>
            <w:r w:rsidRPr="009274FD">
              <w:rPr>
                <w:rFonts w:cstheme="minorHAnsi"/>
                <w:sz w:val="20"/>
                <w:szCs w:val="20"/>
              </w:rPr>
              <w:t xml:space="preserve">(0.003) </w:t>
            </w:r>
          </w:p>
        </w:tc>
        <w:tc>
          <w:tcPr>
            <w:tcW w:w="0" w:type="auto"/>
          </w:tcPr>
          <w:p w14:paraId="26385005" w14:textId="77777777" w:rsidR="00D009A8" w:rsidRPr="009274FD" w:rsidRDefault="00D009A8" w:rsidP="003429BA">
            <w:pPr>
              <w:pStyle w:val="NoSpacing"/>
              <w:rPr>
                <w:rFonts w:cstheme="minorHAnsi"/>
                <w:sz w:val="20"/>
                <w:szCs w:val="20"/>
              </w:rPr>
            </w:pPr>
            <w:r w:rsidRPr="009274FD">
              <w:rPr>
                <w:rFonts w:cstheme="minorHAnsi"/>
                <w:sz w:val="20"/>
                <w:szCs w:val="20"/>
              </w:rPr>
              <w:t>−0.000</w:t>
            </w:r>
          </w:p>
          <w:p w14:paraId="452EBB0F" w14:textId="22BF76AB" w:rsidR="00CF16A1" w:rsidRPr="009274FD" w:rsidRDefault="00D009A8" w:rsidP="003429BA">
            <w:pPr>
              <w:pStyle w:val="NoSpacing"/>
              <w:rPr>
                <w:rFonts w:cstheme="minorHAnsi"/>
                <w:sz w:val="20"/>
                <w:szCs w:val="20"/>
              </w:rPr>
            </w:pPr>
            <w:r w:rsidRPr="009274FD">
              <w:rPr>
                <w:rFonts w:cstheme="minorHAnsi"/>
                <w:sz w:val="20"/>
                <w:szCs w:val="20"/>
              </w:rPr>
              <w:t>(0.003)</w:t>
            </w:r>
          </w:p>
        </w:tc>
        <w:tc>
          <w:tcPr>
            <w:tcW w:w="0" w:type="auto"/>
          </w:tcPr>
          <w:p w14:paraId="3664629D" w14:textId="77777777" w:rsidR="00D009A8" w:rsidRPr="009274FD" w:rsidRDefault="00D009A8" w:rsidP="003429BA">
            <w:pPr>
              <w:pStyle w:val="NoSpacing"/>
              <w:rPr>
                <w:rFonts w:cstheme="minorHAnsi"/>
                <w:sz w:val="20"/>
                <w:szCs w:val="20"/>
              </w:rPr>
            </w:pPr>
            <w:r w:rsidRPr="009274FD">
              <w:rPr>
                <w:rFonts w:cstheme="minorHAnsi"/>
                <w:sz w:val="20"/>
                <w:szCs w:val="20"/>
              </w:rPr>
              <w:t>−0.001</w:t>
            </w:r>
          </w:p>
          <w:p w14:paraId="2CCB060B" w14:textId="596297BF" w:rsidR="00CF16A1" w:rsidRPr="009274FD" w:rsidRDefault="00D009A8" w:rsidP="003429BA">
            <w:pPr>
              <w:pStyle w:val="NoSpacing"/>
              <w:rPr>
                <w:rFonts w:cstheme="minorHAnsi"/>
                <w:sz w:val="20"/>
                <w:szCs w:val="20"/>
              </w:rPr>
            </w:pPr>
            <w:r w:rsidRPr="009274FD">
              <w:rPr>
                <w:rFonts w:cstheme="minorHAnsi"/>
                <w:sz w:val="20"/>
                <w:szCs w:val="20"/>
              </w:rPr>
              <w:t>(0.003)</w:t>
            </w:r>
          </w:p>
        </w:tc>
        <w:tc>
          <w:tcPr>
            <w:tcW w:w="0" w:type="auto"/>
          </w:tcPr>
          <w:p w14:paraId="4ADEEB6B" w14:textId="77777777" w:rsidR="00D009A8" w:rsidRPr="009274FD" w:rsidRDefault="00D009A8" w:rsidP="003429BA">
            <w:pPr>
              <w:pStyle w:val="NoSpacing"/>
              <w:rPr>
                <w:rFonts w:cstheme="minorHAnsi"/>
                <w:sz w:val="20"/>
                <w:szCs w:val="20"/>
              </w:rPr>
            </w:pPr>
            <w:r w:rsidRPr="009274FD">
              <w:rPr>
                <w:rFonts w:cstheme="minorHAnsi"/>
                <w:sz w:val="20"/>
                <w:szCs w:val="20"/>
              </w:rPr>
              <w:t>0.002</w:t>
            </w:r>
          </w:p>
          <w:p w14:paraId="03B39470" w14:textId="4427EDE9" w:rsidR="00CF16A1" w:rsidRPr="009274FD" w:rsidRDefault="00D009A8" w:rsidP="003429BA">
            <w:pPr>
              <w:pStyle w:val="NoSpacing"/>
              <w:rPr>
                <w:rFonts w:cstheme="minorHAnsi"/>
                <w:sz w:val="20"/>
                <w:szCs w:val="20"/>
              </w:rPr>
            </w:pPr>
            <w:r w:rsidRPr="009274FD">
              <w:rPr>
                <w:rFonts w:cstheme="minorHAnsi"/>
                <w:sz w:val="20"/>
                <w:szCs w:val="20"/>
              </w:rPr>
              <w:t>(0.002)</w:t>
            </w:r>
          </w:p>
        </w:tc>
        <w:tc>
          <w:tcPr>
            <w:tcW w:w="0" w:type="auto"/>
          </w:tcPr>
          <w:p w14:paraId="7301EEE5" w14:textId="77777777" w:rsidR="00D009A8" w:rsidRPr="009274FD" w:rsidRDefault="00D009A8" w:rsidP="003429BA">
            <w:pPr>
              <w:pStyle w:val="NoSpacing"/>
              <w:rPr>
                <w:rFonts w:cstheme="minorHAnsi"/>
                <w:sz w:val="20"/>
                <w:szCs w:val="20"/>
              </w:rPr>
            </w:pPr>
            <w:r w:rsidRPr="009274FD">
              <w:rPr>
                <w:rFonts w:cstheme="minorHAnsi"/>
                <w:sz w:val="20"/>
                <w:szCs w:val="20"/>
              </w:rPr>
              <w:t>0.003</w:t>
            </w:r>
          </w:p>
          <w:p w14:paraId="1B524842" w14:textId="64FA57AA" w:rsidR="00CF16A1" w:rsidRPr="009274FD" w:rsidRDefault="00D009A8" w:rsidP="003429BA">
            <w:pPr>
              <w:pStyle w:val="NoSpacing"/>
              <w:rPr>
                <w:rFonts w:cstheme="minorHAnsi"/>
                <w:sz w:val="20"/>
                <w:szCs w:val="20"/>
              </w:rPr>
            </w:pPr>
            <w:r w:rsidRPr="009274FD">
              <w:rPr>
                <w:rFonts w:cstheme="minorHAnsi"/>
                <w:sz w:val="20"/>
                <w:szCs w:val="20"/>
              </w:rPr>
              <w:t>(0.002)</w:t>
            </w:r>
          </w:p>
        </w:tc>
        <w:tc>
          <w:tcPr>
            <w:tcW w:w="0" w:type="auto"/>
          </w:tcPr>
          <w:p w14:paraId="49C07FB7" w14:textId="77777777" w:rsidR="00D009A8" w:rsidRPr="009274FD" w:rsidRDefault="00D009A8" w:rsidP="003429BA">
            <w:pPr>
              <w:pStyle w:val="NoSpacing"/>
              <w:rPr>
                <w:rFonts w:cstheme="minorHAnsi"/>
                <w:sz w:val="20"/>
                <w:szCs w:val="20"/>
              </w:rPr>
            </w:pPr>
            <w:r w:rsidRPr="009274FD">
              <w:rPr>
                <w:rFonts w:cstheme="minorHAnsi"/>
                <w:sz w:val="20"/>
                <w:szCs w:val="20"/>
              </w:rPr>
              <w:t>0.002</w:t>
            </w:r>
          </w:p>
          <w:p w14:paraId="3EAACEF6" w14:textId="2C36B4BD" w:rsidR="00CF16A1" w:rsidRPr="009274FD" w:rsidRDefault="00D009A8" w:rsidP="003429BA">
            <w:pPr>
              <w:pStyle w:val="NoSpacing"/>
              <w:rPr>
                <w:rFonts w:cstheme="minorHAnsi"/>
                <w:sz w:val="20"/>
                <w:szCs w:val="20"/>
              </w:rPr>
            </w:pPr>
            <w:r w:rsidRPr="009274FD">
              <w:rPr>
                <w:rFonts w:cstheme="minorHAnsi"/>
                <w:sz w:val="20"/>
                <w:szCs w:val="20"/>
              </w:rPr>
              <w:t>(0.002)</w:t>
            </w:r>
          </w:p>
        </w:tc>
        <w:tc>
          <w:tcPr>
            <w:tcW w:w="0" w:type="auto"/>
          </w:tcPr>
          <w:p w14:paraId="3A97D9DE" w14:textId="77777777" w:rsidR="00D009A8" w:rsidRPr="009274FD" w:rsidRDefault="00D009A8" w:rsidP="003429BA">
            <w:pPr>
              <w:pStyle w:val="NoSpacing"/>
              <w:rPr>
                <w:rFonts w:cstheme="minorHAnsi"/>
                <w:sz w:val="20"/>
                <w:szCs w:val="20"/>
              </w:rPr>
            </w:pPr>
            <w:r w:rsidRPr="009274FD">
              <w:rPr>
                <w:rFonts w:cstheme="minorHAnsi"/>
                <w:sz w:val="20"/>
                <w:szCs w:val="20"/>
              </w:rPr>
              <w:t>−0.008</w:t>
            </w:r>
          </w:p>
          <w:p w14:paraId="39D29C0B" w14:textId="78F06D23" w:rsidR="00CF16A1" w:rsidRPr="009274FD" w:rsidRDefault="00D009A8" w:rsidP="003429BA">
            <w:pPr>
              <w:pStyle w:val="NoSpacing"/>
              <w:rPr>
                <w:rFonts w:cstheme="minorHAnsi"/>
                <w:sz w:val="20"/>
                <w:szCs w:val="20"/>
              </w:rPr>
            </w:pPr>
            <w:r w:rsidRPr="009274FD">
              <w:rPr>
                <w:rFonts w:cstheme="minorHAnsi"/>
                <w:sz w:val="20"/>
                <w:szCs w:val="20"/>
              </w:rPr>
              <w:t>(0.005)</w:t>
            </w:r>
          </w:p>
        </w:tc>
        <w:tc>
          <w:tcPr>
            <w:tcW w:w="0" w:type="auto"/>
          </w:tcPr>
          <w:p w14:paraId="53F4346A" w14:textId="77777777" w:rsidR="00D009A8" w:rsidRPr="009274FD" w:rsidRDefault="00D009A8" w:rsidP="003429BA">
            <w:pPr>
              <w:pStyle w:val="NoSpacing"/>
              <w:rPr>
                <w:rFonts w:cstheme="minorHAnsi"/>
                <w:sz w:val="20"/>
                <w:szCs w:val="20"/>
              </w:rPr>
            </w:pPr>
            <w:r w:rsidRPr="009274FD">
              <w:rPr>
                <w:rFonts w:cstheme="minorHAnsi"/>
                <w:sz w:val="20"/>
                <w:szCs w:val="20"/>
              </w:rPr>
              <w:t>−0.008</w:t>
            </w:r>
          </w:p>
          <w:p w14:paraId="5FB92251" w14:textId="6E8DE0C1" w:rsidR="00CF16A1" w:rsidRPr="009274FD" w:rsidRDefault="00D009A8" w:rsidP="003429BA">
            <w:pPr>
              <w:pStyle w:val="NoSpacing"/>
              <w:rPr>
                <w:rFonts w:cstheme="minorHAnsi"/>
                <w:sz w:val="20"/>
                <w:szCs w:val="20"/>
              </w:rPr>
            </w:pPr>
            <w:r w:rsidRPr="009274FD">
              <w:rPr>
                <w:rFonts w:cstheme="minorHAnsi"/>
                <w:sz w:val="20"/>
                <w:szCs w:val="20"/>
              </w:rPr>
              <w:t>(0.005)</w:t>
            </w:r>
          </w:p>
        </w:tc>
        <w:tc>
          <w:tcPr>
            <w:tcW w:w="0" w:type="auto"/>
          </w:tcPr>
          <w:p w14:paraId="38AD525A" w14:textId="77777777" w:rsidR="00D009A8" w:rsidRPr="009274FD" w:rsidRDefault="00D009A8" w:rsidP="003429BA">
            <w:pPr>
              <w:pStyle w:val="NoSpacing"/>
              <w:rPr>
                <w:rFonts w:cstheme="minorHAnsi"/>
                <w:sz w:val="20"/>
                <w:szCs w:val="20"/>
              </w:rPr>
            </w:pPr>
            <w:r w:rsidRPr="009274FD">
              <w:rPr>
                <w:rFonts w:cstheme="minorHAnsi"/>
                <w:sz w:val="20"/>
                <w:szCs w:val="20"/>
              </w:rPr>
              <w:t>−0.007</w:t>
            </w:r>
          </w:p>
          <w:p w14:paraId="5C6672D6" w14:textId="5A8B9A5A" w:rsidR="00CF16A1" w:rsidRPr="009274FD" w:rsidRDefault="00D009A8" w:rsidP="003429BA">
            <w:pPr>
              <w:pStyle w:val="NoSpacing"/>
              <w:rPr>
                <w:rFonts w:cstheme="minorHAnsi"/>
                <w:sz w:val="20"/>
                <w:szCs w:val="20"/>
              </w:rPr>
            </w:pPr>
            <w:r w:rsidRPr="009274FD">
              <w:rPr>
                <w:rFonts w:cstheme="minorHAnsi"/>
                <w:sz w:val="20"/>
                <w:szCs w:val="20"/>
              </w:rPr>
              <w:t>(0.005)</w:t>
            </w:r>
          </w:p>
        </w:tc>
      </w:tr>
      <w:tr w:rsidR="00C454A7" w:rsidRPr="009274FD" w14:paraId="4599411F" w14:textId="77777777" w:rsidTr="007772B1">
        <w:tc>
          <w:tcPr>
            <w:tcW w:w="0" w:type="auto"/>
          </w:tcPr>
          <w:p w14:paraId="39E210AA" w14:textId="77777777" w:rsidR="000645CB" w:rsidRPr="009274FD" w:rsidRDefault="000645CB" w:rsidP="003429BA">
            <w:pPr>
              <w:pStyle w:val="NoSpacing"/>
              <w:rPr>
                <w:rFonts w:cstheme="minorHAnsi"/>
                <w:sz w:val="20"/>
                <w:szCs w:val="20"/>
              </w:rPr>
            </w:pPr>
            <w:r w:rsidRPr="009274FD">
              <w:rPr>
                <w:rFonts w:cstheme="minorHAnsi"/>
                <w:sz w:val="20"/>
                <w:szCs w:val="20"/>
              </w:rPr>
              <w:t>Low Income ×</w:t>
            </w:r>
          </w:p>
          <w:p w14:paraId="65907D07" w14:textId="30A60C85" w:rsidR="00CF16A1" w:rsidRPr="009274FD" w:rsidRDefault="000645CB" w:rsidP="003429BA">
            <w:pPr>
              <w:pStyle w:val="NoSpacing"/>
              <w:rPr>
                <w:rFonts w:cstheme="minorHAnsi"/>
                <w:sz w:val="20"/>
                <w:szCs w:val="20"/>
              </w:rPr>
            </w:pPr>
            <w:r w:rsidRPr="009274FD">
              <w:rPr>
                <w:rFonts w:cstheme="minorHAnsi"/>
                <w:sz w:val="20"/>
                <w:szCs w:val="20"/>
              </w:rPr>
              <w:t>Inequality</w:t>
            </w:r>
          </w:p>
        </w:tc>
        <w:tc>
          <w:tcPr>
            <w:tcW w:w="0" w:type="auto"/>
          </w:tcPr>
          <w:p w14:paraId="576B80C2" w14:textId="6B543DCD" w:rsidR="00322FE9" w:rsidRPr="009274FD" w:rsidRDefault="00322FE9" w:rsidP="003429BA">
            <w:pPr>
              <w:pStyle w:val="NoSpacing"/>
              <w:rPr>
                <w:rFonts w:cstheme="minorHAnsi"/>
                <w:sz w:val="20"/>
                <w:szCs w:val="20"/>
              </w:rPr>
            </w:pPr>
            <w:r w:rsidRPr="009274FD">
              <w:rPr>
                <w:rFonts w:cstheme="minorHAnsi"/>
                <w:sz w:val="20"/>
                <w:szCs w:val="20"/>
              </w:rPr>
              <w:t xml:space="preserve">−0.048 </w:t>
            </w:r>
          </w:p>
          <w:p w14:paraId="73195A8B" w14:textId="213D838C" w:rsidR="00CF16A1" w:rsidRPr="009274FD" w:rsidRDefault="00322FE9" w:rsidP="003429BA">
            <w:pPr>
              <w:pStyle w:val="NoSpacing"/>
              <w:rPr>
                <w:rFonts w:cstheme="minorHAnsi"/>
                <w:sz w:val="20"/>
                <w:szCs w:val="20"/>
              </w:rPr>
            </w:pPr>
            <w:r w:rsidRPr="009274FD">
              <w:rPr>
                <w:rFonts w:cstheme="minorHAnsi"/>
                <w:sz w:val="20"/>
                <w:szCs w:val="20"/>
              </w:rPr>
              <w:t xml:space="preserve">(1.489) </w:t>
            </w:r>
          </w:p>
        </w:tc>
        <w:tc>
          <w:tcPr>
            <w:tcW w:w="0" w:type="auto"/>
          </w:tcPr>
          <w:p w14:paraId="101EA673" w14:textId="77777777" w:rsidR="00322FE9" w:rsidRPr="009274FD" w:rsidRDefault="00322FE9" w:rsidP="003429BA">
            <w:pPr>
              <w:pStyle w:val="NoSpacing"/>
              <w:rPr>
                <w:rFonts w:cstheme="minorHAnsi"/>
                <w:sz w:val="20"/>
                <w:szCs w:val="20"/>
              </w:rPr>
            </w:pPr>
            <w:r w:rsidRPr="009274FD">
              <w:rPr>
                <w:rFonts w:cstheme="minorHAnsi"/>
                <w:sz w:val="20"/>
                <w:szCs w:val="20"/>
              </w:rPr>
              <w:t>0.197</w:t>
            </w:r>
          </w:p>
          <w:p w14:paraId="2EB38101" w14:textId="367A626C" w:rsidR="00CF16A1" w:rsidRPr="009274FD" w:rsidRDefault="00322FE9" w:rsidP="003429BA">
            <w:pPr>
              <w:pStyle w:val="NoSpacing"/>
              <w:rPr>
                <w:rFonts w:cstheme="minorHAnsi"/>
                <w:sz w:val="20"/>
                <w:szCs w:val="20"/>
              </w:rPr>
            </w:pPr>
            <w:r w:rsidRPr="009274FD">
              <w:rPr>
                <w:rFonts w:cstheme="minorHAnsi"/>
                <w:sz w:val="20"/>
                <w:szCs w:val="20"/>
              </w:rPr>
              <w:t>(1.499)</w:t>
            </w:r>
          </w:p>
        </w:tc>
        <w:tc>
          <w:tcPr>
            <w:tcW w:w="0" w:type="auto"/>
          </w:tcPr>
          <w:p w14:paraId="08D53AE0" w14:textId="77777777" w:rsidR="00322FE9" w:rsidRPr="009274FD" w:rsidRDefault="00322FE9" w:rsidP="003429BA">
            <w:pPr>
              <w:pStyle w:val="NoSpacing"/>
              <w:rPr>
                <w:rFonts w:cstheme="minorHAnsi"/>
                <w:sz w:val="20"/>
                <w:szCs w:val="20"/>
              </w:rPr>
            </w:pPr>
            <w:r w:rsidRPr="009274FD">
              <w:rPr>
                <w:rFonts w:cstheme="minorHAnsi"/>
                <w:sz w:val="20"/>
                <w:szCs w:val="20"/>
              </w:rPr>
              <w:t>−0.433</w:t>
            </w:r>
          </w:p>
          <w:p w14:paraId="3768DC9B" w14:textId="02E43BC2" w:rsidR="00CF16A1" w:rsidRPr="009274FD" w:rsidRDefault="00322FE9" w:rsidP="003429BA">
            <w:pPr>
              <w:pStyle w:val="NoSpacing"/>
              <w:rPr>
                <w:rFonts w:cstheme="minorHAnsi"/>
                <w:sz w:val="20"/>
                <w:szCs w:val="20"/>
              </w:rPr>
            </w:pPr>
            <w:r w:rsidRPr="009274FD">
              <w:rPr>
                <w:rFonts w:cstheme="minorHAnsi"/>
                <w:sz w:val="20"/>
                <w:szCs w:val="20"/>
              </w:rPr>
              <w:t>(1.485)</w:t>
            </w:r>
          </w:p>
        </w:tc>
        <w:tc>
          <w:tcPr>
            <w:tcW w:w="0" w:type="auto"/>
          </w:tcPr>
          <w:p w14:paraId="7B1A08CE" w14:textId="77777777" w:rsidR="00322FE9" w:rsidRPr="009274FD" w:rsidRDefault="00322FE9" w:rsidP="003429BA">
            <w:pPr>
              <w:pStyle w:val="NoSpacing"/>
              <w:rPr>
                <w:rFonts w:cstheme="minorHAnsi"/>
                <w:sz w:val="20"/>
                <w:szCs w:val="20"/>
              </w:rPr>
            </w:pPr>
            <w:r w:rsidRPr="009274FD">
              <w:rPr>
                <w:rFonts w:cstheme="minorHAnsi"/>
                <w:sz w:val="20"/>
                <w:szCs w:val="20"/>
              </w:rPr>
              <w:t>−2.184**</w:t>
            </w:r>
          </w:p>
          <w:p w14:paraId="4CE3E699" w14:textId="77405C18" w:rsidR="00CF16A1" w:rsidRPr="009274FD" w:rsidRDefault="00322FE9" w:rsidP="003429BA">
            <w:pPr>
              <w:pStyle w:val="NoSpacing"/>
              <w:rPr>
                <w:rFonts w:cstheme="minorHAnsi"/>
                <w:sz w:val="20"/>
                <w:szCs w:val="20"/>
              </w:rPr>
            </w:pPr>
            <w:r w:rsidRPr="009274FD">
              <w:rPr>
                <w:rFonts w:cstheme="minorHAnsi"/>
                <w:sz w:val="20"/>
                <w:szCs w:val="20"/>
              </w:rPr>
              <w:t>(0.848)</w:t>
            </w:r>
          </w:p>
        </w:tc>
        <w:tc>
          <w:tcPr>
            <w:tcW w:w="0" w:type="auto"/>
          </w:tcPr>
          <w:p w14:paraId="537F273E" w14:textId="77777777" w:rsidR="00322FE9" w:rsidRPr="009274FD" w:rsidRDefault="00322FE9" w:rsidP="003429BA">
            <w:pPr>
              <w:pStyle w:val="NoSpacing"/>
              <w:rPr>
                <w:rFonts w:cstheme="minorHAnsi"/>
                <w:sz w:val="20"/>
                <w:szCs w:val="20"/>
              </w:rPr>
            </w:pPr>
            <w:r w:rsidRPr="009274FD">
              <w:rPr>
                <w:rFonts w:cstheme="minorHAnsi"/>
                <w:sz w:val="20"/>
                <w:szCs w:val="20"/>
              </w:rPr>
              <w:t>−2.036**</w:t>
            </w:r>
          </w:p>
          <w:p w14:paraId="5E124F93" w14:textId="30D0C0BF" w:rsidR="00CF16A1" w:rsidRPr="009274FD" w:rsidRDefault="00322FE9" w:rsidP="003429BA">
            <w:pPr>
              <w:pStyle w:val="NoSpacing"/>
              <w:rPr>
                <w:rFonts w:cstheme="minorHAnsi"/>
                <w:sz w:val="20"/>
                <w:szCs w:val="20"/>
              </w:rPr>
            </w:pPr>
            <w:r w:rsidRPr="009274FD">
              <w:rPr>
                <w:rFonts w:cstheme="minorHAnsi"/>
                <w:sz w:val="20"/>
                <w:szCs w:val="20"/>
              </w:rPr>
              <w:t>(0.855)</w:t>
            </w:r>
          </w:p>
        </w:tc>
        <w:tc>
          <w:tcPr>
            <w:tcW w:w="0" w:type="auto"/>
          </w:tcPr>
          <w:p w14:paraId="443B07A7" w14:textId="77777777" w:rsidR="00322FE9" w:rsidRPr="009274FD" w:rsidRDefault="00322FE9" w:rsidP="003429BA">
            <w:pPr>
              <w:pStyle w:val="NoSpacing"/>
              <w:rPr>
                <w:rFonts w:cstheme="minorHAnsi"/>
                <w:sz w:val="20"/>
                <w:szCs w:val="20"/>
              </w:rPr>
            </w:pPr>
            <w:r w:rsidRPr="009274FD">
              <w:rPr>
                <w:rFonts w:cstheme="minorHAnsi"/>
                <w:sz w:val="20"/>
                <w:szCs w:val="20"/>
              </w:rPr>
              <w:t>−2.242***</w:t>
            </w:r>
          </w:p>
          <w:p w14:paraId="7F83ABFD" w14:textId="501156C8" w:rsidR="00CF16A1" w:rsidRPr="009274FD" w:rsidRDefault="00322FE9" w:rsidP="003429BA">
            <w:pPr>
              <w:pStyle w:val="NoSpacing"/>
              <w:rPr>
                <w:rFonts w:cstheme="minorHAnsi"/>
                <w:sz w:val="20"/>
                <w:szCs w:val="20"/>
              </w:rPr>
            </w:pPr>
            <w:r w:rsidRPr="009274FD">
              <w:rPr>
                <w:rFonts w:cstheme="minorHAnsi"/>
                <w:sz w:val="20"/>
                <w:szCs w:val="20"/>
              </w:rPr>
              <w:t>(0.845)</w:t>
            </w:r>
          </w:p>
        </w:tc>
        <w:tc>
          <w:tcPr>
            <w:tcW w:w="0" w:type="auto"/>
          </w:tcPr>
          <w:p w14:paraId="78AE747D" w14:textId="77777777" w:rsidR="00322FE9" w:rsidRPr="009274FD" w:rsidRDefault="00322FE9" w:rsidP="003429BA">
            <w:pPr>
              <w:pStyle w:val="NoSpacing"/>
              <w:rPr>
                <w:rFonts w:cstheme="minorHAnsi"/>
                <w:sz w:val="20"/>
                <w:szCs w:val="20"/>
              </w:rPr>
            </w:pPr>
            <w:r w:rsidRPr="009274FD">
              <w:rPr>
                <w:rFonts w:cstheme="minorHAnsi"/>
                <w:sz w:val="20"/>
                <w:szCs w:val="20"/>
              </w:rPr>
              <w:t>2.341</w:t>
            </w:r>
          </w:p>
          <w:p w14:paraId="796A1732" w14:textId="27A17912" w:rsidR="00CF16A1" w:rsidRPr="009274FD" w:rsidRDefault="00322FE9" w:rsidP="003429BA">
            <w:pPr>
              <w:pStyle w:val="NoSpacing"/>
              <w:rPr>
                <w:rFonts w:cstheme="minorHAnsi"/>
                <w:sz w:val="20"/>
                <w:szCs w:val="20"/>
              </w:rPr>
            </w:pPr>
            <w:r w:rsidRPr="009274FD">
              <w:rPr>
                <w:rFonts w:cstheme="minorHAnsi"/>
                <w:sz w:val="20"/>
                <w:szCs w:val="20"/>
              </w:rPr>
              <w:t>(2.182)</w:t>
            </w:r>
          </w:p>
        </w:tc>
        <w:tc>
          <w:tcPr>
            <w:tcW w:w="0" w:type="auto"/>
          </w:tcPr>
          <w:p w14:paraId="416C99FD" w14:textId="77777777" w:rsidR="00322FE9" w:rsidRPr="009274FD" w:rsidRDefault="00322FE9" w:rsidP="003429BA">
            <w:pPr>
              <w:pStyle w:val="NoSpacing"/>
              <w:rPr>
                <w:rFonts w:cstheme="minorHAnsi"/>
                <w:sz w:val="20"/>
                <w:szCs w:val="20"/>
              </w:rPr>
            </w:pPr>
            <w:r w:rsidRPr="009274FD">
              <w:rPr>
                <w:rFonts w:cstheme="minorHAnsi"/>
                <w:sz w:val="20"/>
                <w:szCs w:val="20"/>
              </w:rPr>
              <w:t>2.228</w:t>
            </w:r>
          </w:p>
          <w:p w14:paraId="7608D6F7" w14:textId="57B7CE27" w:rsidR="00CF16A1" w:rsidRPr="009274FD" w:rsidRDefault="00322FE9" w:rsidP="003429BA">
            <w:pPr>
              <w:pStyle w:val="NoSpacing"/>
              <w:rPr>
                <w:rFonts w:cstheme="minorHAnsi"/>
                <w:sz w:val="20"/>
                <w:szCs w:val="20"/>
              </w:rPr>
            </w:pPr>
            <w:r w:rsidRPr="009274FD">
              <w:rPr>
                <w:rFonts w:cstheme="minorHAnsi"/>
                <w:sz w:val="20"/>
                <w:szCs w:val="20"/>
              </w:rPr>
              <w:t>(2.191)</w:t>
            </w:r>
          </w:p>
        </w:tc>
        <w:tc>
          <w:tcPr>
            <w:tcW w:w="0" w:type="auto"/>
          </w:tcPr>
          <w:p w14:paraId="39F61634" w14:textId="77777777" w:rsidR="00322FE9" w:rsidRPr="009274FD" w:rsidRDefault="00322FE9" w:rsidP="003429BA">
            <w:pPr>
              <w:pStyle w:val="NoSpacing"/>
              <w:rPr>
                <w:rFonts w:cstheme="minorHAnsi"/>
                <w:sz w:val="20"/>
                <w:szCs w:val="20"/>
              </w:rPr>
            </w:pPr>
            <w:r w:rsidRPr="009274FD">
              <w:rPr>
                <w:rFonts w:cstheme="minorHAnsi"/>
                <w:sz w:val="20"/>
                <w:szCs w:val="20"/>
              </w:rPr>
              <w:t>2.495</w:t>
            </w:r>
          </w:p>
          <w:p w14:paraId="4C2BC109" w14:textId="7E5C675B" w:rsidR="00CF16A1" w:rsidRPr="009274FD" w:rsidRDefault="00322FE9" w:rsidP="003429BA">
            <w:pPr>
              <w:pStyle w:val="NoSpacing"/>
              <w:rPr>
                <w:rFonts w:cstheme="minorHAnsi"/>
                <w:sz w:val="20"/>
                <w:szCs w:val="20"/>
              </w:rPr>
            </w:pPr>
            <w:r w:rsidRPr="009274FD">
              <w:rPr>
                <w:rFonts w:cstheme="minorHAnsi"/>
                <w:sz w:val="20"/>
                <w:szCs w:val="20"/>
              </w:rPr>
              <w:t>(2.181)</w:t>
            </w:r>
          </w:p>
        </w:tc>
      </w:tr>
      <w:tr w:rsidR="00C454A7" w:rsidRPr="009274FD" w14:paraId="28F23405" w14:textId="77777777" w:rsidTr="007772B1">
        <w:tc>
          <w:tcPr>
            <w:tcW w:w="0" w:type="auto"/>
          </w:tcPr>
          <w:p w14:paraId="36564C1D" w14:textId="77777777" w:rsidR="000645CB" w:rsidRPr="009274FD" w:rsidRDefault="000645CB" w:rsidP="003429BA">
            <w:pPr>
              <w:pStyle w:val="NoSpacing"/>
              <w:rPr>
                <w:rFonts w:cstheme="minorHAnsi"/>
                <w:sz w:val="20"/>
                <w:szCs w:val="20"/>
              </w:rPr>
            </w:pPr>
            <w:r w:rsidRPr="009274FD">
              <w:rPr>
                <w:rFonts w:cstheme="minorHAnsi"/>
                <w:sz w:val="20"/>
                <w:szCs w:val="20"/>
              </w:rPr>
              <w:t>Low Income ×</w:t>
            </w:r>
          </w:p>
          <w:p w14:paraId="23642DB6" w14:textId="27B2B6A0" w:rsidR="00CF16A1" w:rsidRPr="009274FD" w:rsidRDefault="000645CB" w:rsidP="003429BA">
            <w:pPr>
              <w:pStyle w:val="NoSpacing"/>
              <w:rPr>
                <w:rFonts w:cstheme="minorHAnsi"/>
                <w:sz w:val="20"/>
                <w:szCs w:val="20"/>
              </w:rPr>
            </w:pPr>
            <w:r w:rsidRPr="009274FD">
              <w:rPr>
                <w:rFonts w:cstheme="minorHAnsi"/>
                <w:sz w:val="20"/>
                <w:szCs w:val="20"/>
              </w:rPr>
              <w:t>% College</w:t>
            </w:r>
          </w:p>
        </w:tc>
        <w:tc>
          <w:tcPr>
            <w:tcW w:w="0" w:type="auto"/>
          </w:tcPr>
          <w:p w14:paraId="54F181B5" w14:textId="395D4CFF" w:rsidR="003765B7" w:rsidRPr="009274FD" w:rsidRDefault="003765B7" w:rsidP="003429BA">
            <w:pPr>
              <w:pStyle w:val="NoSpacing"/>
              <w:rPr>
                <w:rFonts w:cstheme="minorHAnsi"/>
                <w:sz w:val="20"/>
                <w:szCs w:val="20"/>
              </w:rPr>
            </w:pPr>
            <w:r w:rsidRPr="009274FD">
              <w:rPr>
                <w:rFonts w:cstheme="minorHAnsi"/>
                <w:sz w:val="20"/>
                <w:szCs w:val="20"/>
              </w:rPr>
              <w:t xml:space="preserve">0.001 </w:t>
            </w:r>
          </w:p>
          <w:p w14:paraId="553A64B9" w14:textId="444909DD" w:rsidR="00CF16A1" w:rsidRPr="009274FD" w:rsidRDefault="003765B7" w:rsidP="003429BA">
            <w:pPr>
              <w:pStyle w:val="NoSpacing"/>
              <w:rPr>
                <w:rFonts w:cstheme="minorHAnsi"/>
                <w:sz w:val="20"/>
                <w:szCs w:val="20"/>
              </w:rPr>
            </w:pPr>
            <w:r w:rsidRPr="009274FD">
              <w:rPr>
                <w:rFonts w:cstheme="minorHAnsi"/>
                <w:sz w:val="20"/>
                <w:szCs w:val="20"/>
              </w:rPr>
              <w:t xml:space="preserve">(0.003) </w:t>
            </w:r>
          </w:p>
        </w:tc>
        <w:tc>
          <w:tcPr>
            <w:tcW w:w="0" w:type="auto"/>
          </w:tcPr>
          <w:p w14:paraId="0E938DDE" w14:textId="77777777" w:rsidR="003765B7" w:rsidRPr="009274FD" w:rsidRDefault="003765B7" w:rsidP="003429BA">
            <w:pPr>
              <w:pStyle w:val="NoSpacing"/>
              <w:rPr>
                <w:rFonts w:cstheme="minorHAnsi"/>
                <w:sz w:val="20"/>
                <w:szCs w:val="20"/>
              </w:rPr>
            </w:pPr>
            <w:r w:rsidRPr="009274FD">
              <w:rPr>
                <w:rFonts w:cstheme="minorHAnsi"/>
                <w:sz w:val="20"/>
                <w:szCs w:val="20"/>
              </w:rPr>
              <w:t>0.002</w:t>
            </w:r>
          </w:p>
          <w:p w14:paraId="3C370398" w14:textId="0F88CFAB" w:rsidR="00CF16A1" w:rsidRPr="009274FD" w:rsidRDefault="003765B7" w:rsidP="003429BA">
            <w:pPr>
              <w:pStyle w:val="NoSpacing"/>
              <w:rPr>
                <w:rFonts w:cstheme="minorHAnsi"/>
                <w:sz w:val="20"/>
                <w:szCs w:val="20"/>
              </w:rPr>
            </w:pPr>
            <w:r w:rsidRPr="009274FD">
              <w:rPr>
                <w:rFonts w:cstheme="minorHAnsi"/>
                <w:sz w:val="20"/>
                <w:szCs w:val="20"/>
              </w:rPr>
              <w:t>(0.003)</w:t>
            </w:r>
          </w:p>
        </w:tc>
        <w:tc>
          <w:tcPr>
            <w:tcW w:w="0" w:type="auto"/>
          </w:tcPr>
          <w:p w14:paraId="63DD4F65" w14:textId="77777777" w:rsidR="003765B7" w:rsidRPr="009274FD" w:rsidRDefault="003765B7" w:rsidP="003429BA">
            <w:pPr>
              <w:pStyle w:val="NoSpacing"/>
              <w:rPr>
                <w:rFonts w:cstheme="minorHAnsi"/>
                <w:sz w:val="20"/>
                <w:szCs w:val="20"/>
              </w:rPr>
            </w:pPr>
            <w:r w:rsidRPr="009274FD">
              <w:rPr>
                <w:rFonts w:cstheme="minorHAnsi"/>
                <w:sz w:val="20"/>
                <w:szCs w:val="20"/>
              </w:rPr>
              <w:t>−0.000</w:t>
            </w:r>
          </w:p>
          <w:p w14:paraId="2591B7C3" w14:textId="4DB640B5" w:rsidR="00CF16A1" w:rsidRPr="009274FD" w:rsidRDefault="003765B7" w:rsidP="003429BA">
            <w:pPr>
              <w:pStyle w:val="NoSpacing"/>
              <w:rPr>
                <w:rFonts w:cstheme="minorHAnsi"/>
                <w:sz w:val="20"/>
                <w:szCs w:val="20"/>
              </w:rPr>
            </w:pPr>
            <w:r w:rsidRPr="009274FD">
              <w:rPr>
                <w:rFonts w:cstheme="minorHAnsi"/>
                <w:sz w:val="20"/>
                <w:szCs w:val="20"/>
              </w:rPr>
              <w:t>(0.003)</w:t>
            </w:r>
          </w:p>
        </w:tc>
        <w:tc>
          <w:tcPr>
            <w:tcW w:w="0" w:type="auto"/>
          </w:tcPr>
          <w:p w14:paraId="5C7E5B66" w14:textId="77777777" w:rsidR="003765B7" w:rsidRPr="009274FD" w:rsidRDefault="003765B7" w:rsidP="003429BA">
            <w:pPr>
              <w:pStyle w:val="NoSpacing"/>
              <w:rPr>
                <w:rFonts w:cstheme="minorHAnsi"/>
                <w:sz w:val="20"/>
                <w:szCs w:val="20"/>
              </w:rPr>
            </w:pPr>
            <w:r w:rsidRPr="009274FD">
              <w:rPr>
                <w:rFonts w:cstheme="minorHAnsi"/>
                <w:sz w:val="20"/>
                <w:szCs w:val="20"/>
              </w:rPr>
              <w:t>−0.008***</w:t>
            </w:r>
          </w:p>
          <w:p w14:paraId="624369A3" w14:textId="3C3BC842" w:rsidR="00CF16A1" w:rsidRPr="009274FD" w:rsidRDefault="003765B7" w:rsidP="003429BA">
            <w:pPr>
              <w:pStyle w:val="NoSpacing"/>
              <w:rPr>
                <w:rFonts w:cstheme="minorHAnsi"/>
                <w:sz w:val="20"/>
                <w:szCs w:val="20"/>
              </w:rPr>
            </w:pPr>
            <w:r w:rsidRPr="009274FD">
              <w:rPr>
                <w:rFonts w:cstheme="minorHAnsi"/>
                <w:sz w:val="20"/>
                <w:szCs w:val="20"/>
              </w:rPr>
              <w:t>(0.002)</w:t>
            </w:r>
          </w:p>
        </w:tc>
        <w:tc>
          <w:tcPr>
            <w:tcW w:w="0" w:type="auto"/>
          </w:tcPr>
          <w:p w14:paraId="71F14C2B" w14:textId="77777777" w:rsidR="003765B7" w:rsidRPr="009274FD" w:rsidRDefault="003765B7" w:rsidP="003429BA">
            <w:pPr>
              <w:pStyle w:val="NoSpacing"/>
              <w:rPr>
                <w:rFonts w:cstheme="minorHAnsi"/>
                <w:sz w:val="20"/>
                <w:szCs w:val="20"/>
              </w:rPr>
            </w:pPr>
            <w:r w:rsidRPr="009274FD">
              <w:rPr>
                <w:rFonts w:cstheme="minorHAnsi"/>
                <w:sz w:val="20"/>
                <w:szCs w:val="20"/>
              </w:rPr>
              <w:t>−0.008***</w:t>
            </w:r>
          </w:p>
          <w:p w14:paraId="4F387C17" w14:textId="76854692" w:rsidR="00CF16A1" w:rsidRPr="009274FD" w:rsidRDefault="003765B7" w:rsidP="003429BA">
            <w:pPr>
              <w:pStyle w:val="NoSpacing"/>
              <w:rPr>
                <w:rFonts w:cstheme="minorHAnsi"/>
                <w:sz w:val="20"/>
                <w:szCs w:val="20"/>
              </w:rPr>
            </w:pPr>
            <w:r w:rsidRPr="009274FD">
              <w:rPr>
                <w:rFonts w:cstheme="minorHAnsi"/>
                <w:sz w:val="20"/>
                <w:szCs w:val="20"/>
              </w:rPr>
              <w:t>(0.002)</w:t>
            </w:r>
          </w:p>
        </w:tc>
        <w:tc>
          <w:tcPr>
            <w:tcW w:w="0" w:type="auto"/>
          </w:tcPr>
          <w:p w14:paraId="1FCD54DB" w14:textId="77777777" w:rsidR="003765B7" w:rsidRPr="009274FD" w:rsidRDefault="003765B7" w:rsidP="003429BA">
            <w:pPr>
              <w:pStyle w:val="NoSpacing"/>
              <w:rPr>
                <w:rFonts w:cstheme="minorHAnsi"/>
                <w:sz w:val="20"/>
                <w:szCs w:val="20"/>
              </w:rPr>
            </w:pPr>
            <w:r w:rsidRPr="009274FD">
              <w:rPr>
                <w:rFonts w:cstheme="minorHAnsi"/>
                <w:sz w:val="20"/>
                <w:szCs w:val="20"/>
              </w:rPr>
              <w:t>−0.008***</w:t>
            </w:r>
          </w:p>
          <w:p w14:paraId="44FD4B15" w14:textId="5103F4A6" w:rsidR="00CF16A1" w:rsidRPr="009274FD" w:rsidRDefault="003765B7" w:rsidP="003429BA">
            <w:pPr>
              <w:pStyle w:val="NoSpacing"/>
              <w:rPr>
                <w:rFonts w:cstheme="minorHAnsi"/>
                <w:sz w:val="20"/>
                <w:szCs w:val="20"/>
              </w:rPr>
            </w:pPr>
            <w:r w:rsidRPr="009274FD">
              <w:rPr>
                <w:rFonts w:cstheme="minorHAnsi"/>
                <w:sz w:val="20"/>
                <w:szCs w:val="20"/>
              </w:rPr>
              <w:t>(0.002)</w:t>
            </w:r>
          </w:p>
        </w:tc>
        <w:tc>
          <w:tcPr>
            <w:tcW w:w="0" w:type="auto"/>
          </w:tcPr>
          <w:p w14:paraId="79147E7B" w14:textId="77777777" w:rsidR="003765B7" w:rsidRPr="009274FD" w:rsidRDefault="003765B7" w:rsidP="003429BA">
            <w:pPr>
              <w:pStyle w:val="NoSpacing"/>
              <w:rPr>
                <w:rFonts w:cstheme="minorHAnsi"/>
                <w:sz w:val="20"/>
                <w:szCs w:val="20"/>
              </w:rPr>
            </w:pPr>
            <w:r w:rsidRPr="009274FD">
              <w:rPr>
                <w:rFonts w:cstheme="minorHAnsi"/>
                <w:sz w:val="20"/>
                <w:szCs w:val="20"/>
              </w:rPr>
              <w:t>−0.000</w:t>
            </w:r>
          </w:p>
          <w:p w14:paraId="44363E78" w14:textId="233D1327" w:rsidR="00CF16A1" w:rsidRPr="009274FD" w:rsidRDefault="003765B7" w:rsidP="003429BA">
            <w:pPr>
              <w:pStyle w:val="NoSpacing"/>
              <w:rPr>
                <w:rFonts w:cstheme="minorHAnsi"/>
                <w:sz w:val="20"/>
                <w:szCs w:val="20"/>
              </w:rPr>
            </w:pPr>
            <w:r w:rsidRPr="009274FD">
              <w:rPr>
                <w:rFonts w:cstheme="minorHAnsi"/>
                <w:sz w:val="20"/>
                <w:szCs w:val="20"/>
              </w:rPr>
              <w:t>(0.005)</w:t>
            </w:r>
          </w:p>
        </w:tc>
        <w:tc>
          <w:tcPr>
            <w:tcW w:w="0" w:type="auto"/>
          </w:tcPr>
          <w:p w14:paraId="5116BC26" w14:textId="77777777" w:rsidR="003765B7" w:rsidRPr="009274FD" w:rsidRDefault="003765B7" w:rsidP="003429BA">
            <w:pPr>
              <w:pStyle w:val="NoSpacing"/>
              <w:rPr>
                <w:rFonts w:cstheme="minorHAnsi"/>
                <w:sz w:val="20"/>
                <w:szCs w:val="20"/>
              </w:rPr>
            </w:pPr>
            <w:r w:rsidRPr="009274FD">
              <w:rPr>
                <w:rFonts w:cstheme="minorHAnsi"/>
                <w:sz w:val="20"/>
                <w:szCs w:val="20"/>
              </w:rPr>
              <w:t>−0.001</w:t>
            </w:r>
          </w:p>
          <w:p w14:paraId="70075343" w14:textId="2245212F" w:rsidR="00CF16A1" w:rsidRPr="009274FD" w:rsidRDefault="003765B7" w:rsidP="003429BA">
            <w:pPr>
              <w:pStyle w:val="NoSpacing"/>
              <w:rPr>
                <w:rFonts w:cstheme="minorHAnsi"/>
                <w:sz w:val="20"/>
                <w:szCs w:val="20"/>
              </w:rPr>
            </w:pPr>
            <w:r w:rsidRPr="009274FD">
              <w:rPr>
                <w:rFonts w:cstheme="minorHAnsi"/>
                <w:sz w:val="20"/>
                <w:szCs w:val="20"/>
              </w:rPr>
              <w:t>(0.005)</w:t>
            </w:r>
          </w:p>
        </w:tc>
        <w:tc>
          <w:tcPr>
            <w:tcW w:w="0" w:type="auto"/>
          </w:tcPr>
          <w:p w14:paraId="6A8B36B4" w14:textId="77777777" w:rsidR="003765B7" w:rsidRPr="009274FD" w:rsidRDefault="003765B7" w:rsidP="003429BA">
            <w:pPr>
              <w:pStyle w:val="NoSpacing"/>
              <w:rPr>
                <w:rFonts w:cstheme="minorHAnsi"/>
                <w:sz w:val="20"/>
                <w:szCs w:val="20"/>
              </w:rPr>
            </w:pPr>
            <w:r w:rsidRPr="009274FD">
              <w:rPr>
                <w:rFonts w:cstheme="minorHAnsi"/>
                <w:sz w:val="20"/>
                <w:szCs w:val="20"/>
              </w:rPr>
              <w:t>−0.000</w:t>
            </w:r>
          </w:p>
          <w:p w14:paraId="64123117" w14:textId="703CE0DB" w:rsidR="00CF16A1" w:rsidRPr="009274FD" w:rsidRDefault="003765B7" w:rsidP="003429BA">
            <w:pPr>
              <w:pStyle w:val="NoSpacing"/>
              <w:rPr>
                <w:rFonts w:cstheme="minorHAnsi"/>
                <w:sz w:val="20"/>
                <w:szCs w:val="20"/>
              </w:rPr>
            </w:pPr>
            <w:r w:rsidRPr="009274FD">
              <w:rPr>
                <w:rFonts w:cstheme="minorHAnsi"/>
                <w:sz w:val="20"/>
                <w:szCs w:val="20"/>
              </w:rPr>
              <w:t>(0.005)</w:t>
            </w:r>
          </w:p>
        </w:tc>
      </w:tr>
      <w:tr w:rsidR="00C454A7" w:rsidRPr="009274FD" w14:paraId="2133FB79" w14:textId="77777777" w:rsidTr="007772B1">
        <w:tc>
          <w:tcPr>
            <w:tcW w:w="0" w:type="auto"/>
          </w:tcPr>
          <w:p w14:paraId="586066A5" w14:textId="77777777" w:rsidR="0086412C" w:rsidRPr="009274FD" w:rsidRDefault="0086412C" w:rsidP="003429BA">
            <w:pPr>
              <w:pStyle w:val="NoSpacing"/>
              <w:rPr>
                <w:rFonts w:cstheme="minorHAnsi"/>
                <w:sz w:val="20"/>
                <w:szCs w:val="20"/>
              </w:rPr>
            </w:pPr>
            <w:r w:rsidRPr="009274FD">
              <w:rPr>
                <w:rFonts w:cstheme="minorHAnsi"/>
                <w:sz w:val="20"/>
                <w:szCs w:val="20"/>
              </w:rPr>
              <w:t>Low Income ×</w:t>
            </w:r>
          </w:p>
          <w:p w14:paraId="6EC27689" w14:textId="054EADEC" w:rsidR="00CF16A1" w:rsidRPr="009274FD" w:rsidRDefault="0086412C" w:rsidP="003429BA">
            <w:pPr>
              <w:pStyle w:val="NoSpacing"/>
              <w:rPr>
                <w:rFonts w:cstheme="minorHAnsi"/>
                <w:sz w:val="20"/>
                <w:szCs w:val="20"/>
              </w:rPr>
            </w:pPr>
            <w:r w:rsidRPr="009274FD">
              <w:rPr>
                <w:rFonts w:cstheme="minorHAnsi"/>
                <w:sz w:val="20"/>
                <w:szCs w:val="20"/>
              </w:rPr>
              <w:t>% White</w:t>
            </w:r>
          </w:p>
        </w:tc>
        <w:tc>
          <w:tcPr>
            <w:tcW w:w="0" w:type="auto"/>
          </w:tcPr>
          <w:p w14:paraId="31429373" w14:textId="4146F38B" w:rsidR="007137A0" w:rsidRPr="009274FD" w:rsidRDefault="007137A0" w:rsidP="003429BA">
            <w:pPr>
              <w:pStyle w:val="NoSpacing"/>
              <w:rPr>
                <w:rFonts w:cstheme="minorHAnsi"/>
                <w:sz w:val="20"/>
                <w:szCs w:val="20"/>
              </w:rPr>
            </w:pPr>
            <w:r w:rsidRPr="009274FD">
              <w:rPr>
                <w:rFonts w:cstheme="minorHAnsi"/>
                <w:sz w:val="20"/>
                <w:szCs w:val="20"/>
              </w:rPr>
              <w:t xml:space="preserve">−0.004*** </w:t>
            </w:r>
          </w:p>
          <w:p w14:paraId="354A53FD" w14:textId="4115684A" w:rsidR="00CF16A1" w:rsidRPr="009274FD" w:rsidRDefault="007137A0" w:rsidP="003429BA">
            <w:pPr>
              <w:pStyle w:val="NoSpacing"/>
              <w:rPr>
                <w:rFonts w:cstheme="minorHAnsi"/>
                <w:sz w:val="20"/>
                <w:szCs w:val="20"/>
              </w:rPr>
            </w:pPr>
            <w:r w:rsidRPr="009274FD">
              <w:rPr>
                <w:rFonts w:cstheme="minorHAnsi"/>
                <w:sz w:val="20"/>
                <w:szCs w:val="20"/>
              </w:rPr>
              <w:t xml:space="preserve">(0.002) </w:t>
            </w:r>
          </w:p>
        </w:tc>
        <w:tc>
          <w:tcPr>
            <w:tcW w:w="0" w:type="auto"/>
          </w:tcPr>
          <w:p w14:paraId="2AA1D2E5" w14:textId="77777777" w:rsidR="007137A0" w:rsidRPr="009274FD" w:rsidRDefault="007137A0" w:rsidP="003429BA">
            <w:pPr>
              <w:pStyle w:val="NoSpacing"/>
              <w:rPr>
                <w:rFonts w:cstheme="minorHAnsi"/>
                <w:sz w:val="20"/>
                <w:szCs w:val="20"/>
              </w:rPr>
            </w:pPr>
            <w:r w:rsidRPr="009274FD">
              <w:rPr>
                <w:rFonts w:cstheme="minorHAnsi"/>
                <w:sz w:val="20"/>
                <w:szCs w:val="20"/>
              </w:rPr>
              <w:t>−0.004**</w:t>
            </w:r>
          </w:p>
          <w:p w14:paraId="7F84F23D" w14:textId="7DA47ECF" w:rsidR="00CF16A1" w:rsidRPr="009274FD" w:rsidRDefault="007137A0" w:rsidP="003429BA">
            <w:pPr>
              <w:pStyle w:val="NoSpacing"/>
              <w:rPr>
                <w:rFonts w:cstheme="minorHAnsi"/>
                <w:sz w:val="20"/>
                <w:szCs w:val="20"/>
              </w:rPr>
            </w:pPr>
            <w:r w:rsidRPr="009274FD">
              <w:rPr>
                <w:rFonts w:cstheme="minorHAnsi"/>
                <w:sz w:val="20"/>
                <w:szCs w:val="20"/>
              </w:rPr>
              <w:t>(0.002)</w:t>
            </w:r>
          </w:p>
        </w:tc>
        <w:tc>
          <w:tcPr>
            <w:tcW w:w="0" w:type="auto"/>
          </w:tcPr>
          <w:p w14:paraId="1A6588AF" w14:textId="77777777" w:rsidR="007137A0" w:rsidRPr="009274FD" w:rsidRDefault="007137A0" w:rsidP="003429BA">
            <w:pPr>
              <w:pStyle w:val="NoSpacing"/>
              <w:rPr>
                <w:rFonts w:cstheme="minorHAnsi"/>
                <w:sz w:val="20"/>
                <w:szCs w:val="20"/>
              </w:rPr>
            </w:pPr>
            <w:r w:rsidRPr="009274FD">
              <w:rPr>
                <w:rFonts w:cstheme="minorHAnsi"/>
                <w:sz w:val="20"/>
                <w:szCs w:val="20"/>
              </w:rPr>
              <w:t>−0.004**</w:t>
            </w:r>
          </w:p>
          <w:p w14:paraId="2A4E0C7E" w14:textId="1D24733C" w:rsidR="00CF16A1" w:rsidRPr="009274FD" w:rsidRDefault="007137A0" w:rsidP="003429BA">
            <w:pPr>
              <w:pStyle w:val="NoSpacing"/>
              <w:rPr>
                <w:rFonts w:cstheme="minorHAnsi"/>
                <w:sz w:val="20"/>
                <w:szCs w:val="20"/>
              </w:rPr>
            </w:pPr>
            <w:r w:rsidRPr="009274FD">
              <w:rPr>
                <w:rFonts w:cstheme="minorHAnsi"/>
                <w:sz w:val="20"/>
                <w:szCs w:val="20"/>
              </w:rPr>
              <w:t>(0.002)</w:t>
            </w:r>
          </w:p>
        </w:tc>
        <w:tc>
          <w:tcPr>
            <w:tcW w:w="0" w:type="auto"/>
          </w:tcPr>
          <w:p w14:paraId="69C23FE3" w14:textId="77777777" w:rsidR="007137A0" w:rsidRPr="009274FD" w:rsidRDefault="007137A0" w:rsidP="003429BA">
            <w:pPr>
              <w:pStyle w:val="NoSpacing"/>
              <w:rPr>
                <w:rFonts w:cstheme="minorHAnsi"/>
                <w:sz w:val="20"/>
                <w:szCs w:val="20"/>
              </w:rPr>
            </w:pPr>
            <w:r w:rsidRPr="009274FD">
              <w:rPr>
                <w:rFonts w:cstheme="minorHAnsi"/>
                <w:sz w:val="20"/>
                <w:szCs w:val="20"/>
              </w:rPr>
              <w:t>−0.001</w:t>
            </w:r>
          </w:p>
          <w:p w14:paraId="0F41FAD8" w14:textId="44396AC7" w:rsidR="00CF16A1" w:rsidRPr="009274FD" w:rsidRDefault="007137A0" w:rsidP="003429BA">
            <w:pPr>
              <w:pStyle w:val="NoSpacing"/>
              <w:rPr>
                <w:rFonts w:cstheme="minorHAnsi"/>
                <w:sz w:val="20"/>
                <w:szCs w:val="20"/>
              </w:rPr>
            </w:pPr>
            <w:r w:rsidRPr="009274FD">
              <w:rPr>
                <w:rFonts w:cstheme="minorHAnsi"/>
                <w:sz w:val="20"/>
                <w:szCs w:val="20"/>
              </w:rPr>
              <w:t>(0.001)</w:t>
            </w:r>
          </w:p>
        </w:tc>
        <w:tc>
          <w:tcPr>
            <w:tcW w:w="0" w:type="auto"/>
          </w:tcPr>
          <w:p w14:paraId="67E7E7A7" w14:textId="77777777" w:rsidR="007137A0" w:rsidRPr="009274FD" w:rsidRDefault="007137A0" w:rsidP="003429BA">
            <w:pPr>
              <w:pStyle w:val="NoSpacing"/>
              <w:rPr>
                <w:rFonts w:cstheme="minorHAnsi"/>
                <w:sz w:val="20"/>
                <w:szCs w:val="20"/>
              </w:rPr>
            </w:pPr>
            <w:r w:rsidRPr="009274FD">
              <w:rPr>
                <w:rFonts w:cstheme="minorHAnsi"/>
                <w:sz w:val="20"/>
                <w:szCs w:val="20"/>
              </w:rPr>
              <w:t>−0.001</w:t>
            </w:r>
          </w:p>
          <w:p w14:paraId="7140E55E" w14:textId="5C19E15F" w:rsidR="00CF16A1" w:rsidRPr="009274FD" w:rsidRDefault="007137A0" w:rsidP="003429BA">
            <w:pPr>
              <w:pStyle w:val="NoSpacing"/>
              <w:rPr>
                <w:rFonts w:cstheme="minorHAnsi"/>
                <w:sz w:val="20"/>
                <w:szCs w:val="20"/>
              </w:rPr>
            </w:pPr>
            <w:r w:rsidRPr="009274FD">
              <w:rPr>
                <w:rFonts w:cstheme="minorHAnsi"/>
                <w:sz w:val="20"/>
                <w:szCs w:val="20"/>
              </w:rPr>
              <w:t>(0.001)</w:t>
            </w:r>
          </w:p>
        </w:tc>
        <w:tc>
          <w:tcPr>
            <w:tcW w:w="0" w:type="auto"/>
          </w:tcPr>
          <w:p w14:paraId="409308E8" w14:textId="77777777" w:rsidR="007137A0" w:rsidRPr="009274FD" w:rsidRDefault="007137A0" w:rsidP="003429BA">
            <w:pPr>
              <w:pStyle w:val="NoSpacing"/>
              <w:rPr>
                <w:rFonts w:cstheme="minorHAnsi"/>
                <w:sz w:val="20"/>
                <w:szCs w:val="20"/>
              </w:rPr>
            </w:pPr>
            <w:r w:rsidRPr="009274FD">
              <w:rPr>
                <w:rFonts w:cstheme="minorHAnsi"/>
                <w:sz w:val="20"/>
                <w:szCs w:val="20"/>
              </w:rPr>
              <w:t>−0.000</w:t>
            </w:r>
          </w:p>
          <w:p w14:paraId="61AC2A21" w14:textId="46AEF252" w:rsidR="00CF16A1" w:rsidRPr="009274FD" w:rsidRDefault="007137A0" w:rsidP="003429BA">
            <w:pPr>
              <w:pStyle w:val="NoSpacing"/>
              <w:rPr>
                <w:rFonts w:cstheme="minorHAnsi"/>
                <w:sz w:val="20"/>
                <w:szCs w:val="20"/>
              </w:rPr>
            </w:pPr>
            <w:r w:rsidRPr="009274FD">
              <w:rPr>
                <w:rFonts w:cstheme="minorHAnsi"/>
                <w:sz w:val="20"/>
                <w:szCs w:val="20"/>
              </w:rPr>
              <w:t>(0.001)</w:t>
            </w:r>
          </w:p>
        </w:tc>
        <w:tc>
          <w:tcPr>
            <w:tcW w:w="0" w:type="auto"/>
          </w:tcPr>
          <w:p w14:paraId="47250E2C" w14:textId="77777777" w:rsidR="007137A0" w:rsidRPr="009274FD" w:rsidRDefault="007137A0" w:rsidP="003429BA">
            <w:pPr>
              <w:pStyle w:val="NoSpacing"/>
              <w:rPr>
                <w:rFonts w:cstheme="minorHAnsi"/>
                <w:sz w:val="20"/>
                <w:szCs w:val="20"/>
              </w:rPr>
            </w:pPr>
            <w:r w:rsidRPr="009274FD">
              <w:rPr>
                <w:rFonts w:cstheme="minorHAnsi"/>
                <w:sz w:val="20"/>
                <w:szCs w:val="20"/>
              </w:rPr>
              <w:t>0.008***</w:t>
            </w:r>
          </w:p>
          <w:p w14:paraId="24D90BE2" w14:textId="63C9934E" w:rsidR="00CF16A1" w:rsidRPr="009274FD" w:rsidRDefault="007137A0" w:rsidP="003429BA">
            <w:pPr>
              <w:pStyle w:val="NoSpacing"/>
              <w:rPr>
                <w:rFonts w:cstheme="minorHAnsi"/>
                <w:sz w:val="20"/>
                <w:szCs w:val="20"/>
              </w:rPr>
            </w:pPr>
            <w:r w:rsidRPr="009274FD">
              <w:rPr>
                <w:rFonts w:cstheme="minorHAnsi"/>
                <w:sz w:val="20"/>
                <w:szCs w:val="20"/>
              </w:rPr>
              <w:t>(0.002)</w:t>
            </w:r>
          </w:p>
        </w:tc>
        <w:tc>
          <w:tcPr>
            <w:tcW w:w="0" w:type="auto"/>
          </w:tcPr>
          <w:p w14:paraId="7DE935E4" w14:textId="77777777" w:rsidR="007137A0" w:rsidRPr="009274FD" w:rsidRDefault="007137A0" w:rsidP="003429BA">
            <w:pPr>
              <w:pStyle w:val="NoSpacing"/>
              <w:rPr>
                <w:rFonts w:cstheme="minorHAnsi"/>
                <w:sz w:val="20"/>
                <w:szCs w:val="20"/>
              </w:rPr>
            </w:pPr>
            <w:r w:rsidRPr="009274FD">
              <w:rPr>
                <w:rFonts w:cstheme="minorHAnsi"/>
                <w:sz w:val="20"/>
                <w:szCs w:val="20"/>
              </w:rPr>
              <w:t>0.007***</w:t>
            </w:r>
          </w:p>
          <w:p w14:paraId="35A9930D" w14:textId="739D8AF8" w:rsidR="00CF16A1" w:rsidRPr="009274FD" w:rsidRDefault="007137A0" w:rsidP="003429BA">
            <w:pPr>
              <w:pStyle w:val="NoSpacing"/>
              <w:rPr>
                <w:rFonts w:cstheme="minorHAnsi"/>
                <w:sz w:val="20"/>
                <w:szCs w:val="20"/>
              </w:rPr>
            </w:pPr>
            <w:r w:rsidRPr="009274FD">
              <w:rPr>
                <w:rFonts w:cstheme="minorHAnsi"/>
                <w:sz w:val="20"/>
                <w:szCs w:val="20"/>
              </w:rPr>
              <w:t>(0.002)</w:t>
            </w:r>
          </w:p>
        </w:tc>
        <w:tc>
          <w:tcPr>
            <w:tcW w:w="0" w:type="auto"/>
          </w:tcPr>
          <w:p w14:paraId="0BCBE351" w14:textId="77777777" w:rsidR="007137A0" w:rsidRPr="009274FD" w:rsidRDefault="007137A0" w:rsidP="003429BA">
            <w:pPr>
              <w:pStyle w:val="NoSpacing"/>
              <w:rPr>
                <w:rFonts w:cstheme="minorHAnsi"/>
                <w:sz w:val="20"/>
                <w:szCs w:val="20"/>
              </w:rPr>
            </w:pPr>
            <w:r w:rsidRPr="009274FD">
              <w:rPr>
                <w:rFonts w:cstheme="minorHAnsi"/>
                <w:sz w:val="20"/>
                <w:szCs w:val="20"/>
              </w:rPr>
              <w:t>0.008***</w:t>
            </w:r>
          </w:p>
          <w:p w14:paraId="457B2B2B" w14:textId="76C557F2" w:rsidR="00CF16A1" w:rsidRPr="009274FD" w:rsidRDefault="007137A0" w:rsidP="003429BA">
            <w:pPr>
              <w:pStyle w:val="NoSpacing"/>
              <w:rPr>
                <w:rFonts w:cstheme="minorHAnsi"/>
                <w:sz w:val="20"/>
                <w:szCs w:val="20"/>
              </w:rPr>
            </w:pPr>
            <w:r w:rsidRPr="009274FD">
              <w:rPr>
                <w:rFonts w:cstheme="minorHAnsi"/>
                <w:sz w:val="20"/>
                <w:szCs w:val="20"/>
              </w:rPr>
              <w:t>(0.003)</w:t>
            </w:r>
          </w:p>
        </w:tc>
      </w:tr>
      <w:tr w:rsidR="00C454A7" w:rsidRPr="009274FD" w14:paraId="3A6ED68F" w14:textId="77777777" w:rsidTr="007772B1">
        <w:tc>
          <w:tcPr>
            <w:tcW w:w="0" w:type="auto"/>
          </w:tcPr>
          <w:p w14:paraId="25694665" w14:textId="610D2134" w:rsidR="0086412C" w:rsidRPr="009274FD" w:rsidRDefault="00FB666D" w:rsidP="003429BA">
            <w:pPr>
              <w:pStyle w:val="NoSpacing"/>
              <w:rPr>
                <w:rFonts w:cstheme="minorHAnsi"/>
                <w:sz w:val="20"/>
                <w:szCs w:val="20"/>
              </w:rPr>
            </w:pPr>
            <w:r w:rsidRPr="009274FD">
              <w:rPr>
                <w:rFonts w:cstheme="minorHAnsi"/>
                <w:sz w:val="20"/>
                <w:szCs w:val="20"/>
              </w:rPr>
              <w:lastRenderedPageBreak/>
              <w:t>High income</w:t>
            </w:r>
          </w:p>
        </w:tc>
        <w:tc>
          <w:tcPr>
            <w:tcW w:w="0" w:type="auto"/>
          </w:tcPr>
          <w:p w14:paraId="5C89DABD" w14:textId="7E66F350" w:rsidR="002901C5" w:rsidRPr="009274FD" w:rsidRDefault="002901C5" w:rsidP="003429BA">
            <w:pPr>
              <w:pStyle w:val="NoSpacing"/>
              <w:rPr>
                <w:rFonts w:cstheme="minorHAnsi"/>
                <w:sz w:val="20"/>
                <w:szCs w:val="20"/>
              </w:rPr>
            </w:pPr>
            <w:r w:rsidRPr="009274FD">
              <w:rPr>
                <w:rFonts w:cstheme="minorHAnsi"/>
                <w:sz w:val="20"/>
                <w:szCs w:val="20"/>
              </w:rPr>
              <w:t xml:space="preserve">1.747*** </w:t>
            </w:r>
          </w:p>
          <w:p w14:paraId="52BE4A9C" w14:textId="4A0311E4" w:rsidR="0086412C" w:rsidRPr="009274FD" w:rsidRDefault="002901C5" w:rsidP="003429BA">
            <w:pPr>
              <w:pStyle w:val="NoSpacing"/>
              <w:rPr>
                <w:rFonts w:cstheme="minorHAnsi"/>
                <w:sz w:val="20"/>
                <w:szCs w:val="20"/>
              </w:rPr>
            </w:pPr>
            <w:r w:rsidRPr="009274FD">
              <w:rPr>
                <w:rFonts w:cstheme="minorHAnsi"/>
                <w:sz w:val="20"/>
                <w:szCs w:val="20"/>
              </w:rPr>
              <w:t xml:space="preserve">(0.589) </w:t>
            </w:r>
          </w:p>
        </w:tc>
        <w:tc>
          <w:tcPr>
            <w:tcW w:w="0" w:type="auto"/>
          </w:tcPr>
          <w:p w14:paraId="1B3BD111" w14:textId="77777777" w:rsidR="00F52F45" w:rsidRPr="009274FD" w:rsidRDefault="00F52F45" w:rsidP="003429BA">
            <w:pPr>
              <w:pStyle w:val="NoSpacing"/>
              <w:rPr>
                <w:rFonts w:cstheme="minorHAnsi"/>
                <w:sz w:val="20"/>
                <w:szCs w:val="20"/>
              </w:rPr>
            </w:pPr>
            <w:r w:rsidRPr="009274FD">
              <w:rPr>
                <w:rFonts w:cstheme="minorHAnsi"/>
                <w:sz w:val="20"/>
                <w:szCs w:val="20"/>
              </w:rPr>
              <w:t>1.690***</w:t>
            </w:r>
          </w:p>
          <w:p w14:paraId="69412C2B" w14:textId="0327718D" w:rsidR="0086412C" w:rsidRPr="009274FD" w:rsidRDefault="00F52F45" w:rsidP="003429BA">
            <w:pPr>
              <w:pStyle w:val="NoSpacing"/>
              <w:rPr>
                <w:rFonts w:cstheme="minorHAnsi"/>
                <w:sz w:val="20"/>
                <w:szCs w:val="20"/>
              </w:rPr>
            </w:pPr>
            <w:r w:rsidRPr="009274FD">
              <w:rPr>
                <w:rFonts w:cstheme="minorHAnsi"/>
                <w:sz w:val="20"/>
                <w:szCs w:val="20"/>
              </w:rPr>
              <w:t>(0.585)</w:t>
            </w:r>
          </w:p>
        </w:tc>
        <w:tc>
          <w:tcPr>
            <w:tcW w:w="0" w:type="auto"/>
          </w:tcPr>
          <w:p w14:paraId="2FF72CB2" w14:textId="77777777" w:rsidR="00F52F45" w:rsidRPr="009274FD" w:rsidRDefault="00F52F45" w:rsidP="003429BA">
            <w:pPr>
              <w:pStyle w:val="NoSpacing"/>
              <w:rPr>
                <w:rFonts w:cstheme="minorHAnsi"/>
                <w:sz w:val="20"/>
                <w:szCs w:val="20"/>
              </w:rPr>
            </w:pPr>
            <w:r w:rsidRPr="009274FD">
              <w:rPr>
                <w:rFonts w:cstheme="minorHAnsi"/>
                <w:sz w:val="20"/>
                <w:szCs w:val="20"/>
              </w:rPr>
              <w:t>1.713***</w:t>
            </w:r>
          </w:p>
          <w:p w14:paraId="0448643D" w14:textId="60D03E69" w:rsidR="0086412C" w:rsidRPr="009274FD" w:rsidRDefault="00F52F45" w:rsidP="003429BA">
            <w:pPr>
              <w:pStyle w:val="NoSpacing"/>
              <w:rPr>
                <w:rFonts w:cstheme="minorHAnsi"/>
                <w:sz w:val="20"/>
                <w:szCs w:val="20"/>
              </w:rPr>
            </w:pPr>
            <w:r w:rsidRPr="009274FD">
              <w:rPr>
                <w:rFonts w:cstheme="minorHAnsi"/>
                <w:sz w:val="20"/>
                <w:szCs w:val="20"/>
              </w:rPr>
              <w:t>(0.597)</w:t>
            </w:r>
          </w:p>
        </w:tc>
        <w:tc>
          <w:tcPr>
            <w:tcW w:w="0" w:type="auto"/>
          </w:tcPr>
          <w:p w14:paraId="4ADCCF5A" w14:textId="77777777" w:rsidR="00F52F45" w:rsidRPr="009274FD" w:rsidRDefault="00F52F45" w:rsidP="003429BA">
            <w:pPr>
              <w:pStyle w:val="NoSpacing"/>
              <w:rPr>
                <w:rFonts w:cstheme="minorHAnsi"/>
                <w:sz w:val="20"/>
                <w:szCs w:val="20"/>
              </w:rPr>
            </w:pPr>
            <w:r w:rsidRPr="009274FD">
              <w:rPr>
                <w:rFonts w:cstheme="minorHAnsi"/>
                <w:sz w:val="20"/>
                <w:szCs w:val="20"/>
              </w:rPr>
              <w:t>0.258</w:t>
            </w:r>
          </w:p>
          <w:p w14:paraId="683A19E0" w14:textId="387A6761" w:rsidR="0086412C" w:rsidRPr="009274FD" w:rsidRDefault="00F52F45" w:rsidP="003429BA">
            <w:pPr>
              <w:pStyle w:val="NoSpacing"/>
              <w:rPr>
                <w:rFonts w:cstheme="minorHAnsi"/>
                <w:sz w:val="20"/>
                <w:szCs w:val="20"/>
              </w:rPr>
            </w:pPr>
            <w:r w:rsidRPr="009274FD">
              <w:rPr>
                <w:rFonts w:cstheme="minorHAnsi"/>
                <w:sz w:val="20"/>
                <w:szCs w:val="20"/>
              </w:rPr>
              <w:t>(0.343)</w:t>
            </w:r>
          </w:p>
        </w:tc>
        <w:tc>
          <w:tcPr>
            <w:tcW w:w="0" w:type="auto"/>
          </w:tcPr>
          <w:p w14:paraId="18F026B9" w14:textId="77777777" w:rsidR="00F52F45" w:rsidRPr="009274FD" w:rsidRDefault="00F52F45" w:rsidP="003429BA">
            <w:pPr>
              <w:pStyle w:val="NoSpacing"/>
              <w:rPr>
                <w:rFonts w:cstheme="minorHAnsi"/>
                <w:sz w:val="20"/>
                <w:szCs w:val="20"/>
              </w:rPr>
            </w:pPr>
            <w:r w:rsidRPr="009274FD">
              <w:rPr>
                <w:rFonts w:cstheme="minorHAnsi"/>
                <w:sz w:val="20"/>
                <w:szCs w:val="20"/>
              </w:rPr>
              <w:t>0.274</w:t>
            </w:r>
          </w:p>
          <w:p w14:paraId="17FF9C8A" w14:textId="140B84BE" w:rsidR="0086412C" w:rsidRPr="009274FD" w:rsidRDefault="00F52F45" w:rsidP="003429BA">
            <w:pPr>
              <w:pStyle w:val="NoSpacing"/>
              <w:rPr>
                <w:rFonts w:cstheme="minorHAnsi"/>
                <w:sz w:val="20"/>
                <w:szCs w:val="20"/>
              </w:rPr>
            </w:pPr>
            <w:r w:rsidRPr="009274FD">
              <w:rPr>
                <w:rFonts w:cstheme="minorHAnsi"/>
                <w:sz w:val="20"/>
                <w:szCs w:val="20"/>
              </w:rPr>
              <w:t>(0.342)</w:t>
            </w:r>
          </w:p>
        </w:tc>
        <w:tc>
          <w:tcPr>
            <w:tcW w:w="0" w:type="auto"/>
          </w:tcPr>
          <w:p w14:paraId="32B0E64D" w14:textId="77777777" w:rsidR="00F52F45" w:rsidRPr="009274FD" w:rsidRDefault="00F52F45" w:rsidP="003429BA">
            <w:pPr>
              <w:pStyle w:val="NoSpacing"/>
              <w:rPr>
                <w:rFonts w:cstheme="minorHAnsi"/>
                <w:sz w:val="20"/>
                <w:szCs w:val="20"/>
              </w:rPr>
            </w:pPr>
            <w:r w:rsidRPr="009274FD">
              <w:rPr>
                <w:rFonts w:cstheme="minorHAnsi"/>
                <w:sz w:val="20"/>
                <w:szCs w:val="20"/>
              </w:rPr>
              <w:t>0.233</w:t>
            </w:r>
          </w:p>
          <w:p w14:paraId="44251EC4" w14:textId="500A3570" w:rsidR="0086412C" w:rsidRPr="009274FD" w:rsidRDefault="00F52F45" w:rsidP="003429BA">
            <w:pPr>
              <w:pStyle w:val="NoSpacing"/>
              <w:rPr>
                <w:rFonts w:cstheme="minorHAnsi"/>
                <w:sz w:val="20"/>
                <w:szCs w:val="20"/>
              </w:rPr>
            </w:pPr>
            <w:r w:rsidRPr="009274FD">
              <w:rPr>
                <w:rFonts w:cstheme="minorHAnsi"/>
                <w:sz w:val="20"/>
                <w:szCs w:val="20"/>
              </w:rPr>
              <w:t>(0.348)</w:t>
            </w:r>
          </w:p>
        </w:tc>
        <w:tc>
          <w:tcPr>
            <w:tcW w:w="0" w:type="auto"/>
          </w:tcPr>
          <w:p w14:paraId="0F982AD4" w14:textId="77777777" w:rsidR="00F52F45" w:rsidRPr="009274FD" w:rsidRDefault="00F52F45" w:rsidP="003429BA">
            <w:pPr>
              <w:pStyle w:val="NoSpacing"/>
              <w:rPr>
                <w:rFonts w:cstheme="minorHAnsi"/>
                <w:sz w:val="20"/>
                <w:szCs w:val="20"/>
              </w:rPr>
            </w:pPr>
            <w:r w:rsidRPr="009274FD">
              <w:rPr>
                <w:rFonts w:cstheme="minorHAnsi"/>
                <w:sz w:val="20"/>
                <w:szCs w:val="20"/>
              </w:rPr>
              <w:t>0.129</w:t>
            </w:r>
          </w:p>
          <w:p w14:paraId="5F1A2DBA" w14:textId="477FDEEE" w:rsidR="0086412C" w:rsidRPr="009274FD" w:rsidRDefault="00F52F45" w:rsidP="003429BA">
            <w:pPr>
              <w:pStyle w:val="NoSpacing"/>
              <w:rPr>
                <w:rFonts w:cstheme="minorHAnsi"/>
                <w:sz w:val="20"/>
                <w:szCs w:val="20"/>
              </w:rPr>
            </w:pPr>
            <w:r w:rsidRPr="009274FD">
              <w:rPr>
                <w:rFonts w:cstheme="minorHAnsi"/>
                <w:sz w:val="20"/>
                <w:szCs w:val="20"/>
              </w:rPr>
              <w:t>(0.793)</w:t>
            </w:r>
          </w:p>
        </w:tc>
        <w:tc>
          <w:tcPr>
            <w:tcW w:w="0" w:type="auto"/>
          </w:tcPr>
          <w:p w14:paraId="7FE88190" w14:textId="77777777" w:rsidR="00F52F45" w:rsidRPr="009274FD" w:rsidRDefault="002901C5" w:rsidP="003429BA">
            <w:pPr>
              <w:pStyle w:val="NoSpacing"/>
              <w:rPr>
                <w:rFonts w:cstheme="minorHAnsi"/>
                <w:sz w:val="20"/>
                <w:szCs w:val="20"/>
              </w:rPr>
            </w:pPr>
            <w:r w:rsidRPr="009274FD">
              <w:rPr>
                <w:rFonts w:cstheme="minorHAnsi"/>
                <w:sz w:val="20"/>
                <w:szCs w:val="20"/>
              </w:rPr>
              <w:t>0.265</w:t>
            </w:r>
          </w:p>
          <w:p w14:paraId="0A592153" w14:textId="5BAFBCBD" w:rsidR="0086412C" w:rsidRPr="009274FD" w:rsidRDefault="00F52F45" w:rsidP="003429BA">
            <w:pPr>
              <w:pStyle w:val="NoSpacing"/>
              <w:rPr>
                <w:rFonts w:cstheme="minorHAnsi"/>
                <w:sz w:val="20"/>
                <w:szCs w:val="20"/>
              </w:rPr>
            </w:pPr>
            <w:r w:rsidRPr="009274FD">
              <w:rPr>
                <w:rFonts w:cstheme="minorHAnsi"/>
                <w:sz w:val="20"/>
                <w:szCs w:val="20"/>
              </w:rPr>
              <w:t>(0.788)</w:t>
            </w:r>
          </w:p>
        </w:tc>
        <w:tc>
          <w:tcPr>
            <w:tcW w:w="0" w:type="auto"/>
          </w:tcPr>
          <w:p w14:paraId="6B19B637" w14:textId="77777777" w:rsidR="00F52F45" w:rsidRPr="009274FD" w:rsidRDefault="002901C5" w:rsidP="003429BA">
            <w:pPr>
              <w:pStyle w:val="NoSpacing"/>
              <w:rPr>
                <w:rFonts w:cstheme="minorHAnsi"/>
                <w:sz w:val="20"/>
                <w:szCs w:val="20"/>
              </w:rPr>
            </w:pPr>
            <w:r w:rsidRPr="009274FD">
              <w:rPr>
                <w:rFonts w:cstheme="minorHAnsi"/>
                <w:sz w:val="20"/>
                <w:szCs w:val="20"/>
              </w:rPr>
              <w:t>−0.008</w:t>
            </w:r>
          </w:p>
          <w:p w14:paraId="18601E15" w14:textId="15BF6887" w:rsidR="0086412C" w:rsidRPr="009274FD" w:rsidRDefault="00F52F45" w:rsidP="003429BA">
            <w:pPr>
              <w:pStyle w:val="NoSpacing"/>
              <w:rPr>
                <w:rFonts w:cstheme="minorHAnsi"/>
                <w:sz w:val="20"/>
                <w:szCs w:val="20"/>
              </w:rPr>
            </w:pPr>
            <w:r w:rsidRPr="009274FD">
              <w:rPr>
                <w:rFonts w:cstheme="minorHAnsi"/>
                <w:sz w:val="20"/>
                <w:szCs w:val="20"/>
              </w:rPr>
              <w:t>(0.804)</w:t>
            </w:r>
          </w:p>
        </w:tc>
      </w:tr>
      <w:tr w:rsidR="00C454A7" w:rsidRPr="009274FD" w14:paraId="22131C5B" w14:textId="77777777" w:rsidTr="007772B1">
        <w:tc>
          <w:tcPr>
            <w:tcW w:w="0" w:type="auto"/>
          </w:tcPr>
          <w:p w14:paraId="2B0FE0F4" w14:textId="77777777" w:rsidR="00FB666D" w:rsidRPr="009274FD" w:rsidRDefault="00FB666D" w:rsidP="003429BA">
            <w:pPr>
              <w:pStyle w:val="NoSpacing"/>
              <w:rPr>
                <w:rFonts w:cstheme="minorHAnsi"/>
                <w:sz w:val="20"/>
                <w:szCs w:val="20"/>
              </w:rPr>
            </w:pPr>
            <w:r w:rsidRPr="009274FD">
              <w:rPr>
                <w:rFonts w:cstheme="minorHAnsi"/>
                <w:sz w:val="20"/>
                <w:szCs w:val="20"/>
              </w:rPr>
              <w:t>High Income</w:t>
            </w:r>
          </w:p>
          <w:p w14:paraId="1B35BBCC" w14:textId="77777777" w:rsidR="00FB666D" w:rsidRPr="009274FD" w:rsidRDefault="00FB666D" w:rsidP="003429BA">
            <w:pPr>
              <w:pStyle w:val="NoSpacing"/>
              <w:rPr>
                <w:rFonts w:cstheme="minorHAnsi"/>
                <w:sz w:val="20"/>
                <w:szCs w:val="20"/>
              </w:rPr>
            </w:pPr>
            <w:r w:rsidRPr="009274FD">
              <w:rPr>
                <w:rFonts w:cstheme="minorHAnsi"/>
                <w:sz w:val="20"/>
                <w:szCs w:val="20"/>
              </w:rPr>
              <w:t>× Income</w:t>
            </w:r>
          </w:p>
          <w:p w14:paraId="4929F800" w14:textId="77723BB3" w:rsidR="0086412C" w:rsidRPr="009274FD" w:rsidRDefault="00FB666D" w:rsidP="003429BA">
            <w:pPr>
              <w:pStyle w:val="NoSpacing"/>
              <w:rPr>
                <w:rFonts w:cstheme="minorHAnsi"/>
                <w:sz w:val="20"/>
                <w:szCs w:val="20"/>
              </w:rPr>
            </w:pPr>
            <w:r w:rsidRPr="009274FD">
              <w:rPr>
                <w:rFonts w:cstheme="minorHAnsi"/>
                <w:sz w:val="20"/>
                <w:szCs w:val="20"/>
              </w:rPr>
              <w:t>Segregation</w:t>
            </w:r>
          </w:p>
        </w:tc>
        <w:tc>
          <w:tcPr>
            <w:tcW w:w="0" w:type="auto"/>
          </w:tcPr>
          <w:p w14:paraId="7C9562D8" w14:textId="4A55F2A8" w:rsidR="00B835EA" w:rsidRPr="009274FD" w:rsidRDefault="00B835EA" w:rsidP="003429BA">
            <w:pPr>
              <w:pStyle w:val="NoSpacing"/>
              <w:rPr>
                <w:rFonts w:cstheme="minorHAnsi"/>
                <w:sz w:val="20"/>
                <w:szCs w:val="20"/>
              </w:rPr>
            </w:pPr>
            <w:r w:rsidRPr="009274FD">
              <w:rPr>
                <w:rFonts w:cstheme="minorHAnsi"/>
                <w:sz w:val="20"/>
                <w:szCs w:val="20"/>
              </w:rPr>
              <w:t xml:space="preserve">−0.002 </w:t>
            </w:r>
          </w:p>
          <w:p w14:paraId="6A1BFFD9" w14:textId="18A8A491" w:rsidR="0086412C" w:rsidRPr="009274FD" w:rsidRDefault="00B835EA" w:rsidP="003429BA">
            <w:pPr>
              <w:pStyle w:val="NoSpacing"/>
              <w:rPr>
                <w:rFonts w:cstheme="minorHAnsi"/>
                <w:sz w:val="20"/>
                <w:szCs w:val="20"/>
              </w:rPr>
            </w:pPr>
            <w:r w:rsidRPr="009274FD">
              <w:rPr>
                <w:rFonts w:cstheme="minorHAnsi"/>
                <w:sz w:val="20"/>
                <w:szCs w:val="20"/>
              </w:rPr>
              <w:t xml:space="preserve">(0.002) </w:t>
            </w:r>
          </w:p>
        </w:tc>
        <w:tc>
          <w:tcPr>
            <w:tcW w:w="0" w:type="auto"/>
          </w:tcPr>
          <w:p w14:paraId="27C09677" w14:textId="77777777" w:rsidR="00B835EA" w:rsidRPr="009274FD" w:rsidRDefault="00B835EA" w:rsidP="003429BA">
            <w:pPr>
              <w:pStyle w:val="NoSpacing"/>
              <w:rPr>
                <w:rFonts w:cstheme="minorHAnsi"/>
                <w:sz w:val="20"/>
                <w:szCs w:val="20"/>
              </w:rPr>
            </w:pPr>
            <w:r w:rsidRPr="009274FD">
              <w:rPr>
                <w:rFonts w:cstheme="minorHAnsi"/>
                <w:sz w:val="20"/>
                <w:szCs w:val="20"/>
              </w:rPr>
              <w:t>−0.005</w:t>
            </w:r>
          </w:p>
          <w:p w14:paraId="4F331E98" w14:textId="4C31A62B" w:rsidR="0086412C" w:rsidRPr="009274FD" w:rsidRDefault="00B835EA" w:rsidP="003429BA">
            <w:pPr>
              <w:pStyle w:val="NoSpacing"/>
              <w:rPr>
                <w:rFonts w:cstheme="minorHAnsi"/>
                <w:sz w:val="20"/>
                <w:szCs w:val="20"/>
              </w:rPr>
            </w:pPr>
            <w:r w:rsidRPr="009274FD">
              <w:rPr>
                <w:rFonts w:cstheme="minorHAnsi"/>
                <w:sz w:val="20"/>
                <w:szCs w:val="20"/>
              </w:rPr>
              <w:t>(0.004)</w:t>
            </w:r>
          </w:p>
        </w:tc>
        <w:tc>
          <w:tcPr>
            <w:tcW w:w="0" w:type="auto"/>
          </w:tcPr>
          <w:p w14:paraId="4F629CE5" w14:textId="77777777" w:rsidR="00B835EA" w:rsidRPr="009274FD" w:rsidRDefault="00B835EA" w:rsidP="003429BA">
            <w:pPr>
              <w:pStyle w:val="NoSpacing"/>
              <w:rPr>
                <w:rFonts w:cstheme="minorHAnsi"/>
                <w:sz w:val="20"/>
                <w:szCs w:val="20"/>
              </w:rPr>
            </w:pPr>
            <w:r w:rsidRPr="009274FD">
              <w:rPr>
                <w:rFonts w:cstheme="minorHAnsi"/>
                <w:sz w:val="20"/>
                <w:szCs w:val="20"/>
              </w:rPr>
              <w:t>0.001</w:t>
            </w:r>
          </w:p>
          <w:p w14:paraId="7729833C" w14:textId="22591AB7" w:rsidR="0086412C" w:rsidRPr="009274FD" w:rsidRDefault="00B835EA" w:rsidP="003429BA">
            <w:pPr>
              <w:pStyle w:val="NoSpacing"/>
              <w:rPr>
                <w:rFonts w:cstheme="minorHAnsi"/>
                <w:sz w:val="20"/>
                <w:szCs w:val="20"/>
              </w:rPr>
            </w:pPr>
            <w:r w:rsidRPr="009274FD">
              <w:rPr>
                <w:rFonts w:cstheme="minorHAnsi"/>
                <w:sz w:val="20"/>
                <w:szCs w:val="20"/>
              </w:rPr>
              <w:t>(0.005)</w:t>
            </w:r>
          </w:p>
        </w:tc>
        <w:tc>
          <w:tcPr>
            <w:tcW w:w="0" w:type="auto"/>
          </w:tcPr>
          <w:p w14:paraId="02EE6B47" w14:textId="77777777" w:rsidR="00B835EA" w:rsidRPr="009274FD" w:rsidRDefault="00B835EA" w:rsidP="003429BA">
            <w:pPr>
              <w:pStyle w:val="NoSpacing"/>
              <w:rPr>
                <w:rFonts w:cstheme="minorHAnsi"/>
                <w:sz w:val="20"/>
                <w:szCs w:val="20"/>
              </w:rPr>
            </w:pPr>
            <w:r w:rsidRPr="009274FD">
              <w:rPr>
                <w:rFonts w:cstheme="minorHAnsi"/>
                <w:sz w:val="20"/>
                <w:szCs w:val="20"/>
              </w:rPr>
              <w:t>0.001</w:t>
            </w:r>
          </w:p>
          <w:p w14:paraId="0E9C82B8" w14:textId="1529E2CC" w:rsidR="0086412C" w:rsidRPr="009274FD" w:rsidRDefault="00B835EA" w:rsidP="003429BA">
            <w:pPr>
              <w:pStyle w:val="NoSpacing"/>
              <w:rPr>
                <w:rFonts w:cstheme="minorHAnsi"/>
                <w:sz w:val="20"/>
                <w:szCs w:val="20"/>
              </w:rPr>
            </w:pPr>
            <w:r w:rsidRPr="009274FD">
              <w:rPr>
                <w:rFonts w:cstheme="minorHAnsi"/>
                <w:sz w:val="20"/>
                <w:szCs w:val="20"/>
              </w:rPr>
              <w:t>(0.001)</w:t>
            </w:r>
          </w:p>
        </w:tc>
        <w:tc>
          <w:tcPr>
            <w:tcW w:w="0" w:type="auto"/>
          </w:tcPr>
          <w:p w14:paraId="1161DE99" w14:textId="77777777" w:rsidR="00B835EA" w:rsidRPr="009274FD" w:rsidRDefault="00B835EA" w:rsidP="003429BA">
            <w:pPr>
              <w:pStyle w:val="NoSpacing"/>
              <w:rPr>
                <w:rFonts w:cstheme="minorHAnsi"/>
                <w:sz w:val="20"/>
                <w:szCs w:val="20"/>
              </w:rPr>
            </w:pPr>
            <w:r w:rsidRPr="009274FD">
              <w:rPr>
                <w:rFonts w:cstheme="minorHAnsi"/>
                <w:sz w:val="20"/>
                <w:szCs w:val="20"/>
              </w:rPr>
              <w:t>0.001</w:t>
            </w:r>
          </w:p>
          <w:p w14:paraId="254F924E" w14:textId="0F963AFE" w:rsidR="0086412C" w:rsidRPr="009274FD" w:rsidRDefault="00B835EA" w:rsidP="003429BA">
            <w:pPr>
              <w:pStyle w:val="NoSpacing"/>
              <w:rPr>
                <w:rFonts w:cstheme="minorHAnsi"/>
                <w:sz w:val="20"/>
                <w:szCs w:val="20"/>
              </w:rPr>
            </w:pPr>
            <w:r w:rsidRPr="009274FD">
              <w:rPr>
                <w:rFonts w:cstheme="minorHAnsi"/>
                <w:sz w:val="20"/>
                <w:szCs w:val="20"/>
              </w:rPr>
              <w:t>(0.002)</w:t>
            </w:r>
          </w:p>
        </w:tc>
        <w:tc>
          <w:tcPr>
            <w:tcW w:w="0" w:type="auto"/>
          </w:tcPr>
          <w:p w14:paraId="489B6805" w14:textId="77777777" w:rsidR="00B835EA" w:rsidRPr="009274FD" w:rsidRDefault="00B835EA" w:rsidP="003429BA">
            <w:pPr>
              <w:pStyle w:val="NoSpacing"/>
              <w:rPr>
                <w:rFonts w:cstheme="minorHAnsi"/>
                <w:sz w:val="20"/>
                <w:szCs w:val="20"/>
              </w:rPr>
            </w:pPr>
            <w:r w:rsidRPr="009274FD">
              <w:rPr>
                <w:rFonts w:cstheme="minorHAnsi"/>
                <w:sz w:val="20"/>
                <w:szCs w:val="20"/>
              </w:rPr>
              <w:t>0.002</w:t>
            </w:r>
          </w:p>
          <w:p w14:paraId="78AC7C6B" w14:textId="72A54029" w:rsidR="0086412C" w:rsidRPr="009274FD" w:rsidRDefault="00B835EA" w:rsidP="003429BA">
            <w:pPr>
              <w:pStyle w:val="NoSpacing"/>
              <w:rPr>
                <w:rFonts w:cstheme="minorHAnsi"/>
                <w:sz w:val="20"/>
                <w:szCs w:val="20"/>
              </w:rPr>
            </w:pPr>
            <w:r w:rsidRPr="009274FD">
              <w:rPr>
                <w:rFonts w:cstheme="minorHAnsi"/>
                <w:sz w:val="20"/>
                <w:szCs w:val="20"/>
              </w:rPr>
              <w:t>(0.003)</w:t>
            </w:r>
          </w:p>
        </w:tc>
        <w:tc>
          <w:tcPr>
            <w:tcW w:w="0" w:type="auto"/>
          </w:tcPr>
          <w:p w14:paraId="48E143FB" w14:textId="77777777" w:rsidR="00B835EA" w:rsidRPr="009274FD" w:rsidRDefault="00B835EA" w:rsidP="003429BA">
            <w:pPr>
              <w:pStyle w:val="NoSpacing"/>
              <w:rPr>
                <w:rFonts w:cstheme="minorHAnsi"/>
                <w:sz w:val="20"/>
                <w:szCs w:val="20"/>
              </w:rPr>
            </w:pPr>
            <w:r w:rsidRPr="009274FD">
              <w:rPr>
                <w:rFonts w:cstheme="minorHAnsi"/>
                <w:sz w:val="20"/>
                <w:szCs w:val="20"/>
              </w:rPr>
              <w:t>0.005</w:t>
            </w:r>
          </w:p>
          <w:p w14:paraId="0C2E1D05" w14:textId="0CF25CDD" w:rsidR="0086412C" w:rsidRPr="009274FD" w:rsidRDefault="00B835EA" w:rsidP="003429BA">
            <w:pPr>
              <w:pStyle w:val="NoSpacing"/>
              <w:rPr>
                <w:rFonts w:cstheme="minorHAnsi"/>
                <w:sz w:val="20"/>
                <w:szCs w:val="20"/>
              </w:rPr>
            </w:pPr>
            <w:r w:rsidRPr="009274FD">
              <w:rPr>
                <w:rFonts w:cstheme="minorHAnsi"/>
                <w:sz w:val="20"/>
                <w:szCs w:val="20"/>
              </w:rPr>
              <w:t>(0.003)</w:t>
            </w:r>
          </w:p>
        </w:tc>
        <w:tc>
          <w:tcPr>
            <w:tcW w:w="0" w:type="auto"/>
          </w:tcPr>
          <w:p w14:paraId="7D9856E7" w14:textId="77777777" w:rsidR="00B835EA" w:rsidRPr="009274FD" w:rsidRDefault="00B835EA" w:rsidP="003429BA">
            <w:pPr>
              <w:pStyle w:val="NoSpacing"/>
              <w:rPr>
                <w:rFonts w:cstheme="minorHAnsi"/>
                <w:sz w:val="20"/>
                <w:szCs w:val="20"/>
              </w:rPr>
            </w:pPr>
            <w:r w:rsidRPr="009274FD">
              <w:rPr>
                <w:rFonts w:cstheme="minorHAnsi"/>
                <w:sz w:val="20"/>
                <w:szCs w:val="20"/>
              </w:rPr>
              <w:t>0.005</w:t>
            </w:r>
          </w:p>
          <w:p w14:paraId="601BFDF0" w14:textId="04F9C8C8" w:rsidR="0086412C" w:rsidRPr="009274FD" w:rsidRDefault="00B835EA" w:rsidP="003429BA">
            <w:pPr>
              <w:pStyle w:val="NoSpacing"/>
              <w:rPr>
                <w:rFonts w:cstheme="minorHAnsi"/>
                <w:sz w:val="20"/>
                <w:szCs w:val="20"/>
              </w:rPr>
            </w:pPr>
            <w:r w:rsidRPr="009274FD">
              <w:rPr>
                <w:rFonts w:cstheme="minorHAnsi"/>
                <w:sz w:val="20"/>
                <w:szCs w:val="20"/>
              </w:rPr>
              <w:t>(0.005)</w:t>
            </w:r>
          </w:p>
        </w:tc>
        <w:tc>
          <w:tcPr>
            <w:tcW w:w="0" w:type="auto"/>
          </w:tcPr>
          <w:p w14:paraId="48170399" w14:textId="77777777" w:rsidR="00B835EA" w:rsidRPr="009274FD" w:rsidRDefault="00B835EA" w:rsidP="003429BA">
            <w:pPr>
              <w:pStyle w:val="NoSpacing"/>
              <w:rPr>
                <w:rFonts w:cstheme="minorHAnsi"/>
                <w:sz w:val="20"/>
                <w:szCs w:val="20"/>
              </w:rPr>
            </w:pPr>
            <w:r w:rsidRPr="009274FD">
              <w:rPr>
                <w:rFonts w:cstheme="minorHAnsi"/>
                <w:sz w:val="20"/>
                <w:szCs w:val="20"/>
              </w:rPr>
              <w:t>0.011*</w:t>
            </w:r>
          </w:p>
          <w:p w14:paraId="2CE9D813" w14:textId="584AC93D" w:rsidR="0086412C" w:rsidRPr="009274FD" w:rsidRDefault="00B835EA" w:rsidP="003429BA">
            <w:pPr>
              <w:pStyle w:val="NoSpacing"/>
              <w:rPr>
                <w:rFonts w:cstheme="minorHAnsi"/>
                <w:sz w:val="20"/>
                <w:szCs w:val="20"/>
              </w:rPr>
            </w:pPr>
            <w:r w:rsidRPr="009274FD">
              <w:rPr>
                <w:rFonts w:cstheme="minorHAnsi"/>
                <w:sz w:val="20"/>
                <w:szCs w:val="20"/>
              </w:rPr>
              <w:t>(0.006)</w:t>
            </w:r>
          </w:p>
        </w:tc>
      </w:tr>
      <w:tr w:rsidR="00C454A7" w:rsidRPr="009274FD" w14:paraId="7250156A" w14:textId="77777777" w:rsidTr="007772B1">
        <w:tc>
          <w:tcPr>
            <w:tcW w:w="0" w:type="auto"/>
          </w:tcPr>
          <w:p w14:paraId="1D81FF38" w14:textId="77777777" w:rsidR="00736971" w:rsidRPr="009274FD" w:rsidRDefault="00736971" w:rsidP="003429BA">
            <w:pPr>
              <w:pStyle w:val="NoSpacing"/>
              <w:rPr>
                <w:rFonts w:cstheme="minorHAnsi"/>
                <w:sz w:val="20"/>
                <w:szCs w:val="20"/>
              </w:rPr>
            </w:pPr>
            <w:r w:rsidRPr="009274FD">
              <w:rPr>
                <w:rFonts w:cstheme="minorHAnsi"/>
                <w:sz w:val="20"/>
                <w:szCs w:val="20"/>
              </w:rPr>
              <w:t>High Income</w:t>
            </w:r>
          </w:p>
          <w:p w14:paraId="1F28B919" w14:textId="77777777" w:rsidR="00736971" w:rsidRPr="009274FD" w:rsidRDefault="00736971" w:rsidP="003429BA">
            <w:pPr>
              <w:pStyle w:val="NoSpacing"/>
              <w:rPr>
                <w:rFonts w:cstheme="minorHAnsi"/>
                <w:sz w:val="20"/>
                <w:szCs w:val="20"/>
              </w:rPr>
            </w:pPr>
            <w:r w:rsidRPr="009274FD">
              <w:rPr>
                <w:rFonts w:cstheme="minorHAnsi"/>
                <w:sz w:val="20"/>
                <w:szCs w:val="20"/>
              </w:rPr>
              <w:t>× Racial</w:t>
            </w:r>
          </w:p>
          <w:p w14:paraId="5233A586" w14:textId="7851BEEF" w:rsidR="0086412C" w:rsidRPr="009274FD" w:rsidRDefault="00736971" w:rsidP="003429BA">
            <w:pPr>
              <w:pStyle w:val="NoSpacing"/>
              <w:rPr>
                <w:rFonts w:cstheme="minorHAnsi"/>
                <w:sz w:val="20"/>
                <w:szCs w:val="20"/>
              </w:rPr>
            </w:pPr>
            <w:r w:rsidRPr="009274FD">
              <w:rPr>
                <w:rFonts w:cstheme="minorHAnsi"/>
                <w:sz w:val="20"/>
                <w:szCs w:val="20"/>
              </w:rPr>
              <w:t>Segregation</w:t>
            </w:r>
          </w:p>
        </w:tc>
        <w:tc>
          <w:tcPr>
            <w:tcW w:w="0" w:type="auto"/>
          </w:tcPr>
          <w:p w14:paraId="611C50B8" w14:textId="73C0DB6B" w:rsidR="005A5258" w:rsidRPr="009274FD" w:rsidRDefault="005A5258" w:rsidP="003429BA">
            <w:pPr>
              <w:pStyle w:val="NoSpacing"/>
              <w:rPr>
                <w:rFonts w:cstheme="minorHAnsi"/>
                <w:sz w:val="20"/>
                <w:szCs w:val="20"/>
              </w:rPr>
            </w:pPr>
            <w:r w:rsidRPr="009274FD">
              <w:rPr>
                <w:rFonts w:cstheme="minorHAnsi"/>
                <w:sz w:val="20"/>
                <w:szCs w:val="20"/>
              </w:rPr>
              <w:t xml:space="preserve">0.006* </w:t>
            </w:r>
          </w:p>
          <w:p w14:paraId="2261F70C" w14:textId="6B232166" w:rsidR="0086412C" w:rsidRPr="009274FD" w:rsidRDefault="005A5258" w:rsidP="003429BA">
            <w:pPr>
              <w:pStyle w:val="NoSpacing"/>
              <w:rPr>
                <w:rFonts w:cstheme="minorHAnsi"/>
                <w:sz w:val="20"/>
                <w:szCs w:val="20"/>
              </w:rPr>
            </w:pPr>
            <w:r w:rsidRPr="009274FD">
              <w:rPr>
                <w:rFonts w:cstheme="minorHAnsi"/>
                <w:sz w:val="20"/>
                <w:szCs w:val="20"/>
              </w:rPr>
              <w:t xml:space="preserve">(0.003) </w:t>
            </w:r>
          </w:p>
        </w:tc>
        <w:tc>
          <w:tcPr>
            <w:tcW w:w="0" w:type="auto"/>
          </w:tcPr>
          <w:p w14:paraId="7F312522" w14:textId="77777777" w:rsidR="005A5258" w:rsidRPr="009274FD" w:rsidRDefault="005A5258" w:rsidP="003429BA">
            <w:pPr>
              <w:pStyle w:val="NoSpacing"/>
              <w:rPr>
                <w:rFonts w:cstheme="minorHAnsi"/>
                <w:sz w:val="20"/>
                <w:szCs w:val="20"/>
              </w:rPr>
            </w:pPr>
            <w:r w:rsidRPr="009274FD">
              <w:rPr>
                <w:rFonts w:cstheme="minorHAnsi"/>
                <w:sz w:val="20"/>
                <w:szCs w:val="20"/>
              </w:rPr>
              <w:t>0.006**</w:t>
            </w:r>
          </w:p>
          <w:p w14:paraId="234F5A62" w14:textId="509BAC63" w:rsidR="0086412C" w:rsidRPr="009274FD" w:rsidRDefault="005A5258" w:rsidP="003429BA">
            <w:pPr>
              <w:pStyle w:val="NoSpacing"/>
              <w:rPr>
                <w:rFonts w:cstheme="minorHAnsi"/>
                <w:sz w:val="20"/>
                <w:szCs w:val="20"/>
              </w:rPr>
            </w:pPr>
            <w:r w:rsidRPr="009274FD">
              <w:rPr>
                <w:rFonts w:cstheme="minorHAnsi"/>
                <w:sz w:val="20"/>
                <w:szCs w:val="20"/>
              </w:rPr>
              <w:t>(0.003)</w:t>
            </w:r>
          </w:p>
        </w:tc>
        <w:tc>
          <w:tcPr>
            <w:tcW w:w="0" w:type="auto"/>
          </w:tcPr>
          <w:p w14:paraId="5EFE376C" w14:textId="77777777" w:rsidR="005A5258" w:rsidRPr="009274FD" w:rsidRDefault="005A5258" w:rsidP="003429BA">
            <w:pPr>
              <w:pStyle w:val="NoSpacing"/>
              <w:rPr>
                <w:rFonts w:cstheme="minorHAnsi"/>
                <w:sz w:val="20"/>
                <w:szCs w:val="20"/>
              </w:rPr>
            </w:pPr>
            <w:r w:rsidRPr="009274FD">
              <w:rPr>
                <w:rFonts w:cstheme="minorHAnsi"/>
                <w:sz w:val="20"/>
                <w:szCs w:val="20"/>
              </w:rPr>
              <w:t>0.005*</w:t>
            </w:r>
          </w:p>
          <w:p w14:paraId="364B1EF8" w14:textId="1B6A7B05" w:rsidR="0086412C" w:rsidRPr="009274FD" w:rsidRDefault="005A5258" w:rsidP="003429BA">
            <w:pPr>
              <w:pStyle w:val="NoSpacing"/>
              <w:rPr>
                <w:rFonts w:cstheme="minorHAnsi"/>
                <w:sz w:val="20"/>
                <w:szCs w:val="20"/>
              </w:rPr>
            </w:pPr>
            <w:r w:rsidRPr="009274FD">
              <w:rPr>
                <w:rFonts w:cstheme="minorHAnsi"/>
                <w:sz w:val="20"/>
                <w:szCs w:val="20"/>
              </w:rPr>
              <w:t>(0.003)</w:t>
            </w:r>
          </w:p>
        </w:tc>
        <w:tc>
          <w:tcPr>
            <w:tcW w:w="0" w:type="auto"/>
          </w:tcPr>
          <w:p w14:paraId="11347DEE" w14:textId="77777777" w:rsidR="005A5258" w:rsidRPr="009274FD" w:rsidRDefault="005A5258" w:rsidP="003429BA">
            <w:pPr>
              <w:pStyle w:val="NoSpacing"/>
              <w:rPr>
                <w:rFonts w:cstheme="minorHAnsi"/>
                <w:sz w:val="20"/>
                <w:szCs w:val="20"/>
              </w:rPr>
            </w:pPr>
            <w:r w:rsidRPr="009274FD">
              <w:rPr>
                <w:rFonts w:cstheme="minorHAnsi"/>
                <w:sz w:val="20"/>
                <w:szCs w:val="20"/>
              </w:rPr>
              <w:t>0.002</w:t>
            </w:r>
          </w:p>
          <w:p w14:paraId="7AEFE0DD" w14:textId="59A10472" w:rsidR="0086412C" w:rsidRPr="009274FD" w:rsidRDefault="005A5258" w:rsidP="003429BA">
            <w:pPr>
              <w:pStyle w:val="NoSpacing"/>
              <w:rPr>
                <w:rFonts w:cstheme="minorHAnsi"/>
                <w:sz w:val="20"/>
                <w:szCs w:val="20"/>
              </w:rPr>
            </w:pPr>
            <w:r w:rsidRPr="009274FD">
              <w:rPr>
                <w:rFonts w:cstheme="minorHAnsi"/>
                <w:sz w:val="20"/>
                <w:szCs w:val="20"/>
              </w:rPr>
              <w:t>(0.002)</w:t>
            </w:r>
          </w:p>
        </w:tc>
        <w:tc>
          <w:tcPr>
            <w:tcW w:w="0" w:type="auto"/>
          </w:tcPr>
          <w:p w14:paraId="31A7B8FC" w14:textId="77777777" w:rsidR="005A5258" w:rsidRPr="009274FD" w:rsidRDefault="005A5258" w:rsidP="003429BA">
            <w:pPr>
              <w:pStyle w:val="NoSpacing"/>
              <w:rPr>
                <w:rFonts w:cstheme="minorHAnsi"/>
                <w:sz w:val="20"/>
                <w:szCs w:val="20"/>
              </w:rPr>
            </w:pPr>
            <w:r w:rsidRPr="009274FD">
              <w:rPr>
                <w:rFonts w:cstheme="minorHAnsi"/>
                <w:sz w:val="20"/>
                <w:szCs w:val="20"/>
              </w:rPr>
              <w:t>0.002</w:t>
            </w:r>
          </w:p>
          <w:p w14:paraId="5F927725" w14:textId="25CFD83F" w:rsidR="0086412C" w:rsidRPr="009274FD" w:rsidRDefault="005A5258" w:rsidP="003429BA">
            <w:pPr>
              <w:pStyle w:val="NoSpacing"/>
              <w:rPr>
                <w:rFonts w:cstheme="minorHAnsi"/>
                <w:sz w:val="20"/>
                <w:szCs w:val="20"/>
              </w:rPr>
            </w:pPr>
            <w:r w:rsidRPr="009274FD">
              <w:rPr>
                <w:rFonts w:cstheme="minorHAnsi"/>
                <w:sz w:val="20"/>
                <w:szCs w:val="20"/>
              </w:rPr>
              <w:t>(0.002)</w:t>
            </w:r>
          </w:p>
        </w:tc>
        <w:tc>
          <w:tcPr>
            <w:tcW w:w="0" w:type="auto"/>
          </w:tcPr>
          <w:p w14:paraId="1853FD21" w14:textId="77777777" w:rsidR="005A5258" w:rsidRPr="009274FD" w:rsidRDefault="005A5258" w:rsidP="003429BA">
            <w:pPr>
              <w:pStyle w:val="NoSpacing"/>
              <w:rPr>
                <w:rFonts w:cstheme="minorHAnsi"/>
                <w:sz w:val="20"/>
                <w:szCs w:val="20"/>
              </w:rPr>
            </w:pPr>
            <w:r w:rsidRPr="009274FD">
              <w:rPr>
                <w:rFonts w:cstheme="minorHAnsi"/>
                <w:sz w:val="20"/>
                <w:szCs w:val="20"/>
              </w:rPr>
              <w:t>0.002</w:t>
            </w:r>
          </w:p>
          <w:p w14:paraId="10F19FD6" w14:textId="0A707C0F" w:rsidR="0086412C" w:rsidRPr="009274FD" w:rsidRDefault="005A5258" w:rsidP="003429BA">
            <w:pPr>
              <w:pStyle w:val="NoSpacing"/>
              <w:rPr>
                <w:rFonts w:cstheme="minorHAnsi"/>
                <w:sz w:val="20"/>
                <w:szCs w:val="20"/>
              </w:rPr>
            </w:pPr>
            <w:r w:rsidRPr="009274FD">
              <w:rPr>
                <w:rFonts w:cstheme="minorHAnsi"/>
                <w:sz w:val="20"/>
                <w:szCs w:val="20"/>
              </w:rPr>
              <w:t>(0.002)</w:t>
            </w:r>
          </w:p>
        </w:tc>
        <w:tc>
          <w:tcPr>
            <w:tcW w:w="0" w:type="auto"/>
          </w:tcPr>
          <w:p w14:paraId="7035C094" w14:textId="77777777" w:rsidR="005A5258" w:rsidRPr="009274FD" w:rsidRDefault="005A5258" w:rsidP="003429BA">
            <w:pPr>
              <w:pStyle w:val="NoSpacing"/>
              <w:rPr>
                <w:rFonts w:cstheme="minorHAnsi"/>
                <w:sz w:val="20"/>
                <w:szCs w:val="20"/>
              </w:rPr>
            </w:pPr>
            <w:r w:rsidRPr="009274FD">
              <w:rPr>
                <w:rFonts w:cstheme="minorHAnsi"/>
                <w:sz w:val="20"/>
                <w:szCs w:val="20"/>
              </w:rPr>
              <w:t>0.005</w:t>
            </w:r>
          </w:p>
          <w:p w14:paraId="208D7C9B" w14:textId="69229EDF" w:rsidR="0086412C" w:rsidRPr="009274FD" w:rsidRDefault="005A5258" w:rsidP="003429BA">
            <w:pPr>
              <w:pStyle w:val="NoSpacing"/>
              <w:rPr>
                <w:rFonts w:cstheme="minorHAnsi"/>
                <w:sz w:val="20"/>
                <w:szCs w:val="20"/>
              </w:rPr>
            </w:pPr>
            <w:r w:rsidRPr="009274FD">
              <w:rPr>
                <w:rFonts w:cstheme="minorHAnsi"/>
                <w:sz w:val="20"/>
                <w:szCs w:val="20"/>
              </w:rPr>
              <w:t>(0.004)</w:t>
            </w:r>
          </w:p>
        </w:tc>
        <w:tc>
          <w:tcPr>
            <w:tcW w:w="0" w:type="auto"/>
          </w:tcPr>
          <w:p w14:paraId="35849855" w14:textId="77777777" w:rsidR="005A5258" w:rsidRPr="009274FD" w:rsidRDefault="005A5258" w:rsidP="003429BA">
            <w:pPr>
              <w:pStyle w:val="NoSpacing"/>
              <w:rPr>
                <w:rFonts w:cstheme="minorHAnsi"/>
                <w:sz w:val="20"/>
                <w:szCs w:val="20"/>
              </w:rPr>
            </w:pPr>
            <w:r w:rsidRPr="009274FD">
              <w:rPr>
                <w:rFonts w:cstheme="minorHAnsi"/>
                <w:sz w:val="20"/>
                <w:szCs w:val="20"/>
              </w:rPr>
              <w:t>0.005</w:t>
            </w:r>
          </w:p>
          <w:p w14:paraId="6EF2120F" w14:textId="5929D95D" w:rsidR="0086412C" w:rsidRPr="009274FD" w:rsidRDefault="005A5258" w:rsidP="003429BA">
            <w:pPr>
              <w:pStyle w:val="NoSpacing"/>
              <w:rPr>
                <w:rFonts w:cstheme="minorHAnsi"/>
                <w:sz w:val="20"/>
                <w:szCs w:val="20"/>
              </w:rPr>
            </w:pPr>
            <w:r w:rsidRPr="009274FD">
              <w:rPr>
                <w:rFonts w:cstheme="minorHAnsi"/>
                <w:sz w:val="20"/>
                <w:szCs w:val="20"/>
              </w:rPr>
              <w:t>(0.004)</w:t>
            </w:r>
          </w:p>
        </w:tc>
        <w:tc>
          <w:tcPr>
            <w:tcW w:w="0" w:type="auto"/>
          </w:tcPr>
          <w:p w14:paraId="799FD310" w14:textId="77777777" w:rsidR="005A5258" w:rsidRPr="009274FD" w:rsidRDefault="005A5258" w:rsidP="003429BA">
            <w:pPr>
              <w:pStyle w:val="NoSpacing"/>
              <w:rPr>
                <w:rFonts w:cstheme="minorHAnsi"/>
                <w:sz w:val="20"/>
                <w:szCs w:val="20"/>
              </w:rPr>
            </w:pPr>
            <w:r w:rsidRPr="009274FD">
              <w:rPr>
                <w:rFonts w:cstheme="minorHAnsi"/>
                <w:sz w:val="20"/>
                <w:szCs w:val="20"/>
              </w:rPr>
              <w:t>0.005</w:t>
            </w:r>
          </w:p>
          <w:p w14:paraId="57ABBBCA" w14:textId="2CF978E6" w:rsidR="0086412C" w:rsidRPr="009274FD" w:rsidRDefault="005A5258" w:rsidP="003429BA">
            <w:pPr>
              <w:pStyle w:val="NoSpacing"/>
              <w:rPr>
                <w:rFonts w:cstheme="minorHAnsi"/>
                <w:sz w:val="20"/>
                <w:szCs w:val="20"/>
              </w:rPr>
            </w:pPr>
            <w:r w:rsidRPr="009274FD">
              <w:rPr>
                <w:rFonts w:cstheme="minorHAnsi"/>
                <w:sz w:val="20"/>
                <w:szCs w:val="20"/>
              </w:rPr>
              <w:t>(0.004)</w:t>
            </w:r>
          </w:p>
        </w:tc>
      </w:tr>
      <w:tr w:rsidR="00C454A7" w:rsidRPr="009274FD" w14:paraId="29A7A400" w14:textId="77777777" w:rsidTr="007772B1">
        <w:tc>
          <w:tcPr>
            <w:tcW w:w="0" w:type="auto"/>
          </w:tcPr>
          <w:p w14:paraId="63F45BD4" w14:textId="77777777" w:rsidR="00736971" w:rsidRPr="009274FD" w:rsidRDefault="00736971" w:rsidP="003429BA">
            <w:pPr>
              <w:pStyle w:val="NoSpacing"/>
              <w:rPr>
                <w:rFonts w:cstheme="minorHAnsi"/>
                <w:sz w:val="20"/>
                <w:szCs w:val="20"/>
              </w:rPr>
            </w:pPr>
            <w:r w:rsidRPr="009274FD">
              <w:rPr>
                <w:rFonts w:cstheme="minorHAnsi"/>
                <w:sz w:val="20"/>
                <w:szCs w:val="20"/>
              </w:rPr>
              <w:t>High Income ×</w:t>
            </w:r>
          </w:p>
          <w:p w14:paraId="055265F8" w14:textId="3073B3ED" w:rsidR="0086412C" w:rsidRPr="009274FD" w:rsidRDefault="00736971" w:rsidP="003429BA">
            <w:pPr>
              <w:pStyle w:val="NoSpacing"/>
              <w:rPr>
                <w:rFonts w:cstheme="minorHAnsi"/>
                <w:sz w:val="20"/>
                <w:szCs w:val="20"/>
              </w:rPr>
            </w:pPr>
            <w:r w:rsidRPr="009274FD">
              <w:rPr>
                <w:rFonts w:cstheme="minorHAnsi"/>
                <w:sz w:val="20"/>
                <w:szCs w:val="20"/>
              </w:rPr>
              <w:t>Inequality</w:t>
            </w:r>
          </w:p>
        </w:tc>
        <w:tc>
          <w:tcPr>
            <w:tcW w:w="0" w:type="auto"/>
          </w:tcPr>
          <w:p w14:paraId="01AD7D35" w14:textId="79D40402" w:rsidR="000C62AE" w:rsidRPr="009274FD" w:rsidRDefault="000C62AE" w:rsidP="003429BA">
            <w:pPr>
              <w:pStyle w:val="NoSpacing"/>
              <w:rPr>
                <w:rFonts w:cstheme="minorHAnsi"/>
                <w:sz w:val="20"/>
                <w:szCs w:val="20"/>
              </w:rPr>
            </w:pPr>
            <w:r w:rsidRPr="009274FD">
              <w:rPr>
                <w:rFonts w:cstheme="minorHAnsi"/>
                <w:sz w:val="20"/>
                <w:szCs w:val="20"/>
              </w:rPr>
              <w:t xml:space="preserve">−3.231** </w:t>
            </w:r>
          </w:p>
          <w:p w14:paraId="451E8248" w14:textId="297A3275" w:rsidR="0086412C" w:rsidRPr="009274FD" w:rsidRDefault="000C62AE" w:rsidP="003429BA">
            <w:pPr>
              <w:pStyle w:val="NoSpacing"/>
              <w:rPr>
                <w:rFonts w:cstheme="minorHAnsi"/>
                <w:sz w:val="20"/>
                <w:szCs w:val="20"/>
              </w:rPr>
            </w:pPr>
            <w:r w:rsidRPr="009274FD">
              <w:rPr>
                <w:rFonts w:cstheme="minorHAnsi"/>
                <w:sz w:val="20"/>
                <w:szCs w:val="20"/>
              </w:rPr>
              <w:t xml:space="preserve">(1.348) </w:t>
            </w:r>
          </w:p>
        </w:tc>
        <w:tc>
          <w:tcPr>
            <w:tcW w:w="0" w:type="auto"/>
          </w:tcPr>
          <w:p w14:paraId="43CA56E9" w14:textId="77777777" w:rsidR="00E63616" w:rsidRPr="009274FD" w:rsidRDefault="000C62AE" w:rsidP="003429BA">
            <w:pPr>
              <w:pStyle w:val="NoSpacing"/>
              <w:rPr>
                <w:rFonts w:cstheme="minorHAnsi"/>
                <w:sz w:val="20"/>
                <w:szCs w:val="20"/>
              </w:rPr>
            </w:pPr>
            <w:r w:rsidRPr="009274FD">
              <w:rPr>
                <w:rFonts w:cstheme="minorHAnsi"/>
                <w:sz w:val="20"/>
                <w:szCs w:val="20"/>
              </w:rPr>
              <w:t>−3.024**</w:t>
            </w:r>
          </w:p>
          <w:p w14:paraId="3E78DDEC" w14:textId="2C18859B" w:rsidR="0086412C" w:rsidRPr="009274FD" w:rsidRDefault="004137C1" w:rsidP="003429BA">
            <w:pPr>
              <w:pStyle w:val="NoSpacing"/>
              <w:rPr>
                <w:rFonts w:cstheme="minorHAnsi"/>
                <w:sz w:val="20"/>
                <w:szCs w:val="20"/>
              </w:rPr>
            </w:pPr>
            <w:r w:rsidRPr="009274FD">
              <w:rPr>
                <w:rFonts w:cstheme="minorHAnsi"/>
                <w:sz w:val="20"/>
                <w:szCs w:val="20"/>
              </w:rPr>
              <w:t>(1.357)</w:t>
            </w:r>
          </w:p>
        </w:tc>
        <w:tc>
          <w:tcPr>
            <w:tcW w:w="0" w:type="auto"/>
          </w:tcPr>
          <w:p w14:paraId="59826E7C" w14:textId="77777777" w:rsidR="00E63616" w:rsidRPr="009274FD" w:rsidRDefault="000C62AE" w:rsidP="003429BA">
            <w:pPr>
              <w:pStyle w:val="NoSpacing"/>
              <w:rPr>
                <w:rFonts w:cstheme="minorHAnsi"/>
                <w:sz w:val="20"/>
                <w:szCs w:val="20"/>
              </w:rPr>
            </w:pPr>
            <w:r w:rsidRPr="009274FD">
              <w:rPr>
                <w:rFonts w:cstheme="minorHAnsi"/>
                <w:sz w:val="20"/>
                <w:szCs w:val="20"/>
              </w:rPr>
              <w:t>−3.326**</w:t>
            </w:r>
          </w:p>
          <w:p w14:paraId="3DE67170" w14:textId="44750D0C" w:rsidR="0086412C" w:rsidRPr="009274FD" w:rsidRDefault="004137C1" w:rsidP="003429BA">
            <w:pPr>
              <w:pStyle w:val="NoSpacing"/>
              <w:rPr>
                <w:rFonts w:cstheme="minorHAnsi"/>
                <w:sz w:val="20"/>
                <w:szCs w:val="20"/>
              </w:rPr>
            </w:pPr>
            <w:r w:rsidRPr="009274FD">
              <w:rPr>
                <w:rFonts w:cstheme="minorHAnsi"/>
                <w:sz w:val="20"/>
                <w:szCs w:val="20"/>
              </w:rPr>
              <w:t>(1.346)</w:t>
            </w:r>
          </w:p>
        </w:tc>
        <w:tc>
          <w:tcPr>
            <w:tcW w:w="0" w:type="auto"/>
          </w:tcPr>
          <w:p w14:paraId="43A3549D" w14:textId="77777777" w:rsidR="00E63616" w:rsidRPr="009274FD" w:rsidRDefault="000C62AE" w:rsidP="003429BA">
            <w:pPr>
              <w:pStyle w:val="NoSpacing"/>
              <w:rPr>
                <w:rFonts w:cstheme="minorHAnsi"/>
                <w:sz w:val="20"/>
                <w:szCs w:val="20"/>
              </w:rPr>
            </w:pPr>
            <w:r w:rsidRPr="009274FD">
              <w:rPr>
                <w:rFonts w:cstheme="minorHAnsi"/>
                <w:sz w:val="20"/>
                <w:szCs w:val="20"/>
              </w:rPr>
              <w:t>−0.805</w:t>
            </w:r>
          </w:p>
          <w:p w14:paraId="4C9AB333" w14:textId="7BD55ED0" w:rsidR="0086412C" w:rsidRPr="009274FD" w:rsidRDefault="004137C1" w:rsidP="003429BA">
            <w:pPr>
              <w:pStyle w:val="NoSpacing"/>
              <w:rPr>
                <w:rFonts w:cstheme="minorHAnsi"/>
                <w:sz w:val="20"/>
                <w:szCs w:val="20"/>
              </w:rPr>
            </w:pPr>
            <w:r w:rsidRPr="009274FD">
              <w:rPr>
                <w:rFonts w:cstheme="minorHAnsi"/>
                <w:sz w:val="20"/>
                <w:szCs w:val="20"/>
              </w:rPr>
              <w:t>(0.787)</w:t>
            </w:r>
          </w:p>
        </w:tc>
        <w:tc>
          <w:tcPr>
            <w:tcW w:w="0" w:type="auto"/>
          </w:tcPr>
          <w:p w14:paraId="38200B7B" w14:textId="77777777" w:rsidR="00E63616" w:rsidRPr="009274FD" w:rsidRDefault="000C62AE" w:rsidP="003429BA">
            <w:pPr>
              <w:pStyle w:val="NoSpacing"/>
              <w:rPr>
                <w:rFonts w:cstheme="minorHAnsi"/>
                <w:sz w:val="20"/>
                <w:szCs w:val="20"/>
              </w:rPr>
            </w:pPr>
            <w:r w:rsidRPr="009274FD">
              <w:rPr>
                <w:rFonts w:cstheme="minorHAnsi"/>
                <w:sz w:val="20"/>
                <w:szCs w:val="20"/>
              </w:rPr>
              <w:t>−0.808</w:t>
            </w:r>
          </w:p>
          <w:p w14:paraId="65D97960" w14:textId="6BF1D908" w:rsidR="0086412C" w:rsidRPr="009274FD" w:rsidRDefault="004137C1" w:rsidP="003429BA">
            <w:pPr>
              <w:pStyle w:val="NoSpacing"/>
              <w:rPr>
                <w:rFonts w:cstheme="minorHAnsi"/>
                <w:sz w:val="20"/>
                <w:szCs w:val="20"/>
              </w:rPr>
            </w:pPr>
            <w:r w:rsidRPr="009274FD">
              <w:rPr>
                <w:rFonts w:cstheme="minorHAnsi"/>
                <w:sz w:val="20"/>
                <w:szCs w:val="20"/>
              </w:rPr>
              <w:t>(0.793)</w:t>
            </w:r>
          </w:p>
        </w:tc>
        <w:tc>
          <w:tcPr>
            <w:tcW w:w="0" w:type="auto"/>
          </w:tcPr>
          <w:p w14:paraId="083C33F1" w14:textId="77777777" w:rsidR="00E63616" w:rsidRPr="009274FD" w:rsidRDefault="000C62AE" w:rsidP="003429BA">
            <w:pPr>
              <w:pStyle w:val="NoSpacing"/>
              <w:rPr>
                <w:rFonts w:cstheme="minorHAnsi"/>
                <w:sz w:val="20"/>
                <w:szCs w:val="20"/>
              </w:rPr>
            </w:pPr>
            <w:r w:rsidRPr="009274FD">
              <w:rPr>
                <w:rFonts w:cstheme="minorHAnsi"/>
                <w:sz w:val="20"/>
                <w:szCs w:val="20"/>
              </w:rPr>
              <w:t>−0.758</w:t>
            </w:r>
          </w:p>
          <w:p w14:paraId="63124D83" w14:textId="40654606" w:rsidR="0086412C" w:rsidRPr="009274FD" w:rsidRDefault="004137C1" w:rsidP="003429BA">
            <w:pPr>
              <w:pStyle w:val="NoSpacing"/>
              <w:rPr>
                <w:rFonts w:cstheme="minorHAnsi"/>
                <w:sz w:val="20"/>
                <w:szCs w:val="20"/>
              </w:rPr>
            </w:pPr>
            <w:r w:rsidRPr="009274FD">
              <w:rPr>
                <w:rFonts w:cstheme="minorHAnsi"/>
                <w:sz w:val="20"/>
                <w:szCs w:val="20"/>
              </w:rPr>
              <w:t>(0.785)</w:t>
            </w:r>
          </w:p>
        </w:tc>
        <w:tc>
          <w:tcPr>
            <w:tcW w:w="0" w:type="auto"/>
          </w:tcPr>
          <w:p w14:paraId="31840D2A" w14:textId="77777777" w:rsidR="00E63616" w:rsidRPr="009274FD" w:rsidRDefault="000C62AE" w:rsidP="003429BA">
            <w:pPr>
              <w:pStyle w:val="NoSpacing"/>
              <w:rPr>
                <w:rFonts w:cstheme="minorHAnsi"/>
                <w:sz w:val="20"/>
                <w:szCs w:val="20"/>
              </w:rPr>
            </w:pPr>
            <w:r w:rsidRPr="009274FD">
              <w:rPr>
                <w:rFonts w:cstheme="minorHAnsi"/>
                <w:sz w:val="20"/>
                <w:szCs w:val="20"/>
              </w:rPr>
              <w:t>−1.553</w:t>
            </w:r>
          </w:p>
          <w:p w14:paraId="50347B2C" w14:textId="08A15D46" w:rsidR="0086412C" w:rsidRPr="009274FD" w:rsidRDefault="004137C1" w:rsidP="003429BA">
            <w:pPr>
              <w:pStyle w:val="NoSpacing"/>
              <w:rPr>
                <w:rFonts w:cstheme="minorHAnsi"/>
                <w:sz w:val="20"/>
                <w:szCs w:val="20"/>
              </w:rPr>
            </w:pPr>
            <w:r w:rsidRPr="009274FD">
              <w:rPr>
                <w:rFonts w:cstheme="minorHAnsi"/>
                <w:sz w:val="20"/>
                <w:szCs w:val="20"/>
              </w:rPr>
              <w:t>(1.787)</w:t>
            </w:r>
          </w:p>
        </w:tc>
        <w:tc>
          <w:tcPr>
            <w:tcW w:w="0" w:type="auto"/>
          </w:tcPr>
          <w:p w14:paraId="56BC59EE" w14:textId="77777777" w:rsidR="00E63616" w:rsidRPr="009274FD" w:rsidRDefault="000C62AE" w:rsidP="003429BA">
            <w:pPr>
              <w:pStyle w:val="NoSpacing"/>
              <w:rPr>
                <w:rFonts w:cstheme="minorHAnsi"/>
                <w:sz w:val="20"/>
                <w:szCs w:val="20"/>
              </w:rPr>
            </w:pPr>
            <w:r w:rsidRPr="009274FD">
              <w:rPr>
                <w:rFonts w:cstheme="minorHAnsi"/>
                <w:sz w:val="20"/>
                <w:szCs w:val="20"/>
              </w:rPr>
              <w:t>−1.669</w:t>
            </w:r>
          </w:p>
          <w:p w14:paraId="086625FF" w14:textId="31F9C9B8" w:rsidR="0086412C" w:rsidRPr="009274FD" w:rsidRDefault="004137C1" w:rsidP="003429BA">
            <w:pPr>
              <w:pStyle w:val="NoSpacing"/>
              <w:rPr>
                <w:rFonts w:cstheme="minorHAnsi"/>
                <w:sz w:val="20"/>
                <w:szCs w:val="20"/>
              </w:rPr>
            </w:pPr>
            <w:r w:rsidRPr="009274FD">
              <w:rPr>
                <w:rFonts w:cstheme="minorHAnsi"/>
                <w:sz w:val="20"/>
                <w:szCs w:val="20"/>
              </w:rPr>
              <w:t>(1.796)</w:t>
            </w:r>
          </w:p>
        </w:tc>
        <w:tc>
          <w:tcPr>
            <w:tcW w:w="0" w:type="auto"/>
          </w:tcPr>
          <w:p w14:paraId="3F17E2F0" w14:textId="77777777" w:rsidR="00E63616" w:rsidRPr="009274FD" w:rsidRDefault="000C62AE" w:rsidP="003429BA">
            <w:pPr>
              <w:pStyle w:val="NoSpacing"/>
              <w:rPr>
                <w:rFonts w:cstheme="minorHAnsi"/>
                <w:sz w:val="20"/>
                <w:szCs w:val="20"/>
              </w:rPr>
            </w:pPr>
            <w:r w:rsidRPr="009274FD">
              <w:rPr>
                <w:rFonts w:cstheme="minorHAnsi"/>
                <w:sz w:val="20"/>
                <w:szCs w:val="20"/>
              </w:rPr>
              <w:t>−1.261</w:t>
            </w:r>
          </w:p>
          <w:p w14:paraId="51CC6766" w14:textId="12D2E13F" w:rsidR="0086412C" w:rsidRPr="009274FD" w:rsidRDefault="004137C1" w:rsidP="003429BA">
            <w:pPr>
              <w:pStyle w:val="NoSpacing"/>
              <w:rPr>
                <w:rFonts w:cstheme="minorHAnsi"/>
                <w:sz w:val="20"/>
                <w:szCs w:val="20"/>
              </w:rPr>
            </w:pPr>
            <w:r w:rsidRPr="009274FD">
              <w:rPr>
                <w:rFonts w:cstheme="minorHAnsi"/>
                <w:sz w:val="20"/>
                <w:szCs w:val="20"/>
              </w:rPr>
              <w:t>(1.790)</w:t>
            </w:r>
          </w:p>
        </w:tc>
      </w:tr>
      <w:tr w:rsidR="00C454A7" w:rsidRPr="009274FD" w14:paraId="65E8790A" w14:textId="77777777" w:rsidTr="007772B1">
        <w:tc>
          <w:tcPr>
            <w:tcW w:w="0" w:type="auto"/>
          </w:tcPr>
          <w:p w14:paraId="66788EA5" w14:textId="77777777" w:rsidR="00B77CB7" w:rsidRPr="009274FD" w:rsidRDefault="00B77CB7" w:rsidP="003429BA">
            <w:pPr>
              <w:pStyle w:val="NoSpacing"/>
              <w:rPr>
                <w:rFonts w:cstheme="minorHAnsi"/>
                <w:sz w:val="20"/>
                <w:szCs w:val="20"/>
              </w:rPr>
            </w:pPr>
            <w:r w:rsidRPr="009274FD">
              <w:rPr>
                <w:rFonts w:cstheme="minorHAnsi"/>
                <w:sz w:val="20"/>
                <w:szCs w:val="20"/>
              </w:rPr>
              <w:t>High Income ×</w:t>
            </w:r>
          </w:p>
          <w:p w14:paraId="1F4B55B7" w14:textId="3A0541AF" w:rsidR="0086412C" w:rsidRPr="009274FD" w:rsidRDefault="00B77CB7" w:rsidP="003429BA">
            <w:pPr>
              <w:pStyle w:val="NoSpacing"/>
              <w:rPr>
                <w:rFonts w:cstheme="minorHAnsi"/>
                <w:sz w:val="20"/>
                <w:szCs w:val="20"/>
              </w:rPr>
            </w:pPr>
            <w:r w:rsidRPr="009274FD">
              <w:rPr>
                <w:rFonts w:cstheme="minorHAnsi"/>
                <w:sz w:val="20"/>
                <w:szCs w:val="20"/>
              </w:rPr>
              <w:t>% College</w:t>
            </w:r>
          </w:p>
        </w:tc>
        <w:tc>
          <w:tcPr>
            <w:tcW w:w="0" w:type="auto"/>
          </w:tcPr>
          <w:p w14:paraId="37A637CB" w14:textId="1731B2B1" w:rsidR="00E63616" w:rsidRPr="009274FD" w:rsidRDefault="00E63616" w:rsidP="003429BA">
            <w:pPr>
              <w:pStyle w:val="NoSpacing"/>
              <w:rPr>
                <w:rFonts w:cstheme="minorHAnsi"/>
                <w:sz w:val="20"/>
                <w:szCs w:val="20"/>
              </w:rPr>
            </w:pPr>
            <w:r w:rsidRPr="009274FD">
              <w:rPr>
                <w:rFonts w:cstheme="minorHAnsi"/>
                <w:sz w:val="20"/>
                <w:szCs w:val="20"/>
              </w:rPr>
              <w:t xml:space="preserve">−0.003 </w:t>
            </w:r>
          </w:p>
          <w:p w14:paraId="28240C6C" w14:textId="005DFA41" w:rsidR="0086412C" w:rsidRPr="009274FD" w:rsidRDefault="00E63616" w:rsidP="003429BA">
            <w:pPr>
              <w:pStyle w:val="NoSpacing"/>
              <w:rPr>
                <w:rFonts w:cstheme="minorHAnsi"/>
                <w:sz w:val="20"/>
                <w:szCs w:val="20"/>
              </w:rPr>
            </w:pPr>
            <w:r w:rsidRPr="009274FD">
              <w:rPr>
                <w:rFonts w:cstheme="minorHAnsi"/>
                <w:sz w:val="20"/>
                <w:szCs w:val="20"/>
              </w:rPr>
              <w:t xml:space="preserve">(0.003) </w:t>
            </w:r>
          </w:p>
        </w:tc>
        <w:tc>
          <w:tcPr>
            <w:tcW w:w="0" w:type="auto"/>
          </w:tcPr>
          <w:p w14:paraId="4D3A11B5" w14:textId="77777777" w:rsidR="009E5BD0" w:rsidRPr="009274FD" w:rsidRDefault="00E63616" w:rsidP="003429BA">
            <w:pPr>
              <w:pStyle w:val="NoSpacing"/>
              <w:rPr>
                <w:rFonts w:cstheme="minorHAnsi"/>
                <w:sz w:val="20"/>
                <w:szCs w:val="20"/>
              </w:rPr>
            </w:pPr>
            <w:r w:rsidRPr="009274FD">
              <w:rPr>
                <w:rFonts w:cstheme="minorHAnsi"/>
                <w:sz w:val="20"/>
                <w:szCs w:val="20"/>
              </w:rPr>
              <w:t>−0.003</w:t>
            </w:r>
          </w:p>
          <w:p w14:paraId="09FD54E4" w14:textId="253DC1A1" w:rsidR="0086412C" w:rsidRPr="009274FD" w:rsidRDefault="009E5BD0" w:rsidP="003429BA">
            <w:pPr>
              <w:pStyle w:val="NoSpacing"/>
              <w:rPr>
                <w:rFonts w:cstheme="minorHAnsi"/>
                <w:sz w:val="20"/>
                <w:szCs w:val="20"/>
              </w:rPr>
            </w:pPr>
            <w:r w:rsidRPr="009274FD">
              <w:rPr>
                <w:rFonts w:cstheme="minorHAnsi"/>
                <w:sz w:val="20"/>
                <w:szCs w:val="20"/>
              </w:rPr>
              <w:t>(0.003)</w:t>
            </w:r>
          </w:p>
        </w:tc>
        <w:tc>
          <w:tcPr>
            <w:tcW w:w="0" w:type="auto"/>
          </w:tcPr>
          <w:p w14:paraId="5B03360F" w14:textId="77777777" w:rsidR="009E5BD0" w:rsidRPr="009274FD" w:rsidRDefault="00E63616" w:rsidP="003429BA">
            <w:pPr>
              <w:pStyle w:val="NoSpacing"/>
              <w:rPr>
                <w:rFonts w:cstheme="minorHAnsi"/>
                <w:sz w:val="20"/>
                <w:szCs w:val="20"/>
              </w:rPr>
            </w:pPr>
            <w:r w:rsidRPr="009274FD">
              <w:rPr>
                <w:rFonts w:cstheme="minorHAnsi"/>
                <w:sz w:val="20"/>
                <w:szCs w:val="20"/>
              </w:rPr>
              <w:t>−0.003</w:t>
            </w:r>
          </w:p>
          <w:p w14:paraId="56AE7782" w14:textId="0712102D" w:rsidR="0086412C" w:rsidRPr="009274FD" w:rsidRDefault="009E5BD0" w:rsidP="003429BA">
            <w:pPr>
              <w:pStyle w:val="NoSpacing"/>
              <w:rPr>
                <w:rFonts w:cstheme="minorHAnsi"/>
                <w:sz w:val="20"/>
                <w:szCs w:val="20"/>
              </w:rPr>
            </w:pPr>
            <w:r w:rsidRPr="009274FD">
              <w:rPr>
                <w:rFonts w:cstheme="minorHAnsi"/>
                <w:sz w:val="20"/>
                <w:szCs w:val="20"/>
              </w:rPr>
              <w:t>(0.003)</w:t>
            </w:r>
          </w:p>
        </w:tc>
        <w:tc>
          <w:tcPr>
            <w:tcW w:w="0" w:type="auto"/>
          </w:tcPr>
          <w:p w14:paraId="18BC338B" w14:textId="77777777" w:rsidR="009E5BD0" w:rsidRPr="009274FD" w:rsidRDefault="00E63616" w:rsidP="003429BA">
            <w:pPr>
              <w:pStyle w:val="NoSpacing"/>
              <w:rPr>
                <w:rFonts w:cstheme="minorHAnsi"/>
                <w:sz w:val="20"/>
                <w:szCs w:val="20"/>
              </w:rPr>
            </w:pPr>
            <w:r w:rsidRPr="009274FD">
              <w:rPr>
                <w:rFonts w:cstheme="minorHAnsi"/>
                <w:sz w:val="20"/>
                <w:szCs w:val="20"/>
              </w:rPr>
              <w:t>−0.001</w:t>
            </w:r>
          </w:p>
          <w:p w14:paraId="7E2B9768" w14:textId="6DBA2221" w:rsidR="0086412C" w:rsidRPr="009274FD" w:rsidRDefault="009E5BD0" w:rsidP="003429BA">
            <w:pPr>
              <w:pStyle w:val="NoSpacing"/>
              <w:rPr>
                <w:rFonts w:cstheme="minorHAnsi"/>
                <w:sz w:val="20"/>
                <w:szCs w:val="20"/>
              </w:rPr>
            </w:pPr>
            <w:r w:rsidRPr="009274FD">
              <w:rPr>
                <w:rFonts w:cstheme="minorHAnsi"/>
                <w:sz w:val="20"/>
                <w:szCs w:val="20"/>
              </w:rPr>
              <w:t>(0.002)</w:t>
            </w:r>
          </w:p>
        </w:tc>
        <w:tc>
          <w:tcPr>
            <w:tcW w:w="0" w:type="auto"/>
          </w:tcPr>
          <w:p w14:paraId="5A1EE167" w14:textId="77777777" w:rsidR="009E5BD0" w:rsidRPr="009274FD" w:rsidRDefault="00E63616" w:rsidP="003429BA">
            <w:pPr>
              <w:pStyle w:val="NoSpacing"/>
              <w:rPr>
                <w:rFonts w:cstheme="minorHAnsi"/>
                <w:sz w:val="20"/>
                <w:szCs w:val="20"/>
              </w:rPr>
            </w:pPr>
            <w:r w:rsidRPr="009274FD">
              <w:rPr>
                <w:rFonts w:cstheme="minorHAnsi"/>
                <w:sz w:val="20"/>
                <w:szCs w:val="20"/>
              </w:rPr>
              <w:t>−0.001</w:t>
            </w:r>
          </w:p>
          <w:p w14:paraId="695C612C" w14:textId="54263DD4" w:rsidR="0086412C" w:rsidRPr="009274FD" w:rsidRDefault="009E5BD0" w:rsidP="003429BA">
            <w:pPr>
              <w:pStyle w:val="NoSpacing"/>
              <w:rPr>
                <w:rFonts w:cstheme="minorHAnsi"/>
                <w:sz w:val="20"/>
                <w:szCs w:val="20"/>
              </w:rPr>
            </w:pPr>
            <w:r w:rsidRPr="009274FD">
              <w:rPr>
                <w:rFonts w:cstheme="minorHAnsi"/>
                <w:sz w:val="20"/>
                <w:szCs w:val="20"/>
              </w:rPr>
              <w:t>(0.002)</w:t>
            </w:r>
          </w:p>
        </w:tc>
        <w:tc>
          <w:tcPr>
            <w:tcW w:w="0" w:type="auto"/>
          </w:tcPr>
          <w:p w14:paraId="48B49E35" w14:textId="77777777" w:rsidR="009E5BD0" w:rsidRPr="009274FD" w:rsidRDefault="00E63616" w:rsidP="003429BA">
            <w:pPr>
              <w:pStyle w:val="NoSpacing"/>
              <w:rPr>
                <w:rFonts w:cstheme="minorHAnsi"/>
                <w:sz w:val="20"/>
                <w:szCs w:val="20"/>
              </w:rPr>
            </w:pPr>
            <w:r w:rsidRPr="009274FD">
              <w:rPr>
                <w:rFonts w:cstheme="minorHAnsi"/>
                <w:sz w:val="20"/>
                <w:szCs w:val="20"/>
              </w:rPr>
              <w:t>−0.001</w:t>
            </w:r>
          </w:p>
          <w:p w14:paraId="1808C082" w14:textId="6967A868" w:rsidR="0086412C" w:rsidRPr="009274FD" w:rsidRDefault="009E5BD0" w:rsidP="003429BA">
            <w:pPr>
              <w:pStyle w:val="NoSpacing"/>
              <w:rPr>
                <w:rFonts w:cstheme="minorHAnsi"/>
                <w:sz w:val="20"/>
                <w:szCs w:val="20"/>
              </w:rPr>
            </w:pPr>
            <w:r w:rsidRPr="009274FD">
              <w:rPr>
                <w:rFonts w:cstheme="minorHAnsi"/>
                <w:sz w:val="20"/>
                <w:szCs w:val="20"/>
              </w:rPr>
              <w:t>(0.002)</w:t>
            </w:r>
          </w:p>
        </w:tc>
        <w:tc>
          <w:tcPr>
            <w:tcW w:w="0" w:type="auto"/>
          </w:tcPr>
          <w:p w14:paraId="27E72448" w14:textId="77777777" w:rsidR="009E5BD0" w:rsidRPr="009274FD" w:rsidRDefault="00E63616" w:rsidP="003429BA">
            <w:pPr>
              <w:pStyle w:val="NoSpacing"/>
              <w:rPr>
                <w:rFonts w:cstheme="minorHAnsi"/>
                <w:sz w:val="20"/>
                <w:szCs w:val="20"/>
              </w:rPr>
            </w:pPr>
            <w:r w:rsidRPr="009274FD">
              <w:rPr>
                <w:rFonts w:cstheme="minorHAnsi"/>
                <w:sz w:val="20"/>
                <w:szCs w:val="20"/>
              </w:rPr>
              <w:t>0.008**</w:t>
            </w:r>
          </w:p>
          <w:p w14:paraId="22CE07CE" w14:textId="36459EBA" w:rsidR="0086412C" w:rsidRPr="009274FD" w:rsidRDefault="009E5BD0" w:rsidP="003429BA">
            <w:pPr>
              <w:pStyle w:val="NoSpacing"/>
              <w:rPr>
                <w:rFonts w:cstheme="minorHAnsi"/>
                <w:sz w:val="20"/>
                <w:szCs w:val="20"/>
              </w:rPr>
            </w:pPr>
            <w:r w:rsidRPr="009274FD">
              <w:rPr>
                <w:rFonts w:cstheme="minorHAnsi"/>
                <w:sz w:val="20"/>
                <w:szCs w:val="20"/>
              </w:rPr>
              <w:t>(0.004)</w:t>
            </w:r>
          </w:p>
        </w:tc>
        <w:tc>
          <w:tcPr>
            <w:tcW w:w="0" w:type="auto"/>
          </w:tcPr>
          <w:p w14:paraId="1A5126AE" w14:textId="77777777" w:rsidR="009E5BD0" w:rsidRPr="009274FD" w:rsidRDefault="00E63616" w:rsidP="003429BA">
            <w:pPr>
              <w:pStyle w:val="NoSpacing"/>
              <w:rPr>
                <w:rFonts w:cstheme="minorHAnsi"/>
                <w:sz w:val="20"/>
                <w:szCs w:val="20"/>
              </w:rPr>
            </w:pPr>
            <w:r w:rsidRPr="009274FD">
              <w:rPr>
                <w:rFonts w:cstheme="minorHAnsi"/>
                <w:sz w:val="20"/>
                <w:szCs w:val="20"/>
              </w:rPr>
              <w:t>0.007*</w:t>
            </w:r>
          </w:p>
          <w:p w14:paraId="550E35BD" w14:textId="0D97F9A7" w:rsidR="0086412C" w:rsidRPr="009274FD" w:rsidRDefault="009E5BD0" w:rsidP="003429BA">
            <w:pPr>
              <w:pStyle w:val="NoSpacing"/>
              <w:rPr>
                <w:rFonts w:cstheme="minorHAnsi"/>
                <w:sz w:val="20"/>
                <w:szCs w:val="20"/>
              </w:rPr>
            </w:pPr>
            <w:r w:rsidRPr="009274FD">
              <w:rPr>
                <w:rFonts w:cstheme="minorHAnsi"/>
                <w:sz w:val="20"/>
                <w:szCs w:val="20"/>
              </w:rPr>
              <w:t>(0.004)</w:t>
            </w:r>
          </w:p>
        </w:tc>
        <w:tc>
          <w:tcPr>
            <w:tcW w:w="0" w:type="auto"/>
          </w:tcPr>
          <w:p w14:paraId="3EE2605F" w14:textId="77777777" w:rsidR="009E5BD0" w:rsidRPr="009274FD" w:rsidRDefault="00E63616" w:rsidP="003429BA">
            <w:pPr>
              <w:pStyle w:val="NoSpacing"/>
              <w:rPr>
                <w:rFonts w:cstheme="minorHAnsi"/>
                <w:sz w:val="20"/>
                <w:szCs w:val="20"/>
              </w:rPr>
            </w:pPr>
            <w:r w:rsidRPr="009274FD">
              <w:rPr>
                <w:rFonts w:cstheme="minorHAnsi"/>
                <w:sz w:val="20"/>
                <w:szCs w:val="20"/>
              </w:rPr>
              <w:t>0.009**</w:t>
            </w:r>
          </w:p>
          <w:p w14:paraId="1D306D94" w14:textId="7A1626FB" w:rsidR="0086412C" w:rsidRPr="009274FD" w:rsidRDefault="00E63616" w:rsidP="003429BA">
            <w:pPr>
              <w:pStyle w:val="NoSpacing"/>
              <w:rPr>
                <w:rFonts w:cstheme="minorHAnsi"/>
                <w:sz w:val="20"/>
                <w:szCs w:val="20"/>
              </w:rPr>
            </w:pPr>
            <w:r w:rsidRPr="009274FD">
              <w:rPr>
                <w:rFonts w:cstheme="minorHAnsi"/>
                <w:sz w:val="20"/>
                <w:szCs w:val="20"/>
              </w:rPr>
              <w:t>(0.004)</w:t>
            </w:r>
          </w:p>
        </w:tc>
      </w:tr>
      <w:tr w:rsidR="00C454A7" w:rsidRPr="009274FD" w14:paraId="682CFB04" w14:textId="77777777" w:rsidTr="007772B1">
        <w:tc>
          <w:tcPr>
            <w:tcW w:w="0" w:type="auto"/>
          </w:tcPr>
          <w:p w14:paraId="7932D598" w14:textId="77777777" w:rsidR="00B77CB7" w:rsidRPr="009274FD" w:rsidRDefault="00B77CB7" w:rsidP="003429BA">
            <w:pPr>
              <w:pStyle w:val="NoSpacing"/>
              <w:rPr>
                <w:rFonts w:cstheme="minorHAnsi"/>
                <w:sz w:val="20"/>
                <w:szCs w:val="20"/>
              </w:rPr>
            </w:pPr>
            <w:r w:rsidRPr="009274FD">
              <w:rPr>
                <w:rFonts w:cstheme="minorHAnsi"/>
                <w:sz w:val="20"/>
                <w:szCs w:val="20"/>
              </w:rPr>
              <w:t>High Income ×</w:t>
            </w:r>
          </w:p>
          <w:p w14:paraId="22787044" w14:textId="2E391E88" w:rsidR="0086412C" w:rsidRPr="009274FD" w:rsidRDefault="00B77CB7" w:rsidP="003429BA">
            <w:pPr>
              <w:pStyle w:val="NoSpacing"/>
              <w:rPr>
                <w:rFonts w:cstheme="minorHAnsi"/>
                <w:sz w:val="20"/>
                <w:szCs w:val="20"/>
              </w:rPr>
            </w:pPr>
            <w:r w:rsidRPr="009274FD">
              <w:rPr>
                <w:rFonts w:cstheme="minorHAnsi"/>
                <w:sz w:val="20"/>
                <w:szCs w:val="20"/>
              </w:rPr>
              <w:t>% White</w:t>
            </w:r>
          </w:p>
        </w:tc>
        <w:tc>
          <w:tcPr>
            <w:tcW w:w="0" w:type="auto"/>
          </w:tcPr>
          <w:p w14:paraId="5C7AD93B" w14:textId="3912AFC1" w:rsidR="00680F84" w:rsidRPr="009274FD" w:rsidRDefault="00680F84" w:rsidP="003429BA">
            <w:pPr>
              <w:pStyle w:val="NoSpacing"/>
              <w:rPr>
                <w:rFonts w:cstheme="minorHAnsi"/>
                <w:sz w:val="20"/>
                <w:szCs w:val="20"/>
              </w:rPr>
            </w:pPr>
            <w:r w:rsidRPr="009274FD">
              <w:rPr>
                <w:rFonts w:cstheme="minorHAnsi"/>
                <w:sz w:val="20"/>
                <w:szCs w:val="20"/>
              </w:rPr>
              <w:t xml:space="preserve">−0.003* </w:t>
            </w:r>
          </w:p>
          <w:p w14:paraId="0177AF4F" w14:textId="5262AAD1" w:rsidR="0086412C" w:rsidRPr="009274FD" w:rsidRDefault="00680F84" w:rsidP="003429BA">
            <w:pPr>
              <w:pStyle w:val="NoSpacing"/>
              <w:rPr>
                <w:rFonts w:cstheme="minorHAnsi"/>
                <w:sz w:val="20"/>
                <w:szCs w:val="20"/>
              </w:rPr>
            </w:pPr>
            <w:r w:rsidRPr="009274FD">
              <w:rPr>
                <w:rFonts w:cstheme="minorHAnsi"/>
                <w:sz w:val="20"/>
                <w:szCs w:val="20"/>
              </w:rPr>
              <w:t xml:space="preserve">(0.002) </w:t>
            </w:r>
          </w:p>
        </w:tc>
        <w:tc>
          <w:tcPr>
            <w:tcW w:w="0" w:type="auto"/>
          </w:tcPr>
          <w:p w14:paraId="0A582701" w14:textId="77777777" w:rsidR="00400EC1" w:rsidRPr="009274FD" w:rsidRDefault="00680F84" w:rsidP="003429BA">
            <w:pPr>
              <w:pStyle w:val="NoSpacing"/>
              <w:rPr>
                <w:rFonts w:cstheme="minorHAnsi"/>
                <w:sz w:val="20"/>
                <w:szCs w:val="20"/>
              </w:rPr>
            </w:pPr>
            <w:r w:rsidRPr="009274FD">
              <w:rPr>
                <w:rFonts w:cstheme="minorHAnsi"/>
                <w:sz w:val="20"/>
                <w:szCs w:val="20"/>
              </w:rPr>
              <w:t>−0.003**</w:t>
            </w:r>
          </w:p>
          <w:p w14:paraId="678D0B91" w14:textId="343C5A12" w:rsidR="0086412C" w:rsidRPr="009274FD" w:rsidRDefault="00680F84" w:rsidP="003429BA">
            <w:pPr>
              <w:pStyle w:val="NoSpacing"/>
              <w:rPr>
                <w:rFonts w:cstheme="minorHAnsi"/>
                <w:sz w:val="20"/>
                <w:szCs w:val="20"/>
              </w:rPr>
            </w:pPr>
            <w:r w:rsidRPr="009274FD">
              <w:rPr>
                <w:rFonts w:cstheme="minorHAnsi"/>
                <w:sz w:val="20"/>
                <w:szCs w:val="20"/>
              </w:rPr>
              <w:t>(0.001)</w:t>
            </w:r>
          </w:p>
        </w:tc>
        <w:tc>
          <w:tcPr>
            <w:tcW w:w="0" w:type="auto"/>
          </w:tcPr>
          <w:p w14:paraId="24B91626" w14:textId="77777777" w:rsidR="00400EC1" w:rsidRPr="009274FD" w:rsidRDefault="00680F84" w:rsidP="003429BA">
            <w:pPr>
              <w:pStyle w:val="NoSpacing"/>
              <w:rPr>
                <w:rFonts w:cstheme="minorHAnsi"/>
                <w:sz w:val="20"/>
                <w:szCs w:val="20"/>
              </w:rPr>
            </w:pPr>
            <w:r w:rsidRPr="009274FD">
              <w:rPr>
                <w:rFonts w:cstheme="minorHAnsi"/>
                <w:sz w:val="20"/>
                <w:szCs w:val="20"/>
              </w:rPr>
              <w:t>−0.002</w:t>
            </w:r>
          </w:p>
          <w:p w14:paraId="2901976A" w14:textId="72DD0942" w:rsidR="0086412C" w:rsidRPr="009274FD" w:rsidRDefault="00680F84" w:rsidP="003429BA">
            <w:pPr>
              <w:pStyle w:val="NoSpacing"/>
              <w:rPr>
                <w:rFonts w:cstheme="minorHAnsi"/>
                <w:sz w:val="20"/>
                <w:szCs w:val="20"/>
              </w:rPr>
            </w:pPr>
            <w:r w:rsidRPr="009274FD">
              <w:rPr>
                <w:rFonts w:cstheme="minorHAnsi"/>
                <w:sz w:val="20"/>
                <w:szCs w:val="20"/>
              </w:rPr>
              <w:t>(0.002)</w:t>
            </w:r>
          </w:p>
        </w:tc>
        <w:tc>
          <w:tcPr>
            <w:tcW w:w="0" w:type="auto"/>
          </w:tcPr>
          <w:p w14:paraId="1414A7A3" w14:textId="77777777" w:rsidR="00400EC1" w:rsidRPr="009274FD" w:rsidRDefault="00680F84" w:rsidP="003429BA">
            <w:pPr>
              <w:pStyle w:val="NoSpacing"/>
              <w:rPr>
                <w:rFonts w:cstheme="minorHAnsi"/>
                <w:sz w:val="20"/>
                <w:szCs w:val="20"/>
              </w:rPr>
            </w:pPr>
            <w:r w:rsidRPr="009274FD">
              <w:rPr>
                <w:rFonts w:cstheme="minorHAnsi"/>
                <w:sz w:val="20"/>
                <w:szCs w:val="20"/>
              </w:rPr>
              <w:t>0.001</w:t>
            </w:r>
          </w:p>
          <w:p w14:paraId="3D1A855D" w14:textId="6B937C4E" w:rsidR="0086412C" w:rsidRPr="009274FD" w:rsidRDefault="00680F84" w:rsidP="003429BA">
            <w:pPr>
              <w:pStyle w:val="NoSpacing"/>
              <w:rPr>
                <w:rFonts w:cstheme="minorHAnsi"/>
                <w:sz w:val="20"/>
                <w:szCs w:val="20"/>
              </w:rPr>
            </w:pPr>
            <w:r w:rsidRPr="009274FD">
              <w:rPr>
                <w:rFonts w:cstheme="minorHAnsi"/>
                <w:sz w:val="20"/>
                <w:szCs w:val="20"/>
              </w:rPr>
              <w:t>(0.001)</w:t>
            </w:r>
          </w:p>
        </w:tc>
        <w:tc>
          <w:tcPr>
            <w:tcW w:w="0" w:type="auto"/>
          </w:tcPr>
          <w:p w14:paraId="17870FBC" w14:textId="77777777" w:rsidR="00400EC1" w:rsidRPr="009274FD" w:rsidRDefault="00680F84" w:rsidP="003429BA">
            <w:pPr>
              <w:pStyle w:val="NoSpacing"/>
              <w:rPr>
                <w:rFonts w:cstheme="minorHAnsi"/>
                <w:sz w:val="20"/>
                <w:szCs w:val="20"/>
              </w:rPr>
            </w:pPr>
            <w:r w:rsidRPr="009274FD">
              <w:rPr>
                <w:rFonts w:cstheme="minorHAnsi"/>
                <w:sz w:val="20"/>
                <w:szCs w:val="20"/>
              </w:rPr>
              <w:t>0.000</w:t>
            </w:r>
          </w:p>
          <w:p w14:paraId="3D7B220B" w14:textId="776FCFE2" w:rsidR="0086412C" w:rsidRPr="009274FD" w:rsidRDefault="00680F84" w:rsidP="003429BA">
            <w:pPr>
              <w:pStyle w:val="NoSpacing"/>
              <w:rPr>
                <w:rFonts w:cstheme="minorHAnsi"/>
                <w:sz w:val="20"/>
                <w:szCs w:val="20"/>
              </w:rPr>
            </w:pPr>
            <w:r w:rsidRPr="009274FD">
              <w:rPr>
                <w:rFonts w:cstheme="minorHAnsi"/>
                <w:sz w:val="20"/>
                <w:szCs w:val="20"/>
              </w:rPr>
              <w:t>(0.001)</w:t>
            </w:r>
          </w:p>
        </w:tc>
        <w:tc>
          <w:tcPr>
            <w:tcW w:w="0" w:type="auto"/>
          </w:tcPr>
          <w:p w14:paraId="6A18C927" w14:textId="77777777" w:rsidR="00400EC1" w:rsidRPr="009274FD" w:rsidRDefault="00680F84" w:rsidP="003429BA">
            <w:pPr>
              <w:pStyle w:val="NoSpacing"/>
              <w:rPr>
                <w:rFonts w:cstheme="minorHAnsi"/>
                <w:sz w:val="20"/>
                <w:szCs w:val="20"/>
              </w:rPr>
            </w:pPr>
            <w:r w:rsidRPr="009274FD">
              <w:rPr>
                <w:rFonts w:cstheme="minorHAnsi"/>
                <w:sz w:val="20"/>
                <w:szCs w:val="20"/>
              </w:rPr>
              <w:t>0.001</w:t>
            </w:r>
          </w:p>
          <w:p w14:paraId="37D5D0FF" w14:textId="337351E0" w:rsidR="0086412C" w:rsidRPr="009274FD" w:rsidRDefault="00680F84" w:rsidP="003429BA">
            <w:pPr>
              <w:pStyle w:val="NoSpacing"/>
              <w:rPr>
                <w:rFonts w:cstheme="minorHAnsi"/>
                <w:sz w:val="20"/>
                <w:szCs w:val="20"/>
              </w:rPr>
            </w:pPr>
            <w:r w:rsidRPr="009274FD">
              <w:rPr>
                <w:rFonts w:cstheme="minorHAnsi"/>
                <w:sz w:val="20"/>
                <w:szCs w:val="20"/>
              </w:rPr>
              <w:t>(0.001)</w:t>
            </w:r>
          </w:p>
        </w:tc>
        <w:tc>
          <w:tcPr>
            <w:tcW w:w="0" w:type="auto"/>
          </w:tcPr>
          <w:p w14:paraId="49B6C709" w14:textId="77777777" w:rsidR="00400EC1" w:rsidRPr="009274FD" w:rsidRDefault="00680F84" w:rsidP="003429BA">
            <w:pPr>
              <w:pStyle w:val="NoSpacing"/>
              <w:rPr>
                <w:rFonts w:cstheme="minorHAnsi"/>
                <w:sz w:val="20"/>
                <w:szCs w:val="20"/>
              </w:rPr>
            </w:pPr>
            <w:r w:rsidRPr="009274FD">
              <w:rPr>
                <w:rFonts w:cstheme="minorHAnsi"/>
                <w:sz w:val="20"/>
                <w:szCs w:val="20"/>
              </w:rPr>
              <w:t>0.000</w:t>
            </w:r>
          </w:p>
          <w:p w14:paraId="20BF87AD" w14:textId="53E9C1A5" w:rsidR="0086412C" w:rsidRPr="009274FD" w:rsidRDefault="00680F84" w:rsidP="003429BA">
            <w:pPr>
              <w:pStyle w:val="NoSpacing"/>
              <w:rPr>
                <w:rFonts w:cstheme="minorHAnsi"/>
                <w:sz w:val="20"/>
                <w:szCs w:val="20"/>
              </w:rPr>
            </w:pPr>
            <w:r w:rsidRPr="009274FD">
              <w:rPr>
                <w:rFonts w:cstheme="minorHAnsi"/>
                <w:sz w:val="20"/>
                <w:szCs w:val="20"/>
              </w:rPr>
              <w:t>(0.002)</w:t>
            </w:r>
          </w:p>
        </w:tc>
        <w:tc>
          <w:tcPr>
            <w:tcW w:w="0" w:type="auto"/>
          </w:tcPr>
          <w:p w14:paraId="53B1DB6E" w14:textId="77777777" w:rsidR="00400EC1" w:rsidRPr="009274FD" w:rsidRDefault="00680F84" w:rsidP="003429BA">
            <w:pPr>
              <w:pStyle w:val="NoSpacing"/>
              <w:rPr>
                <w:rFonts w:cstheme="minorHAnsi"/>
                <w:sz w:val="20"/>
                <w:szCs w:val="20"/>
              </w:rPr>
            </w:pPr>
            <w:r w:rsidRPr="009274FD">
              <w:rPr>
                <w:rFonts w:cstheme="minorHAnsi"/>
                <w:sz w:val="20"/>
                <w:szCs w:val="20"/>
              </w:rPr>
              <w:t>−0.000</w:t>
            </w:r>
          </w:p>
          <w:p w14:paraId="6EC4C4CC" w14:textId="03FE73EC" w:rsidR="0086412C" w:rsidRPr="009274FD" w:rsidRDefault="00680F84" w:rsidP="003429BA">
            <w:pPr>
              <w:pStyle w:val="NoSpacing"/>
              <w:rPr>
                <w:rFonts w:cstheme="minorHAnsi"/>
                <w:sz w:val="20"/>
                <w:szCs w:val="20"/>
              </w:rPr>
            </w:pPr>
            <w:r w:rsidRPr="009274FD">
              <w:rPr>
                <w:rFonts w:cstheme="minorHAnsi"/>
                <w:sz w:val="20"/>
                <w:szCs w:val="20"/>
              </w:rPr>
              <w:t>(0.002)</w:t>
            </w:r>
          </w:p>
        </w:tc>
        <w:tc>
          <w:tcPr>
            <w:tcW w:w="0" w:type="auto"/>
          </w:tcPr>
          <w:p w14:paraId="3D34F692" w14:textId="77777777" w:rsidR="00400EC1" w:rsidRPr="009274FD" w:rsidRDefault="00680F84" w:rsidP="003429BA">
            <w:pPr>
              <w:pStyle w:val="NoSpacing"/>
              <w:rPr>
                <w:rFonts w:cstheme="minorHAnsi"/>
                <w:sz w:val="20"/>
                <w:szCs w:val="20"/>
              </w:rPr>
            </w:pPr>
            <w:r w:rsidRPr="009274FD">
              <w:rPr>
                <w:rFonts w:cstheme="minorHAnsi"/>
                <w:sz w:val="20"/>
                <w:szCs w:val="20"/>
              </w:rPr>
              <w:t>0.001</w:t>
            </w:r>
          </w:p>
          <w:p w14:paraId="0DBEB4DB" w14:textId="693BFBBA" w:rsidR="0086412C" w:rsidRPr="009274FD" w:rsidRDefault="00680F84" w:rsidP="003429BA">
            <w:pPr>
              <w:pStyle w:val="NoSpacing"/>
              <w:rPr>
                <w:rFonts w:cstheme="minorHAnsi"/>
                <w:sz w:val="20"/>
                <w:szCs w:val="20"/>
              </w:rPr>
            </w:pPr>
            <w:r w:rsidRPr="009274FD">
              <w:rPr>
                <w:rFonts w:cstheme="minorHAnsi"/>
                <w:sz w:val="20"/>
                <w:szCs w:val="20"/>
              </w:rPr>
              <w:t>(0.002)</w:t>
            </w:r>
          </w:p>
        </w:tc>
      </w:tr>
      <w:tr w:rsidR="00C454A7" w:rsidRPr="009274FD" w14:paraId="5A12FF03" w14:textId="77777777" w:rsidTr="007772B1">
        <w:tc>
          <w:tcPr>
            <w:tcW w:w="0" w:type="auto"/>
          </w:tcPr>
          <w:p w14:paraId="20A6B0E8" w14:textId="597C0196" w:rsidR="0086412C" w:rsidRPr="009274FD" w:rsidRDefault="00D0581E" w:rsidP="003429BA">
            <w:pPr>
              <w:pStyle w:val="NoSpacing"/>
              <w:rPr>
                <w:rFonts w:cstheme="minorHAnsi"/>
                <w:sz w:val="20"/>
                <w:szCs w:val="20"/>
              </w:rPr>
            </w:pPr>
            <w:r w:rsidRPr="009274FD">
              <w:rPr>
                <w:rFonts w:cstheme="minorHAnsi"/>
                <w:sz w:val="20"/>
                <w:szCs w:val="20"/>
              </w:rPr>
              <w:t>Age</w:t>
            </w:r>
          </w:p>
        </w:tc>
        <w:tc>
          <w:tcPr>
            <w:tcW w:w="0" w:type="auto"/>
          </w:tcPr>
          <w:p w14:paraId="3EE754D3" w14:textId="0FAE25C7" w:rsidR="00A96066" w:rsidRPr="009274FD" w:rsidRDefault="00A96066" w:rsidP="003429BA">
            <w:pPr>
              <w:pStyle w:val="NoSpacing"/>
              <w:rPr>
                <w:rFonts w:cstheme="minorHAnsi"/>
                <w:sz w:val="20"/>
                <w:szCs w:val="20"/>
              </w:rPr>
            </w:pPr>
            <w:r w:rsidRPr="009274FD">
              <w:rPr>
                <w:rFonts w:cstheme="minorHAnsi"/>
                <w:sz w:val="20"/>
                <w:szCs w:val="20"/>
              </w:rPr>
              <w:t xml:space="preserve">0.003 </w:t>
            </w:r>
          </w:p>
          <w:p w14:paraId="35DD6FB3" w14:textId="47E9AA59" w:rsidR="0086412C" w:rsidRPr="009274FD" w:rsidRDefault="00A96066" w:rsidP="003429BA">
            <w:pPr>
              <w:pStyle w:val="NoSpacing"/>
              <w:rPr>
                <w:rFonts w:cstheme="minorHAnsi"/>
                <w:sz w:val="20"/>
                <w:szCs w:val="20"/>
              </w:rPr>
            </w:pPr>
            <w:r w:rsidRPr="009274FD">
              <w:rPr>
                <w:rFonts w:cstheme="minorHAnsi"/>
                <w:sz w:val="20"/>
                <w:szCs w:val="20"/>
              </w:rPr>
              <w:t xml:space="preserve">(0.003) </w:t>
            </w:r>
          </w:p>
        </w:tc>
        <w:tc>
          <w:tcPr>
            <w:tcW w:w="0" w:type="auto"/>
          </w:tcPr>
          <w:p w14:paraId="4E7A8266" w14:textId="77777777" w:rsidR="00A96066" w:rsidRPr="009274FD" w:rsidRDefault="00A96066" w:rsidP="003429BA">
            <w:pPr>
              <w:pStyle w:val="NoSpacing"/>
              <w:rPr>
                <w:rFonts w:cstheme="minorHAnsi"/>
                <w:sz w:val="20"/>
                <w:szCs w:val="20"/>
              </w:rPr>
            </w:pPr>
            <w:r w:rsidRPr="009274FD">
              <w:rPr>
                <w:rFonts w:cstheme="minorHAnsi"/>
                <w:sz w:val="20"/>
                <w:szCs w:val="20"/>
              </w:rPr>
              <w:t>0.003</w:t>
            </w:r>
          </w:p>
          <w:p w14:paraId="0B130172" w14:textId="24258560" w:rsidR="0086412C" w:rsidRPr="009274FD" w:rsidRDefault="00A96066" w:rsidP="003429BA">
            <w:pPr>
              <w:pStyle w:val="NoSpacing"/>
              <w:rPr>
                <w:rFonts w:cstheme="minorHAnsi"/>
                <w:sz w:val="20"/>
                <w:szCs w:val="20"/>
              </w:rPr>
            </w:pPr>
            <w:r w:rsidRPr="009274FD">
              <w:rPr>
                <w:rFonts w:cstheme="minorHAnsi"/>
                <w:sz w:val="20"/>
                <w:szCs w:val="20"/>
              </w:rPr>
              <w:t>(0.003)</w:t>
            </w:r>
          </w:p>
        </w:tc>
        <w:tc>
          <w:tcPr>
            <w:tcW w:w="0" w:type="auto"/>
          </w:tcPr>
          <w:p w14:paraId="31AE7712" w14:textId="77777777" w:rsidR="00A96066" w:rsidRPr="009274FD" w:rsidRDefault="00A96066" w:rsidP="003429BA">
            <w:pPr>
              <w:pStyle w:val="NoSpacing"/>
              <w:rPr>
                <w:rFonts w:cstheme="minorHAnsi"/>
                <w:sz w:val="20"/>
                <w:szCs w:val="20"/>
              </w:rPr>
            </w:pPr>
            <w:r w:rsidRPr="009274FD">
              <w:rPr>
                <w:rFonts w:cstheme="minorHAnsi"/>
                <w:sz w:val="20"/>
                <w:szCs w:val="20"/>
              </w:rPr>
              <w:t>0.003</w:t>
            </w:r>
          </w:p>
          <w:p w14:paraId="732B169A" w14:textId="4CE96AAE" w:rsidR="0086412C" w:rsidRPr="009274FD" w:rsidRDefault="00A96066" w:rsidP="003429BA">
            <w:pPr>
              <w:pStyle w:val="NoSpacing"/>
              <w:rPr>
                <w:rFonts w:cstheme="minorHAnsi"/>
                <w:sz w:val="20"/>
                <w:szCs w:val="20"/>
              </w:rPr>
            </w:pPr>
            <w:r w:rsidRPr="009274FD">
              <w:rPr>
                <w:rFonts w:cstheme="minorHAnsi"/>
                <w:sz w:val="20"/>
                <w:szCs w:val="20"/>
              </w:rPr>
              <w:t>(0.003)</w:t>
            </w:r>
          </w:p>
        </w:tc>
        <w:tc>
          <w:tcPr>
            <w:tcW w:w="0" w:type="auto"/>
          </w:tcPr>
          <w:p w14:paraId="52E79962" w14:textId="77777777" w:rsidR="00A96066" w:rsidRPr="009274FD" w:rsidRDefault="00A96066" w:rsidP="003429BA">
            <w:pPr>
              <w:pStyle w:val="NoSpacing"/>
              <w:rPr>
                <w:rFonts w:cstheme="minorHAnsi"/>
                <w:sz w:val="20"/>
                <w:szCs w:val="20"/>
              </w:rPr>
            </w:pPr>
            <w:r w:rsidRPr="009274FD">
              <w:rPr>
                <w:rFonts w:cstheme="minorHAnsi"/>
                <w:sz w:val="20"/>
                <w:szCs w:val="20"/>
              </w:rPr>
              <w:t>0.018***</w:t>
            </w:r>
          </w:p>
          <w:p w14:paraId="570F07E2" w14:textId="0D1AA98F" w:rsidR="0086412C" w:rsidRPr="009274FD" w:rsidRDefault="00A96066" w:rsidP="003429BA">
            <w:pPr>
              <w:pStyle w:val="NoSpacing"/>
              <w:rPr>
                <w:rFonts w:cstheme="minorHAnsi"/>
                <w:sz w:val="20"/>
                <w:szCs w:val="20"/>
              </w:rPr>
            </w:pPr>
            <w:r w:rsidRPr="009274FD">
              <w:rPr>
                <w:rFonts w:cstheme="minorHAnsi"/>
                <w:sz w:val="20"/>
                <w:szCs w:val="20"/>
              </w:rPr>
              <w:t>(0.001)</w:t>
            </w:r>
          </w:p>
        </w:tc>
        <w:tc>
          <w:tcPr>
            <w:tcW w:w="0" w:type="auto"/>
          </w:tcPr>
          <w:p w14:paraId="43C537CB" w14:textId="77777777" w:rsidR="00A96066" w:rsidRPr="009274FD" w:rsidRDefault="00A96066" w:rsidP="003429BA">
            <w:pPr>
              <w:pStyle w:val="NoSpacing"/>
              <w:rPr>
                <w:rFonts w:cstheme="minorHAnsi"/>
                <w:sz w:val="20"/>
                <w:szCs w:val="20"/>
              </w:rPr>
            </w:pPr>
            <w:r w:rsidRPr="009274FD">
              <w:rPr>
                <w:rFonts w:cstheme="minorHAnsi"/>
                <w:sz w:val="20"/>
                <w:szCs w:val="20"/>
              </w:rPr>
              <w:t>0.018***</w:t>
            </w:r>
          </w:p>
          <w:p w14:paraId="76AE3F57" w14:textId="19F4148D" w:rsidR="0086412C" w:rsidRPr="009274FD" w:rsidRDefault="00A96066" w:rsidP="003429BA">
            <w:pPr>
              <w:pStyle w:val="NoSpacing"/>
              <w:rPr>
                <w:rFonts w:cstheme="minorHAnsi"/>
                <w:sz w:val="20"/>
                <w:szCs w:val="20"/>
              </w:rPr>
            </w:pPr>
            <w:r w:rsidRPr="009274FD">
              <w:rPr>
                <w:rFonts w:cstheme="minorHAnsi"/>
                <w:sz w:val="20"/>
                <w:szCs w:val="20"/>
              </w:rPr>
              <w:t>(0.001)</w:t>
            </w:r>
          </w:p>
        </w:tc>
        <w:tc>
          <w:tcPr>
            <w:tcW w:w="0" w:type="auto"/>
          </w:tcPr>
          <w:p w14:paraId="3F83C10B" w14:textId="77777777" w:rsidR="00A96066" w:rsidRPr="009274FD" w:rsidRDefault="00A96066" w:rsidP="003429BA">
            <w:pPr>
              <w:pStyle w:val="NoSpacing"/>
              <w:rPr>
                <w:rFonts w:cstheme="minorHAnsi"/>
                <w:sz w:val="20"/>
                <w:szCs w:val="20"/>
              </w:rPr>
            </w:pPr>
            <w:r w:rsidRPr="009274FD">
              <w:rPr>
                <w:rFonts w:cstheme="minorHAnsi"/>
                <w:sz w:val="20"/>
                <w:szCs w:val="20"/>
              </w:rPr>
              <w:t>0.018***</w:t>
            </w:r>
          </w:p>
          <w:p w14:paraId="15C0EF6F" w14:textId="7FFA4706" w:rsidR="0086412C" w:rsidRPr="009274FD" w:rsidRDefault="00A96066" w:rsidP="003429BA">
            <w:pPr>
              <w:pStyle w:val="NoSpacing"/>
              <w:rPr>
                <w:rFonts w:cstheme="minorHAnsi"/>
                <w:sz w:val="20"/>
                <w:szCs w:val="20"/>
              </w:rPr>
            </w:pPr>
            <w:r w:rsidRPr="009274FD">
              <w:rPr>
                <w:rFonts w:cstheme="minorHAnsi"/>
                <w:sz w:val="20"/>
                <w:szCs w:val="20"/>
              </w:rPr>
              <w:t>(0.001)</w:t>
            </w:r>
          </w:p>
        </w:tc>
        <w:tc>
          <w:tcPr>
            <w:tcW w:w="0" w:type="auto"/>
          </w:tcPr>
          <w:p w14:paraId="37CA9FF8" w14:textId="77777777" w:rsidR="00A96066" w:rsidRPr="009274FD" w:rsidRDefault="00A96066" w:rsidP="003429BA">
            <w:pPr>
              <w:pStyle w:val="NoSpacing"/>
              <w:rPr>
                <w:rFonts w:cstheme="minorHAnsi"/>
                <w:sz w:val="20"/>
                <w:szCs w:val="20"/>
              </w:rPr>
            </w:pPr>
            <w:r w:rsidRPr="009274FD">
              <w:rPr>
                <w:rFonts w:cstheme="minorHAnsi"/>
                <w:sz w:val="20"/>
                <w:szCs w:val="20"/>
              </w:rPr>
              <w:t>0.062***</w:t>
            </w:r>
          </w:p>
          <w:p w14:paraId="25AE2E7F" w14:textId="3C91933F" w:rsidR="0086412C" w:rsidRPr="009274FD" w:rsidRDefault="00A96066" w:rsidP="003429BA">
            <w:pPr>
              <w:pStyle w:val="NoSpacing"/>
              <w:rPr>
                <w:rFonts w:cstheme="minorHAnsi"/>
                <w:sz w:val="20"/>
                <w:szCs w:val="20"/>
              </w:rPr>
            </w:pPr>
            <w:r w:rsidRPr="009274FD">
              <w:rPr>
                <w:rFonts w:cstheme="minorHAnsi"/>
                <w:sz w:val="20"/>
                <w:szCs w:val="20"/>
              </w:rPr>
              <w:t>(0.004)</w:t>
            </w:r>
          </w:p>
        </w:tc>
        <w:tc>
          <w:tcPr>
            <w:tcW w:w="0" w:type="auto"/>
          </w:tcPr>
          <w:p w14:paraId="6DC661D3" w14:textId="77777777" w:rsidR="00A96066" w:rsidRPr="009274FD" w:rsidRDefault="00A96066" w:rsidP="003429BA">
            <w:pPr>
              <w:pStyle w:val="NoSpacing"/>
              <w:rPr>
                <w:rFonts w:cstheme="minorHAnsi"/>
                <w:sz w:val="20"/>
                <w:szCs w:val="20"/>
              </w:rPr>
            </w:pPr>
            <w:r w:rsidRPr="009274FD">
              <w:rPr>
                <w:rFonts w:cstheme="minorHAnsi"/>
                <w:sz w:val="20"/>
                <w:szCs w:val="20"/>
              </w:rPr>
              <w:t>0.062***</w:t>
            </w:r>
          </w:p>
          <w:p w14:paraId="263A8851" w14:textId="7367BCE4" w:rsidR="0086412C" w:rsidRPr="009274FD" w:rsidRDefault="00A96066" w:rsidP="003429BA">
            <w:pPr>
              <w:pStyle w:val="NoSpacing"/>
              <w:rPr>
                <w:rFonts w:cstheme="minorHAnsi"/>
                <w:sz w:val="20"/>
                <w:szCs w:val="20"/>
              </w:rPr>
            </w:pPr>
            <w:r w:rsidRPr="009274FD">
              <w:rPr>
                <w:rFonts w:cstheme="minorHAnsi"/>
                <w:sz w:val="20"/>
                <w:szCs w:val="20"/>
              </w:rPr>
              <w:t>(0.004)</w:t>
            </w:r>
          </w:p>
        </w:tc>
        <w:tc>
          <w:tcPr>
            <w:tcW w:w="0" w:type="auto"/>
          </w:tcPr>
          <w:p w14:paraId="1BA9DB2D" w14:textId="77777777" w:rsidR="00A96066" w:rsidRPr="009274FD" w:rsidRDefault="00A96066" w:rsidP="003429BA">
            <w:pPr>
              <w:pStyle w:val="NoSpacing"/>
              <w:rPr>
                <w:rFonts w:cstheme="minorHAnsi"/>
                <w:sz w:val="20"/>
                <w:szCs w:val="20"/>
              </w:rPr>
            </w:pPr>
            <w:r w:rsidRPr="009274FD">
              <w:rPr>
                <w:rFonts w:cstheme="minorHAnsi"/>
                <w:sz w:val="20"/>
                <w:szCs w:val="20"/>
              </w:rPr>
              <w:t>0.062***</w:t>
            </w:r>
          </w:p>
          <w:p w14:paraId="2E8C5E86" w14:textId="6EA3C42D" w:rsidR="0086412C" w:rsidRPr="009274FD" w:rsidRDefault="00A96066" w:rsidP="003429BA">
            <w:pPr>
              <w:pStyle w:val="NoSpacing"/>
              <w:rPr>
                <w:rFonts w:cstheme="minorHAnsi"/>
                <w:sz w:val="20"/>
                <w:szCs w:val="20"/>
              </w:rPr>
            </w:pPr>
            <w:r w:rsidRPr="009274FD">
              <w:rPr>
                <w:rFonts w:cstheme="minorHAnsi"/>
                <w:sz w:val="20"/>
                <w:szCs w:val="20"/>
              </w:rPr>
              <w:t>(0.004)</w:t>
            </w:r>
          </w:p>
        </w:tc>
      </w:tr>
      <w:tr w:rsidR="00C454A7" w:rsidRPr="009274FD" w14:paraId="063FB088" w14:textId="77777777" w:rsidTr="007772B1">
        <w:tc>
          <w:tcPr>
            <w:tcW w:w="0" w:type="auto"/>
          </w:tcPr>
          <w:p w14:paraId="25CE091B" w14:textId="5D126463" w:rsidR="0086412C" w:rsidRPr="009274FD" w:rsidRDefault="00D0581E" w:rsidP="003429BA">
            <w:pPr>
              <w:pStyle w:val="NoSpacing"/>
              <w:rPr>
                <w:rFonts w:cstheme="minorHAnsi"/>
                <w:sz w:val="20"/>
                <w:szCs w:val="20"/>
              </w:rPr>
            </w:pPr>
            <w:r w:rsidRPr="009274FD">
              <w:rPr>
                <w:rFonts w:cstheme="minorHAnsi"/>
                <w:sz w:val="20"/>
                <w:szCs w:val="20"/>
              </w:rPr>
              <w:t>Age-squared</w:t>
            </w:r>
          </w:p>
        </w:tc>
        <w:tc>
          <w:tcPr>
            <w:tcW w:w="0" w:type="auto"/>
          </w:tcPr>
          <w:p w14:paraId="59F7AD8A" w14:textId="05D74513" w:rsidR="0078560F" w:rsidRPr="009274FD" w:rsidRDefault="0078560F" w:rsidP="003429BA">
            <w:pPr>
              <w:pStyle w:val="NoSpacing"/>
              <w:rPr>
                <w:rFonts w:cstheme="minorHAnsi"/>
                <w:sz w:val="20"/>
                <w:szCs w:val="20"/>
              </w:rPr>
            </w:pPr>
            <w:r w:rsidRPr="009274FD">
              <w:rPr>
                <w:rFonts w:cstheme="minorHAnsi"/>
                <w:sz w:val="20"/>
                <w:szCs w:val="20"/>
              </w:rPr>
              <w:t xml:space="preserve">0.007*** </w:t>
            </w:r>
          </w:p>
          <w:p w14:paraId="6C4023AD" w14:textId="5BD219C4" w:rsidR="0086412C" w:rsidRPr="009274FD" w:rsidRDefault="0078560F" w:rsidP="003429BA">
            <w:pPr>
              <w:pStyle w:val="NoSpacing"/>
              <w:rPr>
                <w:rFonts w:cstheme="minorHAnsi"/>
                <w:sz w:val="20"/>
                <w:szCs w:val="20"/>
              </w:rPr>
            </w:pPr>
            <w:r w:rsidRPr="009274FD">
              <w:rPr>
                <w:rFonts w:cstheme="minorHAnsi"/>
                <w:sz w:val="20"/>
                <w:szCs w:val="20"/>
              </w:rPr>
              <w:t xml:space="preserve">(0.003) </w:t>
            </w:r>
          </w:p>
        </w:tc>
        <w:tc>
          <w:tcPr>
            <w:tcW w:w="0" w:type="auto"/>
          </w:tcPr>
          <w:p w14:paraId="5F9133EA" w14:textId="77777777" w:rsidR="00CF50BE" w:rsidRPr="009274FD" w:rsidRDefault="0078560F" w:rsidP="003429BA">
            <w:pPr>
              <w:pStyle w:val="NoSpacing"/>
              <w:rPr>
                <w:rFonts w:cstheme="minorHAnsi"/>
                <w:sz w:val="20"/>
                <w:szCs w:val="20"/>
              </w:rPr>
            </w:pPr>
            <w:r w:rsidRPr="009274FD">
              <w:rPr>
                <w:rFonts w:cstheme="minorHAnsi"/>
                <w:sz w:val="20"/>
                <w:szCs w:val="20"/>
              </w:rPr>
              <w:t>0.007***</w:t>
            </w:r>
          </w:p>
          <w:p w14:paraId="73A5A000" w14:textId="4F71E5FE" w:rsidR="0086412C" w:rsidRPr="009274FD" w:rsidRDefault="0078560F" w:rsidP="003429BA">
            <w:pPr>
              <w:pStyle w:val="NoSpacing"/>
              <w:rPr>
                <w:rFonts w:cstheme="minorHAnsi"/>
                <w:sz w:val="20"/>
                <w:szCs w:val="20"/>
              </w:rPr>
            </w:pPr>
            <w:r w:rsidRPr="009274FD">
              <w:rPr>
                <w:rFonts w:cstheme="minorHAnsi"/>
                <w:sz w:val="20"/>
                <w:szCs w:val="20"/>
              </w:rPr>
              <w:t>(0.003)</w:t>
            </w:r>
          </w:p>
        </w:tc>
        <w:tc>
          <w:tcPr>
            <w:tcW w:w="0" w:type="auto"/>
          </w:tcPr>
          <w:p w14:paraId="60752974" w14:textId="77777777" w:rsidR="00CF50BE" w:rsidRPr="009274FD" w:rsidRDefault="0078560F" w:rsidP="003429BA">
            <w:pPr>
              <w:pStyle w:val="NoSpacing"/>
              <w:rPr>
                <w:rFonts w:cstheme="minorHAnsi"/>
                <w:sz w:val="20"/>
                <w:szCs w:val="20"/>
              </w:rPr>
            </w:pPr>
            <w:r w:rsidRPr="009274FD">
              <w:rPr>
                <w:rFonts w:cstheme="minorHAnsi"/>
                <w:sz w:val="20"/>
                <w:szCs w:val="20"/>
              </w:rPr>
              <w:t>0.007***</w:t>
            </w:r>
          </w:p>
          <w:p w14:paraId="33F81F74" w14:textId="60816E66" w:rsidR="0086412C" w:rsidRPr="009274FD" w:rsidRDefault="0078560F" w:rsidP="003429BA">
            <w:pPr>
              <w:pStyle w:val="NoSpacing"/>
              <w:rPr>
                <w:rFonts w:cstheme="minorHAnsi"/>
                <w:sz w:val="20"/>
                <w:szCs w:val="20"/>
              </w:rPr>
            </w:pPr>
            <w:r w:rsidRPr="009274FD">
              <w:rPr>
                <w:rFonts w:cstheme="minorHAnsi"/>
                <w:sz w:val="20"/>
                <w:szCs w:val="20"/>
              </w:rPr>
              <w:t>(0.003)</w:t>
            </w:r>
          </w:p>
        </w:tc>
        <w:tc>
          <w:tcPr>
            <w:tcW w:w="0" w:type="auto"/>
          </w:tcPr>
          <w:p w14:paraId="43CA9383" w14:textId="77777777" w:rsidR="00CF50BE" w:rsidRPr="009274FD" w:rsidRDefault="0078560F" w:rsidP="003429BA">
            <w:pPr>
              <w:pStyle w:val="NoSpacing"/>
              <w:rPr>
                <w:rFonts w:cstheme="minorHAnsi"/>
                <w:sz w:val="20"/>
                <w:szCs w:val="20"/>
              </w:rPr>
            </w:pPr>
            <w:r w:rsidRPr="009274FD">
              <w:rPr>
                <w:rFonts w:cstheme="minorHAnsi"/>
                <w:sz w:val="20"/>
                <w:szCs w:val="20"/>
              </w:rPr>
              <w:t>−0.012***</w:t>
            </w:r>
          </w:p>
          <w:p w14:paraId="50DB7DEE" w14:textId="09C41E49" w:rsidR="0086412C" w:rsidRPr="009274FD" w:rsidRDefault="0078560F" w:rsidP="003429BA">
            <w:pPr>
              <w:pStyle w:val="NoSpacing"/>
              <w:rPr>
                <w:rFonts w:cstheme="minorHAnsi"/>
                <w:sz w:val="20"/>
                <w:szCs w:val="20"/>
              </w:rPr>
            </w:pPr>
            <w:r w:rsidRPr="009274FD">
              <w:rPr>
                <w:rFonts w:cstheme="minorHAnsi"/>
                <w:sz w:val="20"/>
                <w:szCs w:val="20"/>
              </w:rPr>
              <w:t>(0.001)</w:t>
            </w:r>
          </w:p>
        </w:tc>
        <w:tc>
          <w:tcPr>
            <w:tcW w:w="0" w:type="auto"/>
          </w:tcPr>
          <w:p w14:paraId="3CEBB134" w14:textId="77777777" w:rsidR="00CF50BE" w:rsidRPr="009274FD" w:rsidRDefault="0078560F" w:rsidP="003429BA">
            <w:pPr>
              <w:pStyle w:val="NoSpacing"/>
              <w:rPr>
                <w:rFonts w:cstheme="minorHAnsi"/>
                <w:sz w:val="20"/>
                <w:szCs w:val="20"/>
              </w:rPr>
            </w:pPr>
            <w:r w:rsidRPr="009274FD">
              <w:rPr>
                <w:rFonts w:cstheme="minorHAnsi"/>
                <w:sz w:val="20"/>
                <w:szCs w:val="20"/>
              </w:rPr>
              <w:t>−0.011***</w:t>
            </w:r>
          </w:p>
          <w:p w14:paraId="0F7AF6AB" w14:textId="4D89DCE2" w:rsidR="0086412C" w:rsidRPr="009274FD" w:rsidRDefault="0078560F" w:rsidP="003429BA">
            <w:pPr>
              <w:pStyle w:val="NoSpacing"/>
              <w:rPr>
                <w:rFonts w:cstheme="minorHAnsi"/>
                <w:sz w:val="20"/>
                <w:szCs w:val="20"/>
              </w:rPr>
            </w:pPr>
            <w:r w:rsidRPr="009274FD">
              <w:rPr>
                <w:rFonts w:cstheme="minorHAnsi"/>
                <w:sz w:val="20"/>
                <w:szCs w:val="20"/>
              </w:rPr>
              <w:t>(0.001)</w:t>
            </w:r>
          </w:p>
        </w:tc>
        <w:tc>
          <w:tcPr>
            <w:tcW w:w="0" w:type="auto"/>
          </w:tcPr>
          <w:p w14:paraId="675F68BE" w14:textId="77777777" w:rsidR="00CF50BE" w:rsidRPr="009274FD" w:rsidRDefault="0078560F" w:rsidP="003429BA">
            <w:pPr>
              <w:pStyle w:val="NoSpacing"/>
              <w:rPr>
                <w:rFonts w:cstheme="minorHAnsi"/>
                <w:sz w:val="20"/>
                <w:szCs w:val="20"/>
              </w:rPr>
            </w:pPr>
            <w:r w:rsidRPr="009274FD">
              <w:rPr>
                <w:rFonts w:cstheme="minorHAnsi"/>
                <w:sz w:val="20"/>
                <w:szCs w:val="20"/>
              </w:rPr>
              <w:t>−0.012***</w:t>
            </w:r>
          </w:p>
          <w:p w14:paraId="7B55C47A" w14:textId="38F9EF55" w:rsidR="0086412C" w:rsidRPr="009274FD" w:rsidRDefault="0078560F" w:rsidP="003429BA">
            <w:pPr>
              <w:pStyle w:val="NoSpacing"/>
              <w:rPr>
                <w:rFonts w:cstheme="minorHAnsi"/>
                <w:sz w:val="20"/>
                <w:szCs w:val="20"/>
              </w:rPr>
            </w:pPr>
            <w:r w:rsidRPr="009274FD">
              <w:rPr>
                <w:rFonts w:cstheme="minorHAnsi"/>
                <w:sz w:val="20"/>
                <w:szCs w:val="20"/>
              </w:rPr>
              <w:t>(0.001)</w:t>
            </w:r>
          </w:p>
        </w:tc>
        <w:tc>
          <w:tcPr>
            <w:tcW w:w="0" w:type="auto"/>
          </w:tcPr>
          <w:p w14:paraId="4F8005C3" w14:textId="77777777" w:rsidR="00CF50BE" w:rsidRPr="009274FD" w:rsidRDefault="0078560F" w:rsidP="003429BA">
            <w:pPr>
              <w:pStyle w:val="NoSpacing"/>
              <w:rPr>
                <w:rFonts w:cstheme="minorHAnsi"/>
                <w:sz w:val="20"/>
                <w:szCs w:val="20"/>
              </w:rPr>
            </w:pPr>
            <w:r w:rsidRPr="009274FD">
              <w:rPr>
                <w:rFonts w:cstheme="minorHAnsi"/>
                <w:sz w:val="20"/>
                <w:szCs w:val="20"/>
              </w:rPr>
              <w:t>−0.046***</w:t>
            </w:r>
          </w:p>
          <w:p w14:paraId="245F6BAA" w14:textId="52422B32" w:rsidR="0086412C" w:rsidRPr="009274FD" w:rsidRDefault="0078560F" w:rsidP="003429BA">
            <w:pPr>
              <w:pStyle w:val="NoSpacing"/>
              <w:rPr>
                <w:rFonts w:cstheme="minorHAnsi"/>
                <w:sz w:val="20"/>
                <w:szCs w:val="20"/>
              </w:rPr>
            </w:pPr>
            <w:r w:rsidRPr="009274FD">
              <w:rPr>
                <w:rFonts w:cstheme="minorHAnsi"/>
                <w:sz w:val="20"/>
                <w:szCs w:val="20"/>
              </w:rPr>
              <w:t>(0.004)</w:t>
            </w:r>
          </w:p>
        </w:tc>
        <w:tc>
          <w:tcPr>
            <w:tcW w:w="0" w:type="auto"/>
          </w:tcPr>
          <w:p w14:paraId="6597B61E" w14:textId="77777777" w:rsidR="00CF50BE" w:rsidRPr="009274FD" w:rsidRDefault="0078560F" w:rsidP="003429BA">
            <w:pPr>
              <w:pStyle w:val="NoSpacing"/>
              <w:rPr>
                <w:rFonts w:cstheme="minorHAnsi"/>
                <w:sz w:val="20"/>
                <w:szCs w:val="20"/>
              </w:rPr>
            </w:pPr>
            <w:r w:rsidRPr="009274FD">
              <w:rPr>
                <w:rFonts w:cstheme="minorHAnsi"/>
                <w:sz w:val="20"/>
                <w:szCs w:val="20"/>
              </w:rPr>
              <w:t>−0.046***</w:t>
            </w:r>
          </w:p>
          <w:p w14:paraId="7BB22F99" w14:textId="7D69F98E" w:rsidR="0086412C" w:rsidRPr="009274FD" w:rsidRDefault="0078560F" w:rsidP="003429BA">
            <w:pPr>
              <w:pStyle w:val="NoSpacing"/>
              <w:rPr>
                <w:rFonts w:cstheme="minorHAnsi"/>
                <w:sz w:val="20"/>
                <w:szCs w:val="20"/>
              </w:rPr>
            </w:pPr>
            <w:r w:rsidRPr="009274FD">
              <w:rPr>
                <w:rFonts w:cstheme="minorHAnsi"/>
                <w:sz w:val="20"/>
                <w:szCs w:val="20"/>
              </w:rPr>
              <w:t>(0.004)</w:t>
            </w:r>
          </w:p>
        </w:tc>
        <w:tc>
          <w:tcPr>
            <w:tcW w:w="0" w:type="auto"/>
          </w:tcPr>
          <w:p w14:paraId="1699D8F3" w14:textId="77777777" w:rsidR="00CF50BE" w:rsidRPr="009274FD" w:rsidRDefault="0078560F" w:rsidP="003429BA">
            <w:pPr>
              <w:pStyle w:val="NoSpacing"/>
              <w:rPr>
                <w:rFonts w:cstheme="minorHAnsi"/>
                <w:sz w:val="20"/>
                <w:szCs w:val="20"/>
              </w:rPr>
            </w:pPr>
            <w:r w:rsidRPr="009274FD">
              <w:rPr>
                <w:rFonts w:cstheme="minorHAnsi"/>
                <w:sz w:val="20"/>
                <w:szCs w:val="20"/>
              </w:rPr>
              <w:t>−0.046***</w:t>
            </w:r>
          </w:p>
          <w:p w14:paraId="7DD8EE6C" w14:textId="08328EB8" w:rsidR="0086412C" w:rsidRPr="009274FD" w:rsidRDefault="0078560F" w:rsidP="003429BA">
            <w:pPr>
              <w:pStyle w:val="NoSpacing"/>
              <w:rPr>
                <w:rFonts w:cstheme="minorHAnsi"/>
                <w:sz w:val="20"/>
                <w:szCs w:val="20"/>
              </w:rPr>
            </w:pPr>
            <w:r w:rsidRPr="009274FD">
              <w:rPr>
                <w:rFonts w:cstheme="minorHAnsi"/>
                <w:sz w:val="20"/>
                <w:szCs w:val="20"/>
              </w:rPr>
              <w:t>(0.004)</w:t>
            </w:r>
          </w:p>
        </w:tc>
      </w:tr>
      <w:tr w:rsidR="00C454A7" w:rsidRPr="009274FD" w14:paraId="24C968A7" w14:textId="77777777" w:rsidTr="007772B1">
        <w:tc>
          <w:tcPr>
            <w:tcW w:w="0" w:type="auto"/>
          </w:tcPr>
          <w:p w14:paraId="5463F84B" w14:textId="790F9F3F" w:rsidR="0086412C" w:rsidRPr="009274FD" w:rsidRDefault="00CD6A96" w:rsidP="003429BA">
            <w:pPr>
              <w:pStyle w:val="NoSpacing"/>
              <w:rPr>
                <w:rFonts w:cstheme="minorHAnsi"/>
                <w:sz w:val="20"/>
                <w:szCs w:val="20"/>
              </w:rPr>
            </w:pPr>
            <w:r w:rsidRPr="009274FD">
              <w:rPr>
                <w:rFonts w:cstheme="minorHAnsi"/>
                <w:sz w:val="20"/>
                <w:szCs w:val="20"/>
              </w:rPr>
              <w:t>Female</w:t>
            </w:r>
          </w:p>
        </w:tc>
        <w:tc>
          <w:tcPr>
            <w:tcW w:w="0" w:type="auto"/>
          </w:tcPr>
          <w:p w14:paraId="46073956" w14:textId="099E3B74" w:rsidR="0079348F" w:rsidRPr="009274FD" w:rsidRDefault="0079348F" w:rsidP="003429BA">
            <w:pPr>
              <w:pStyle w:val="NoSpacing"/>
              <w:rPr>
                <w:rFonts w:cstheme="minorHAnsi"/>
                <w:sz w:val="20"/>
                <w:szCs w:val="20"/>
              </w:rPr>
            </w:pPr>
            <w:r w:rsidRPr="009274FD">
              <w:rPr>
                <w:rFonts w:cstheme="minorHAnsi"/>
                <w:sz w:val="20"/>
                <w:szCs w:val="20"/>
              </w:rPr>
              <w:t xml:space="preserve">0.137*** </w:t>
            </w:r>
          </w:p>
          <w:p w14:paraId="1A393981" w14:textId="77922BDE" w:rsidR="0086412C" w:rsidRPr="009274FD" w:rsidRDefault="0079348F" w:rsidP="003429BA">
            <w:pPr>
              <w:pStyle w:val="NoSpacing"/>
              <w:rPr>
                <w:rFonts w:cstheme="minorHAnsi"/>
                <w:sz w:val="20"/>
                <w:szCs w:val="20"/>
              </w:rPr>
            </w:pPr>
            <w:r w:rsidRPr="009274FD">
              <w:rPr>
                <w:rFonts w:cstheme="minorHAnsi"/>
                <w:sz w:val="20"/>
                <w:szCs w:val="20"/>
              </w:rPr>
              <w:t xml:space="preserve">(0.015) </w:t>
            </w:r>
          </w:p>
        </w:tc>
        <w:tc>
          <w:tcPr>
            <w:tcW w:w="0" w:type="auto"/>
          </w:tcPr>
          <w:p w14:paraId="3F475B2F" w14:textId="77777777" w:rsidR="0079348F" w:rsidRPr="009274FD" w:rsidRDefault="0079348F" w:rsidP="003429BA">
            <w:pPr>
              <w:pStyle w:val="NoSpacing"/>
              <w:rPr>
                <w:rFonts w:cstheme="minorHAnsi"/>
                <w:sz w:val="20"/>
                <w:szCs w:val="20"/>
              </w:rPr>
            </w:pPr>
            <w:r w:rsidRPr="009274FD">
              <w:rPr>
                <w:rFonts w:cstheme="minorHAnsi"/>
                <w:sz w:val="20"/>
                <w:szCs w:val="20"/>
              </w:rPr>
              <w:t>0.137***</w:t>
            </w:r>
          </w:p>
          <w:p w14:paraId="205FBEB1" w14:textId="125E1B3B" w:rsidR="0086412C" w:rsidRPr="009274FD" w:rsidRDefault="0079348F" w:rsidP="003429BA">
            <w:pPr>
              <w:pStyle w:val="NoSpacing"/>
              <w:rPr>
                <w:rFonts w:cstheme="minorHAnsi"/>
                <w:sz w:val="20"/>
                <w:szCs w:val="20"/>
              </w:rPr>
            </w:pPr>
            <w:r w:rsidRPr="009274FD">
              <w:rPr>
                <w:rFonts w:cstheme="minorHAnsi"/>
                <w:sz w:val="20"/>
                <w:szCs w:val="20"/>
              </w:rPr>
              <w:t>(0.015)</w:t>
            </w:r>
          </w:p>
        </w:tc>
        <w:tc>
          <w:tcPr>
            <w:tcW w:w="0" w:type="auto"/>
          </w:tcPr>
          <w:p w14:paraId="26BF31F5" w14:textId="77777777" w:rsidR="0079348F" w:rsidRPr="009274FD" w:rsidRDefault="0079348F" w:rsidP="003429BA">
            <w:pPr>
              <w:pStyle w:val="NoSpacing"/>
              <w:rPr>
                <w:rFonts w:cstheme="minorHAnsi"/>
                <w:sz w:val="20"/>
                <w:szCs w:val="20"/>
              </w:rPr>
            </w:pPr>
            <w:r w:rsidRPr="009274FD">
              <w:rPr>
                <w:rFonts w:cstheme="minorHAnsi"/>
                <w:sz w:val="20"/>
                <w:szCs w:val="20"/>
              </w:rPr>
              <w:t>0.137***</w:t>
            </w:r>
          </w:p>
          <w:p w14:paraId="142341F4" w14:textId="2F81EF1F" w:rsidR="0086412C" w:rsidRPr="009274FD" w:rsidRDefault="0079348F" w:rsidP="003429BA">
            <w:pPr>
              <w:pStyle w:val="NoSpacing"/>
              <w:rPr>
                <w:rFonts w:cstheme="minorHAnsi"/>
                <w:sz w:val="20"/>
                <w:szCs w:val="20"/>
              </w:rPr>
            </w:pPr>
            <w:r w:rsidRPr="009274FD">
              <w:rPr>
                <w:rFonts w:cstheme="minorHAnsi"/>
                <w:sz w:val="20"/>
                <w:szCs w:val="20"/>
              </w:rPr>
              <w:t>(0.015)</w:t>
            </w:r>
          </w:p>
        </w:tc>
        <w:tc>
          <w:tcPr>
            <w:tcW w:w="0" w:type="auto"/>
          </w:tcPr>
          <w:p w14:paraId="790FC231" w14:textId="77777777" w:rsidR="0079348F" w:rsidRPr="009274FD" w:rsidRDefault="0079348F" w:rsidP="003429BA">
            <w:pPr>
              <w:pStyle w:val="NoSpacing"/>
              <w:rPr>
                <w:rFonts w:cstheme="minorHAnsi"/>
                <w:sz w:val="20"/>
                <w:szCs w:val="20"/>
              </w:rPr>
            </w:pPr>
            <w:r w:rsidRPr="009274FD">
              <w:rPr>
                <w:rFonts w:cstheme="minorHAnsi"/>
                <w:sz w:val="20"/>
                <w:szCs w:val="20"/>
              </w:rPr>
              <w:t>0.031***</w:t>
            </w:r>
          </w:p>
          <w:p w14:paraId="27A5E337" w14:textId="0FEC589A" w:rsidR="0086412C" w:rsidRPr="009274FD" w:rsidRDefault="0079348F" w:rsidP="003429BA">
            <w:pPr>
              <w:pStyle w:val="NoSpacing"/>
              <w:rPr>
                <w:rFonts w:cstheme="minorHAnsi"/>
                <w:sz w:val="20"/>
                <w:szCs w:val="20"/>
              </w:rPr>
            </w:pPr>
            <w:r w:rsidRPr="009274FD">
              <w:rPr>
                <w:rFonts w:cstheme="minorHAnsi"/>
                <w:sz w:val="20"/>
                <w:szCs w:val="20"/>
              </w:rPr>
              <w:t>(0.009)</w:t>
            </w:r>
          </w:p>
        </w:tc>
        <w:tc>
          <w:tcPr>
            <w:tcW w:w="0" w:type="auto"/>
          </w:tcPr>
          <w:p w14:paraId="6145E2B3" w14:textId="77777777" w:rsidR="0079348F" w:rsidRPr="009274FD" w:rsidRDefault="0079348F" w:rsidP="003429BA">
            <w:pPr>
              <w:pStyle w:val="NoSpacing"/>
              <w:rPr>
                <w:rFonts w:cstheme="minorHAnsi"/>
                <w:sz w:val="20"/>
                <w:szCs w:val="20"/>
              </w:rPr>
            </w:pPr>
            <w:r w:rsidRPr="009274FD">
              <w:rPr>
                <w:rFonts w:cstheme="minorHAnsi"/>
                <w:sz w:val="20"/>
                <w:szCs w:val="20"/>
              </w:rPr>
              <w:t>0.031***</w:t>
            </w:r>
          </w:p>
          <w:p w14:paraId="220A89F4" w14:textId="6C99BF1E" w:rsidR="0086412C" w:rsidRPr="009274FD" w:rsidRDefault="0079348F" w:rsidP="003429BA">
            <w:pPr>
              <w:pStyle w:val="NoSpacing"/>
              <w:rPr>
                <w:rFonts w:cstheme="minorHAnsi"/>
                <w:sz w:val="20"/>
                <w:szCs w:val="20"/>
              </w:rPr>
            </w:pPr>
            <w:r w:rsidRPr="009274FD">
              <w:rPr>
                <w:rFonts w:cstheme="minorHAnsi"/>
                <w:sz w:val="20"/>
                <w:szCs w:val="20"/>
              </w:rPr>
              <w:t>(0.009)</w:t>
            </w:r>
          </w:p>
        </w:tc>
        <w:tc>
          <w:tcPr>
            <w:tcW w:w="0" w:type="auto"/>
          </w:tcPr>
          <w:p w14:paraId="733C7448" w14:textId="77777777" w:rsidR="0079348F" w:rsidRPr="009274FD" w:rsidRDefault="0079348F" w:rsidP="003429BA">
            <w:pPr>
              <w:pStyle w:val="NoSpacing"/>
              <w:rPr>
                <w:rFonts w:cstheme="minorHAnsi"/>
                <w:sz w:val="20"/>
                <w:szCs w:val="20"/>
              </w:rPr>
            </w:pPr>
            <w:r w:rsidRPr="009274FD">
              <w:rPr>
                <w:rFonts w:cstheme="minorHAnsi"/>
                <w:sz w:val="20"/>
                <w:szCs w:val="20"/>
              </w:rPr>
              <w:t>0.031***</w:t>
            </w:r>
          </w:p>
          <w:p w14:paraId="095B085F" w14:textId="5116D028" w:rsidR="0086412C" w:rsidRPr="009274FD" w:rsidRDefault="0079348F" w:rsidP="003429BA">
            <w:pPr>
              <w:pStyle w:val="NoSpacing"/>
              <w:rPr>
                <w:rFonts w:cstheme="minorHAnsi"/>
                <w:sz w:val="20"/>
                <w:szCs w:val="20"/>
              </w:rPr>
            </w:pPr>
            <w:r w:rsidRPr="009274FD">
              <w:rPr>
                <w:rFonts w:cstheme="minorHAnsi"/>
                <w:sz w:val="20"/>
                <w:szCs w:val="20"/>
              </w:rPr>
              <w:t>(0.009)</w:t>
            </w:r>
          </w:p>
        </w:tc>
        <w:tc>
          <w:tcPr>
            <w:tcW w:w="0" w:type="auto"/>
          </w:tcPr>
          <w:p w14:paraId="20ED6728" w14:textId="77777777" w:rsidR="0079348F" w:rsidRPr="009274FD" w:rsidRDefault="0079348F" w:rsidP="003429BA">
            <w:pPr>
              <w:pStyle w:val="NoSpacing"/>
              <w:rPr>
                <w:rFonts w:cstheme="minorHAnsi"/>
                <w:sz w:val="20"/>
                <w:szCs w:val="20"/>
              </w:rPr>
            </w:pPr>
            <w:r w:rsidRPr="009274FD">
              <w:rPr>
                <w:rFonts w:cstheme="minorHAnsi"/>
                <w:sz w:val="20"/>
                <w:szCs w:val="20"/>
              </w:rPr>
              <w:t>−0.071***</w:t>
            </w:r>
          </w:p>
          <w:p w14:paraId="045CD6DE" w14:textId="7145E19E" w:rsidR="0086412C" w:rsidRPr="009274FD" w:rsidRDefault="0079348F" w:rsidP="003429BA">
            <w:pPr>
              <w:pStyle w:val="NoSpacing"/>
              <w:rPr>
                <w:rFonts w:cstheme="minorHAnsi"/>
                <w:sz w:val="20"/>
                <w:szCs w:val="20"/>
              </w:rPr>
            </w:pPr>
            <w:r w:rsidRPr="009274FD">
              <w:rPr>
                <w:rFonts w:cstheme="minorHAnsi"/>
                <w:sz w:val="20"/>
                <w:szCs w:val="20"/>
              </w:rPr>
              <w:t>(0.020)</w:t>
            </w:r>
          </w:p>
        </w:tc>
        <w:tc>
          <w:tcPr>
            <w:tcW w:w="0" w:type="auto"/>
          </w:tcPr>
          <w:p w14:paraId="3232CAB0" w14:textId="77777777" w:rsidR="0079348F" w:rsidRPr="009274FD" w:rsidRDefault="0079348F" w:rsidP="003429BA">
            <w:pPr>
              <w:pStyle w:val="NoSpacing"/>
              <w:rPr>
                <w:rFonts w:cstheme="minorHAnsi"/>
                <w:sz w:val="20"/>
                <w:szCs w:val="20"/>
              </w:rPr>
            </w:pPr>
            <w:r w:rsidRPr="009274FD">
              <w:rPr>
                <w:rFonts w:cstheme="minorHAnsi"/>
                <w:sz w:val="20"/>
                <w:szCs w:val="20"/>
              </w:rPr>
              <w:t>−0.071***</w:t>
            </w:r>
          </w:p>
          <w:p w14:paraId="78ABB885" w14:textId="4E9B2DA4" w:rsidR="0086412C" w:rsidRPr="009274FD" w:rsidRDefault="0079348F" w:rsidP="003429BA">
            <w:pPr>
              <w:pStyle w:val="NoSpacing"/>
              <w:rPr>
                <w:rFonts w:cstheme="minorHAnsi"/>
                <w:sz w:val="20"/>
                <w:szCs w:val="20"/>
              </w:rPr>
            </w:pPr>
            <w:r w:rsidRPr="009274FD">
              <w:rPr>
                <w:rFonts w:cstheme="minorHAnsi"/>
                <w:sz w:val="20"/>
                <w:szCs w:val="20"/>
              </w:rPr>
              <w:t>(0.020)</w:t>
            </w:r>
          </w:p>
        </w:tc>
        <w:tc>
          <w:tcPr>
            <w:tcW w:w="0" w:type="auto"/>
          </w:tcPr>
          <w:p w14:paraId="6AB1E9A7" w14:textId="77777777" w:rsidR="0079348F" w:rsidRPr="009274FD" w:rsidRDefault="0079348F" w:rsidP="003429BA">
            <w:pPr>
              <w:pStyle w:val="NoSpacing"/>
              <w:rPr>
                <w:rFonts w:cstheme="minorHAnsi"/>
                <w:sz w:val="20"/>
                <w:szCs w:val="20"/>
              </w:rPr>
            </w:pPr>
            <w:r w:rsidRPr="009274FD">
              <w:rPr>
                <w:rFonts w:cstheme="minorHAnsi"/>
                <w:sz w:val="20"/>
                <w:szCs w:val="20"/>
              </w:rPr>
              <w:t>−0.071***</w:t>
            </w:r>
          </w:p>
          <w:p w14:paraId="6ED2B728" w14:textId="6196A12B" w:rsidR="0086412C" w:rsidRPr="009274FD" w:rsidRDefault="0079348F" w:rsidP="003429BA">
            <w:pPr>
              <w:pStyle w:val="NoSpacing"/>
              <w:rPr>
                <w:rFonts w:cstheme="minorHAnsi"/>
                <w:sz w:val="20"/>
                <w:szCs w:val="20"/>
              </w:rPr>
            </w:pPr>
            <w:r w:rsidRPr="009274FD">
              <w:rPr>
                <w:rFonts w:cstheme="minorHAnsi"/>
                <w:sz w:val="20"/>
                <w:szCs w:val="20"/>
              </w:rPr>
              <w:t>(0.020)</w:t>
            </w:r>
          </w:p>
        </w:tc>
      </w:tr>
      <w:tr w:rsidR="00C454A7" w:rsidRPr="009274FD" w14:paraId="2B9C8C31" w14:textId="77777777" w:rsidTr="007772B1">
        <w:tc>
          <w:tcPr>
            <w:tcW w:w="0" w:type="auto"/>
          </w:tcPr>
          <w:p w14:paraId="5DC09087" w14:textId="52F191E2" w:rsidR="0086412C" w:rsidRPr="009274FD" w:rsidRDefault="00CD6A96" w:rsidP="003429BA">
            <w:pPr>
              <w:pStyle w:val="NoSpacing"/>
              <w:rPr>
                <w:rFonts w:cstheme="minorHAnsi"/>
                <w:sz w:val="20"/>
                <w:szCs w:val="20"/>
              </w:rPr>
            </w:pPr>
            <w:r w:rsidRPr="009274FD">
              <w:rPr>
                <w:rFonts w:cstheme="minorHAnsi"/>
                <w:sz w:val="20"/>
                <w:szCs w:val="20"/>
              </w:rPr>
              <w:t>Education</w:t>
            </w:r>
          </w:p>
        </w:tc>
        <w:tc>
          <w:tcPr>
            <w:tcW w:w="0" w:type="auto"/>
          </w:tcPr>
          <w:p w14:paraId="6A60FA02" w14:textId="778C3DC6" w:rsidR="00921534" w:rsidRPr="009274FD" w:rsidRDefault="00921534" w:rsidP="003429BA">
            <w:pPr>
              <w:pStyle w:val="NoSpacing"/>
              <w:rPr>
                <w:rFonts w:cstheme="minorHAnsi"/>
                <w:sz w:val="20"/>
                <w:szCs w:val="20"/>
              </w:rPr>
            </w:pPr>
            <w:r w:rsidRPr="009274FD">
              <w:rPr>
                <w:rFonts w:cstheme="minorHAnsi"/>
                <w:sz w:val="20"/>
                <w:szCs w:val="20"/>
              </w:rPr>
              <w:t xml:space="preserve">0.270*** </w:t>
            </w:r>
          </w:p>
          <w:p w14:paraId="3F757E48" w14:textId="31BF54D9" w:rsidR="0086412C" w:rsidRPr="009274FD" w:rsidRDefault="00921534" w:rsidP="003429BA">
            <w:pPr>
              <w:pStyle w:val="NoSpacing"/>
              <w:rPr>
                <w:rFonts w:cstheme="minorHAnsi"/>
                <w:sz w:val="20"/>
                <w:szCs w:val="20"/>
              </w:rPr>
            </w:pPr>
            <w:r w:rsidRPr="009274FD">
              <w:rPr>
                <w:rFonts w:cstheme="minorHAnsi"/>
                <w:sz w:val="20"/>
                <w:szCs w:val="20"/>
              </w:rPr>
              <w:t xml:space="preserve">(0.006) </w:t>
            </w:r>
          </w:p>
        </w:tc>
        <w:tc>
          <w:tcPr>
            <w:tcW w:w="0" w:type="auto"/>
          </w:tcPr>
          <w:p w14:paraId="68332FA7" w14:textId="77777777" w:rsidR="00921534" w:rsidRPr="009274FD" w:rsidRDefault="00921534" w:rsidP="003429BA">
            <w:pPr>
              <w:pStyle w:val="NoSpacing"/>
              <w:rPr>
                <w:rFonts w:cstheme="minorHAnsi"/>
                <w:sz w:val="20"/>
                <w:szCs w:val="20"/>
              </w:rPr>
            </w:pPr>
            <w:r w:rsidRPr="009274FD">
              <w:rPr>
                <w:rFonts w:cstheme="minorHAnsi"/>
                <w:sz w:val="20"/>
                <w:szCs w:val="20"/>
              </w:rPr>
              <w:t>0.270***</w:t>
            </w:r>
          </w:p>
          <w:p w14:paraId="197A77EF" w14:textId="3142BC01" w:rsidR="0086412C" w:rsidRPr="009274FD" w:rsidRDefault="00921534" w:rsidP="003429BA">
            <w:pPr>
              <w:pStyle w:val="NoSpacing"/>
              <w:rPr>
                <w:rFonts w:cstheme="minorHAnsi"/>
                <w:sz w:val="20"/>
                <w:szCs w:val="20"/>
              </w:rPr>
            </w:pPr>
            <w:r w:rsidRPr="009274FD">
              <w:rPr>
                <w:rFonts w:cstheme="minorHAnsi"/>
                <w:sz w:val="20"/>
                <w:szCs w:val="20"/>
              </w:rPr>
              <w:t>(0.006)</w:t>
            </w:r>
          </w:p>
        </w:tc>
        <w:tc>
          <w:tcPr>
            <w:tcW w:w="0" w:type="auto"/>
          </w:tcPr>
          <w:p w14:paraId="455E2D5C" w14:textId="77777777" w:rsidR="00921534" w:rsidRPr="009274FD" w:rsidRDefault="00921534" w:rsidP="003429BA">
            <w:pPr>
              <w:pStyle w:val="NoSpacing"/>
              <w:rPr>
                <w:rFonts w:cstheme="minorHAnsi"/>
                <w:sz w:val="20"/>
                <w:szCs w:val="20"/>
              </w:rPr>
            </w:pPr>
            <w:r w:rsidRPr="009274FD">
              <w:rPr>
                <w:rFonts w:cstheme="minorHAnsi"/>
                <w:sz w:val="20"/>
                <w:szCs w:val="20"/>
              </w:rPr>
              <w:t>0.270***</w:t>
            </w:r>
          </w:p>
          <w:p w14:paraId="0A57D542" w14:textId="0EB809D7" w:rsidR="0086412C" w:rsidRPr="009274FD" w:rsidRDefault="00921534" w:rsidP="003429BA">
            <w:pPr>
              <w:pStyle w:val="NoSpacing"/>
              <w:rPr>
                <w:rFonts w:cstheme="minorHAnsi"/>
                <w:sz w:val="20"/>
                <w:szCs w:val="20"/>
              </w:rPr>
            </w:pPr>
            <w:r w:rsidRPr="009274FD">
              <w:rPr>
                <w:rFonts w:cstheme="minorHAnsi"/>
                <w:sz w:val="20"/>
                <w:szCs w:val="20"/>
              </w:rPr>
              <w:t>(0.006)</w:t>
            </w:r>
          </w:p>
        </w:tc>
        <w:tc>
          <w:tcPr>
            <w:tcW w:w="0" w:type="auto"/>
          </w:tcPr>
          <w:p w14:paraId="78FDE98F" w14:textId="77777777" w:rsidR="00921534" w:rsidRPr="009274FD" w:rsidRDefault="00921534" w:rsidP="003429BA">
            <w:pPr>
              <w:pStyle w:val="NoSpacing"/>
              <w:rPr>
                <w:rFonts w:cstheme="minorHAnsi"/>
                <w:sz w:val="20"/>
                <w:szCs w:val="20"/>
              </w:rPr>
            </w:pPr>
            <w:r w:rsidRPr="009274FD">
              <w:rPr>
                <w:rFonts w:cstheme="minorHAnsi"/>
                <w:sz w:val="20"/>
                <w:szCs w:val="20"/>
              </w:rPr>
              <w:t>0.016***</w:t>
            </w:r>
          </w:p>
          <w:p w14:paraId="669CF8C0" w14:textId="48FEFB5D" w:rsidR="0086412C" w:rsidRPr="009274FD" w:rsidRDefault="00921534" w:rsidP="003429BA">
            <w:pPr>
              <w:pStyle w:val="NoSpacing"/>
              <w:rPr>
                <w:rFonts w:cstheme="minorHAnsi"/>
                <w:sz w:val="20"/>
                <w:szCs w:val="20"/>
              </w:rPr>
            </w:pPr>
            <w:r w:rsidRPr="009274FD">
              <w:rPr>
                <w:rFonts w:cstheme="minorHAnsi"/>
                <w:sz w:val="20"/>
                <w:szCs w:val="20"/>
              </w:rPr>
              <w:t>(0.003)</w:t>
            </w:r>
          </w:p>
        </w:tc>
        <w:tc>
          <w:tcPr>
            <w:tcW w:w="0" w:type="auto"/>
          </w:tcPr>
          <w:p w14:paraId="5FE1BE8D" w14:textId="77777777" w:rsidR="00921534" w:rsidRPr="009274FD" w:rsidRDefault="00921534" w:rsidP="003429BA">
            <w:pPr>
              <w:pStyle w:val="NoSpacing"/>
              <w:rPr>
                <w:rFonts w:cstheme="minorHAnsi"/>
                <w:sz w:val="20"/>
                <w:szCs w:val="20"/>
              </w:rPr>
            </w:pPr>
            <w:r w:rsidRPr="009274FD">
              <w:rPr>
                <w:rFonts w:cstheme="minorHAnsi"/>
                <w:sz w:val="20"/>
                <w:szCs w:val="20"/>
              </w:rPr>
              <w:t>0.016***</w:t>
            </w:r>
          </w:p>
          <w:p w14:paraId="2EFFCB4C" w14:textId="3FF61DCB" w:rsidR="0086412C" w:rsidRPr="009274FD" w:rsidRDefault="00921534" w:rsidP="003429BA">
            <w:pPr>
              <w:pStyle w:val="NoSpacing"/>
              <w:rPr>
                <w:rFonts w:cstheme="minorHAnsi"/>
                <w:sz w:val="20"/>
                <w:szCs w:val="20"/>
              </w:rPr>
            </w:pPr>
            <w:r w:rsidRPr="009274FD">
              <w:rPr>
                <w:rFonts w:cstheme="minorHAnsi"/>
                <w:sz w:val="20"/>
                <w:szCs w:val="20"/>
              </w:rPr>
              <w:t>(0.003)</w:t>
            </w:r>
          </w:p>
        </w:tc>
        <w:tc>
          <w:tcPr>
            <w:tcW w:w="0" w:type="auto"/>
          </w:tcPr>
          <w:p w14:paraId="34B1FA0C" w14:textId="77777777" w:rsidR="00921534" w:rsidRPr="009274FD" w:rsidRDefault="00921534" w:rsidP="003429BA">
            <w:pPr>
              <w:pStyle w:val="NoSpacing"/>
              <w:rPr>
                <w:rFonts w:cstheme="minorHAnsi"/>
                <w:sz w:val="20"/>
                <w:szCs w:val="20"/>
              </w:rPr>
            </w:pPr>
            <w:r w:rsidRPr="009274FD">
              <w:rPr>
                <w:rFonts w:cstheme="minorHAnsi"/>
                <w:sz w:val="20"/>
                <w:szCs w:val="20"/>
              </w:rPr>
              <w:t>0.016***</w:t>
            </w:r>
          </w:p>
          <w:p w14:paraId="2626EB84" w14:textId="7257FDD6" w:rsidR="0086412C" w:rsidRPr="009274FD" w:rsidRDefault="00921534" w:rsidP="003429BA">
            <w:pPr>
              <w:pStyle w:val="NoSpacing"/>
              <w:rPr>
                <w:rFonts w:cstheme="minorHAnsi"/>
                <w:sz w:val="20"/>
                <w:szCs w:val="20"/>
              </w:rPr>
            </w:pPr>
            <w:r w:rsidRPr="009274FD">
              <w:rPr>
                <w:rFonts w:cstheme="minorHAnsi"/>
                <w:sz w:val="20"/>
                <w:szCs w:val="20"/>
              </w:rPr>
              <w:t>(0.003)</w:t>
            </w:r>
          </w:p>
        </w:tc>
        <w:tc>
          <w:tcPr>
            <w:tcW w:w="0" w:type="auto"/>
          </w:tcPr>
          <w:p w14:paraId="651B2810" w14:textId="77777777" w:rsidR="00921534" w:rsidRPr="009274FD" w:rsidRDefault="00921534" w:rsidP="003429BA">
            <w:pPr>
              <w:pStyle w:val="NoSpacing"/>
              <w:rPr>
                <w:rFonts w:cstheme="minorHAnsi"/>
                <w:sz w:val="20"/>
                <w:szCs w:val="20"/>
              </w:rPr>
            </w:pPr>
            <w:r w:rsidRPr="009274FD">
              <w:rPr>
                <w:rFonts w:cstheme="minorHAnsi"/>
                <w:sz w:val="20"/>
                <w:szCs w:val="20"/>
              </w:rPr>
              <w:t>0.263***</w:t>
            </w:r>
          </w:p>
          <w:p w14:paraId="3E25F6AD" w14:textId="2AD26937" w:rsidR="0086412C" w:rsidRPr="009274FD" w:rsidRDefault="00921534" w:rsidP="003429BA">
            <w:pPr>
              <w:pStyle w:val="NoSpacing"/>
              <w:rPr>
                <w:rFonts w:cstheme="minorHAnsi"/>
                <w:sz w:val="20"/>
                <w:szCs w:val="20"/>
              </w:rPr>
            </w:pPr>
            <w:r w:rsidRPr="009274FD">
              <w:rPr>
                <w:rFonts w:cstheme="minorHAnsi"/>
                <w:sz w:val="20"/>
                <w:szCs w:val="20"/>
              </w:rPr>
              <w:t>(0.008)</w:t>
            </w:r>
          </w:p>
        </w:tc>
        <w:tc>
          <w:tcPr>
            <w:tcW w:w="0" w:type="auto"/>
          </w:tcPr>
          <w:p w14:paraId="7C9BC40A" w14:textId="77777777" w:rsidR="00921534" w:rsidRPr="009274FD" w:rsidRDefault="00921534" w:rsidP="003429BA">
            <w:pPr>
              <w:pStyle w:val="NoSpacing"/>
              <w:rPr>
                <w:rFonts w:cstheme="minorHAnsi"/>
                <w:sz w:val="20"/>
                <w:szCs w:val="20"/>
              </w:rPr>
            </w:pPr>
            <w:r w:rsidRPr="009274FD">
              <w:rPr>
                <w:rFonts w:cstheme="minorHAnsi"/>
                <w:sz w:val="20"/>
                <w:szCs w:val="20"/>
              </w:rPr>
              <w:t>0.263***</w:t>
            </w:r>
          </w:p>
          <w:p w14:paraId="51752EE0" w14:textId="5DDCD9C8" w:rsidR="0086412C" w:rsidRPr="009274FD" w:rsidRDefault="00921534" w:rsidP="003429BA">
            <w:pPr>
              <w:pStyle w:val="NoSpacing"/>
              <w:rPr>
                <w:rFonts w:cstheme="minorHAnsi"/>
                <w:sz w:val="20"/>
                <w:szCs w:val="20"/>
              </w:rPr>
            </w:pPr>
            <w:r w:rsidRPr="009274FD">
              <w:rPr>
                <w:rFonts w:cstheme="minorHAnsi"/>
                <w:sz w:val="20"/>
                <w:szCs w:val="20"/>
              </w:rPr>
              <w:t>(0.008)</w:t>
            </w:r>
          </w:p>
        </w:tc>
        <w:tc>
          <w:tcPr>
            <w:tcW w:w="0" w:type="auto"/>
          </w:tcPr>
          <w:p w14:paraId="28406B02" w14:textId="77777777" w:rsidR="00921534" w:rsidRPr="009274FD" w:rsidRDefault="00921534" w:rsidP="003429BA">
            <w:pPr>
              <w:pStyle w:val="NoSpacing"/>
              <w:rPr>
                <w:rFonts w:cstheme="minorHAnsi"/>
                <w:sz w:val="20"/>
                <w:szCs w:val="20"/>
              </w:rPr>
            </w:pPr>
            <w:r w:rsidRPr="009274FD">
              <w:rPr>
                <w:rFonts w:cstheme="minorHAnsi"/>
                <w:sz w:val="20"/>
                <w:szCs w:val="20"/>
              </w:rPr>
              <w:t>0.263***</w:t>
            </w:r>
          </w:p>
          <w:p w14:paraId="17943406" w14:textId="7EBCB388" w:rsidR="0086412C" w:rsidRPr="009274FD" w:rsidRDefault="00921534" w:rsidP="003429BA">
            <w:pPr>
              <w:pStyle w:val="NoSpacing"/>
              <w:rPr>
                <w:rFonts w:cstheme="minorHAnsi"/>
                <w:sz w:val="20"/>
                <w:szCs w:val="20"/>
              </w:rPr>
            </w:pPr>
            <w:r w:rsidRPr="009274FD">
              <w:rPr>
                <w:rFonts w:cstheme="minorHAnsi"/>
                <w:sz w:val="20"/>
                <w:szCs w:val="20"/>
              </w:rPr>
              <w:t>(0.008)</w:t>
            </w:r>
          </w:p>
        </w:tc>
      </w:tr>
      <w:tr w:rsidR="00C454A7" w:rsidRPr="009274FD" w14:paraId="5208FECF" w14:textId="77777777" w:rsidTr="007772B1">
        <w:tc>
          <w:tcPr>
            <w:tcW w:w="0" w:type="auto"/>
          </w:tcPr>
          <w:p w14:paraId="2FBB0E9D" w14:textId="56F58FE1" w:rsidR="0086412C" w:rsidRPr="009274FD" w:rsidRDefault="00E20E5B" w:rsidP="003429BA">
            <w:pPr>
              <w:pStyle w:val="NoSpacing"/>
              <w:rPr>
                <w:rFonts w:cstheme="minorHAnsi"/>
                <w:sz w:val="20"/>
                <w:szCs w:val="20"/>
              </w:rPr>
            </w:pPr>
            <w:r w:rsidRPr="009274FD">
              <w:rPr>
                <w:rFonts w:cstheme="minorHAnsi"/>
                <w:sz w:val="20"/>
                <w:szCs w:val="20"/>
              </w:rPr>
              <w:t>Black</w:t>
            </w:r>
          </w:p>
        </w:tc>
        <w:tc>
          <w:tcPr>
            <w:tcW w:w="0" w:type="auto"/>
          </w:tcPr>
          <w:p w14:paraId="012A55BF" w14:textId="4A2027D2" w:rsidR="008C3FE7" w:rsidRPr="009274FD" w:rsidRDefault="008C3FE7" w:rsidP="003429BA">
            <w:pPr>
              <w:pStyle w:val="NoSpacing"/>
              <w:rPr>
                <w:rFonts w:cstheme="minorHAnsi"/>
                <w:sz w:val="20"/>
                <w:szCs w:val="20"/>
              </w:rPr>
            </w:pPr>
            <w:r w:rsidRPr="009274FD">
              <w:rPr>
                <w:rFonts w:cstheme="minorHAnsi"/>
                <w:sz w:val="20"/>
                <w:szCs w:val="20"/>
              </w:rPr>
              <w:t xml:space="preserve">−0.007 </w:t>
            </w:r>
          </w:p>
          <w:p w14:paraId="362C7C92" w14:textId="0A7CDD39" w:rsidR="0086412C" w:rsidRPr="009274FD" w:rsidRDefault="008C3FE7" w:rsidP="003429BA">
            <w:pPr>
              <w:pStyle w:val="NoSpacing"/>
              <w:rPr>
                <w:rFonts w:cstheme="minorHAnsi"/>
                <w:sz w:val="20"/>
                <w:szCs w:val="20"/>
              </w:rPr>
            </w:pPr>
            <w:r w:rsidRPr="009274FD">
              <w:rPr>
                <w:rFonts w:cstheme="minorHAnsi"/>
                <w:sz w:val="20"/>
                <w:szCs w:val="20"/>
              </w:rPr>
              <w:t xml:space="preserve">(0.023) </w:t>
            </w:r>
          </w:p>
        </w:tc>
        <w:tc>
          <w:tcPr>
            <w:tcW w:w="0" w:type="auto"/>
          </w:tcPr>
          <w:p w14:paraId="01A327A6" w14:textId="77777777" w:rsidR="008C3FE7" w:rsidRPr="009274FD" w:rsidRDefault="008C3FE7" w:rsidP="003429BA">
            <w:pPr>
              <w:pStyle w:val="NoSpacing"/>
              <w:rPr>
                <w:rFonts w:cstheme="minorHAnsi"/>
                <w:sz w:val="20"/>
                <w:szCs w:val="20"/>
              </w:rPr>
            </w:pPr>
            <w:r w:rsidRPr="009274FD">
              <w:rPr>
                <w:rFonts w:cstheme="minorHAnsi"/>
                <w:sz w:val="20"/>
                <w:szCs w:val="20"/>
              </w:rPr>
              <w:t>−0.004</w:t>
            </w:r>
          </w:p>
          <w:p w14:paraId="63B3B737" w14:textId="69B5E1C5" w:rsidR="0086412C" w:rsidRPr="009274FD" w:rsidRDefault="008C3FE7" w:rsidP="003429BA">
            <w:pPr>
              <w:pStyle w:val="NoSpacing"/>
              <w:rPr>
                <w:rFonts w:cstheme="minorHAnsi"/>
                <w:sz w:val="20"/>
                <w:szCs w:val="20"/>
              </w:rPr>
            </w:pPr>
            <w:r w:rsidRPr="009274FD">
              <w:rPr>
                <w:rFonts w:cstheme="minorHAnsi"/>
                <w:sz w:val="20"/>
                <w:szCs w:val="20"/>
              </w:rPr>
              <w:t>(0.023)</w:t>
            </w:r>
          </w:p>
        </w:tc>
        <w:tc>
          <w:tcPr>
            <w:tcW w:w="0" w:type="auto"/>
          </w:tcPr>
          <w:p w14:paraId="61B8AE21" w14:textId="77777777" w:rsidR="008C3FE7" w:rsidRPr="009274FD" w:rsidRDefault="008C3FE7" w:rsidP="003429BA">
            <w:pPr>
              <w:pStyle w:val="NoSpacing"/>
              <w:rPr>
                <w:rFonts w:cstheme="minorHAnsi"/>
                <w:sz w:val="20"/>
                <w:szCs w:val="20"/>
              </w:rPr>
            </w:pPr>
            <w:r w:rsidRPr="009274FD">
              <w:rPr>
                <w:rFonts w:cstheme="minorHAnsi"/>
                <w:sz w:val="20"/>
                <w:szCs w:val="20"/>
              </w:rPr>
              <w:t>−0.009</w:t>
            </w:r>
          </w:p>
          <w:p w14:paraId="0088B272" w14:textId="6B34C00D" w:rsidR="0086412C" w:rsidRPr="009274FD" w:rsidRDefault="008C3FE7" w:rsidP="003429BA">
            <w:pPr>
              <w:pStyle w:val="NoSpacing"/>
              <w:rPr>
                <w:rFonts w:cstheme="minorHAnsi"/>
                <w:sz w:val="20"/>
                <w:szCs w:val="20"/>
              </w:rPr>
            </w:pPr>
            <w:r w:rsidRPr="009274FD">
              <w:rPr>
                <w:rFonts w:cstheme="minorHAnsi"/>
                <w:sz w:val="20"/>
                <w:szCs w:val="20"/>
              </w:rPr>
              <w:t>(0.023)</w:t>
            </w:r>
          </w:p>
        </w:tc>
        <w:tc>
          <w:tcPr>
            <w:tcW w:w="0" w:type="auto"/>
          </w:tcPr>
          <w:p w14:paraId="7BE814E8" w14:textId="77777777" w:rsidR="008C3FE7" w:rsidRPr="009274FD" w:rsidRDefault="008C3FE7" w:rsidP="003429BA">
            <w:pPr>
              <w:pStyle w:val="NoSpacing"/>
              <w:rPr>
                <w:rFonts w:cstheme="minorHAnsi"/>
                <w:sz w:val="20"/>
                <w:szCs w:val="20"/>
              </w:rPr>
            </w:pPr>
            <w:r w:rsidRPr="009274FD">
              <w:rPr>
                <w:rFonts w:cstheme="minorHAnsi"/>
                <w:sz w:val="20"/>
                <w:szCs w:val="20"/>
              </w:rPr>
              <w:t>−0.147***</w:t>
            </w:r>
          </w:p>
          <w:p w14:paraId="17325D63" w14:textId="04FD13AA" w:rsidR="0086412C" w:rsidRPr="009274FD" w:rsidRDefault="008C3FE7" w:rsidP="003429BA">
            <w:pPr>
              <w:pStyle w:val="NoSpacing"/>
              <w:rPr>
                <w:rFonts w:cstheme="minorHAnsi"/>
                <w:sz w:val="20"/>
                <w:szCs w:val="20"/>
              </w:rPr>
            </w:pPr>
            <w:r w:rsidRPr="009274FD">
              <w:rPr>
                <w:rFonts w:cstheme="minorHAnsi"/>
                <w:sz w:val="20"/>
                <w:szCs w:val="20"/>
              </w:rPr>
              <w:t>(0.014)</w:t>
            </w:r>
          </w:p>
        </w:tc>
        <w:tc>
          <w:tcPr>
            <w:tcW w:w="0" w:type="auto"/>
          </w:tcPr>
          <w:p w14:paraId="1B3A7514" w14:textId="77777777" w:rsidR="008C3FE7" w:rsidRPr="009274FD" w:rsidRDefault="008C3FE7" w:rsidP="003429BA">
            <w:pPr>
              <w:pStyle w:val="NoSpacing"/>
              <w:rPr>
                <w:rFonts w:cstheme="minorHAnsi"/>
                <w:sz w:val="20"/>
                <w:szCs w:val="20"/>
              </w:rPr>
            </w:pPr>
            <w:r w:rsidRPr="009274FD">
              <w:rPr>
                <w:rFonts w:cstheme="minorHAnsi"/>
                <w:sz w:val="20"/>
                <w:szCs w:val="20"/>
              </w:rPr>
              <w:t>−0.147***</w:t>
            </w:r>
          </w:p>
          <w:p w14:paraId="02356B9F" w14:textId="1176F24F" w:rsidR="0086412C" w:rsidRPr="009274FD" w:rsidRDefault="008C3FE7" w:rsidP="003429BA">
            <w:pPr>
              <w:pStyle w:val="NoSpacing"/>
              <w:rPr>
                <w:rFonts w:cstheme="minorHAnsi"/>
                <w:sz w:val="20"/>
                <w:szCs w:val="20"/>
              </w:rPr>
            </w:pPr>
            <w:r w:rsidRPr="009274FD">
              <w:rPr>
                <w:rFonts w:cstheme="minorHAnsi"/>
                <w:sz w:val="20"/>
                <w:szCs w:val="20"/>
              </w:rPr>
              <w:t>(0.014)</w:t>
            </w:r>
          </w:p>
        </w:tc>
        <w:tc>
          <w:tcPr>
            <w:tcW w:w="0" w:type="auto"/>
          </w:tcPr>
          <w:p w14:paraId="185EF3E6" w14:textId="77777777" w:rsidR="008C3FE7" w:rsidRPr="009274FD" w:rsidRDefault="008C3FE7" w:rsidP="003429BA">
            <w:pPr>
              <w:pStyle w:val="NoSpacing"/>
              <w:rPr>
                <w:rFonts w:cstheme="minorHAnsi"/>
                <w:sz w:val="20"/>
                <w:szCs w:val="20"/>
              </w:rPr>
            </w:pPr>
            <w:r w:rsidRPr="009274FD">
              <w:rPr>
                <w:rFonts w:cstheme="minorHAnsi"/>
                <w:sz w:val="20"/>
                <w:szCs w:val="20"/>
              </w:rPr>
              <w:t>−0.148***</w:t>
            </w:r>
          </w:p>
          <w:p w14:paraId="566E6AC5" w14:textId="2CAA3278" w:rsidR="0086412C" w:rsidRPr="009274FD" w:rsidRDefault="008C3FE7" w:rsidP="003429BA">
            <w:pPr>
              <w:pStyle w:val="NoSpacing"/>
              <w:rPr>
                <w:rFonts w:cstheme="minorHAnsi"/>
                <w:sz w:val="20"/>
                <w:szCs w:val="20"/>
              </w:rPr>
            </w:pPr>
            <w:r w:rsidRPr="009274FD">
              <w:rPr>
                <w:rFonts w:cstheme="minorHAnsi"/>
                <w:sz w:val="20"/>
                <w:szCs w:val="20"/>
              </w:rPr>
              <w:t>(0.014)</w:t>
            </w:r>
          </w:p>
        </w:tc>
        <w:tc>
          <w:tcPr>
            <w:tcW w:w="0" w:type="auto"/>
          </w:tcPr>
          <w:p w14:paraId="03755ADE" w14:textId="77777777" w:rsidR="008C3FE7" w:rsidRPr="009274FD" w:rsidRDefault="008C3FE7" w:rsidP="003429BA">
            <w:pPr>
              <w:pStyle w:val="NoSpacing"/>
              <w:rPr>
                <w:rFonts w:cstheme="minorHAnsi"/>
                <w:sz w:val="20"/>
                <w:szCs w:val="20"/>
              </w:rPr>
            </w:pPr>
            <w:r w:rsidRPr="009274FD">
              <w:rPr>
                <w:rFonts w:cstheme="minorHAnsi"/>
                <w:sz w:val="20"/>
                <w:szCs w:val="20"/>
              </w:rPr>
              <w:t>−0.030</w:t>
            </w:r>
          </w:p>
          <w:p w14:paraId="6502EC02" w14:textId="0DBF6AEA" w:rsidR="0086412C" w:rsidRPr="009274FD" w:rsidRDefault="008C3FE7" w:rsidP="003429BA">
            <w:pPr>
              <w:pStyle w:val="NoSpacing"/>
              <w:rPr>
                <w:rFonts w:cstheme="minorHAnsi"/>
                <w:sz w:val="20"/>
                <w:szCs w:val="20"/>
              </w:rPr>
            </w:pPr>
            <w:r w:rsidRPr="009274FD">
              <w:rPr>
                <w:rFonts w:cstheme="minorHAnsi"/>
                <w:sz w:val="20"/>
                <w:szCs w:val="20"/>
              </w:rPr>
              <w:t>(0.032)</w:t>
            </w:r>
          </w:p>
        </w:tc>
        <w:tc>
          <w:tcPr>
            <w:tcW w:w="0" w:type="auto"/>
          </w:tcPr>
          <w:p w14:paraId="4F46F27E" w14:textId="77777777" w:rsidR="008C3FE7" w:rsidRPr="009274FD" w:rsidRDefault="008C3FE7" w:rsidP="003429BA">
            <w:pPr>
              <w:pStyle w:val="NoSpacing"/>
              <w:rPr>
                <w:rFonts w:cstheme="minorHAnsi"/>
                <w:sz w:val="20"/>
                <w:szCs w:val="20"/>
              </w:rPr>
            </w:pPr>
            <w:r w:rsidRPr="009274FD">
              <w:rPr>
                <w:rFonts w:cstheme="minorHAnsi"/>
                <w:sz w:val="20"/>
                <w:szCs w:val="20"/>
              </w:rPr>
              <w:t>−0.031</w:t>
            </w:r>
          </w:p>
          <w:p w14:paraId="3C24F91F" w14:textId="482BB18B" w:rsidR="0086412C" w:rsidRPr="009274FD" w:rsidRDefault="008C3FE7" w:rsidP="003429BA">
            <w:pPr>
              <w:pStyle w:val="NoSpacing"/>
              <w:rPr>
                <w:rFonts w:cstheme="minorHAnsi"/>
                <w:sz w:val="20"/>
                <w:szCs w:val="20"/>
              </w:rPr>
            </w:pPr>
            <w:r w:rsidRPr="009274FD">
              <w:rPr>
                <w:rFonts w:cstheme="minorHAnsi"/>
                <w:sz w:val="20"/>
                <w:szCs w:val="20"/>
              </w:rPr>
              <w:t>(0.032)</w:t>
            </w:r>
          </w:p>
        </w:tc>
        <w:tc>
          <w:tcPr>
            <w:tcW w:w="0" w:type="auto"/>
          </w:tcPr>
          <w:p w14:paraId="5AD3924C" w14:textId="77777777" w:rsidR="008C3FE7" w:rsidRPr="009274FD" w:rsidRDefault="008C3FE7" w:rsidP="003429BA">
            <w:pPr>
              <w:pStyle w:val="NoSpacing"/>
              <w:rPr>
                <w:rFonts w:cstheme="minorHAnsi"/>
                <w:sz w:val="20"/>
                <w:szCs w:val="20"/>
              </w:rPr>
            </w:pPr>
            <w:r w:rsidRPr="009274FD">
              <w:rPr>
                <w:rFonts w:cstheme="minorHAnsi"/>
                <w:sz w:val="20"/>
                <w:szCs w:val="20"/>
              </w:rPr>
              <w:t>−0.030</w:t>
            </w:r>
          </w:p>
          <w:p w14:paraId="7175DF6B" w14:textId="6FD1B32C" w:rsidR="0086412C" w:rsidRPr="009274FD" w:rsidRDefault="008C3FE7" w:rsidP="003429BA">
            <w:pPr>
              <w:pStyle w:val="NoSpacing"/>
              <w:rPr>
                <w:rFonts w:cstheme="minorHAnsi"/>
                <w:sz w:val="20"/>
                <w:szCs w:val="20"/>
              </w:rPr>
            </w:pPr>
            <w:r w:rsidRPr="009274FD">
              <w:rPr>
                <w:rFonts w:cstheme="minorHAnsi"/>
                <w:sz w:val="20"/>
                <w:szCs w:val="20"/>
              </w:rPr>
              <w:t>(0.032)</w:t>
            </w:r>
          </w:p>
        </w:tc>
      </w:tr>
      <w:tr w:rsidR="00C454A7" w:rsidRPr="009274FD" w14:paraId="7FDC21C0" w14:textId="77777777" w:rsidTr="007772B1">
        <w:tc>
          <w:tcPr>
            <w:tcW w:w="0" w:type="auto"/>
          </w:tcPr>
          <w:p w14:paraId="3E243D9D" w14:textId="56D948D9" w:rsidR="0086412C" w:rsidRPr="009274FD" w:rsidRDefault="00E20E5B" w:rsidP="003429BA">
            <w:pPr>
              <w:pStyle w:val="NoSpacing"/>
              <w:rPr>
                <w:rFonts w:cstheme="minorHAnsi"/>
                <w:sz w:val="20"/>
                <w:szCs w:val="20"/>
              </w:rPr>
            </w:pPr>
            <w:r w:rsidRPr="009274FD">
              <w:rPr>
                <w:rFonts w:cstheme="minorHAnsi"/>
                <w:sz w:val="20"/>
                <w:szCs w:val="20"/>
              </w:rPr>
              <w:t>Hispanic</w:t>
            </w:r>
          </w:p>
        </w:tc>
        <w:tc>
          <w:tcPr>
            <w:tcW w:w="0" w:type="auto"/>
          </w:tcPr>
          <w:p w14:paraId="569D911E" w14:textId="4E7AEC26" w:rsidR="003D7960" w:rsidRPr="009274FD" w:rsidRDefault="003D7960" w:rsidP="003429BA">
            <w:pPr>
              <w:pStyle w:val="NoSpacing"/>
              <w:rPr>
                <w:rFonts w:cstheme="minorHAnsi"/>
                <w:sz w:val="20"/>
                <w:szCs w:val="20"/>
              </w:rPr>
            </w:pPr>
            <w:r w:rsidRPr="009274FD">
              <w:rPr>
                <w:rFonts w:cstheme="minorHAnsi"/>
                <w:sz w:val="20"/>
                <w:szCs w:val="20"/>
              </w:rPr>
              <w:t xml:space="preserve">−0.376*** </w:t>
            </w:r>
          </w:p>
          <w:p w14:paraId="0F5C97E4" w14:textId="0E241D95" w:rsidR="0086412C" w:rsidRPr="009274FD" w:rsidRDefault="003D7960" w:rsidP="003429BA">
            <w:pPr>
              <w:pStyle w:val="NoSpacing"/>
              <w:rPr>
                <w:rFonts w:cstheme="minorHAnsi"/>
                <w:sz w:val="20"/>
                <w:szCs w:val="20"/>
              </w:rPr>
            </w:pPr>
            <w:r w:rsidRPr="009274FD">
              <w:rPr>
                <w:rFonts w:cstheme="minorHAnsi"/>
                <w:sz w:val="20"/>
                <w:szCs w:val="20"/>
              </w:rPr>
              <w:t xml:space="preserve">(0.024) </w:t>
            </w:r>
          </w:p>
        </w:tc>
        <w:tc>
          <w:tcPr>
            <w:tcW w:w="0" w:type="auto"/>
          </w:tcPr>
          <w:p w14:paraId="522D4A3E" w14:textId="77777777" w:rsidR="003D7960" w:rsidRPr="009274FD" w:rsidRDefault="003D7960" w:rsidP="003429BA">
            <w:pPr>
              <w:pStyle w:val="NoSpacing"/>
              <w:rPr>
                <w:rFonts w:cstheme="minorHAnsi"/>
                <w:sz w:val="20"/>
                <w:szCs w:val="20"/>
              </w:rPr>
            </w:pPr>
            <w:r w:rsidRPr="009274FD">
              <w:rPr>
                <w:rFonts w:cstheme="minorHAnsi"/>
                <w:sz w:val="20"/>
                <w:szCs w:val="20"/>
              </w:rPr>
              <w:t>−0.376***</w:t>
            </w:r>
          </w:p>
          <w:p w14:paraId="6E3BAFDC" w14:textId="0FFC03DF" w:rsidR="0086412C" w:rsidRPr="009274FD" w:rsidRDefault="003D7960" w:rsidP="003429BA">
            <w:pPr>
              <w:pStyle w:val="NoSpacing"/>
              <w:rPr>
                <w:rFonts w:cstheme="minorHAnsi"/>
                <w:sz w:val="20"/>
                <w:szCs w:val="20"/>
              </w:rPr>
            </w:pPr>
            <w:r w:rsidRPr="009274FD">
              <w:rPr>
                <w:rFonts w:cstheme="minorHAnsi"/>
                <w:sz w:val="20"/>
                <w:szCs w:val="20"/>
              </w:rPr>
              <w:t>(0.024)</w:t>
            </w:r>
          </w:p>
        </w:tc>
        <w:tc>
          <w:tcPr>
            <w:tcW w:w="0" w:type="auto"/>
          </w:tcPr>
          <w:p w14:paraId="674468BB" w14:textId="77777777" w:rsidR="003D7960" w:rsidRPr="009274FD" w:rsidRDefault="003D7960" w:rsidP="003429BA">
            <w:pPr>
              <w:pStyle w:val="NoSpacing"/>
              <w:rPr>
                <w:rFonts w:cstheme="minorHAnsi"/>
                <w:sz w:val="20"/>
                <w:szCs w:val="20"/>
              </w:rPr>
            </w:pPr>
            <w:r w:rsidRPr="009274FD">
              <w:rPr>
                <w:rFonts w:cstheme="minorHAnsi"/>
                <w:sz w:val="20"/>
                <w:szCs w:val="20"/>
              </w:rPr>
              <w:t>−0.376***</w:t>
            </w:r>
          </w:p>
          <w:p w14:paraId="02D6874F" w14:textId="2E860A43" w:rsidR="0086412C" w:rsidRPr="009274FD" w:rsidRDefault="003D7960" w:rsidP="003429BA">
            <w:pPr>
              <w:pStyle w:val="NoSpacing"/>
              <w:rPr>
                <w:rFonts w:cstheme="minorHAnsi"/>
                <w:sz w:val="20"/>
                <w:szCs w:val="20"/>
              </w:rPr>
            </w:pPr>
            <w:r w:rsidRPr="009274FD">
              <w:rPr>
                <w:rFonts w:cstheme="minorHAnsi"/>
                <w:sz w:val="20"/>
                <w:szCs w:val="20"/>
              </w:rPr>
              <w:t>(0.024)</w:t>
            </w:r>
          </w:p>
        </w:tc>
        <w:tc>
          <w:tcPr>
            <w:tcW w:w="0" w:type="auto"/>
          </w:tcPr>
          <w:p w14:paraId="39EB4DF6" w14:textId="77777777" w:rsidR="003D7960" w:rsidRPr="009274FD" w:rsidRDefault="003D7960" w:rsidP="003429BA">
            <w:pPr>
              <w:pStyle w:val="NoSpacing"/>
              <w:rPr>
                <w:rFonts w:cstheme="minorHAnsi"/>
                <w:sz w:val="20"/>
                <w:szCs w:val="20"/>
              </w:rPr>
            </w:pPr>
            <w:r w:rsidRPr="009274FD">
              <w:rPr>
                <w:rFonts w:cstheme="minorHAnsi"/>
                <w:sz w:val="20"/>
                <w:szCs w:val="20"/>
              </w:rPr>
              <w:t>−0.152***</w:t>
            </w:r>
          </w:p>
          <w:p w14:paraId="7B1182E4" w14:textId="4672B735" w:rsidR="0086412C" w:rsidRPr="009274FD" w:rsidRDefault="003D7960" w:rsidP="003429BA">
            <w:pPr>
              <w:pStyle w:val="NoSpacing"/>
              <w:rPr>
                <w:rFonts w:cstheme="minorHAnsi"/>
                <w:sz w:val="20"/>
                <w:szCs w:val="20"/>
              </w:rPr>
            </w:pPr>
            <w:r w:rsidRPr="009274FD">
              <w:rPr>
                <w:rFonts w:cstheme="minorHAnsi"/>
                <w:sz w:val="20"/>
                <w:szCs w:val="20"/>
              </w:rPr>
              <w:t>(0.014)</w:t>
            </w:r>
          </w:p>
        </w:tc>
        <w:tc>
          <w:tcPr>
            <w:tcW w:w="0" w:type="auto"/>
          </w:tcPr>
          <w:p w14:paraId="0117BC3E" w14:textId="77777777" w:rsidR="003D7960" w:rsidRPr="009274FD" w:rsidRDefault="003D7960" w:rsidP="003429BA">
            <w:pPr>
              <w:pStyle w:val="NoSpacing"/>
              <w:rPr>
                <w:rFonts w:cstheme="minorHAnsi"/>
                <w:sz w:val="20"/>
                <w:szCs w:val="20"/>
              </w:rPr>
            </w:pPr>
            <w:r w:rsidRPr="009274FD">
              <w:rPr>
                <w:rFonts w:cstheme="minorHAnsi"/>
                <w:sz w:val="20"/>
                <w:szCs w:val="20"/>
              </w:rPr>
              <w:t>−0.151***</w:t>
            </w:r>
          </w:p>
          <w:p w14:paraId="69D75093" w14:textId="131AAAD0" w:rsidR="0086412C" w:rsidRPr="009274FD" w:rsidRDefault="003D7960" w:rsidP="003429BA">
            <w:pPr>
              <w:pStyle w:val="NoSpacing"/>
              <w:rPr>
                <w:rFonts w:cstheme="minorHAnsi"/>
                <w:sz w:val="20"/>
                <w:szCs w:val="20"/>
              </w:rPr>
            </w:pPr>
            <w:r w:rsidRPr="009274FD">
              <w:rPr>
                <w:rFonts w:cstheme="minorHAnsi"/>
                <w:sz w:val="20"/>
                <w:szCs w:val="20"/>
              </w:rPr>
              <w:t>(0.014)</w:t>
            </w:r>
          </w:p>
        </w:tc>
        <w:tc>
          <w:tcPr>
            <w:tcW w:w="0" w:type="auto"/>
          </w:tcPr>
          <w:p w14:paraId="59948609" w14:textId="77777777" w:rsidR="003D7960" w:rsidRPr="009274FD" w:rsidRDefault="003D7960" w:rsidP="003429BA">
            <w:pPr>
              <w:pStyle w:val="NoSpacing"/>
              <w:rPr>
                <w:rFonts w:cstheme="minorHAnsi"/>
                <w:sz w:val="20"/>
                <w:szCs w:val="20"/>
              </w:rPr>
            </w:pPr>
            <w:r w:rsidRPr="009274FD">
              <w:rPr>
                <w:rFonts w:cstheme="minorHAnsi"/>
                <w:sz w:val="20"/>
                <w:szCs w:val="20"/>
              </w:rPr>
              <w:t>−0.152***</w:t>
            </w:r>
          </w:p>
          <w:p w14:paraId="043B0FF7" w14:textId="069D3F5D" w:rsidR="0086412C" w:rsidRPr="009274FD" w:rsidRDefault="003D7960" w:rsidP="003429BA">
            <w:pPr>
              <w:pStyle w:val="NoSpacing"/>
              <w:rPr>
                <w:rFonts w:cstheme="minorHAnsi"/>
                <w:sz w:val="20"/>
                <w:szCs w:val="20"/>
              </w:rPr>
            </w:pPr>
            <w:r w:rsidRPr="009274FD">
              <w:rPr>
                <w:rFonts w:cstheme="minorHAnsi"/>
                <w:sz w:val="20"/>
                <w:szCs w:val="20"/>
              </w:rPr>
              <w:t>(0.014)</w:t>
            </w:r>
          </w:p>
        </w:tc>
        <w:tc>
          <w:tcPr>
            <w:tcW w:w="0" w:type="auto"/>
          </w:tcPr>
          <w:p w14:paraId="04743EFE" w14:textId="77777777" w:rsidR="003D7960" w:rsidRPr="009274FD" w:rsidRDefault="003D7960" w:rsidP="003429BA">
            <w:pPr>
              <w:pStyle w:val="NoSpacing"/>
              <w:rPr>
                <w:rFonts w:cstheme="minorHAnsi"/>
                <w:sz w:val="20"/>
                <w:szCs w:val="20"/>
              </w:rPr>
            </w:pPr>
            <w:r w:rsidRPr="009274FD">
              <w:rPr>
                <w:rFonts w:cstheme="minorHAnsi"/>
                <w:sz w:val="20"/>
                <w:szCs w:val="20"/>
              </w:rPr>
              <w:t>−0.584***</w:t>
            </w:r>
          </w:p>
          <w:p w14:paraId="68E0342B" w14:textId="31E6F5E6" w:rsidR="0086412C" w:rsidRPr="009274FD" w:rsidRDefault="003D7960" w:rsidP="003429BA">
            <w:pPr>
              <w:pStyle w:val="NoSpacing"/>
              <w:rPr>
                <w:rFonts w:cstheme="minorHAnsi"/>
                <w:sz w:val="20"/>
                <w:szCs w:val="20"/>
              </w:rPr>
            </w:pPr>
            <w:r w:rsidRPr="009274FD">
              <w:rPr>
                <w:rFonts w:cstheme="minorHAnsi"/>
                <w:sz w:val="20"/>
                <w:szCs w:val="20"/>
              </w:rPr>
              <w:t>(0.040)</w:t>
            </w:r>
          </w:p>
        </w:tc>
        <w:tc>
          <w:tcPr>
            <w:tcW w:w="0" w:type="auto"/>
          </w:tcPr>
          <w:p w14:paraId="171BAD7F" w14:textId="77777777" w:rsidR="003D7960" w:rsidRPr="009274FD" w:rsidRDefault="003D7960" w:rsidP="003429BA">
            <w:pPr>
              <w:pStyle w:val="NoSpacing"/>
              <w:rPr>
                <w:rFonts w:cstheme="minorHAnsi"/>
                <w:sz w:val="20"/>
                <w:szCs w:val="20"/>
              </w:rPr>
            </w:pPr>
            <w:r w:rsidRPr="009274FD">
              <w:rPr>
                <w:rFonts w:cstheme="minorHAnsi"/>
                <w:sz w:val="20"/>
                <w:szCs w:val="20"/>
              </w:rPr>
              <w:t>−0.583***</w:t>
            </w:r>
          </w:p>
          <w:p w14:paraId="7C3E53B9" w14:textId="7AA13FDB" w:rsidR="0086412C" w:rsidRPr="009274FD" w:rsidRDefault="003D7960" w:rsidP="003429BA">
            <w:pPr>
              <w:pStyle w:val="NoSpacing"/>
              <w:rPr>
                <w:rFonts w:cstheme="minorHAnsi"/>
                <w:sz w:val="20"/>
                <w:szCs w:val="20"/>
              </w:rPr>
            </w:pPr>
            <w:r w:rsidRPr="009274FD">
              <w:rPr>
                <w:rFonts w:cstheme="minorHAnsi"/>
                <w:sz w:val="20"/>
                <w:szCs w:val="20"/>
              </w:rPr>
              <w:t>(0.040)</w:t>
            </w:r>
          </w:p>
        </w:tc>
        <w:tc>
          <w:tcPr>
            <w:tcW w:w="0" w:type="auto"/>
          </w:tcPr>
          <w:p w14:paraId="52DE1153" w14:textId="77777777" w:rsidR="003D7960" w:rsidRPr="009274FD" w:rsidRDefault="003D7960" w:rsidP="003429BA">
            <w:pPr>
              <w:pStyle w:val="NoSpacing"/>
              <w:rPr>
                <w:rFonts w:cstheme="minorHAnsi"/>
                <w:sz w:val="20"/>
                <w:szCs w:val="20"/>
              </w:rPr>
            </w:pPr>
            <w:r w:rsidRPr="009274FD">
              <w:rPr>
                <w:rFonts w:cstheme="minorHAnsi"/>
                <w:sz w:val="20"/>
                <w:szCs w:val="20"/>
              </w:rPr>
              <w:t>−0.584***</w:t>
            </w:r>
          </w:p>
          <w:p w14:paraId="7E1ED4F1" w14:textId="1BDB9B35" w:rsidR="0086412C" w:rsidRPr="009274FD" w:rsidRDefault="003D7960" w:rsidP="003429BA">
            <w:pPr>
              <w:pStyle w:val="NoSpacing"/>
              <w:rPr>
                <w:rFonts w:cstheme="minorHAnsi"/>
                <w:sz w:val="20"/>
                <w:szCs w:val="20"/>
              </w:rPr>
            </w:pPr>
            <w:r w:rsidRPr="009274FD">
              <w:rPr>
                <w:rFonts w:cstheme="minorHAnsi"/>
                <w:sz w:val="20"/>
                <w:szCs w:val="20"/>
              </w:rPr>
              <w:t>(0.040)</w:t>
            </w:r>
          </w:p>
        </w:tc>
      </w:tr>
      <w:tr w:rsidR="00C454A7" w:rsidRPr="009274FD" w14:paraId="37F21CCD" w14:textId="77777777" w:rsidTr="007772B1">
        <w:tc>
          <w:tcPr>
            <w:tcW w:w="0" w:type="auto"/>
          </w:tcPr>
          <w:p w14:paraId="3B07BADC" w14:textId="760C4D0C" w:rsidR="0086412C" w:rsidRPr="009274FD" w:rsidRDefault="00E33ACF" w:rsidP="003429BA">
            <w:pPr>
              <w:pStyle w:val="NoSpacing"/>
              <w:rPr>
                <w:rFonts w:cstheme="minorHAnsi"/>
                <w:sz w:val="20"/>
                <w:szCs w:val="20"/>
              </w:rPr>
            </w:pPr>
            <w:r w:rsidRPr="009274FD">
              <w:rPr>
                <w:rFonts w:cstheme="minorHAnsi"/>
                <w:sz w:val="20"/>
                <w:szCs w:val="20"/>
              </w:rPr>
              <w:t>Asian</w:t>
            </w:r>
          </w:p>
        </w:tc>
        <w:tc>
          <w:tcPr>
            <w:tcW w:w="0" w:type="auto"/>
          </w:tcPr>
          <w:p w14:paraId="1D595B8E" w14:textId="7ECD0719" w:rsidR="00CD2BA4" w:rsidRPr="009274FD" w:rsidRDefault="00CD2BA4" w:rsidP="003429BA">
            <w:pPr>
              <w:pStyle w:val="NoSpacing"/>
              <w:rPr>
                <w:rFonts w:cstheme="minorHAnsi"/>
                <w:sz w:val="20"/>
                <w:szCs w:val="20"/>
              </w:rPr>
            </w:pPr>
            <w:r w:rsidRPr="009274FD">
              <w:rPr>
                <w:rFonts w:cstheme="minorHAnsi"/>
                <w:sz w:val="20"/>
                <w:szCs w:val="20"/>
              </w:rPr>
              <w:t xml:space="preserve">−0.625*** </w:t>
            </w:r>
          </w:p>
          <w:p w14:paraId="32986A5B" w14:textId="4A2AAF8A" w:rsidR="0086412C" w:rsidRPr="009274FD" w:rsidRDefault="00CD2BA4" w:rsidP="003429BA">
            <w:pPr>
              <w:pStyle w:val="NoSpacing"/>
              <w:rPr>
                <w:rFonts w:cstheme="minorHAnsi"/>
                <w:sz w:val="20"/>
                <w:szCs w:val="20"/>
              </w:rPr>
            </w:pPr>
            <w:r w:rsidRPr="009274FD">
              <w:rPr>
                <w:rFonts w:cstheme="minorHAnsi"/>
                <w:sz w:val="20"/>
                <w:szCs w:val="20"/>
              </w:rPr>
              <w:t xml:space="preserve">(0.032) </w:t>
            </w:r>
          </w:p>
        </w:tc>
        <w:tc>
          <w:tcPr>
            <w:tcW w:w="0" w:type="auto"/>
          </w:tcPr>
          <w:p w14:paraId="5CA41093" w14:textId="77777777" w:rsidR="00CD2BA4" w:rsidRPr="009274FD" w:rsidRDefault="00CD2BA4" w:rsidP="003429BA">
            <w:pPr>
              <w:pStyle w:val="NoSpacing"/>
              <w:rPr>
                <w:rFonts w:cstheme="minorHAnsi"/>
                <w:sz w:val="20"/>
                <w:szCs w:val="20"/>
              </w:rPr>
            </w:pPr>
            <w:r w:rsidRPr="009274FD">
              <w:rPr>
                <w:rFonts w:cstheme="minorHAnsi"/>
                <w:sz w:val="20"/>
                <w:szCs w:val="20"/>
              </w:rPr>
              <w:t>−0.628***</w:t>
            </w:r>
          </w:p>
          <w:p w14:paraId="1C34F622" w14:textId="3E91061B" w:rsidR="0086412C" w:rsidRPr="009274FD" w:rsidRDefault="00CD2BA4" w:rsidP="003429BA">
            <w:pPr>
              <w:pStyle w:val="NoSpacing"/>
              <w:rPr>
                <w:rFonts w:cstheme="minorHAnsi"/>
                <w:sz w:val="20"/>
                <w:szCs w:val="20"/>
              </w:rPr>
            </w:pPr>
            <w:r w:rsidRPr="009274FD">
              <w:rPr>
                <w:rFonts w:cstheme="minorHAnsi"/>
                <w:sz w:val="20"/>
                <w:szCs w:val="20"/>
              </w:rPr>
              <w:t>(0.032)</w:t>
            </w:r>
          </w:p>
        </w:tc>
        <w:tc>
          <w:tcPr>
            <w:tcW w:w="0" w:type="auto"/>
          </w:tcPr>
          <w:p w14:paraId="72BC92B1" w14:textId="77777777" w:rsidR="00CD2BA4" w:rsidRPr="009274FD" w:rsidRDefault="00CD2BA4" w:rsidP="003429BA">
            <w:pPr>
              <w:pStyle w:val="NoSpacing"/>
              <w:rPr>
                <w:rFonts w:cstheme="minorHAnsi"/>
                <w:sz w:val="20"/>
                <w:szCs w:val="20"/>
              </w:rPr>
            </w:pPr>
            <w:r w:rsidRPr="009274FD">
              <w:rPr>
                <w:rFonts w:cstheme="minorHAnsi"/>
                <w:sz w:val="20"/>
                <w:szCs w:val="20"/>
              </w:rPr>
              <w:t>−0.623***</w:t>
            </w:r>
          </w:p>
          <w:p w14:paraId="36D33E5C" w14:textId="1D1CBE48" w:rsidR="0086412C" w:rsidRPr="009274FD" w:rsidRDefault="00CD2BA4" w:rsidP="003429BA">
            <w:pPr>
              <w:pStyle w:val="NoSpacing"/>
              <w:rPr>
                <w:rFonts w:cstheme="minorHAnsi"/>
                <w:sz w:val="20"/>
                <w:szCs w:val="20"/>
              </w:rPr>
            </w:pPr>
            <w:r w:rsidRPr="009274FD">
              <w:rPr>
                <w:rFonts w:cstheme="minorHAnsi"/>
                <w:sz w:val="20"/>
                <w:szCs w:val="20"/>
              </w:rPr>
              <w:t>(0.032)</w:t>
            </w:r>
          </w:p>
        </w:tc>
        <w:tc>
          <w:tcPr>
            <w:tcW w:w="0" w:type="auto"/>
          </w:tcPr>
          <w:p w14:paraId="0E2DA52C" w14:textId="77777777" w:rsidR="00CD2BA4" w:rsidRPr="009274FD" w:rsidRDefault="00CD2BA4" w:rsidP="003429BA">
            <w:pPr>
              <w:pStyle w:val="NoSpacing"/>
              <w:rPr>
                <w:rFonts w:cstheme="minorHAnsi"/>
                <w:sz w:val="20"/>
                <w:szCs w:val="20"/>
              </w:rPr>
            </w:pPr>
            <w:r w:rsidRPr="009274FD">
              <w:rPr>
                <w:rFonts w:cstheme="minorHAnsi"/>
                <w:sz w:val="20"/>
                <w:szCs w:val="20"/>
              </w:rPr>
              <w:t>−0.390***</w:t>
            </w:r>
          </w:p>
          <w:p w14:paraId="610C1840" w14:textId="47547587" w:rsidR="0086412C" w:rsidRPr="009274FD" w:rsidRDefault="00CD2BA4" w:rsidP="003429BA">
            <w:pPr>
              <w:pStyle w:val="NoSpacing"/>
              <w:rPr>
                <w:rFonts w:cstheme="minorHAnsi"/>
                <w:sz w:val="20"/>
                <w:szCs w:val="20"/>
              </w:rPr>
            </w:pPr>
            <w:r w:rsidRPr="009274FD">
              <w:rPr>
                <w:rFonts w:cstheme="minorHAnsi"/>
                <w:sz w:val="20"/>
                <w:szCs w:val="20"/>
              </w:rPr>
              <w:t>(0.018)</w:t>
            </w:r>
          </w:p>
        </w:tc>
        <w:tc>
          <w:tcPr>
            <w:tcW w:w="0" w:type="auto"/>
          </w:tcPr>
          <w:p w14:paraId="3D017704" w14:textId="77777777" w:rsidR="00CD2BA4" w:rsidRPr="009274FD" w:rsidRDefault="00CD2BA4" w:rsidP="003429BA">
            <w:pPr>
              <w:pStyle w:val="NoSpacing"/>
              <w:rPr>
                <w:rFonts w:cstheme="minorHAnsi"/>
                <w:sz w:val="20"/>
                <w:szCs w:val="20"/>
              </w:rPr>
            </w:pPr>
            <w:r w:rsidRPr="009274FD">
              <w:rPr>
                <w:rFonts w:cstheme="minorHAnsi"/>
                <w:sz w:val="20"/>
                <w:szCs w:val="20"/>
              </w:rPr>
              <w:t>−0.390***</w:t>
            </w:r>
          </w:p>
          <w:p w14:paraId="280B3E5F" w14:textId="08263665" w:rsidR="0086412C" w:rsidRPr="009274FD" w:rsidRDefault="00CD2BA4" w:rsidP="003429BA">
            <w:pPr>
              <w:pStyle w:val="NoSpacing"/>
              <w:rPr>
                <w:rFonts w:cstheme="minorHAnsi"/>
                <w:sz w:val="20"/>
                <w:szCs w:val="20"/>
              </w:rPr>
            </w:pPr>
            <w:r w:rsidRPr="009274FD">
              <w:rPr>
                <w:rFonts w:cstheme="minorHAnsi"/>
                <w:sz w:val="20"/>
                <w:szCs w:val="20"/>
              </w:rPr>
              <w:t>(0.018)</w:t>
            </w:r>
          </w:p>
        </w:tc>
        <w:tc>
          <w:tcPr>
            <w:tcW w:w="0" w:type="auto"/>
          </w:tcPr>
          <w:p w14:paraId="3045397B" w14:textId="77777777" w:rsidR="00CD2BA4" w:rsidRPr="009274FD" w:rsidRDefault="00CD2BA4" w:rsidP="003429BA">
            <w:pPr>
              <w:pStyle w:val="NoSpacing"/>
              <w:rPr>
                <w:rFonts w:cstheme="minorHAnsi"/>
                <w:sz w:val="20"/>
                <w:szCs w:val="20"/>
              </w:rPr>
            </w:pPr>
            <w:r w:rsidRPr="009274FD">
              <w:rPr>
                <w:rFonts w:cstheme="minorHAnsi"/>
                <w:sz w:val="20"/>
                <w:szCs w:val="20"/>
              </w:rPr>
              <w:t>−0.390***</w:t>
            </w:r>
          </w:p>
          <w:p w14:paraId="5264844C" w14:textId="7C3FA260" w:rsidR="0086412C" w:rsidRPr="009274FD" w:rsidRDefault="00CD2BA4" w:rsidP="003429BA">
            <w:pPr>
              <w:pStyle w:val="NoSpacing"/>
              <w:rPr>
                <w:rFonts w:cstheme="minorHAnsi"/>
                <w:sz w:val="20"/>
                <w:szCs w:val="20"/>
              </w:rPr>
            </w:pPr>
            <w:r w:rsidRPr="009274FD">
              <w:rPr>
                <w:rFonts w:cstheme="minorHAnsi"/>
                <w:sz w:val="20"/>
                <w:szCs w:val="20"/>
              </w:rPr>
              <w:t>(0.018)</w:t>
            </w:r>
          </w:p>
        </w:tc>
        <w:tc>
          <w:tcPr>
            <w:tcW w:w="0" w:type="auto"/>
          </w:tcPr>
          <w:p w14:paraId="23044AB3" w14:textId="77777777" w:rsidR="00CD2BA4" w:rsidRPr="009274FD" w:rsidRDefault="00CD2BA4" w:rsidP="003429BA">
            <w:pPr>
              <w:pStyle w:val="NoSpacing"/>
              <w:rPr>
                <w:rFonts w:cstheme="minorHAnsi"/>
                <w:sz w:val="20"/>
                <w:szCs w:val="20"/>
              </w:rPr>
            </w:pPr>
            <w:r w:rsidRPr="009274FD">
              <w:rPr>
                <w:rFonts w:cstheme="minorHAnsi"/>
                <w:sz w:val="20"/>
                <w:szCs w:val="20"/>
              </w:rPr>
              <w:t>−0.874***</w:t>
            </w:r>
          </w:p>
          <w:p w14:paraId="753443E1" w14:textId="6ABB0038" w:rsidR="0086412C" w:rsidRPr="009274FD" w:rsidRDefault="00CD2BA4" w:rsidP="003429BA">
            <w:pPr>
              <w:pStyle w:val="NoSpacing"/>
              <w:rPr>
                <w:rFonts w:cstheme="minorHAnsi"/>
                <w:sz w:val="20"/>
                <w:szCs w:val="20"/>
              </w:rPr>
            </w:pPr>
            <w:r w:rsidRPr="009274FD">
              <w:rPr>
                <w:rFonts w:cstheme="minorHAnsi"/>
                <w:sz w:val="20"/>
                <w:szCs w:val="20"/>
              </w:rPr>
              <w:t>(0.054)</w:t>
            </w:r>
          </w:p>
        </w:tc>
        <w:tc>
          <w:tcPr>
            <w:tcW w:w="0" w:type="auto"/>
          </w:tcPr>
          <w:p w14:paraId="36122685" w14:textId="77777777" w:rsidR="00CD2BA4" w:rsidRPr="009274FD" w:rsidRDefault="00CD2BA4" w:rsidP="003429BA">
            <w:pPr>
              <w:pStyle w:val="NoSpacing"/>
              <w:rPr>
                <w:rFonts w:cstheme="minorHAnsi"/>
                <w:sz w:val="20"/>
                <w:szCs w:val="20"/>
              </w:rPr>
            </w:pPr>
            <w:r w:rsidRPr="009274FD">
              <w:rPr>
                <w:rFonts w:cstheme="minorHAnsi"/>
                <w:sz w:val="20"/>
                <w:szCs w:val="20"/>
              </w:rPr>
              <w:t>−0.873***</w:t>
            </w:r>
          </w:p>
          <w:p w14:paraId="711CFAA2" w14:textId="76B26D25" w:rsidR="0086412C" w:rsidRPr="009274FD" w:rsidRDefault="00CD2BA4" w:rsidP="003429BA">
            <w:pPr>
              <w:pStyle w:val="NoSpacing"/>
              <w:rPr>
                <w:rFonts w:cstheme="minorHAnsi"/>
                <w:sz w:val="20"/>
                <w:szCs w:val="20"/>
              </w:rPr>
            </w:pPr>
            <w:r w:rsidRPr="009274FD">
              <w:rPr>
                <w:rFonts w:cstheme="minorHAnsi"/>
                <w:sz w:val="20"/>
                <w:szCs w:val="20"/>
              </w:rPr>
              <w:t>(0.054)</w:t>
            </w:r>
          </w:p>
        </w:tc>
        <w:tc>
          <w:tcPr>
            <w:tcW w:w="0" w:type="auto"/>
          </w:tcPr>
          <w:p w14:paraId="041C7AB2" w14:textId="77777777" w:rsidR="00CD2BA4" w:rsidRPr="009274FD" w:rsidRDefault="00CD2BA4" w:rsidP="003429BA">
            <w:pPr>
              <w:pStyle w:val="NoSpacing"/>
              <w:rPr>
                <w:rFonts w:cstheme="minorHAnsi"/>
                <w:sz w:val="20"/>
                <w:szCs w:val="20"/>
              </w:rPr>
            </w:pPr>
            <w:r w:rsidRPr="009274FD">
              <w:rPr>
                <w:rFonts w:cstheme="minorHAnsi"/>
                <w:sz w:val="20"/>
                <w:szCs w:val="20"/>
              </w:rPr>
              <w:t>−0.873***</w:t>
            </w:r>
          </w:p>
          <w:p w14:paraId="7FC80844" w14:textId="715C7C61" w:rsidR="0086412C" w:rsidRPr="009274FD" w:rsidRDefault="00CD2BA4" w:rsidP="003429BA">
            <w:pPr>
              <w:pStyle w:val="NoSpacing"/>
              <w:rPr>
                <w:rFonts w:cstheme="minorHAnsi"/>
                <w:sz w:val="20"/>
                <w:szCs w:val="20"/>
              </w:rPr>
            </w:pPr>
            <w:r w:rsidRPr="009274FD">
              <w:rPr>
                <w:rFonts w:cstheme="minorHAnsi"/>
                <w:sz w:val="20"/>
                <w:szCs w:val="20"/>
              </w:rPr>
              <w:t>(0.054)</w:t>
            </w:r>
          </w:p>
        </w:tc>
      </w:tr>
      <w:tr w:rsidR="00C454A7" w:rsidRPr="009274FD" w14:paraId="4B2A71E1" w14:textId="77777777" w:rsidTr="007772B1">
        <w:tc>
          <w:tcPr>
            <w:tcW w:w="0" w:type="auto"/>
          </w:tcPr>
          <w:p w14:paraId="22F4C981" w14:textId="77777777" w:rsidR="00E33ACF" w:rsidRPr="009274FD" w:rsidRDefault="00E33ACF" w:rsidP="003429BA">
            <w:pPr>
              <w:pStyle w:val="NoSpacing"/>
              <w:rPr>
                <w:rFonts w:cstheme="minorHAnsi"/>
                <w:sz w:val="20"/>
                <w:szCs w:val="20"/>
              </w:rPr>
            </w:pPr>
            <w:proofErr w:type="gramStart"/>
            <w:r w:rsidRPr="009274FD">
              <w:rPr>
                <w:rFonts w:cstheme="minorHAnsi"/>
                <w:sz w:val="20"/>
                <w:szCs w:val="20"/>
              </w:rPr>
              <w:t>Other</w:t>
            </w:r>
            <w:proofErr w:type="gramEnd"/>
            <w:r w:rsidRPr="009274FD">
              <w:rPr>
                <w:rFonts w:cstheme="minorHAnsi"/>
                <w:sz w:val="20"/>
                <w:szCs w:val="20"/>
              </w:rPr>
              <w:t xml:space="preserve"> race/</w:t>
            </w:r>
          </w:p>
          <w:p w14:paraId="5E47C74D" w14:textId="23E3271E" w:rsidR="0086412C" w:rsidRPr="009274FD" w:rsidRDefault="00E33ACF" w:rsidP="003429BA">
            <w:pPr>
              <w:pStyle w:val="NoSpacing"/>
              <w:rPr>
                <w:rFonts w:cstheme="minorHAnsi"/>
                <w:sz w:val="20"/>
                <w:szCs w:val="20"/>
              </w:rPr>
            </w:pPr>
            <w:r w:rsidRPr="009274FD">
              <w:rPr>
                <w:rFonts w:cstheme="minorHAnsi"/>
                <w:sz w:val="20"/>
                <w:szCs w:val="20"/>
              </w:rPr>
              <w:t>ethnicity</w:t>
            </w:r>
          </w:p>
        </w:tc>
        <w:tc>
          <w:tcPr>
            <w:tcW w:w="0" w:type="auto"/>
          </w:tcPr>
          <w:p w14:paraId="094371F5" w14:textId="5CFA61D9" w:rsidR="00BF42B6" w:rsidRPr="009274FD" w:rsidRDefault="00BF42B6" w:rsidP="003429BA">
            <w:pPr>
              <w:pStyle w:val="NoSpacing"/>
              <w:rPr>
                <w:rFonts w:cstheme="minorHAnsi"/>
                <w:sz w:val="20"/>
                <w:szCs w:val="20"/>
              </w:rPr>
            </w:pPr>
            <w:r w:rsidRPr="009274FD">
              <w:rPr>
                <w:rFonts w:cstheme="minorHAnsi"/>
                <w:sz w:val="20"/>
                <w:szCs w:val="20"/>
              </w:rPr>
              <w:t xml:space="preserve">0.063 </w:t>
            </w:r>
          </w:p>
          <w:p w14:paraId="02B5C538" w14:textId="603EDE33" w:rsidR="0086412C" w:rsidRPr="009274FD" w:rsidRDefault="00BF42B6" w:rsidP="003429BA">
            <w:pPr>
              <w:pStyle w:val="NoSpacing"/>
              <w:rPr>
                <w:rFonts w:cstheme="minorHAnsi"/>
                <w:sz w:val="20"/>
                <w:szCs w:val="20"/>
              </w:rPr>
            </w:pPr>
            <w:r w:rsidRPr="009274FD">
              <w:rPr>
                <w:rFonts w:cstheme="minorHAnsi"/>
                <w:sz w:val="20"/>
                <w:szCs w:val="20"/>
              </w:rPr>
              <w:t xml:space="preserve">(0.062) </w:t>
            </w:r>
          </w:p>
        </w:tc>
        <w:tc>
          <w:tcPr>
            <w:tcW w:w="0" w:type="auto"/>
          </w:tcPr>
          <w:p w14:paraId="782557EA" w14:textId="77777777" w:rsidR="00BF42B6" w:rsidRPr="009274FD" w:rsidRDefault="00BF42B6" w:rsidP="003429BA">
            <w:pPr>
              <w:pStyle w:val="NoSpacing"/>
              <w:rPr>
                <w:rFonts w:cstheme="minorHAnsi"/>
                <w:sz w:val="20"/>
                <w:szCs w:val="20"/>
              </w:rPr>
            </w:pPr>
            <w:r w:rsidRPr="009274FD">
              <w:rPr>
                <w:rFonts w:cstheme="minorHAnsi"/>
                <w:sz w:val="20"/>
                <w:szCs w:val="20"/>
              </w:rPr>
              <w:t>0.061</w:t>
            </w:r>
          </w:p>
          <w:p w14:paraId="125BAC92" w14:textId="1B070A5D" w:rsidR="0086412C" w:rsidRPr="009274FD" w:rsidRDefault="00BF42B6" w:rsidP="003429BA">
            <w:pPr>
              <w:pStyle w:val="NoSpacing"/>
              <w:rPr>
                <w:rFonts w:cstheme="minorHAnsi"/>
                <w:sz w:val="20"/>
                <w:szCs w:val="20"/>
              </w:rPr>
            </w:pPr>
            <w:r w:rsidRPr="009274FD">
              <w:rPr>
                <w:rFonts w:cstheme="minorHAnsi"/>
                <w:sz w:val="20"/>
                <w:szCs w:val="20"/>
              </w:rPr>
              <w:t>(0.062)</w:t>
            </w:r>
          </w:p>
        </w:tc>
        <w:tc>
          <w:tcPr>
            <w:tcW w:w="0" w:type="auto"/>
          </w:tcPr>
          <w:p w14:paraId="6DB46454" w14:textId="77777777" w:rsidR="00BF42B6" w:rsidRPr="009274FD" w:rsidRDefault="00BF42B6" w:rsidP="003429BA">
            <w:pPr>
              <w:pStyle w:val="NoSpacing"/>
              <w:rPr>
                <w:rFonts w:cstheme="minorHAnsi"/>
                <w:sz w:val="20"/>
                <w:szCs w:val="20"/>
              </w:rPr>
            </w:pPr>
            <w:r w:rsidRPr="009274FD">
              <w:rPr>
                <w:rFonts w:cstheme="minorHAnsi"/>
                <w:sz w:val="20"/>
                <w:szCs w:val="20"/>
              </w:rPr>
              <w:t>0.067</w:t>
            </w:r>
          </w:p>
          <w:p w14:paraId="61F80B7F" w14:textId="4BAAACCF" w:rsidR="0086412C" w:rsidRPr="009274FD" w:rsidRDefault="00BF42B6" w:rsidP="003429BA">
            <w:pPr>
              <w:pStyle w:val="NoSpacing"/>
              <w:rPr>
                <w:rFonts w:cstheme="minorHAnsi"/>
                <w:sz w:val="20"/>
                <w:szCs w:val="20"/>
              </w:rPr>
            </w:pPr>
            <w:r w:rsidRPr="009274FD">
              <w:rPr>
                <w:rFonts w:cstheme="minorHAnsi"/>
                <w:sz w:val="20"/>
                <w:szCs w:val="20"/>
              </w:rPr>
              <w:t>(0.062)</w:t>
            </w:r>
          </w:p>
        </w:tc>
        <w:tc>
          <w:tcPr>
            <w:tcW w:w="0" w:type="auto"/>
          </w:tcPr>
          <w:p w14:paraId="2837B452" w14:textId="77777777" w:rsidR="00BF42B6" w:rsidRPr="009274FD" w:rsidRDefault="00BF42B6" w:rsidP="003429BA">
            <w:pPr>
              <w:pStyle w:val="NoSpacing"/>
              <w:rPr>
                <w:rFonts w:cstheme="minorHAnsi"/>
                <w:sz w:val="20"/>
                <w:szCs w:val="20"/>
              </w:rPr>
            </w:pPr>
            <w:r w:rsidRPr="009274FD">
              <w:rPr>
                <w:rFonts w:cstheme="minorHAnsi"/>
                <w:sz w:val="20"/>
                <w:szCs w:val="20"/>
              </w:rPr>
              <w:t>−0.127***</w:t>
            </w:r>
          </w:p>
          <w:p w14:paraId="03DDE94C" w14:textId="3C79D045" w:rsidR="0086412C" w:rsidRPr="009274FD" w:rsidRDefault="00BF42B6" w:rsidP="003429BA">
            <w:pPr>
              <w:pStyle w:val="NoSpacing"/>
              <w:rPr>
                <w:rFonts w:cstheme="minorHAnsi"/>
                <w:sz w:val="20"/>
                <w:szCs w:val="20"/>
              </w:rPr>
            </w:pPr>
            <w:r w:rsidRPr="009274FD">
              <w:rPr>
                <w:rFonts w:cstheme="minorHAnsi"/>
                <w:sz w:val="20"/>
                <w:szCs w:val="20"/>
              </w:rPr>
              <w:t>(0.037)</w:t>
            </w:r>
          </w:p>
        </w:tc>
        <w:tc>
          <w:tcPr>
            <w:tcW w:w="0" w:type="auto"/>
          </w:tcPr>
          <w:p w14:paraId="29E8CD66" w14:textId="77777777" w:rsidR="00BF42B6" w:rsidRPr="009274FD" w:rsidRDefault="00BF42B6" w:rsidP="003429BA">
            <w:pPr>
              <w:pStyle w:val="NoSpacing"/>
              <w:rPr>
                <w:rFonts w:cstheme="minorHAnsi"/>
                <w:sz w:val="20"/>
                <w:szCs w:val="20"/>
              </w:rPr>
            </w:pPr>
            <w:r w:rsidRPr="009274FD">
              <w:rPr>
                <w:rFonts w:cstheme="minorHAnsi"/>
                <w:sz w:val="20"/>
                <w:szCs w:val="20"/>
              </w:rPr>
              <w:t>−0.127***</w:t>
            </w:r>
          </w:p>
          <w:p w14:paraId="734BBA22" w14:textId="7C0D6BAD" w:rsidR="0086412C" w:rsidRPr="009274FD" w:rsidRDefault="00BF42B6" w:rsidP="003429BA">
            <w:pPr>
              <w:pStyle w:val="NoSpacing"/>
              <w:rPr>
                <w:rFonts w:cstheme="minorHAnsi"/>
                <w:sz w:val="20"/>
                <w:szCs w:val="20"/>
              </w:rPr>
            </w:pPr>
            <w:r w:rsidRPr="009274FD">
              <w:rPr>
                <w:rFonts w:cstheme="minorHAnsi"/>
                <w:sz w:val="20"/>
                <w:szCs w:val="20"/>
              </w:rPr>
              <w:t>(0.037)</w:t>
            </w:r>
          </w:p>
        </w:tc>
        <w:tc>
          <w:tcPr>
            <w:tcW w:w="0" w:type="auto"/>
          </w:tcPr>
          <w:p w14:paraId="5BEBADFB" w14:textId="77777777" w:rsidR="00BF42B6" w:rsidRPr="009274FD" w:rsidRDefault="00BF42B6" w:rsidP="003429BA">
            <w:pPr>
              <w:pStyle w:val="NoSpacing"/>
              <w:rPr>
                <w:rFonts w:cstheme="minorHAnsi"/>
                <w:sz w:val="20"/>
                <w:szCs w:val="20"/>
              </w:rPr>
            </w:pPr>
            <w:r w:rsidRPr="009274FD">
              <w:rPr>
                <w:rFonts w:cstheme="minorHAnsi"/>
                <w:sz w:val="20"/>
                <w:szCs w:val="20"/>
              </w:rPr>
              <w:t>−0.126***</w:t>
            </w:r>
          </w:p>
          <w:p w14:paraId="3B30AD07" w14:textId="631C9E24" w:rsidR="0086412C" w:rsidRPr="009274FD" w:rsidRDefault="00BF42B6" w:rsidP="003429BA">
            <w:pPr>
              <w:pStyle w:val="NoSpacing"/>
              <w:rPr>
                <w:rFonts w:cstheme="minorHAnsi"/>
                <w:sz w:val="20"/>
                <w:szCs w:val="20"/>
              </w:rPr>
            </w:pPr>
            <w:r w:rsidRPr="009274FD">
              <w:rPr>
                <w:rFonts w:cstheme="minorHAnsi"/>
                <w:sz w:val="20"/>
                <w:szCs w:val="20"/>
              </w:rPr>
              <w:t>(0.037)</w:t>
            </w:r>
          </w:p>
        </w:tc>
        <w:tc>
          <w:tcPr>
            <w:tcW w:w="0" w:type="auto"/>
          </w:tcPr>
          <w:p w14:paraId="3C379528" w14:textId="77777777" w:rsidR="00BF42B6" w:rsidRPr="009274FD" w:rsidRDefault="00BF42B6" w:rsidP="003429BA">
            <w:pPr>
              <w:pStyle w:val="NoSpacing"/>
              <w:rPr>
                <w:rFonts w:cstheme="minorHAnsi"/>
                <w:sz w:val="20"/>
                <w:szCs w:val="20"/>
              </w:rPr>
            </w:pPr>
            <w:r w:rsidRPr="009274FD">
              <w:rPr>
                <w:rFonts w:cstheme="minorHAnsi"/>
                <w:sz w:val="20"/>
                <w:szCs w:val="20"/>
              </w:rPr>
              <w:t>0.162**</w:t>
            </w:r>
          </w:p>
          <w:p w14:paraId="556AB6FD" w14:textId="7B7E6D64" w:rsidR="0086412C" w:rsidRPr="009274FD" w:rsidRDefault="00BF42B6" w:rsidP="003429BA">
            <w:pPr>
              <w:pStyle w:val="NoSpacing"/>
              <w:rPr>
                <w:rFonts w:cstheme="minorHAnsi"/>
                <w:sz w:val="20"/>
                <w:szCs w:val="20"/>
              </w:rPr>
            </w:pPr>
            <w:r w:rsidRPr="009274FD">
              <w:rPr>
                <w:rFonts w:cstheme="minorHAnsi"/>
                <w:sz w:val="20"/>
                <w:szCs w:val="20"/>
              </w:rPr>
              <w:t>(0.077)</w:t>
            </w:r>
          </w:p>
        </w:tc>
        <w:tc>
          <w:tcPr>
            <w:tcW w:w="0" w:type="auto"/>
          </w:tcPr>
          <w:p w14:paraId="37FC0AF2" w14:textId="77777777" w:rsidR="00BF42B6" w:rsidRPr="009274FD" w:rsidRDefault="00BF42B6" w:rsidP="003429BA">
            <w:pPr>
              <w:pStyle w:val="NoSpacing"/>
              <w:rPr>
                <w:rFonts w:cstheme="minorHAnsi"/>
                <w:sz w:val="20"/>
                <w:szCs w:val="20"/>
              </w:rPr>
            </w:pPr>
            <w:r w:rsidRPr="009274FD">
              <w:rPr>
                <w:rFonts w:cstheme="minorHAnsi"/>
                <w:sz w:val="20"/>
                <w:szCs w:val="20"/>
              </w:rPr>
              <w:t>0.163**</w:t>
            </w:r>
          </w:p>
          <w:p w14:paraId="79FAF2C1" w14:textId="3B61F4E0" w:rsidR="0086412C" w:rsidRPr="009274FD" w:rsidRDefault="00BF42B6" w:rsidP="003429BA">
            <w:pPr>
              <w:pStyle w:val="NoSpacing"/>
              <w:rPr>
                <w:rFonts w:cstheme="minorHAnsi"/>
                <w:sz w:val="20"/>
                <w:szCs w:val="20"/>
              </w:rPr>
            </w:pPr>
            <w:r w:rsidRPr="009274FD">
              <w:rPr>
                <w:rFonts w:cstheme="minorHAnsi"/>
                <w:sz w:val="20"/>
                <w:szCs w:val="20"/>
              </w:rPr>
              <w:t>(0.077)</w:t>
            </w:r>
          </w:p>
        </w:tc>
        <w:tc>
          <w:tcPr>
            <w:tcW w:w="0" w:type="auto"/>
          </w:tcPr>
          <w:p w14:paraId="4153864A" w14:textId="77777777" w:rsidR="00BF42B6" w:rsidRPr="009274FD" w:rsidRDefault="00BF42B6" w:rsidP="003429BA">
            <w:pPr>
              <w:pStyle w:val="NoSpacing"/>
              <w:rPr>
                <w:rFonts w:cstheme="minorHAnsi"/>
                <w:sz w:val="20"/>
                <w:szCs w:val="20"/>
              </w:rPr>
            </w:pPr>
            <w:r w:rsidRPr="009274FD">
              <w:rPr>
                <w:rFonts w:cstheme="minorHAnsi"/>
                <w:sz w:val="20"/>
                <w:szCs w:val="20"/>
              </w:rPr>
              <w:t>0.161**</w:t>
            </w:r>
          </w:p>
          <w:p w14:paraId="2B3FD711" w14:textId="5B3CAA06" w:rsidR="0086412C" w:rsidRPr="009274FD" w:rsidRDefault="00BF42B6" w:rsidP="003429BA">
            <w:pPr>
              <w:pStyle w:val="NoSpacing"/>
              <w:rPr>
                <w:rFonts w:cstheme="minorHAnsi"/>
                <w:sz w:val="20"/>
                <w:szCs w:val="20"/>
              </w:rPr>
            </w:pPr>
            <w:r w:rsidRPr="009274FD">
              <w:rPr>
                <w:rFonts w:cstheme="minorHAnsi"/>
                <w:sz w:val="20"/>
                <w:szCs w:val="20"/>
              </w:rPr>
              <w:t>(0.077)</w:t>
            </w:r>
          </w:p>
        </w:tc>
      </w:tr>
      <w:tr w:rsidR="00C454A7" w:rsidRPr="009274FD" w14:paraId="39B76EC7" w14:textId="77777777" w:rsidTr="007772B1">
        <w:tc>
          <w:tcPr>
            <w:tcW w:w="0" w:type="auto"/>
          </w:tcPr>
          <w:p w14:paraId="365FA240" w14:textId="4CE47024" w:rsidR="0086412C" w:rsidRPr="009274FD" w:rsidRDefault="00482D91" w:rsidP="003429BA">
            <w:pPr>
              <w:pStyle w:val="NoSpacing"/>
              <w:rPr>
                <w:rFonts w:cstheme="minorHAnsi"/>
                <w:sz w:val="20"/>
                <w:szCs w:val="20"/>
              </w:rPr>
            </w:pPr>
            <w:r w:rsidRPr="009274FD">
              <w:rPr>
                <w:rFonts w:cstheme="minorHAnsi"/>
                <w:sz w:val="20"/>
                <w:szCs w:val="20"/>
              </w:rPr>
              <w:t>Income missing</w:t>
            </w:r>
          </w:p>
        </w:tc>
        <w:tc>
          <w:tcPr>
            <w:tcW w:w="0" w:type="auto"/>
          </w:tcPr>
          <w:p w14:paraId="36E677CA" w14:textId="113A4499" w:rsidR="007E43C0" w:rsidRPr="009274FD" w:rsidRDefault="007E43C0" w:rsidP="003429BA">
            <w:pPr>
              <w:pStyle w:val="NoSpacing"/>
              <w:rPr>
                <w:rFonts w:cstheme="minorHAnsi"/>
                <w:sz w:val="20"/>
                <w:szCs w:val="20"/>
              </w:rPr>
            </w:pPr>
            <w:r w:rsidRPr="009274FD">
              <w:rPr>
                <w:rFonts w:cstheme="minorHAnsi"/>
                <w:sz w:val="20"/>
                <w:szCs w:val="20"/>
              </w:rPr>
              <w:t xml:space="preserve">−0.294*** </w:t>
            </w:r>
          </w:p>
          <w:p w14:paraId="0DE03F1B" w14:textId="620994AC" w:rsidR="0086412C" w:rsidRPr="009274FD" w:rsidRDefault="007E43C0" w:rsidP="003429BA">
            <w:pPr>
              <w:pStyle w:val="NoSpacing"/>
              <w:rPr>
                <w:rFonts w:cstheme="minorHAnsi"/>
                <w:sz w:val="20"/>
                <w:szCs w:val="20"/>
              </w:rPr>
            </w:pPr>
            <w:r w:rsidRPr="009274FD">
              <w:rPr>
                <w:rFonts w:cstheme="minorHAnsi"/>
                <w:sz w:val="20"/>
                <w:szCs w:val="20"/>
              </w:rPr>
              <w:t xml:space="preserve">(0.039) </w:t>
            </w:r>
          </w:p>
        </w:tc>
        <w:tc>
          <w:tcPr>
            <w:tcW w:w="0" w:type="auto"/>
          </w:tcPr>
          <w:p w14:paraId="7ED3C9D5" w14:textId="77777777" w:rsidR="007E43C0" w:rsidRPr="009274FD" w:rsidRDefault="007E43C0" w:rsidP="003429BA">
            <w:pPr>
              <w:pStyle w:val="NoSpacing"/>
              <w:rPr>
                <w:rFonts w:cstheme="minorHAnsi"/>
                <w:sz w:val="20"/>
                <w:szCs w:val="20"/>
              </w:rPr>
            </w:pPr>
            <w:r w:rsidRPr="009274FD">
              <w:rPr>
                <w:rFonts w:cstheme="minorHAnsi"/>
                <w:sz w:val="20"/>
                <w:szCs w:val="20"/>
              </w:rPr>
              <w:t>−0.294***</w:t>
            </w:r>
          </w:p>
          <w:p w14:paraId="6EE197B8" w14:textId="2F482C2F" w:rsidR="0086412C" w:rsidRPr="009274FD" w:rsidRDefault="007E43C0" w:rsidP="003429BA">
            <w:pPr>
              <w:pStyle w:val="NoSpacing"/>
              <w:rPr>
                <w:rFonts w:cstheme="minorHAnsi"/>
                <w:sz w:val="20"/>
                <w:szCs w:val="20"/>
              </w:rPr>
            </w:pPr>
            <w:r w:rsidRPr="009274FD">
              <w:rPr>
                <w:rFonts w:cstheme="minorHAnsi"/>
                <w:sz w:val="20"/>
                <w:szCs w:val="20"/>
              </w:rPr>
              <w:t>(0.039)</w:t>
            </w:r>
          </w:p>
        </w:tc>
        <w:tc>
          <w:tcPr>
            <w:tcW w:w="0" w:type="auto"/>
          </w:tcPr>
          <w:p w14:paraId="0B1B806E" w14:textId="77777777" w:rsidR="007E43C0" w:rsidRPr="009274FD" w:rsidRDefault="007E43C0" w:rsidP="003429BA">
            <w:pPr>
              <w:pStyle w:val="NoSpacing"/>
              <w:rPr>
                <w:rFonts w:cstheme="minorHAnsi"/>
                <w:sz w:val="20"/>
                <w:szCs w:val="20"/>
              </w:rPr>
            </w:pPr>
            <w:r w:rsidRPr="009274FD">
              <w:rPr>
                <w:rFonts w:cstheme="minorHAnsi"/>
                <w:sz w:val="20"/>
                <w:szCs w:val="20"/>
              </w:rPr>
              <w:t>−0.297***</w:t>
            </w:r>
          </w:p>
          <w:p w14:paraId="5F864E6D" w14:textId="1DF2EA84" w:rsidR="0086412C" w:rsidRPr="009274FD" w:rsidRDefault="007E43C0" w:rsidP="003429BA">
            <w:pPr>
              <w:pStyle w:val="NoSpacing"/>
              <w:rPr>
                <w:rFonts w:cstheme="minorHAnsi"/>
                <w:sz w:val="20"/>
                <w:szCs w:val="20"/>
              </w:rPr>
            </w:pPr>
            <w:r w:rsidRPr="009274FD">
              <w:rPr>
                <w:rFonts w:cstheme="minorHAnsi"/>
                <w:sz w:val="20"/>
                <w:szCs w:val="20"/>
              </w:rPr>
              <w:t>(0.039)</w:t>
            </w:r>
          </w:p>
        </w:tc>
        <w:tc>
          <w:tcPr>
            <w:tcW w:w="0" w:type="auto"/>
          </w:tcPr>
          <w:p w14:paraId="5016C9DE" w14:textId="77777777" w:rsidR="007E43C0" w:rsidRPr="009274FD" w:rsidRDefault="007E43C0" w:rsidP="003429BA">
            <w:pPr>
              <w:pStyle w:val="NoSpacing"/>
              <w:rPr>
                <w:rFonts w:cstheme="minorHAnsi"/>
                <w:sz w:val="20"/>
                <w:szCs w:val="20"/>
              </w:rPr>
            </w:pPr>
            <w:r w:rsidRPr="009274FD">
              <w:rPr>
                <w:rFonts w:cstheme="minorHAnsi"/>
                <w:sz w:val="20"/>
                <w:szCs w:val="20"/>
              </w:rPr>
              <w:t>−0.119***</w:t>
            </w:r>
          </w:p>
          <w:p w14:paraId="3E7B8AAF" w14:textId="391AB176" w:rsidR="0086412C" w:rsidRPr="009274FD" w:rsidRDefault="007E43C0" w:rsidP="003429BA">
            <w:pPr>
              <w:pStyle w:val="NoSpacing"/>
              <w:rPr>
                <w:rFonts w:cstheme="minorHAnsi"/>
                <w:sz w:val="20"/>
                <w:szCs w:val="20"/>
              </w:rPr>
            </w:pPr>
            <w:r w:rsidRPr="009274FD">
              <w:rPr>
                <w:rFonts w:cstheme="minorHAnsi"/>
                <w:sz w:val="20"/>
                <w:szCs w:val="20"/>
              </w:rPr>
              <w:t>(0.020)</w:t>
            </w:r>
          </w:p>
        </w:tc>
        <w:tc>
          <w:tcPr>
            <w:tcW w:w="0" w:type="auto"/>
          </w:tcPr>
          <w:p w14:paraId="7F1E9E42" w14:textId="77777777" w:rsidR="007E43C0" w:rsidRPr="009274FD" w:rsidRDefault="007E43C0" w:rsidP="003429BA">
            <w:pPr>
              <w:pStyle w:val="NoSpacing"/>
              <w:rPr>
                <w:rFonts w:cstheme="minorHAnsi"/>
                <w:sz w:val="20"/>
                <w:szCs w:val="20"/>
              </w:rPr>
            </w:pPr>
            <w:r w:rsidRPr="009274FD">
              <w:rPr>
                <w:rFonts w:cstheme="minorHAnsi"/>
                <w:sz w:val="20"/>
                <w:szCs w:val="20"/>
              </w:rPr>
              <w:t>−0.119***</w:t>
            </w:r>
          </w:p>
          <w:p w14:paraId="2484224F" w14:textId="154B26DD" w:rsidR="0086412C" w:rsidRPr="009274FD" w:rsidRDefault="007E43C0" w:rsidP="003429BA">
            <w:pPr>
              <w:pStyle w:val="NoSpacing"/>
              <w:rPr>
                <w:rFonts w:cstheme="minorHAnsi"/>
                <w:sz w:val="20"/>
                <w:szCs w:val="20"/>
              </w:rPr>
            </w:pPr>
            <w:r w:rsidRPr="009274FD">
              <w:rPr>
                <w:rFonts w:cstheme="minorHAnsi"/>
                <w:sz w:val="20"/>
                <w:szCs w:val="20"/>
              </w:rPr>
              <w:t>(0.020)</w:t>
            </w:r>
          </w:p>
        </w:tc>
        <w:tc>
          <w:tcPr>
            <w:tcW w:w="0" w:type="auto"/>
          </w:tcPr>
          <w:p w14:paraId="24CFAE51" w14:textId="77777777" w:rsidR="007E43C0" w:rsidRPr="009274FD" w:rsidRDefault="007E43C0" w:rsidP="003429BA">
            <w:pPr>
              <w:pStyle w:val="NoSpacing"/>
              <w:rPr>
                <w:rFonts w:cstheme="minorHAnsi"/>
                <w:sz w:val="20"/>
                <w:szCs w:val="20"/>
              </w:rPr>
            </w:pPr>
            <w:r w:rsidRPr="009274FD">
              <w:rPr>
                <w:rFonts w:cstheme="minorHAnsi"/>
                <w:sz w:val="20"/>
                <w:szCs w:val="20"/>
              </w:rPr>
              <w:t>−0.120***</w:t>
            </w:r>
          </w:p>
          <w:p w14:paraId="7C24F628" w14:textId="54AA5019" w:rsidR="0086412C" w:rsidRPr="009274FD" w:rsidRDefault="007E43C0" w:rsidP="003429BA">
            <w:pPr>
              <w:pStyle w:val="NoSpacing"/>
              <w:rPr>
                <w:rFonts w:cstheme="minorHAnsi"/>
                <w:sz w:val="20"/>
                <w:szCs w:val="20"/>
              </w:rPr>
            </w:pPr>
            <w:r w:rsidRPr="009274FD">
              <w:rPr>
                <w:rFonts w:cstheme="minorHAnsi"/>
                <w:sz w:val="20"/>
                <w:szCs w:val="20"/>
              </w:rPr>
              <w:t>(0.020)</w:t>
            </w:r>
          </w:p>
        </w:tc>
        <w:tc>
          <w:tcPr>
            <w:tcW w:w="0" w:type="auto"/>
          </w:tcPr>
          <w:p w14:paraId="3478324D" w14:textId="77777777" w:rsidR="007E43C0" w:rsidRPr="009274FD" w:rsidRDefault="007E43C0" w:rsidP="003429BA">
            <w:pPr>
              <w:pStyle w:val="NoSpacing"/>
              <w:rPr>
                <w:rFonts w:cstheme="minorHAnsi"/>
                <w:sz w:val="20"/>
                <w:szCs w:val="20"/>
              </w:rPr>
            </w:pPr>
            <w:r w:rsidRPr="009274FD">
              <w:rPr>
                <w:rFonts w:cstheme="minorHAnsi"/>
                <w:sz w:val="20"/>
                <w:szCs w:val="20"/>
              </w:rPr>
              <w:t>−0.421***</w:t>
            </w:r>
          </w:p>
          <w:p w14:paraId="310444FC" w14:textId="4E5F2E18" w:rsidR="0086412C" w:rsidRPr="009274FD" w:rsidRDefault="007E43C0" w:rsidP="003429BA">
            <w:pPr>
              <w:pStyle w:val="NoSpacing"/>
              <w:rPr>
                <w:rFonts w:cstheme="minorHAnsi"/>
                <w:sz w:val="20"/>
                <w:szCs w:val="20"/>
              </w:rPr>
            </w:pPr>
            <w:r w:rsidRPr="009274FD">
              <w:rPr>
                <w:rFonts w:cstheme="minorHAnsi"/>
                <w:sz w:val="20"/>
                <w:szCs w:val="20"/>
              </w:rPr>
              <w:t>(0.048)</w:t>
            </w:r>
          </w:p>
        </w:tc>
        <w:tc>
          <w:tcPr>
            <w:tcW w:w="0" w:type="auto"/>
          </w:tcPr>
          <w:p w14:paraId="4B90BDF0" w14:textId="77777777" w:rsidR="007E43C0" w:rsidRPr="009274FD" w:rsidRDefault="007E43C0" w:rsidP="003429BA">
            <w:pPr>
              <w:pStyle w:val="NoSpacing"/>
              <w:rPr>
                <w:rFonts w:cstheme="minorHAnsi"/>
                <w:sz w:val="20"/>
                <w:szCs w:val="20"/>
              </w:rPr>
            </w:pPr>
            <w:r w:rsidRPr="009274FD">
              <w:rPr>
                <w:rFonts w:cstheme="minorHAnsi"/>
                <w:sz w:val="20"/>
                <w:szCs w:val="20"/>
              </w:rPr>
              <w:t>−0.421***</w:t>
            </w:r>
          </w:p>
          <w:p w14:paraId="0BD7331E" w14:textId="022E76D0" w:rsidR="0086412C" w:rsidRPr="009274FD" w:rsidRDefault="007E43C0" w:rsidP="003429BA">
            <w:pPr>
              <w:pStyle w:val="NoSpacing"/>
              <w:rPr>
                <w:rFonts w:cstheme="minorHAnsi"/>
                <w:sz w:val="20"/>
                <w:szCs w:val="20"/>
              </w:rPr>
            </w:pPr>
            <w:r w:rsidRPr="009274FD">
              <w:rPr>
                <w:rFonts w:cstheme="minorHAnsi"/>
                <w:sz w:val="20"/>
                <w:szCs w:val="20"/>
              </w:rPr>
              <w:t>(0.048)</w:t>
            </w:r>
          </w:p>
        </w:tc>
        <w:tc>
          <w:tcPr>
            <w:tcW w:w="0" w:type="auto"/>
          </w:tcPr>
          <w:p w14:paraId="6DCC696A" w14:textId="77777777" w:rsidR="007E43C0" w:rsidRPr="009274FD" w:rsidRDefault="007E43C0" w:rsidP="003429BA">
            <w:pPr>
              <w:pStyle w:val="NoSpacing"/>
              <w:rPr>
                <w:rFonts w:cstheme="minorHAnsi"/>
                <w:sz w:val="20"/>
                <w:szCs w:val="20"/>
              </w:rPr>
            </w:pPr>
            <w:r w:rsidRPr="009274FD">
              <w:rPr>
                <w:rFonts w:cstheme="minorHAnsi"/>
                <w:sz w:val="20"/>
                <w:szCs w:val="20"/>
              </w:rPr>
              <w:t>−0.420***</w:t>
            </w:r>
          </w:p>
          <w:p w14:paraId="59D0C8E2" w14:textId="0AD378C2" w:rsidR="0086412C" w:rsidRPr="009274FD" w:rsidRDefault="007E43C0" w:rsidP="003429BA">
            <w:pPr>
              <w:pStyle w:val="NoSpacing"/>
              <w:rPr>
                <w:rFonts w:cstheme="minorHAnsi"/>
                <w:sz w:val="20"/>
                <w:szCs w:val="20"/>
              </w:rPr>
            </w:pPr>
            <w:r w:rsidRPr="009274FD">
              <w:rPr>
                <w:rFonts w:cstheme="minorHAnsi"/>
                <w:sz w:val="20"/>
                <w:szCs w:val="20"/>
              </w:rPr>
              <w:t>(0.048)</w:t>
            </w:r>
          </w:p>
        </w:tc>
      </w:tr>
      <w:tr w:rsidR="00C454A7" w:rsidRPr="009274FD" w14:paraId="0C0BE901" w14:textId="77777777" w:rsidTr="007772B1">
        <w:tc>
          <w:tcPr>
            <w:tcW w:w="0" w:type="auto"/>
          </w:tcPr>
          <w:p w14:paraId="4D21989E" w14:textId="66DFE06E" w:rsidR="0086412C" w:rsidRPr="009274FD" w:rsidRDefault="00482D91" w:rsidP="003429BA">
            <w:pPr>
              <w:pStyle w:val="NoSpacing"/>
              <w:rPr>
                <w:rFonts w:cstheme="minorHAnsi"/>
                <w:sz w:val="20"/>
                <w:szCs w:val="20"/>
              </w:rPr>
            </w:pPr>
            <w:r w:rsidRPr="009274FD">
              <w:rPr>
                <w:rFonts w:cstheme="minorHAnsi"/>
                <w:sz w:val="20"/>
                <w:szCs w:val="20"/>
              </w:rPr>
              <w:t>Unemployed</w:t>
            </w:r>
          </w:p>
        </w:tc>
        <w:tc>
          <w:tcPr>
            <w:tcW w:w="0" w:type="auto"/>
          </w:tcPr>
          <w:p w14:paraId="7D0A1B80" w14:textId="67414FF4" w:rsidR="004B7AE0" w:rsidRPr="009274FD" w:rsidRDefault="004B7AE0" w:rsidP="003429BA">
            <w:pPr>
              <w:pStyle w:val="NoSpacing"/>
              <w:rPr>
                <w:rFonts w:cstheme="minorHAnsi"/>
                <w:sz w:val="20"/>
                <w:szCs w:val="20"/>
              </w:rPr>
            </w:pPr>
            <w:r w:rsidRPr="009274FD">
              <w:rPr>
                <w:rFonts w:cstheme="minorHAnsi"/>
                <w:sz w:val="20"/>
                <w:szCs w:val="20"/>
              </w:rPr>
              <w:t xml:space="preserve">0.128*** </w:t>
            </w:r>
          </w:p>
          <w:p w14:paraId="1CE8B473" w14:textId="72D92B4E" w:rsidR="0086412C" w:rsidRPr="009274FD" w:rsidRDefault="004B7AE0" w:rsidP="003429BA">
            <w:pPr>
              <w:pStyle w:val="NoSpacing"/>
              <w:rPr>
                <w:rFonts w:cstheme="minorHAnsi"/>
                <w:sz w:val="20"/>
                <w:szCs w:val="20"/>
              </w:rPr>
            </w:pPr>
            <w:r w:rsidRPr="009274FD">
              <w:rPr>
                <w:rFonts w:cstheme="minorHAnsi"/>
                <w:sz w:val="20"/>
                <w:szCs w:val="20"/>
              </w:rPr>
              <w:t xml:space="preserve">(0.033) </w:t>
            </w:r>
          </w:p>
        </w:tc>
        <w:tc>
          <w:tcPr>
            <w:tcW w:w="0" w:type="auto"/>
          </w:tcPr>
          <w:p w14:paraId="65733B27" w14:textId="77777777" w:rsidR="00E45891" w:rsidRPr="009274FD" w:rsidRDefault="00E45891" w:rsidP="003429BA">
            <w:pPr>
              <w:pStyle w:val="NoSpacing"/>
              <w:rPr>
                <w:rFonts w:cstheme="minorHAnsi"/>
                <w:sz w:val="20"/>
                <w:szCs w:val="20"/>
              </w:rPr>
            </w:pPr>
            <w:r w:rsidRPr="009274FD">
              <w:rPr>
                <w:rFonts w:cstheme="minorHAnsi"/>
                <w:sz w:val="20"/>
                <w:szCs w:val="20"/>
              </w:rPr>
              <w:t>0.127***</w:t>
            </w:r>
          </w:p>
          <w:p w14:paraId="265F6B75" w14:textId="31BAC70E" w:rsidR="0086412C" w:rsidRPr="009274FD" w:rsidRDefault="00E45891" w:rsidP="003429BA">
            <w:pPr>
              <w:pStyle w:val="NoSpacing"/>
              <w:rPr>
                <w:rFonts w:cstheme="minorHAnsi"/>
                <w:sz w:val="20"/>
                <w:szCs w:val="20"/>
              </w:rPr>
            </w:pPr>
            <w:r w:rsidRPr="009274FD">
              <w:rPr>
                <w:rFonts w:cstheme="minorHAnsi"/>
                <w:sz w:val="20"/>
                <w:szCs w:val="20"/>
              </w:rPr>
              <w:t>(0.033)</w:t>
            </w:r>
          </w:p>
        </w:tc>
        <w:tc>
          <w:tcPr>
            <w:tcW w:w="0" w:type="auto"/>
          </w:tcPr>
          <w:p w14:paraId="76ADD700" w14:textId="77777777" w:rsidR="00E45891" w:rsidRPr="009274FD" w:rsidRDefault="00E45891" w:rsidP="003429BA">
            <w:pPr>
              <w:pStyle w:val="NoSpacing"/>
              <w:rPr>
                <w:rFonts w:cstheme="minorHAnsi"/>
                <w:sz w:val="20"/>
                <w:szCs w:val="20"/>
              </w:rPr>
            </w:pPr>
            <w:r w:rsidRPr="009274FD">
              <w:rPr>
                <w:rFonts w:cstheme="minorHAnsi"/>
                <w:sz w:val="20"/>
                <w:szCs w:val="20"/>
              </w:rPr>
              <w:t>0.129***</w:t>
            </w:r>
          </w:p>
          <w:p w14:paraId="35AA2C84" w14:textId="10B1238F" w:rsidR="0086412C" w:rsidRPr="009274FD" w:rsidRDefault="00E45891" w:rsidP="003429BA">
            <w:pPr>
              <w:pStyle w:val="NoSpacing"/>
              <w:rPr>
                <w:rFonts w:cstheme="minorHAnsi"/>
                <w:sz w:val="20"/>
                <w:szCs w:val="20"/>
              </w:rPr>
            </w:pPr>
            <w:r w:rsidRPr="009274FD">
              <w:rPr>
                <w:rFonts w:cstheme="minorHAnsi"/>
                <w:sz w:val="20"/>
                <w:szCs w:val="20"/>
              </w:rPr>
              <w:t>(0.033)</w:t>
            </w:r>
          </w:p>
        </w:tc>
        <w:tc>
          <w:tcPr>
            <w:tcW w:w="0" w:type="auto"/>
          </w:tcPr>
          <w:p w14:paraId="4835179C" w14:textId="77777777" w:rsidR="00E45891" w:rsidRPr="009274FD" w:rsidRDefault="00E45891" w:rsidP="003429BA">
            <w:pPr>
              <w:pStyle w:val="NoSpacing"/>
              <w:rPr>
                <w:rFonts w:cstheme="minorHAnsi"/>
                <w:sz w:val="20"/>
                <w:szCs w:val="20"/>
              </w:rPr>
            </w:pPr>
            <w:r w:rsidRPr="009274FD">
              <w:rPr>
                <w:rFonts w:cstheme="minorHAnsi"/>
                <w:sz w:val="20"/>
                <w:szCs w:val="20"/>
              </w:rPr>
              <w:t>0.163***</w:t>
            </w:r>
          </w:p>
          <w:p w14:paraId="5C7A8297" w14:textId="061E01BB" w:rsidR="0086412C" w:rsidRPr="009274FD" w:rsidRDefault="00E45891" w:rsidP="003429BA">
            <w:pPr>
              <w:pStyle w:val="NoSpacing"/>
              <w:rPr>
                <w:rFonts w:cstheme="minorHAnsi"/>
                <w:sz w:val="20"/>
                <w:szCs w:val="20"/>
              </w:rPr>
            </w:pPr>
            <w:r w:rsidRPr="009274FD">
              <w:rPr>
                <w:rFonts w:cstheme="minorHAnsi"/>
                <w:sz w:val="20"/>
                <w:szCs w:val="20"/>
              </w:rPr>
              <w:t>(0.019)</w:t>
            </w:r>
          </w:p>
        </w:tc>
        <w:tc>
          <w:tcPr>
            <w:tcW w:w="0" w:type="auto"/>
          </w:tcPr>
          <w:p w14:paraId="62CC4890" w14:textId="77777777" w:rsidR="00E45891" w:rsidRPr="009274FD" w:rsidRDefault="00E45891" w:rsidP="003429BA">
            <w:pPr>
              <w:pStyle w:val="NoSpacing"/>
              <w:rPr>
                <w:rFonts w:cstheme="minorHAnsi"/>
                <w:sz w:val="20"/>
                <w:szCs w:val="20"/>
              </w:rPr>
            </w:pPr>
            <w:r w:rsidRPr="009274FD">
              <w:rPr>
                <w:rFonts w:cstheme="minorHAnsi"/>
                <w:sz w:val="20"/>
                <w:szCs w:val="20"/>
              </w:rPr>
              <w:t>0.163***</w:t>
            </w:r>
          </w:p>
          <w:p w14:paraId="62F0D55D" w14:textId="37D789BF" w:rsidR="0086412C" w:rsidRPr="009274FD" w:rsidRDefault="00E45891" w:rsidP="003429BA">
            <w:pPr>
              <w:pStyle w:val="NoSpacing"/>
              <w:rPr>
                <w:rFonts w:cstheme="minorHAnsi"/>
                <w:sz w:val="20"/>
                <w:szCs w:val="20"/>
              </w:rPr>
            </w:pPr>
            <w:r w:rsidRPr="009274FD">
              <w:rPr>
                <w:rFonts w:cstheme="minorHAnsi"/>
                <w:sz w:val="20"/>
                <w:szCs w:val="20"/>
              </w:rPr>
              <w:t>(0.019)</w:t>
            </w:r>
          </w:p>
        </w:tc>
        <w:tc>
          <w:tcPr>
            <w:tcW w:w="0" w:type="auto"/>
          </w:tcPr>
          <w:p w14:paraId="335D4F53" w14:textId="77777777" w:rsidR="00E45891" w:rsidRPr="009274FD" w:rsidRDefault="00E45891" w:rsidP="003429BA">
            <w:pPr>
              <w:pStyle w:val="NoSpacing"/>
              <w:rPr>
                <w:rFonts w:cstheme="minorHAnsi"/>
                <w:sz w:val="20"/>
                <w:szCs w:val="20"/>
              </w:rPr>
            </w:pPr>
            <w:r w:rsidRPr="009274FD">
              <w:rPr>
                <w:rFonts w:cstheme="minorHAnsi"/>
                <w:sz w:val="20"/>
                <w:szCs w:val="20"/>
              </w:rPr>
              <w:t>0.164***</w:t>
            </w:r>
          </w:p>
          <w:p w14:paraId="4C3629F3" w14:textId="5208B6E5" w:rsidR="0086412C" w:rsidRPr="009274FD" w:rsidRDefault="00E45891" w:rsidP="003429BA">
            <w:pPr>
              <w:pStyle w:val="NoSpacing"/>
              <w:rPr>
                <w:rFonts w:cstheme="minorHAnsi"/>
                <w:sz w:val="20"/>
                <w:szCs w:val="20"/>
              </w:rPr>
            </w:pPr>
            <w:r w:rsidRPr="009274FD">
              <w:rPr>
                <w:rFonts w:cstheme="minorHAnsi"/>
                <w:sz w:val="20"/>
                <w:szCs w:val="20"/>
              </w:rPr>
              <w:t>(0.019)</w:t>
            </w:r>
          </w:p>
        </w:tc>
        <w:tc>
          <w:tcPr>
            <w:tcW w:w="0" w:type="auto"/>
          </w:tcPr>
          <w:p w14:paraId="4745609A" w14:textId="77777777" w:rsidR="00E45891" w:rsidRPr="009274FD" w:rsidRDefault="00E45891" w:rsidP="003429BA">
            <w:pPr>
              <w:pStyle w:val="NoSpacing"/>
              <w:rPr>
                <w:rFonts w:cstheme="minorHAnsi"/>
                <w:sz w:val="20"/>
                <w:szCs w:val="20"/>
              </w:rPr>
            </w:pPr>
            <w:r w:rsidRPr="009274FD">
              <w:rPr>
                <w:rFonts w:cstheme="minorHAnsi"/>
                <w:sz w:val="20"/>
                <w:szCs w:val="20"/>
              </w:rPr>
              <w:t>0.250***</w:t>
            </w:r>
          </w:p>
          <w:p w14:paraId="54F42EF6" w14:textId="2F3CB701" w:rsidR="0086412C" w:rsidRPr="009274FD" w:rsidRDefault="00E45891" w:rsidP="003429BA">
            <w:pPr>
              <w:pStyle w:val="NoSpacing"/>
              <w:rPr>
                <w:rFonts w:cstheme="minorHAnsi"/>
                <w:sz w:val="20"/>
                <w:szCs w:val="20"/>
              </w:rPr>
            </w:pPr>
            <w:r w:rsidRPr="009274FD">
              <w:rPr>
                <w:rFonts w:cstheme="minorHAnsi"/>
                <w:sz w:val="20"/>
                <w:szCs w:val="20"/>
              </w:rPr>
              <w:t>(0.045)</w:t>
            </w:r>
          </w:p>
        </w:tc>
        <w:tc>
          <w:tcPr>
            <w:tcW w:w="0" w:type="auto"/>
          </w:tcPr>
          <w:p w14:paraId="1B7ED585" w14:textId="77777777" w:rsidR="00E45891" w:rsidRPr="009274FD" w:rsidRDefault="00E45891" w:rsidP="003429BA">
            <w:pPr>
              <w:pStyle w:val="NoSpacing"/>
              <w:rPr>
                <w:rFonts w:cstheme="minorHAnsi"/>
                <w:sz w:val="20"/>
                <w:szCs w:val="20"/>
              </w:rPr>
            </w:pPr>
            <w:r w:rsidRPr="009274FD">
              <w:rPr>
                <w:rFonts w:cstheme="minorHAnsi"/>
                <w:sz w:val="20"/>
                <w:szCs w:val="20"/>
              </w:rPr>
              <w:t>0.250***</w:t>
            </w:r>
          </w:p>
          <w:p w14:paraId="36BA6B7C" w14:textId="4B97D979" w:rsidR="0086412C" w:rsidRPr="009274FD" w:rsidRDefault="00E45891" w:rsidP="003429BA">
            <w:pPr>
              <w:pStyle w:val="NoSpacing"/>
              <w:rPr>
                <w:rFonts w:cstheme="minorHAnsi"/>
                <w:sz w:val="20"/>
                <w:szCs w:val="20"/>
              </w:rPr>
            </w:pPr>
            <w:r w:rsidRPr="009274FD">
              <w:rPr>
                <w:rFonts w:cstheme="minorHAnsi"/>
                <w:sz w:val="20"/>
                <w:szCs w:val="20"/>
              </w:rPr>
              <w:t>(0.045)</w:t>
            </w:r>
          </w:p>
        </w:tc>
        <w:tc>
          <w:tcPr>
            <w:tcW w:w="0" w:type="auto"/>
          </w:tcPr>
          <w:p w14:paraId="74152828" w14:textId="77777777" w:rsidR="00E45891" w:rsidRPr="009274FD" w:rsidRDefault="004B7AE0" w:rsidP="003429BA">
            <w:pPr>
              <w:pStyle w:val="NoSpacing"/>
              <w:rPr>
                <w:rFonts w:cstheme="minorHAnsi"/>
                <w:sz w:val="20"/>
                <w:szCs w:val="20"/>
              </w:rPr>
            </w:pPr>
            <w:r w:rsidRPr="009274FD">
              <w:rPr>
                <w:rFonts w:cstheme="minorHAnsi"/>
                <w:sz w:val="20"/>
                <w:szCs w:val="20"/>
              </w:rPr>
              <w:t>0.250***</w:t>
            </w:r>
          </w:p>
          <w:p w14:paraId="28BA3EE7" w14:textId="6BD20BA2" w:rsidR="0086412C" w:rsidRPr="009274FD" w:rsidRDefault="00E45891" w:rsidP="003429BA">
            <w:pPr>
              <w:pStyle w:val="NoSpacing"/>
              <w:rPr>
                <w:rFonts w:cstheme="minorHAnsi"/>
                <w:sz w:val="20"/>
                <w:szCs w:val="20"/>
              </w:rPr>
            </w:pPr>
            <w:r w:rsidRPr="009274FD">
              <w:rPr>
                <w:rFonts w:cstheme="minorHAnsi"/>
                <w:sz w:val="20"/>
                <w:szCs w:val="20"/>
              </w:rPr>
              <w:t>(0.045)</w:t>
            </w:r>
          </w:p>
        </w:tc>
      </w:tr>
      <w:tr w:rsidR="00B43AF8" w:rsidRPr="009274FD" w14:paraId="74C288A4" w14:textId="77777777" w:rsidTr="007772B1">
        <w:tc>
          <w:tcPr>
            <w:tcW w:w="0" w:type="auto"/>
          </w:tcPr>
          <w:p w14:paraId="7302A993" w14:textId="77777777" w:rsidR="00C767A7" w:rsidRPr="009274FD" w:rsidRDefault="00C767A7" w:rsidP="003429BA">
            <w:pPr>
              <w:pStyle w:val="NoSpacing"/>
              <w:rPr>
                <w:rFonts w:cstheme="minorHAnsi"/>
                <w:sz w:val="20"/>
                <w:szCs w:val="20"/>
              </w:rPr>
            </w:pPr>
            <w:r w:rsidRPr="009274FD">
              <w:rPr>
                <w:rFonts w:cstheme="minorHAnsi"/>
                <w:sz w:val="20"/>
                <w:szCs w:val="20"/>
              </w:rPr>
              <w:t>Not in labor</w:t>
            </w:r>
          </w:p>
          <w:p w14:paraId="1A8742DC" w14:textId="48307239" w:rsidR="00482D91" w:rsidRPr="009274FD" w:rsidRDefault="00C767A7" w:rsidP="003429BA">
            <w:pPr>
              <w:pStyle w:val="NoSpacing"/>
              <w:rPr>
                <w:rFonts w:cstheme="minorHAnsi"/>
                <w:sz w:val="20"/>
                <w:szCs w:val="20"/>
              </w:rPr>
            </w:pPr>
            <w:r w:rsidRPr="009274FD">
              <w:rPr>
                <w:rFonts w:cstheme="minorHAnsi"/>
                <w:sz w:val="20"/>
                <w:szCs w:val="20"/>
              </w:rPr>
              <w:t>force</w:t>
            </w:r>
          </w:p>
        </w:tc>
        <w:tc>
          <w:tcPr>
            <w:tcW w:w="0" w:type="auto"/>
          </w:tcPr>
          <w:p w14:paraId="6111A1A9" w14:textId="79A57B57" w:rsidR="00ED2738" w:rsidRPr="009274FD" w:rsidRDefault="00ED2738" w:rsidP="003429BA">
            <w:pPr>
              <w:pStyle w:val="NoSpacing"/>
              <w:rPr>
                <w:rFonts w:cstheme="minorHAnsi"/>
                <w:sz w:val="20"/>
                <w:szCs w:val="20"/>
              </w:rPr>
            </w:pPr>
            <w:r w:rsidRPr="009274FD">
              <w:rPr>
                <w:rFonts w:cstheme="minorHAnsi"/>
                <w:sz w:val="20"/>
                <w:szCs w:val="20"/>
              </w:rPr>
              <w:t xml:space="preserve">0.137*** </w:t>
            </w:r>
          </w:p>
          <w:p w14:paraId="521CAC84" w14:textId="3561CE98" w:rsidR="00482D91" w:rsidRPr="009274FD" w:rsidRDefault="00ED2738" w:rsidP="003429BA">
            <w:pPr>
              <w:pStyle w:val="NoSpacing"/>
              <w:rPr>
                <w:rFonts w:cstheme="minorHAnsi"/>
                <w:sz w:val="20"/>
                <w:szCs w:val="20"/>
              </w:rPr>
            </w:pPr>
            <w:r w:rsidRPr="009274FD">
              <w:rPr>
                <w:rFonts w:cstheme="minorHAnsi"/>
                <w:sz w:val="20"/>
                <w:szCs w:val="20"/>
              </w:rPr>
              <w:t xml:space="preserve">(0.020) </w:t>
            </w:r>
          </w:p>
        </w:tc>
        <w:tc>
          <w:tcPr>
            <w:tcW w:w="0" w:type="auto"/>
          </w:tcPr>
          <w:p w14:paraId="1C7BE08C" w14:textId="77777777" w:rsidR="00ED2738" w:rsidRPr="009274FD" w:rsidRDefault="00ED2738" w:rsidP="003429BA">
            <w:pPr>
              <w:pStyle w:val="NoSpacing"/>
              <w:rPr>
                <w:rFonts w:cstheme="minorHAnsi"/>
                <w:sz w:val="20"/>
                <w:szCs w:val="20"/>
              </w:rPr>
            </w:pPr>
            <w:r w:rsidRPr="009274FD">
              <w:rPr>
                <w:rFonts w:cstheme="minorHAnsi"/>
                <w:sz w:val="20"/>
                <w:szCs w:val="20"/>
              </w:rPr>
              <w:t>0.136***</w:t>
            </w:r>
          </w:p>
          <w:p w14:paraId="31131F71" w14:textId="0E4C3437" w:rsidR="00482D91" w:rsidRPr="009274FD" w:rsidRDefault="00ED2738" w:rsidP="003429BA">
            <w:pPr>
              <w:pStyle w:val="NoSpacing"/>
              <w:rPr>
                <w:rFonts w:cstheme="minorHAnsi"/>
                <w:sz w:val="20"/>
                <w:szCs w:val="20"/>
              </w:rPr>
            </w:pPr>
            <w:r w:rsidRPr="009274FD">
              <w:rPr>
                <w:rFonts w:cstheme="minorHAnsi"/>
                <w:sz w:val="20"/>
                <w:szCs w:val="20"/>
              </w:rPr>
              <w:t>(0.020)</w:t>
            </w:r>
          </w:p>
        </w:tc>
        <w:tc>
          <w:tcPr>
            <w:tcW w:w="0" w:type="auto"/>
          </w:tcPr>
          <w:p w14:paraId="6BA6BE8E" w14:textId="77777777" w:rsidR="00ED2738" w:rsidRPr="009274FD" w:rsidRDefault="00ED2738" w:rsidP="003429BA">
            <w:pPr>
              <w:pStyle w:val="NoSpacing"/>
              <w:rPr>
                <w:rFonts w:cstheme="minorHAnsi"/>
                <w:sz w:val="20"/>
                <w:szCs w:val="20"/>
              </w:rPr>
            </w:pPr>
            <w:r w:rsidRPr="009274FD">
              <w:rPr>
                <w:rFonts w:cstheme="minorHAnsi"/>
                <w:sz w:val="20"/>
                <w:szCs w:val="20"/>
              </w:rPr>
              <w:t>0.137***</w:t>
            </w:r>
          </w:p>
          <w:p w14:paraId="45AA0393" w14:textId="57622809" w:rsidR="00482D91" w:rsidRPr="009274FD" w:rsidRDefault="00ED2738" w:rsidP="003429BA">
            <w:pPr>
              <w:pStyle w:val="NoSpacing"/>
              <w:rPr>
                <w:rFonts w:cstheme="minorHAnsi"/>
                <w:sz w:val="20"/>
                <w:szCs w:val="20"/>
              </w:rPr>
            </w:pPr>
            <w:r w:rsidRPr="009274FD">
              <w:rPr>
                <w:rFonts w:cstheme="minorHAnsi"/>
                <w:sz w:val="20"/>
                <w:szCs w:val="20"/>
              </w:rPr>
              <w:t>(0.020)</w:t>
            </w:r>
          </w:p>
        </w:tc>
        <w:tc>
          <w:tcPr>
            <w:tcW w:w="0" w:type="auto"/>
          </w:tcPr>
          <w:p w14:paraId="6A6C28D4" w14:textId="77777777" w:rsidR="00ED2738" w:rsidRPr="009274FD" w:rsidRDefault="00ED2738" w:rsidP="003429BA">
            <w:pPr>
              <w:pStyle w:val="NoSpacing"/>
              <w:rPr>
                <w:rFonts w:cstheme="minorHAnsi"/>
                <w:sz w:val="20"/>
                <w:szCs w:val="20"/>
              </w:rPr>
            </w:pPr>
            <w:r w:rsidRPr="009274FD">
              <w:rPr>
                <w:rFonts w:cstheme="minorHAnsi"/>
                <w:sz w:val="20"/>
                <w:szCs w:val="20"/>
              </w:rPr>
              <w:t>0.151***</w:t>
            </w:r>
          </w:p>
          <w:p w14:paraId="2657E9DB" w14:textId="76E92CE4" w:rsidR="00482D91" w:rsidRPr="009274FD" w:rsidRDefault="00ED2738" w:rsidP="003429BA">
            <w:pPr>
              <w:pStyle w:val="NoSpacing"/>
              <w:rPr>
                <w:rFonts w:cstheme="minorHAnsi"/>
                <w:sz w:val="20"/>
                <w:szCs w:val="20"/>
              </w:rPr>
            </w:pPr>
            <w:r w:rsidRPr="009274FD">
              <w:rPr>
                <w:rFonts w:cstheme="minorHAnsi"/>
                <w:sz w:val="20"/>
                <w:szCs w:val="20"/>
              </w:rPr>
              <w:t>(0.011)</w:t>
            </w:r>
          </w:p>
        </w:tc>
        <w:tc>
          <w:tcPr>
            <w:tcW w:w="0" w:type="auto"/>
          </w:tcPr>
          <w:p w14:paraId="5B24E766" w14:textId="77777777" w:rsidR="00ED2738" w:rsidRPr="009274FD" w:rsidRDefault="00ED2738" w:rsidP="003429BA">
            <w:pPr>
              <w:pStyle w:val="NoSpacing"/>
              <w:rPr>
                <w:rFonts w:cstheme="minorHAnsi"/>
                <w:sz w:val="20"/>
                <w:szCs w:val="20"/>
              </w:rPr>
            </w:pPr>
            <w:r w:rsidRPr="009274FD">
              <w:rPr>
                <w:rFonts w:cstheme="minorHAnsi"/>
                <w:sz w:val="20"/>
                <w:szCs w:val="20"/>
              </w:rPr>
              <w:t>0.151***</w:t>
            </w:r>
          </w:p>
          <w:p w14:paraId="15B34D07" w14:textId="52672C8C" w:rsidR="00482D91" w:rsidRPr="009274FD" w:rsidRDefault="00ED2738" w:rsidP="003429BA">
            <w:pPr>
              <w:pStyle w:val="NoSpacing"/>
              <w:rPr>
                <w:rFonts w:cstheme="minorHAnsi"/>
                <w:sz w:val="20"/>
                <w:szCs w:val="20"/>
              </w:rPr>
            </w:pPr>
            <w:r w:rsidRPr="009274FD">
              <w:rPr>
                <w:rFonts w:cstheme="minorHAnsi"/>
                <w:sz w:val="20"/>
                <w:szCs w:val="20"/>
              </w:rPr>
              <w:t>(0.011)</w:t>
            </w:r>
          </w:p>
        </w:tc>
        <w:tc>
          <w:tcPr>
            <w:tcW w:w="0" w:type="auto"/>
          </w:tcPr>
          <w:p w14:paraId="4DB4E54A" w14:textId="77777777" w:rsidR="00ED2738" w:rsidRPr="009274FD" w:rsidRDefault="00ED2738" w:rsidP="003429BA">
            <w:pPr>
              <w:pStyle w:val="NoSpacing"/>
              <w:rPr>
                <w:rFonts w:cstheme="minorHAnsi"/>
                <w:sz w:val="20"/>
                <w:szCs w:val="20"/>
              </w:rPr>
            </w:pPr>
            <w:r w:rsidRPr="009274FD">
              <w:rPr>
                <w:rFonts w:cstheme="minorHAnsi"/>
                <w:sz w:val="20"/>
                <w:szCs w:val="20"/>
              </w:rPr>
              <w:t>0.151***</w:t>
            </w:r>
          </w:p>
          <w:p w14:paraId="1A9ED08C" w14:textId="31CE2D84" w:rsidR="00482D91" w:rsidRPr="009274FD" w:rsidRDefault="00ED2738" w:rsidP="003429BA">
            <w:pPr>
              <w:pStyle w:val="NoSpacing"/>
              <w:rPr>
                <w:rFonts w:cstheme="minorHAnsi"/>
                <w:sz w:val="20"/>
                <w:szCs w:val="20"/>
              </w:rPr>
            </w:pPr>
            <w:r w:rsidRPr="009274FD">
              <w:rPr>
                <w:rFonts w:cstheme="minorHAnsi"/>
                <w:sz w:val="20"/>
                <w:szCs w:val="20"/>
              </w:rPr>
              <w:t>(0.011)</w:t>
            </w:r>
          </w:p>
        </w:tc>
        <w:tc>
          <w:tcPr>
            <w:tcW w:w="0" w:type="auto"/>
          </w:tcPr>
          <w:p w14:paraId="69999EA3" w14:textId="77777777" w:rsidR="00ED2738" w:rsidRPr="009274FD" w:rsidRDefault="00ED2738" w:rsidP="003429BA">
            <w:pPr>
              <w:pStyle w:val="NoSpacing"/>
              <w:rPr>
                <w:rFonts w:cstheme="minorHAnsi"/>
                <w:sz w:val="20"/>
                <w:szCs w:val="20"/>
              </w:rPr>
            </w:pPr>
            <w:r w:rsidRPr="009274FD">
              <w:rPr>
                <w:rFonts w:cstheme="minorHAnsi"/>
                <w:sz w:val="20"/>
                <w:szCs w:val="20"/>
              </w:rPr>
              <w:t>−0.008</w:t>
            </w:r>
          </w:p>
          <w:p w14:paraId="59B35DE1" w14:textId="2FCD1489" w:rsidR="00482D91" w:rsidRPr="009274FD" w:rsidRDefault="00ED2738" w:rsidP="003429BA">
            <w:pPr>
              <w:pStyle w:val="NoSpacing"/>
              <w:rPr>
                <w:rFonts w:cstheme="minorHAnsi"/>
                <w:sz w:val="20"/>
                <w:szCs w:val="20"/>
              </w:rPr>
            </w:pPr>
            <w:r w:rsidRPr="009274FD">
              <w:rPr>
                <w:rFonts w:cstheme="minorHAnsi"/>
                <w:sz w:val="20"/>
                <w:szCs w:val="20"/>
              </w:rPr>
              <w:t>(0.027)</w:t>
            </w:r>
          </w:p>
        </w:tc>
        <w:tc>
          <w:tcPr>
            <w:tcW w:w="0" w:type="auto"/>
          </w:tcPr>
          <w:p w14:paraId="3A8B4887" w14:textId="77777777" w:rsidR="00ED2738" w:rsidRPr="009274FD" w:rsidRDefault="00ED2738" w:rsidP="003429BA">
            <w:pPr>
              <w:pStyle w:val="NoSpacing"/>
              <w:rPr>
                <w:rFonts w:cstheme="minorHAnsi"/>
                <w:sz w:val="20"/>
                <w:szCs w:val="20"/>
              </w:rPr>
            </w:pPr>
            <w:r w:rsidRPr="009274FD">
              <w:rPr>
                <w:rFonts w:cstheme="minorHAnsi"/>
                <w:sz w:val="20"/>
                <w:szCs w:val="20"/>
              </w:rPr>
              <w:t>−0.008</w:t>
            </w:r>
          </w:p>
          <w:p w14:paraId="51256478" w14:textId="4567CF5F" w:rsidR="00482D91" w:rsidRPr="009274FD" w:rsidRDefault="00ED2738" w:rsidP="003429BA">
            <w:pPr>
              <w:pStyle w:val="NoSpacing"/>
              <w:rPr>
                <w:rFonts w:cstheme="minorHAnsi"/>
                <w:sz w:val="20"/>
                <w:szCs w:val="20"/>
              </w:rPr>
            </w:pPr>
            <w:r w:rsidRPr="009274FD">
              <w:rPr>
                <w:rFonts w:cstheme="minorHAnsi"/>
                <w:sz w:val="20"/>
                <w:szCs w:val="20"/>
              </w:rPr>
              <w:t>(0.027)</w:t>
            </w:r>
          </w:p>
        </w:tc>
        <w:tc>
          <w:tcPr>
            <w:tcW w:w="0" w:type="auto"/>
          </w:tcPr>
          <w:p w14:paraId="617809BD" w14:textId="77777777" w:rsidR="00ED2738" w:rsidRPr="009274FD" w:rsidRDefault="00ED2738" w:rsidP="003429BA">
            <w:pPr>
              <w:pStyle w:val="NoSpacing"/>
              <w:rPr>
                <w:rFonts w:cstheme="minorHAnsi"/>
                <w:sz w:val="20"/>
                <w:szCs w:val="20"/>
              </w:rPr>
            </w:pPr>
            <w:r w:rsidRPr="009274FD">
              <w:rPr>
                <w:rFonts w:cstheme="minorHAnsi"/>
                <w:sz w:val="20"/>
                <w:szCs w:val="20"/>
              </w:rPr>
              <w:t>−0.008</w:t>
            </w:r>
          </w:p>
          <w:p w14:paraId="228C205E" w14:textId="0C6A34CB" w:rsidR="00482D91" w:rsidRPr="009274FD" w:rsidRDefault="00ED2738" w:rsidP="003429BA">
            <w:pPr>
              <w:pStyle w:val="NoSpacing"/>
              <w:rPr>
                <w:rFonts w:cstheme="minorHAnsi"/>
                <w:sz w:val="20"/>
                <w:szCs w:val="20"/>
              </w:rPr>
            </w:pPr>
            <w:r w:rsidRPr="009274FD">
              <w:rPr>
                <w:rFonts w:cstheme="minorHAnsi"/>
                <w:sz w:val="20"/>
                <w:szCs w:val="20"/>
              </w:rPr>
              <w:t>(0.027)</w:t>
            </w:r>
          </w:p>
        </w:tc>
      </w:tr>
      <w:tr w:rsidR="00B43AF8" w:rsidRPr="009274FD" w14:paraId="1BD078CE" w14:textId="77777777" w:rsidTr="007772B1">
        <w:tc>
          <w:tcPr>
            <w:tcW w:w="0" w:type="auto"/>
          </w:tcPr>
          <w:p w14:paraId="57ADE347" w14:textId="77777777" w:rsidR="00422948" w:rsidRPr="009274FD" w:rsidRDefault="00422948" w:rsidP="003429BA">
            <w:pPr>
              <w:pStyle w:val="NoSpacing"/>
              <w:rPr>
                <w:rFonts w:cstheme="minorHAnsi"/>
                <w:sz w:val="20"/>
                <w:szCs w:val="20"/>
              </w:rPr>
            </w:pPr>
            <w:r w:rsidRPr="009274FD">
              <w:rPr>
                <w:rFonts w:cstheme="minorHAnsi"/>
                <w:sz w:val="20"/>
                <w:szCs w:val="20"/>
              </w:rPr>
              <w:lastRenderedPageBreak/>
              <w:t>Children under</w:t>
            </w:r>
          </w:p>
          <w:p w14:paraId="113CDE78" w14:textId="44F511B4" w:rsidR="00C767A7" w:rsidRPr="009274FD" w:rsidRDefault="00422948" w:rsidP="003429BA">
            <w:pPr>
              <w:pStyle w:val="NoSpacing"/>
              <w:rPr>
                <w:rFonts w:cstheme="minorHAnsi"/>
                <w:sz w:val="20"/>
                <w:szCs w:val="20"/>
              </w:rPr>
            </w:pPr>
            <w:r w:rsidRPr="009274FD">
              <w:rPr>
                <w:rFonts w:cstheme="minorHAnsi"/>
                <w:sz w:val="20"/>
                <w:szCs w:val="20"/>
              </w:rPr>
              <w:t>18</w:t>
            </w:r>
          </w:p>
        </w:tc>
        <w:tc>
          <w:tcPr>
            <w:tcW w:w="0" w:type="auto"/>
          </w:tcPr>
          <w:p w14:paraId="2FE04F91" w14:textId="7D97158F" w:rsidR="00F318E3" w:rsidRPr="009274FD" w:rsidRDefault="00F318E3" w:rsidP="003429BA">
            <w:pPr>
              <w:pStyle w:val="NoSpacing"/>
              <w:rPr>
                <w:rFonts w:cstheme="minorHAnsi"/>
                <w:sz w:val="20"/>
                <w:szCs w:val="20"/>
              </w:rPr>
            </w:pPr>
            <w:r w:rsidRPr="009274FD">
              <w:rPr>
                <w:rFonts w:cstheme="minorHAnsi"/>
                <w:sz w:val="20"/>
                <w:szCs w:val="20"/>
              </w:rPr>
              <w:t xml:space="preserve">0.644*** </w:t>
            </w:r>
          </w:p>
          <w:p w14:paraId="672F6900" w14:textId="7F55E779" w:rsidR="00C767A7" w:rsidRPr="009274FD" w:rsidRDefault="00F318E3" w:rsidP="003429BA">
            <w:pPr>
              <w:pStyle w:val="NoSpacing"/>
              <w:rPr>
                <w:rFonts w:cstheme="minorHAnsi"/>
                <w:sz w:val="20"/>
                <w:szCs w:val="20"/>
              </w:rPr>
            </w:pPr>
            <w:r w:rsidRPr="009274FD">
              <w:rPr>
                <w:rFonts w:cstheme="minorHAnsi"/>
                <w:sz w:val="20"/>
                <w:szCs w:val="20"/>
              </w:rPr>
              <w:t xml:space="preserve">(0.018) </w:t>
            </w:r>
          </w:p>
        </w:tc>
        <w:tc>
          <w:tcPr>
            <w:tcW w:w="0" w:type="auto"/>
          </w:tcPr>
          <w:p w14:paraId="27FC1FCC" w14:textId="77777777" w:rsidR="00F318E3" w:rsidRPr="009274FD" w:rsidRDefault="00F318E3" w:rsidP="003429BA">
            <w:pPr>
              <w:pStyle w:val="NoSpacing"/>
              <w:rPr>
                <w:rFonts w:cstheme="minorHAnsi"/>
                <w:sz w:val="20"/>
                <w:szCs w:val="20"/>
              </w:rPr>
            </w:pPr>
            <w:r w:rsidRPr="009274FD">
              <w:rPr>
                <w:rFonts w:cstheme="minorHAnsi"/>
                <w:sz w:val="20"/>
                <w:szCs w:val="20"/>
              </w:rPr>
              <w:t>0.644***</w:t>
            </w:r>
          </w:p>
          <w:p w14:paraId="20DC19D1" w14:textId="54C1C053" w:rsidR="00C767A7" w:rsidRPr="009274FD" w:rsidRDefault="00F318E3" w:rsidP="003429BA">
            <w:pPr>
              <w:pStyle w:val="NoSpacing"/>
              <w:rPr>
                <w:rFonts w:cstheme="minorHAnsi"/>
                <w:sz w:val="20"/>
                <w:szCs w:val="20"/>
              </w:rPr>
            </w:pPr>
            <w:r w:rsidRPr="009274FD">
              <w:rPr>
                <w:rFonts w:cstheme="minorHAnsi"/>
                <w:sz w:val="20"/>
                <w:szCs w:val="20"/>
              </w:rPr>
              <w:t>(0.018)</w:t>
            </w:r>
          </w:p>
        </w:tc>
        <w:tc>
          <w:tcPr>
            <w:tcW w:w="0" w:type="auto"/>
          </w:tcPr>
          <w:p w14:paraId="12A5497D" w14:textId="77777777" w:rsidR="00F318E3" w:rsidRPr="009274FD" w:rsidRDefault="00F318E3" w:rsidP="003429BA">
            <w:pPr>
              <w:pStyle w:val="NoSpacing"/>
              <w:rPr>
                <w:rFonts w:cstheme="minorHAnsi"/>
                <w:sz w:val="20"/>
                <w:szCs w:val="20"/>
              </w:rPr>
            </w:pPr>
            <w:r w:rsidRPr="009274FD">
              <w:rPr>
                <w:rFonts w:cstheme="minorHAnsi"/>
                <w:sz w:val="20"/>
                <w:szCs w:val="20"/>
              </w:rPr>
              <w:t>0.645***</w:t>
            </w:r>
          </w:p>
          <w:p w14:paraId="36D72139" w14:textId="0E5CA151" w:rsidR="00C767A7" w:rsidRPr="009274FD" w:rsidRDefault="00F318E3" w:rsidP="003429BA">
            <w:pPr>
              <w:pStyle w:val="NoSpacing"/>
              <w:rPr>
                <w:rFonts w:cstheme="minorHAnsi"/>
                <w:sz w:val="20"/>
                <w:szCs w:val="20"/>
              </w:rPr>
            </w:pPr>
            <w:r w:rsidRPr="009274FD">
              <w:rPr>
                <w:rFonts w:cstheme="minorHAnsi"/>
                <w:sz w:val="20"/>
                <w:szCs w:val="20"/>
              </w:rPr>
              <w:t>(0.018)</w:t>
            </w:r>
          </w:p>
        </w:tc>
        <w:tc>
          <w:tcPr>
            <w:tcW w:w="0" w:type="auto"/>
          </w:tcPr>
          <w:p w14:paraId="44B27971" w14:textId="77777777" w:rsidR="00F318E3" w:rsidRPr="009274FD" w:rsidRDefault="00F318E3" w:rsidP="003429BA">
            <w:pPr>
              <w:pStyle w:val="NoSpacing"/>
              <w:rPr>
                <w:rFonts w:cstheme="minorHAnsi"/>
                <w:sz w:val="20"/>
                <w:szCs w:val="20"/>
              </w:rPr>
            </w:pPr>
            <w:r w:rsidRPr="009274FD">
              <w:rPr>
                <w:rFonts w:cstheme="minorHAnsi"/>
                <w:sz w:val="20"/>
                <w:szCs w:val="20"/>
              </w:rPr>
              <w:t>0.291***</w:t>
            </w:r>
          </w:p>
          <w:p w14:paraId="76224751" w14:textId="6A010890" w:rsidR="00C767A7" w:rsidRPr="009274FD" w:rsidRDefault="00F318E3" w:rsidP="003429BA">
            <w:pPr>
              <w:pStyle w:val="NoSpacing"/>
              <w:rPr>
                <w:rFonts w:cstheme="minorHAnsi"/>
                <w:sz w:val="20"/>
                <w:szCs w:val="20"/>
              </w:rPr>
            </w:pPr>
            <w:r w:rsidRPr="009274FD">
              <w:rPr>
                <w:rFonts w:cstheme="minorHAnsi"/>
                <w:sz w:val="20"/>
                <w:szCs w:val="20"/>
              </w:rPr>
              <w:t>(0.010)</w:t>
            </w:r>
          </w:p>
        </w:tc>
        <w:tc>
          <w:tcPr>
            <w:tcW w:w="0" w:type="auto"/>
          </w:tcPr>
          <w:p w14:paraId="5D1ACEFF" w14:textId="77777777" w:rsidR="00F318E3" w:rsidRPr="009274FD" w:rsidRDefault="00F318E3" w:rsidP="003429BA">
            <w:pPr>
              <w:pStyle w:val="NoSpacing"/>
              <w:rPr>
                <w:rFonts w:cstheme="minorHAnsi"/>
                <w:sz w:val="20"/>
                <w:szCs w:val="20"/>
              </w:rPr>
            </w:pPr>
            <w:r w:rsidRPr="009274FD">
              <w:rPr>
                <w:rFonts w:cstheme="minorHAnsi"/>
                <w:sz w:val="20"/>
                <w:szCs w:val="20"/>
              </w:rPr>
              <w:t>0.291***</w:t>
            </w:r>
          </w:p>
          <w:p w14:paraId="1C16F6CC" w14:textId="0DE9CAEE" w:rsidR="00C767A7" w:rsidRPr="009274FD" w:rsidRDefault="00F318E3" w:rsidP="003429BA">
            <w:pPr>
              <w:pStyle w:val="NoSpacing"/>
              <w:rPr>
                <w:rFonts w:cstheme="minorHAnsi"/>
                <w:sz w:val="20"/>
                <w:szCs w:val="20"/>
              </w:rPr>
            </w:pPr>
            <w:r w:rsidRPr="009274FD">
              <w:rPr>
                <w:rFonts w:cstheme="minorHAnsi"/>
                <w:sz w:val="20"/>
                <w:szCs w:val="20"/>
              </w:rPr>
              <w:t>(0.010)</w:t>
            </w:r>
          </w:p>
        </w:tc>
        <w:tc>
          <w:tcPr>
            <w:tcW w:w="0" w:type="auto"/>
          </w:tcPr>
          <w:p w14:paraId="28E29456" w14:textId="77777777" w:rsidR="00F318E3" w:rsidRPr="009274FD" w:rsidRDefault="00F318E3" w:rsidP="003429BA">
            <w:pPr>
              <w:pStyle w:val="NoSpacing"/>
              <w:rPr>
                <w:rFonts w:cstheme="minorHAnsi"/>
                <w:sz w:val="20"/>
                <w:szCs w:val="20"/>
              </w:rPr>
            </w:pPr>
            <w:r w:rsidRPr="009274FD">
              <w:rPr>
                <w:rFonts w:cstheme="minorHAnsi"/>
                <w:sz w:val="20"/>
                <w:szCs w:val="20"/>
              </w:rPr>
              <w:t>0.291***</w:t>
            </w:r>
          </w:p>
          <w:p w14:paraId="3806BA10" w14:textId="6883F1DD" w:rsidR="00C767A7" w:rsidRPr="009274FD" w:rsidRDefault="00F318E3" w:rsidP="003429BA">
            <w:pPr>
              <w:pStyle w:val="NoSpacing"/>
              <w:rPr>
                <w:rFonts w:cstheme="minorHAnsi"/>
                <w:sz w:val="20"/>
                <w:szCs w:val="20"/>
              </w:rPr>
            </w:pPr>
            <w:r w:rsidRPr="009274FD">
              <w:rPr>
                <w:rFonts w:cstheme="minorHAnsi"/>
                <w:sz w:val="20"/>
                <w:szCs w:val="20"/>
              </w:rPr>
              <w:t>(0.010)</w:t>
            </w:r>
          </w:p>
        </w:tc>
        <w:tc>
          <w:tcPr>
            <w:tcW w:w="0" w:type="auto"/>
          </w:tcPr>
          <w:p w14:paraId="10ADAACF" w14:textId="77777777" w:rsidR="00F318E3" w:rsidRPr="009274FD" w:rsidRDefault="00F318E3" w:rsidP="003429BA">
            <w:pPr>
              <w:pStyle w:val="NoSpacing"/>
              <w:rPr>
                <w:rFonts w:cstheme="minorHAnsi"/>
                <w:sz w:val="20"/>
                <w:szCs w:val="20"/>
              </w:rPr>
            </w:pPr>
            <w:r w:rsidRPr="009274FD">
              <w:rPr>
                <w:rFonts w:cstheme="minorHAnsi"/>
                <w:sz w:val="20"/>
                <w:szCs w:val="20"/>
              </w:rPr>
              <w:t>0.174***</w:t>
            </w:r>
          </w:p>
          <w:p w14:paraId="751CDC5D" w14:textId="1761740C" w:rsidR="00C767A7" w:rsidRPr="009274FD" w:rsidRDefault="00F318E3" w:rsidP="003429BA">
            <w:pPr>
              <w:pStyle w:val="NoSpacing"/>
              <w:rPr>
                <w:rFonts w:cstheme="minorHAnsi"/>
                <w:sz w:val="20"/>
                <w:szCs w:val="20"/>
              </w:rPr>
            </w:pPr>
            <w:r w:rsidRPr="009274FD">
              <w:rPr>
                <w:rFonts w:cstheme="minorHAnsi"/>
                <w:sz w:val="20"/>
                <w:szCs w:val="20"/>
              </w:rPr>
              <w:t>(0.024)</w:t>
            </w:r>
          </w:p>
        </w:tc>
        <w:tc>
          <w:tcPr>
            <w:tcW w:w="0" w:type="auto"/>
          </w:tcPr>
          <w:p w14:paraId="1A5DA5BB" w14:textId="77777777" w:rsidR="00F318E3" w:rsidRPr="009274FD" w:rsidRDefault="00F318E3" w:rsidP="003429BA">
            <w:pPr>
              <w:pStyle w:val="NoSpacing"/>
              <w:rPr>
                <w:rFonts w:cstheme="minorHAnsi"/>
                <w:sz w:val="20"/>
                <w:szCs w:val="20"/>
              </w:rPr>
            </w:pPr>
            <w:r w:rsidRPr="009274FD">
              <w:rPr>
                <w:rFonts w:cstheme="minorHAnsi"/>
                <w:sz w:val="20"/>
                <w:szCs w:val="20"/>
              </w:rPr>
              <w:t>0.174***</w:t>
            </w:r>
          </w:p>
          <w:p w14:paraId="6F3ED2D8" w14:textId="717E6E62" w:rsidR="00C767A7" w:rsidRPr="009274FD" w:rsidRDefault="00F318E3" w:rsidP="003429BA">
            <w:pPr>
              <w:pStyle w:val="NoSpacing"/>
              <w:rPr>
                <w:rFonts w:cstheme="minorHAnsi"/>
                <w:sz w:val="20"/>
                <w:szCs w:val="20"/>
              </w:rPr>
            </w:pPr>
            <w:r w:rsidRPr="009274FD">
              <w:rPr>
                <w:rFonts w:cstheme="minorHAnsi"/>
                <w:sz w:val="20"/>
                <w:szCs w:val="20"/>
              </w:rPr>
              <w:t>(0.024)</w:t>
            </w:r>
          </w:p>
        </w:tc>
        <w:tc>
          <w:tcPr>
            <w:tcW w:w="0" w:type="auto"/>
          </w:tcPr>
          <w:p w14:paraId="79362777" w14:textId="77777777" w:rsidR="00F318E3" w:rsidRPr="009274FD" w:rsidRDefault="00F318E3" w:rsidP="003429BA">
            <w:pPr>
              <w:pStyle w:val="NoSpacing"/>
              <w:rPr>
                <w:rFonts w:cstheme="minorHAnsi"/>
                <w:sz w:val="20"/>
                <w:szCs w:val="20"/>
              </w:rPr>
            </w:pPr>
            <w:r w:rsidRPr="009274FD">
              <w:rPr>
                <w:rFonts w:cstheme="minorHAnsi"/>
                <w:sz w:val="20"/>
                <w:szCs w:val="20"/>
              </w:rPr>
              <w:t>0.174***</w:t>
            </w:r>
          </w:p>
          <w:p w14:paraId="582B9A6F" w14:textId="15ABC1CA" w:rsidR="00C767A7" w:rsidRPr="009274FD" w:rsidRDefault="00F318E3" w:rsidP="003429BA">
            <w:pPr>
              <w:pStyle w:val="NoSpacing"/>
              <w:rPr>
                <w:rFonts w:cstheme="minorHAnsi"/>
                <w:sz w:val="20"/>
                <w:szCs w:val="20"/>
              </w:rPr>
            </w:pPr>
            <w:r w:rsidRPr="009274FD">
              <w:rPr>
                <w:rFonts w:cstheme="minorHAnsi"/>
                <w:sz w:val="20"/>
                <w:szCs w:val="20"/>
              </w:rPr>
              <w:t>(0.024)</w:t>
            </w:r>
          </w:p>
        </w:tc>
      </w:tr>
      <w:tr w:rsidR="00B43AF8" w:rsidRPr="009274FD" w14:paraId="1BB16196" w14:textId="77777777" w:rsidTr="007772B1">
        <w:tc>
          <w:tcPr>
            <w:tcW w:w="0" w:type="auto"/>
          </w:tcPr>
          <w:p w14:paraId="3A3453DE" w14:textId="7321653A" w:rsidR="00422948" w:rsidRPr="009274FD" w:rsidRDefault="00350483" w:rsidP="003429BA">
            <w:pPr>
              <w:pStyle w:val="NoSpacing"/>
              <w:rPr>
                <w:rFonts w:cstheme="minorHAnsi"/>
                <w:sz w:val="20"/>
                <w:szCs w:val="20"/>
              </w:rPr>
            </w:pPr>
            <w:r w:rsidRPr="009274FD">
              <w:rPr>
                <w:rFonts w:cstheme="minorHAnsi"/>
                <w:sz w:val="20"/>
                <w:szCs w:val="20"/>
              </w:rPr>
              <w:t>Constant</w:t>
            </w:r>
          </w:p>
        </w:tc>
        <w:tc>
          <w:tcPr>
            <w:tcW w:w="0" w:type="auto"/>
          </w:tcPr>
          <w:p w14:paraId="169CC839" w14:textId="08A2D635" w:rsidR="00B325B3" w:rsidRPr="009274FD" w:rsidRDefault="00B325B3" w:rsidP="003429BA">
            <w:pPr>
              <w:pStyle w:val="NoSpacing"/>
              <w:rPr>
                <w:rFonts w:cstheme="minorHAnsi"/>
                <w:sz w:val="20"/>
                <w:szCs w:val="20"/>
              </w:rPr>
            </w:pPr>
            <w:r w:rsidRPr="009274FD">
              <w:rPr>
                <w:rFonts w:cstheme="minorHAnsi"/>
                <w:sz w:val="20"/>
                <w:szCs w:val="20"/>
              </w:rPr>
              <w:t xml:space="preserve">−2.913*** </w:t>
            </w:r>
          </w:p>
          <w:p w14:paraId="04822EB7" w14:textId="338DE6E8" w:rsidR="00422948" w:rsidRPr="009274FD" w:rsidRDefault="00B325B3" w:rsidP="003429BA">
            <w:pPr>
              <w:pStyle w:val="NoSpacing"/>
              <w:rPr>
                <w:rFonts w:cstheme="minorHAnsi"/>
                <w:sz w:val="20"/>
                <w:szCs w:val="20"/>
              </w:rPr>
            </w:pPr>
            <w:r w:rsidRPr="009274FD">
              <w:rPr>
                <w:rFonts w:cstheme="minorHAnsi"/>
                <w:sz w:val="20"/>
                <w:szCs w:val="20"/>
              </w:rPr>
              <w:t xml:space="preserve">(0.545) </w:t>
            </w:r>
          </w:p>
        </w:tc>
        <w:tc>
          <w:tcPr>
            <w:tcW w:w="0" w:type="auto"/>
          </w:tcPr>
          <w:p w14:paraId="12963102" w14:textId="77777777" w:rsidR="00B325B3" w:rsidRPr="009274FD" w:rsidRDefault="00B325B3" w:rsidP="003429BA">
            <w:pPr>
              <w:pStyle w:val="NoSpacing"/>
              <w:rPr>
                <w:rFonts w:cstheme="minorHAnsi"/>
                <w:sz w:val="20"/>
                <w:szCs w:val="20"/>
              </w:rPr>
            </w:pPr>
            <w:r w:rsidRPr="009274FD">
              <w:rPr>
                <w:rFonts w:cstheme="minorHAnsi"/>
                <w:sz w:val="20"/>
                <w:szCs w:val="20"/>
              </w:rPr>
              <w:t>−2.818***</w:t>
            </w:r>
          </w:p>
          <w:p w14:paraId="1146C566" w14:textId="62F2AAFA" w:rsidR="00422948" w:rsidRPr="009274FD" w:rsidRDefault="00B325B3" w:rsidP="003429BA">
            <w:pPr>
              <w:pStyle w:val="NoSpacing"/>
              <w:rPr>
                <w:rFonts w:cstheme="minorHAnsi"/>
                <w:sz w:val="20"/>
                <w:szCs w:val="20"/>
              </w:rPr>
            </w:pPr>
            <w:r w:rsidRPr="009274FD">
              <w:rPr>
                <w:rFonts w:cstheme="minorHAnsi"/>
                <w:sz w:val="20"/>
                <w:szCs w:val="20"/>
              </w:rPr>
              <w:t>(0.546)</w:t>
            </w:r>
          </w:p>
        </w:tc>
        <w:tc>
          <w:tcPr>
            <w:tcW w:w="0" w:type="auto"/>
          </w:tcPr>
          <w:p w14:paraId="67EC7E48" w14:textId="77777777" w:rsidR="00B325B3" w:rsidRPr="009274FD" w:rsidRDefault="00B325B3" w:rsidP="003429BA">
            <w:pPr>
              <w:pStyle w:val="NoSpacing"/>
              <w:rPr>
                <w:rFonts w:cstheme="minorHAnsi"/>
                <w:sz w:val="20"/>
                <w:szCs w:val="20"/>
              </w:rPr>
            </w:pPr>
            <w:r w:rsidRPr="009274FD">
              <w:rPr>
                <w:rFonts w:cstheme="minorHAnsi"/>
                <w:sz w:val="20"/>
                <w:szCs w:val="20"/>
              </w:rPr>
              <w:t>−3.123***</w:t>
            </w:r>
          </w:p>
          <w:p w14:paraId="630FA641" w14:textId="26E2DAB1" w:rsidR="00422948" w:rsidRPr="009274FD" w:rsidRDefault="00B325B3" w:rsidP="003429BA">
            <w:pPr>
              <w:pStyle w:val="NoSpacing"/>
              <w:rPr>
                <w:rFonts w:cstheme="minorHAnsi"/>
                <w:sz w:val="20"/>
                <w:szCs w:val="20"/>
              </w:rPr>
            </w:pPr>
            <w:r w:rsidRPr="009274FD">
              <w:rPr>
                <w:rFonts w:cstheme="minorHAnsi"/>
                <w:sz w:val="20"/>
                <w:szCs w:val="20"/>
              </w:rPr>
              <w:t>(0.549)</w:t>
            </w:r>
          </w:p>
        </w:tc>
        <w:tc>
          <w:tcPr>
            <w:tcW w:w="0" w:type="auto"/>
          </w:tcPr>
          <w:p w14:paraId="2C70421E" w14:textId="77777777" w:rsidR="00B325B3" w:rsidRPr="009274FD" w:rsidRDefault="00B325B3" w:rsidP="003429BA">
            <w:pPr>
              <w:pStyle w:val="NoSpacing"/>
              <w:rPr>
                <w:rFonts w:cstheme="minorHAnsi"/>
                <w:sz w:val="20"/>
                <w:szCs w:val="20"/>
              </w:rPr>
            </w:pPr>
            <w:r w:rsidRPr="009274FD">
              <w:rPr>
                <w:rFonts w:cstheme="minorHAnsi"/>
                <w:sz w:val="20"/>
                <w:szCs w:val="20"/>
              </w:rPr>
              <w:t>0.901</w:t>
            </w:r>
          </w:p>
          <w:p w14:paraId="6A6A0166" w14:textId="76B58305" w:rsidR="00422948" w:rsidRPr="009274FD" w:rsidRDefault="00B325B3" w:rsidP="003429BA">
            <w:pPr>
              <w:pStyle w:val="NoSpacing"/>
              <w:rPr>
                <w:rFonts w:cstheme="minorHAnsi"/>
                <w:sz w:val="20"/>
                <w:szCs w:val="20"/>
              </w:rPr>
            </w:pPr>
            <w:r w:rsidRPr="009274FD">
              <w:rPr>
                <w:rFonts w:cstheme="minorHAnsi"/>
                <w:sz w:val="20"/>
                <w:szCs w:val="20"/>
              </w:rPr>
              <w:t>(0.697)</w:t>
            </w:r>
          </w:p>
        </w:tc>
        <w:tc>
          <w:tcPr>
            <w:tcW w:w="0" w:type="auto"/>
          </w:tcPr>
          <w:p w14:paraId="0145294F" w14:textId="77777777" w:rsidR="00B325B3" w:rsidRPr="009274FD" w:rsidRDefault="00B325B3" w:rsidP="003429BA">
            <w:pPr>
              <w:pStyle w:val="NoSpacing"/>
              <w:rPr>
                <w:rFonts w:cstheme="minorHAnsi"/>
                <w:sz w:val="20"/>
                <w:szCs w:val="20"/>
              </w:rPr>
            </w:pPr>
            <w:r w:rsidRPr="009274FD">
              <w:rPr>
                <w:rFonts w:cstheme="minorHAnsi"/>
                <w:sz w:val="20"/>
                <w:szCs w:val="20"/>
              </w:rPr>
              <w:t>0.811</w:t>
            </w:r>
          </w:p>
          <w:p w14:paraId="7FC49492" w14:textId="69A53091" w:rsidR="00422948" w:rsidRPr="009274FD" w:rsidRDefault="00B325B3" w:rsidP="003429BA">
            <w:pPr>
              <w:pStyle w:val="NoSpacing"/>
              <w:rPr>
                <w:rFonts w:cstheme="minorHAnsi"/>
                <w:sz w:val="20"/>
                <w:szCs w:val="20"/>
              </w:rPr>
            </w:pPr>
            <w:r w:rsidRPr="009274FD">
              <w:rPr>
                <w:rFonts w:cstheme="minorHAnsi"/>
                <w:sz w:val="20"/>
                <w:szCs w:val="20"/>
              </w:rPr>
              <w:t>(0.715)</w:t>
            </w:r>
          </w:p>
        </w:tc>
        <w:tc>
          <w:tcPr>
            <w:tcW w:w="0" w:type="auto"/>
          </w:tcPr>
          <w:p w14:paraId="3CE3A4D5" w14:textId="77777777" w:rsidR="00B325B3" w:rsidRPr="009274FD" w:rsidRDefault="00B325B3" w:rsidP="003429BA">
            <w:pPr>
              <w:pStyle w:val="NoSpacing"/>
              <w:rPr>
                <w:rFonts w:cstheme="minorHAnsi"/>
                <w:sz w:val="20"/>
                <w:szCs w:val="20"/>
              </w:rPr>
            </w:pPr>
            <w:r w:rsidRPr="009274FD">
              <w:rPr>
                <w:rFonts w:cstheme="minorHAnsi"/>
                <w:sz w:val="20"/>
                <w:szCs w:val="20"/>
              </w:rPr>
              <w:t>0.994</w:t>
            </w:r>
          </w:p>
          <w:p w14:paraId="3384A22C" w14:textId="554E6E20" w:rsidR="00422948" w:rsidRPr="009274FD" w:rsidRDefault="00B325B3" w:rsidP="003429BA">
            <w:pPr>
              <w:pStyle w:val="NoSpacing"/>
              <w:rPr>
                <w:rFonts w:cstheme="minorHAnsi"/>
                <w:sz w:val="20"/>
                <w:szCs w:val="20"/>
              </w:rPr>
            </w:pPr>
            <w:r w:rsidRPr="009274FD">
              <w:rPr>
                <w:rFonts w:cstheme="minorHAnsi"/>
                <w:sz w:val="20"/>
                <w:szCs w:val="20"/>
              </w:rPr>
              <w:t>(0.682)</w:t>
            </w:r>
          </w:p>
        </w:tc>
        <w:tc>
          <w:tcPr>
            <w:tcW w:w="0" w:type="auto"/>
          </w:tcPr>
          <w:p w14:paraId="5932F8DA" w14:textId="77777777" w:rsidR="00B325B3" w:rsidRPr="009274FD" w:rsidRDefault="00B325B3" w:rsidP="003429BA">
            <w:pPr>
              <w:pStyle w:val="NoSpacing"/>
              <w:rPr>
                <w:rFonts w:cstheme="minorHAnsi"/>
                <w:sz w:val="20"/>
                <w:szCs w:val="20"/>
              </w:rPr>
            </w:pPr>
            <w:r w:rsidRPr="009274FD">
              <w:rPr>
                <w:rFonts w:cstheme="minorHAnsi"/>
                <w:sz w:val="20"/>
                <w:szCs w:val="20"/>
              </w:rPr>
              <w:t>−0.909</w:t>
            </w:r>
          </w:p>
          <w:p w14:paraId="024E32A7" w14:textId="04375134" w:rsidR="00422948" w:rsidRPr="009274FD" w:rsidRDefault="00B325B3" w:rsidP="003429BA">
            <w:pPr>
              <w:pStyle w:val="NoSpacing"/>
              <w:rPr>
                <w:rFonts w:cstheme="minorHAnsi"/>
                <w:sz w:val="20"/>
                <w:szCs w:val="20"/>
              </w:rPr>
            </w:pPr>
            <w:r w:rsidRPr="009274FD">
              <w:rPr>
                <w:rFonts w:cstheme="minorHAnsi"/>
                <w:sz w:val="20"/>
                <w:szCs w:val="20"/>
              </w:rPr>
              <w:t>(0.787)</w:t>
            </w:r>
          </w:p>
        </w:tc>
        <w:tc>
          <w:tcPr>
            <w:tcW w:w="0" w:type="auto"/>
          </w:tcPr>
          <w:p w14:paraId="713833FF" w14:textId="77777777" w:rsidR="00B325B3" w:rsidRPr="009274FD" w:rsidRDefault="00B325B3" w:rsidP="003429BA">
            <w:pPr>
              <w:pStyle w:val="NoSpacing"/>
              <w:rPr>
                <w:rFonts w:cstheme="minorHAnsi"/>
                <w:sz w:val="20"/>
                <w:szCs w:val="20"/>
              </w:rPr>
            </w:pPr>
            <w:r w:rsidRPr="009274FD">
              <w:rPr>
                <w:rFonts w:cstheme="minorHAnsi"/>
                <w:sz w:val="20"/>
                <w:szCs w:val="20"/>
              </w:rPr>
              <w:t>−1.034</w:t>
            </w:r>
          </w:p>
          <w:p w14:paraId="0CF9DAC8" w14:textId="1381AF8B" w:rsidR="00422948" w:rsidRPr="009274FD" w:rsidRDefault="00B325B3" w:rsidP="003429BA">
            <w:pPr>
              <w:pStyle w:val="NoSpacing"/>
              <w:rPr>
                <w:rFonts w:cstheme="minorHAnsi"/>
                <w:sz w:val="20"/>
                <w:szCs w:val="20"/>
              </w:rPr>
            </w:pPr>
            <w:r w:rsidRPr="009274FD">
              <w:rPr>
                <w:rFonts w:cstheme="minorHAnsi"/>
                <w:sz w:val="20"/>
                <w:szCs w:val="20"/>
              </w:rPr>
              <w:t>(0.787)</w:t>
            </w:r>
          </w:p>
        </w:tc>
        <w:tc>
          <w:tcPr>
            <w:tcW w:w="0" w:type="auto"/>
          </w:tcPr>
          <w:p w14:paraId="0370B6DD" w14:textId="77777777" w:rsidR="00B325B3" w:rsidRPr="009274FD" w:rsidRDefault="00B325B3" w:rsidP="003429BA">
            <w:pPr>
              <w:pStyle w:val="NoSpacing"/>
              <w:rPr>
                <w:rFonts w:cstheme="minorHAnsi"/>
                <w:sz w:val="20"/>
                <w:szCs w:val="20"/>
              </w:rPr>
            </w:pPr>
            <w:r w:rsidRPr="009274FD">
              <w:rPr>
                <w:rFonts w:cstheme="minorHAnsi"/>
                <w:sz w:val="20"/>
                <w:szCs w:val="20"/>
              </w:rPr>
              <w:t>−0.828</w:t>
            </w:r>
          </w:p>
          <w:p w14:paraId="684AE147" w14:textId="142FA8F0" w:rsidR="00422948" w:rsidRPr="009274FD" w:rsidRDefault="00B325B3" w:rsidP="003429BA">
            <w:pPr>
              <w:pStyle w:val="NoSpacing"/>
              <w:rPr>
                <w:rFonts w:cstheme="minorHAnsi"/>
                <w:sz w:val="20"/>
                <w:szCs w:val="20"/>
              </w:rPr>
            </w:pPr>
            <w:r w:rsidRPr="009274FD">
              <w:rPr>
                <w:rFonts w:cstheme="minorHAnsi"/>
                <w:sz w:val="20"/>
                <w:szCs w:val="20"/>
              </w:rPr>
              <w:t>(0.793)</w:t>
            </w:r>
          </w:p>
        </w:tc>
      </w:tr>
      <w:tr w:rsidR="00B43AF8" w:rsidRPr="009274FD" w14:paraId="24919172" w14:textId="77777777" w:rsidTr="007772B1">
        <w:tc>
          <w:tcPr>
            <w:tcW w:w="0" w:type="auto"/>
          </w:tcPr>
          <w:p w14:paraId="0DC4CE25" w14:textId="7D98C1AE" w:rsidR="00350483" w:rsidRPr="009274FD" w:rsidRDefault="00350483" w:rsidP="003429BA">
            <w:pPr>
              <w:pStyle w:val="NoSpacing"/>
              <w:rPr>
                <w:rFonts w:cstheme="minorHAnsi"/>
                <w:sz w:val="20"/>
                <w:szCs w:val="20"/>
              </w:rPr>
            </w:pPr>
            <w:r w:rsidRPr="009274FD">
              <w:rPr>
                <w:rFonts w:cstheme="minorHAnsi"/>
                <w:sz w:val="20"/>
                <w:szCs w:val="20"/>
              </w:rPr>
              <w:t xml:space="preserve">State variance </w:t>
            </w:r>
          </w:p>
        </w:tc>
        <w:tc>
          <w:tcPr>
            <w:tcW w:w="0" w:type="auto"/>
          </w:tcPr>
          <w:p w14:paraId="513A652C" w14:textId="7CFD4F0C" w:rsidR="00C454A7" w:rsidRPr="009274FD" w:rsidRDefault="00C454A7" w:rsidP="003429BA">
            <w:pPr>
              <w:pStyle w:val="NoSpacing"/>
              <w:rPr>
                <w:rFonts w:cstheme="minorHAnsi"/>
                <w:sz w:val="20"/>
                <w:szCs w:val="20"/>
              </w:rPr>
            </w:pPr>
            <w:r w:rsidRPr="009274FD">
              <w:rPr>
                <w:rFonts w:cstheme="minorHAnsi"/>
                <w:sz w:val="20"/>
                <w:szCs w:val="20"/>
              </w:rPr>
              <w:t xml:space="preserve">0.001 </w:t>
            </w:r>
          </w:p>
          <w:p w14:paraId="5225185D" w14:textId="530D63C4" w:rsidR="00350483" w:rsidRPr="009274FD" w:rsidRDefault="00C454A7" w:rsidP="003429BA">
            <w:pPr>
              <w:pStyle w:val="NoSpacing"/>
              <w:rPr>
                <w:rFonts w:cstheme="minorHAnsi"/>
                <w:sz w:val="20"/>
                <w:szCs w:val="20"/>
              </w:rPr>
            </w:pPr>
            <w:r w:rsidRPr="009274FD">
              <w:rPr>
                <w:rFonts w:cstheme="minorHAnsi"/>
                <w:sz w:val="20"/>
                <w:szCs w:val="20"/>
              </w:rPr>
              <w:t xml:space="preserve">(0.009) </w:t>
            </w:r>
          </w:p>
        </w:tc>
        <w:tc>
          <w:tcPr>
            <w:tcW w:w="0" w:type="auto"/>
          </w:tcPr>
          <w:p w14:paraId="3403AEF4" w14:textId="77777777" w:rsidR="00C454A7" w:rsidRPr="009274FD" w:rsidRDefault="00C454A7" w:rsidP="003429BA">
            <w:pPr>
              <w:pStyle w:val="NoSpacing"/>
              <w:rPr>
                <w:rFonts w:cstheme="minorHAnsi"/>
                <w:sz w:val="20"/>
                <w:szCs w:val="20"/>
              </w:rPr>
            </w:pPr>
            <w:r w:rsidRPr="009274FD">
              <w:rPr>
                <w:rFonts w:cstheme="minorHAnsi"/>
                <w:sz w:val="20"/>
                <w:szCs w:val="20"/>
              </w:rPr>
              <w:t>0.001</w:t>
            </w:r>
          </w:p>
          <w:p w14:paraId="74248717" w14:textId="33D957A2" w:rsidR="00350483" w:rsidRPr="009274FD" w:rsidRDefault="00C454A7" w:rsidP="003429BA">
            <w:pPr>
              <w:pStyle w:val="NoSpacing"/>
              <w:rPr>
                <w:rFonts w:cstheme="minorHAnsi"/>
                <w:sz w:val="20"/>
                <w:szCs w:val="20"/>
              </w:rPr>
            </w:pPr>
            <w:r w:rsidRPr="009274FD">
              <w:rPr>
                <w:rFonts w:cstheme="minorHAnsi"/>
                <w:sz w:val="20"/>
                <w:szCs w:val="20"/>
              </w:rPr>
              <w:t>(0.009)</w:t>
            </w:r>
          </w:p>
        </w:tc>
        <w:tc>
          <w:tcPr>
            <w:tcW w:w="0" w:type="auto"/>
          </w:tcPr>
          <w:p w14:paraId="31A1466F" w14:textId="77777777" w:rsidR="00C454A7" w:rsidRPr="009274FD" w:rsidRDefault="00C454A7" w:rsidP="003429BA">
            <w:pPr>
              <w:pStyle w:val="NoSpacing"/>
              <w:rPr>
                <w:rFonts w:cstheme="minorHAnsi"/>
                <w:sz w:val="20"/>
                <w:szCs w:val="20"/>
              </w:rPr>
            </w:pPr>
            <w:r w:rsidRPr="009274FD">
              <w:rPr>
                <w:rFonts w:cstheme="minorHAnsi"/>
                <w:sz w:val="20"/>
                <w:szCs w:val="20"/>
              </w:rPr>
              <w:t>0.001</w:t>
            </w:r>
          </w:p>
          <w:p w14:paraId="385F7F5B" w14:textId="0C5B9CF6" w:rsidR="00350483" w:rsidRPr="009274FD" w:rsidRDefault="00C454A7" w:rsidP="003429BA">
            <w:pPr>
              <w:pStyle w:val="NoSpacing"/>
              <w:rPr>
                <w:rFonts w:cstheme="minorHAnsi"/>
                <w:sz w:val="20"/>
                <w:szCs w:val="20"/>
              </w:rPr>
            </w:pPr>
            <w:r w:rsidRPr="009274FD">
              <w:rPr>
                <w:rFonts w:cstheme="minorHAnsi"/>
                <w:sz w:val="20"/>
                <w:szCs w:val="20"/>
              </w:rPr>
              <w:t>(0.009)</w:t>
            </w:r>
          </w:p>
        </w:tc>
        <w:tc>
          <w:tcPr>
            <w:tcW w:w="0" w:type="auto"/>
          </w:tcPr>
          <w:p w14:paraId="17B5BC7A" w14:textId="77777777" w:rsidR="00C454A7" w:rsidRPr="009274FD" w:rsidRDefault="00C454A7" w:rsidP="003429BA">
            <w:pPr>
              <w:pStyle w:val="NoSpacing"/>
              <w:rPr>
                <w:rFonts w:cstheme="minorHAnsi"/>
                <w:sz w:val="20"/>
                <w:szCs w:val="20"/>
              </w:rPr>
            </w:pPr>
            <w:r w:rsidRPr="009274FD">
              <w:rPr>
                <w:rFonts w:cstheme="minorHAnsi"/>
                <w:sz w:val="20"/>
                <w:szCs w:val="20"/>
              </w:rPr>
              <w:t>0.003***</w:t>
            </w:r>
          </w:p>
          <w:p w14:paraId="42A5A598" w14:textId="1317EB97" w:rsidR="00350483" w:rsidRPr="009274FD" w:rsidRDefault="00C454A7" w:rsidP="003429BA">
            <w:pPr>
              <w:pStyle w:val="NoSpacing"/>
              <w:rPr>
                <w:rFonts w:cstheme="minorHAnsi"/>
                <w:sz w:val="20"/>
                <w:szCs w:val="20"/>
              </w:rPr>
            </w:pPr>
            <w:r w:rsidRPr="009274FD">
              <w:rPr>
                <w:rFonts w:cstheme="minorHAnsi"/>
                <w:sz w:val="20"/>
                <w:szCs w:val="20"/>
              </w:rPr>
              <w:t>(0.001)</w:t>
            </w:r>
          </w:p>
        </w:tc>
        <w:tc>
          <w:tcPr>
            <w:tcW w:w="0" w:type="auto"/>
          </w:tcPr>
          <w:p w14:paraId="1BDD9247" w14:textId="77777777" w:rsidR="00C454A7" w:rsidRPr="009274FD" w:rsidRDefault="00C454A7" w:rsidP="003429BA">
            <w:pPr>
              <w:pStyle w:val="NoSpacing"/>
              <w:rPr>
                <w:rFonts w:cstheme="minorHAnsi"/>
                <w:sz w:val="20"/>
                <w:szCs w:val="20"/>
              </w:rPr>
            </w:pPr>
            <w:r w:rsidRPr="009274FD">
              <w:rPr>
                <w:rFonts w:cstheme="minorHAnsi"/>
                <w:sz w:val="20"/>
                <w:szCs w:val="20"/>
              </w:rPr>
              <w:t>0.004***</w:t>
            </w:r>
          </w:p>
          <w:p w14:paraId="67CE8265" w14:textId="320C45C6" w:rsidR="00350483" w:rsidRPr="009274FD" w:rsidRDefault="00C454A7" w:rsidP="003429BA">
            <w:pPr>
              <w:pStyle w:val="NoSpacing"/>
              <w:rPr>
                <w:rFonts w:cstheme="minorHAnsi"/>
                <w:sz w:val="20"/>
                <w:szCs w:val="20"/>
              </w:rPr>
            </w:pPr>
            <w:r w:rsidRPr="009274FD">
              <w:rPr>
                <w:rFonts w:cstheme="minorHAnsi"/>
                <w:sz w:val="20"/>
                <w:szCs w:val="20"/>
              </w:rPr>
              <w:t>(0.001)</w:t>
            </w:r>
          </w:p>
        </w:tc>
        <w:tc>
          <w:tcPr>
            <w:tcW w:w="0" w:type="auto"/>
          </w:tcPr>
          <w:p w14:paraId="4C998D1C" w14:textId="77777777" w:rsidR="00C454A7" w:rsidRPr="009274FD" w:rsidRDefault="00C454A7" w:rsidP="003429BA">
            <w:pPr>
              <w:pStyle w:val="NoSpacing"/>
              <w:rPr>
                <w:rFonts w:cstheme="minorHAnsi"/>
                <w:sz w:val="20"/>
                <w:szCs w:val="20"/>
              </w:rPr>
            </w:pPr>
            <w:r w:rsidRPr="009274FD">
              <w:rPr>
                <w:rFonts w:cstheme="minorHAnsi"/>
                <w:sz w:val="20"/>
                <w:szCs w:val="20"/>
              </w:rPr>
              <w:t>0.003***</w:t>
            </w:r>
          </w:p>
          <w:p w14:paraId="786D5626" w14:textId="1E415D00" w:rsidR="00350483" w:rsidRPr="009274FD" w:rsidRDefault="00C454A7" w:rsidP="003429BA">
            <w:pPr>
              <w:pStyle w:val="NoSpacing"/>
              <w:rPr>
                <w:rFonts w:cstheme="minorHAnsi"/>
                <w:sz w:val="20"/>
                <w:szCs w:val="20"/>
              </w:rPr>
            </w:pPr>
            <w:r w:rsidRPr="009274FD">
              <w:rPr>
                <w:rFonts w:cstheme="minorHAnsi"/>
                <w:sz w:val="20"/>
                <w:szCs w:val="20"/>
              </w:rPr>
              <w:t>(0.001)</w:t>
            </w:r>
          </w:p>
        </w:tc>
        <w:tc>
          <w:tcPr>
            <w:tcW w:w="0" w:type="auto"/>
          </w:tcPr>
          <w:p w14:paraId="2D532E64" w14:textId="77777777" w:rsidR="00C454A7" w:rsidRPr="009274FD" w:rsidRDefault="00C454A7" w:rsidP="003429BA">
            <w:pPr>
              <w:pStyle w:val="NoSpacing"/>
              <w:rPr>
                <w:rFonts w:cstheme="minorHAnsi"/>
                <w:sz w:val="20"/>
                <w:szCs w:val="20"/>
              </w:rPr>
            </w:pPr>
            <w:r w:rsidRPr="009274FD">
              <w:rPr>
                <w:rFonts w:cstheme="minorHAnsi"/>
                <w:sz w:val="20"/>
                <w:szCs w:val="20"/>
              </w:rPr>
              <w:t>0.048</w:t>
            </w:r>
          </w:p>
          <w:p w14:paraId="158EDA81" w14:textId="39C74948" w:rsidR="00350483" w:rsidRPr="009274FD" w:rsidRDefault="00C454A7" w:rsidP="003429BA">
            <w:pPr>
              <w:pStyle w:val="NoSpacing"/>
              <w:rPr>
                <w:rFonts w:cstheme="minorHAnsi"/>
                <w:sz w:val="20"/>
                <w:szCs w:val="20"/>
              </w:rPr>
            </w:pPr>
            <w:r w:rsidRPr="009274FD">
              <w:rPr>
                <w:rFonts w:cstheme="minorHAnsi"/>
                <w:sz w:val="20"/>
                <w:szCs w:val="20"/>
              </w:rPr>
              <w:t>(0.030)</w:t>
            </w:r>
          </w:p>
        </w:tc>
        <w:tc>
          <w:tcPr>
            <w:tcW w:w="0" w:type="auto"/>
          </w:tcPr>
          <w:p w14:paraId="6672C837" w14:textId="77777777" w:rsidR="00C454A7" w:rsidRPr="009274FD" w:rsidRDefault="00C454A7" w:rsidP="003429BA">
            <w:pPr>
              <w:pStyle w:val="NoSpacing"/>
              <w:rPr>
                <w:rFonts w:cstheme="minorHAnsi"/>
                <w:sz w:val="20"/>
                <w:szCs w:val="20"/>
              </w:rPr>
            </w:pPr>
            <w:r w:rsidRPr="009274FD">
              <w:rPr>
                <w:rFonts w:cstheme="minorHAnsi"/>
                <w:sz w:val="20"/>
                <w:szCs w:val="20"/>
              </w:rPr>
              <w:t>0.050</w:t>
            </w:r>
          </w:p>
          <w:p w14:paraId="24615384" w14:textId="6B2786FF" w:rsidR="00350483" w:rsidRPr="009274FD" w:rsidRDefault="00C454A7" w:rsidP="003429BA">
            <w:pPr>
              <w:pStyle w:val="NoSpacing"/>
              <w:rPr>
                <w:rFonts w:cstheme="minorHAnsi"/>
                <w:sz w:val="20"/>
                <w:szCs w:val="20"/>
              </w:rPr>
            </w:pPr>
            <w:r w:rsidRPr="009274FD">
              <w:rPr>
                <w:rFonts w:cstheme="minorHAnsi"/>
                <w:sz w:val="20"/>
                <w:szCs w:val="20"/>
              </w:rPr>
              <w:t>(0.031)</w:t>
            </w:r>
          </w:p>
        </w:tc>
        <w:tc>
          <w:tcPr>
            <w:tcW w:w="0" w:type="auto"/>
          </w:tcPr>
          <w:p w14:paraId="7B56D251" w14:textId="77777777" w:rsidR="00C454A7" w:rsidRPr="009274FD" w:rsidRDefault="00C454A7" w:rsidP="003429BA">
            <w:pPr>
              <w:pStyle w:val="NoSpacing"/>
              <w:rPr>
                <w:rFonts w:cstheme="minorHAnsi"/>
                <w:sz w:val="20"/>
                <w:szCs w:val="20"/>
              </w:rPr>
            </w:pPr>
            <w:r w:rsidRPr="009274FD">
              <w:rPr>
                <w:rFonts w:cstheme="minorHAnsi"/>
                <w:sz w:val="20"/>
                <w:szCs w:val="20"/>
              </w:rPr>
              <w:t>0.044</w:t>
            </w:r>
          </w:p>
          <w:p w14:paraId="44CDC1D3" w14:textId="5C77CF41" w:rsidR="00350483" w:rsidRPr="009274FD" w:rsidRDefault="00C454A7" w:rsidP="003429BA">
            <w:pPr>
              <w:pStyle w:val="NoSpacing"/>
              <w:rPr>
                <w:rFonts w:cstheme="minorHAnsi"/>
                <w:sz w:val="20"/>
                <w:szCs w:val="20"/>
              </w:rPr>
            </w:pPr>
            <w:r w:rsidRPr="009274FD">
              <w:rPr>
                <w:rFonts w:cstheme="minorHAnsi"/>
                <w:sz w:val="20"/>
                <w:szCs w:val="20"/>
              </w:rPr>
              <w:t>(0.028)</w:t>
            </w:r>
          </w:p>
        </w:tc>
      </w:tr>
      <w:tr w:rsidR="00B43AF8" w:rsidRPr="009274FD" w14:paraId="3E48210E" w14:textId="77777777" w:rsidTr="007772B1">
        <w:tc>
          <w:tcPr>
            <w:tcW w:w="0" w:type="auto"/>
          </w:tcPr>
          <w:p w14:paraId="47C9E837" w14:textId="5990A6F6" w:rsidR="00277F0C" w:rsidRPr="009274FD" w:rsidRDefault="00F27745" w:rsidP="003429BA">
            <w:pPr>
              <w:pStyle w:val="NoSpacing"/>
              <w:rPr>
                <w:rFonts w:cstheme="minorHAnsi"/>
                <w:sz w:val="20"/>
                <w:szCs w:val="20"/>
              </w:rPr>
            </w:pPr>
            <w:r w:rsidRPr="009274FD">
              <w:rPr>
                <w:rFonts w:cstheme="minorHAnsi"/>
                <w:sz w:val="20"/>
                <w:szCs w:val="20"/>
              </w:rPr>
              <w:t>N (MSAs)</w:t>
            </w:r>
          </w:p>
        </w:tc>
        <w:tc>
          <w:tcPr>
            <w:tcW w:w="0" w:type="auto"/>
          </w:tcPr>
          <w:p w14:paraId="27DE7374" w14:textId="4BDE948C"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1BFFEB14" w14:textId="4C630309"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43EA321C" w14:textId="5C32B529"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0A913FD5" w14:textId="21F4F84E"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014A71D3" w14:textId="22B4D7DC"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1FFD5BE9" w14:textId="709308C8"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55BBAC39" w14:textId="3FD12DAD"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1BCADCFD" w14:textId="55DA1753" w:rsidR="00277F0C" w:rsidRPr="009274FD" w:rsidRDefault="00C454A7" w:rsidP="003429BA">
            <w:pPr>
              <w:pStyle w:val="NoSpacing"/>
              <w:rPr>
                <w:rFonts w:cstheme="minorHAnsi"/>
                <w:sz w:val="20"/>
                <w:szCs w:val="20"/>
              </w:rPr>
            </w:pPr>
            <w:r w:rsidRPr="009274FD">
              <w:rPr>
                <w:rFonts w:cstheme="minorHAnsi"/>
                <w:sz w:val="20"/>
                <w:szCs w:val="20"/>
              </w:rPr>
              <w:t>30</w:t>
            </w:r>
          </w:p>
        </w:tc>
        <w:tc>
          <w:tcPr>
            <w:tcW w:w="0" w:type="auto"/>
          </w:tcPr>
          <w:p w14:paraId="508CA2A3" w14:textId="49D6C5C7" w:rsidR="00277F0C" w:rsidRPr="009274FD" w:rsidRDefault="00C454A7" w:rsidP="003429BA">
            <w:pPr>
              <w:pStyle w:val="NoSpacing"/>
              <w:rPr>
                <w:rFonts w:cstheme="minorHAnsi"/>
                <w:sz w:val="20"/>
                <w:szCs w:val="20"/>
              </w:rPr>
            </w:pPr>
            <w:r w:rsidRPr="009274FD">
              <w:rPr>
                <w:rFonts w:cstheme="minorHAnsi"/>
                <w:sz w:val="20"/>
                <w:szCs w:val="20"/>
              </w:rPr>
              <w:t>30</w:t>
            </w:r>
          </w:p>
        </w:tc>
      </w:tr>
      <w:tr w:rsidR="00B43AF8" w:rsidRPr="009274FD" w14:paraId="623176A3" w14:textId="77777777" w:rsidTr="007772B1">
        <w:tc>
          <w:tcPr>
            <w:tcW w:w="0" w:type="auto"/>
          </w:tcPr>
          <w:p w14:paraId="7A2DA0F1" w14:textId="531927E1" w:rsidR="0017560A" w:rsidRPr="009274FD" w:rsidRDefault="0017560A" w:rsidP="003429BA">
            <w:pPr>
              <w:pStyle w:val="NoSpacing"/>
              <w:rPr>
                <w:rFonts w:cstheme="minorHAnsi"/>
                <w:sz w:val="20"/>
                <w:szCs w:val="20"/>
              </w:rPr>
            </w:pPr>
            <w:r w:rsidRPr="009274FD">
              <w:rPr>
                <w:rFonts w:cstheme="minorHAnsi"/>
                <w:sz w:val="20"/>
                <w:szCs w:val="20"/>
              </w:rPr>
              <w:t xml:space="preserve">n (Individuals) </w:t>
            </w:r>
          </w:p>
        </w:tc>
        <w:tc>
          <w:tcPr>
            <w:tcW w:w="0" w:type="auto"/>
          </w:tcPr>
          <w:p w14:paraId="4384312A" w14:textId="3A3AA652" w:rsidR="0017560A" w:rsidRPr="009274FD" w:rsidRDefault="00D230AA" w:rsidP="003429BA">
            <w:pPr>
              <w:pStyle w:val="NoSpacing"/>
              <w:rPr>
                <w:rFonts w:cstheme="minorHAnsi"/>
                <w:sz w:val="20"/>
                <w:szCs w:val="20"/>
              </w:rPr>
            </w:pPr>
            <w:r w:rsidRPr="009274FD">
              <w:rPr>
                <w:rFonts w:cstheme="minorHAnsi"/>
                <w:sz w:val="20"/>
                <w:szCs w:val="20"/>
              </w:rPr>
              <w:t>87,459</w:t>
            </w:r>
          </w:p>
        </w:tc>
        <w:tc>
          <w:tcPr>
            <w:tcW w:w="0" w:type="auto"/>
          </w:tcPr>
          <w:p w14:paraId="415EFC96" w14:textId="3540A63A" w:rsidR="0017560A" w:rsidRPr="009274FD" w:rsidRDefault="00D230AA" w:rsidP="003429BA">
            <w:pPr>
              <w:pStyle w:val="NoSpacing"/>
              <w:rPr>
                <w:rFonts w:cstheme="minorHAnsi"/>
                <w:sz w:val="20"/>
                <w:szCs w:val="20"/>
              </w:rPr>
            </w:pPr>
            <w:r w:rsidRPr="009274FD">
              <w:rPr>
                <w:rFonts w:cstheme="minorHAnsi"/>
                <w:sz w:val="20"/>
                <w:szCs w:val="20"/>
              </w:rPr>
              <w:t>87,459</w:t>
            </w:r>
          </w:p>
        </w:tc>
        <w:tc>
          <w:tcPr>
            <w:tcW w:w="0" w:type="auto"/>
          </w:tcPr>
          <w:p w14:paraId="740CE8A5" w14:textId="376D0472" w:rsidR="0017560A" w:rsidRPr="009274FD" w:rsidRDefault="00D230AA" w:rsidP="003429BA">
            <w:pPr>
              <w:pStyle w:val="NoSpacing"/>
              <w:rPr>
                <w:rFonts w:cstheme="minorHAnsi"/>
                <w:sz w:val="20"/>
                <w:szCs w:val="20"/>
              </w:rPr>
            </w:pPr>
            <w:r w:rsidRPr="009274FD">
              <w:rPr>
                <w:rFonts w:cstheme="minorHAnsi"/>
                <w:sz w:val="20"/>
                <w:szCs w:val="20"/>
              </w:rPr>
              <w:t>87,459</w:t>
            </w:r>
          </w:p>
        </w:tc>
        <w:tc>
          <w:tcPr>
            <w:tcW w:w="0" w:type="auto"/>
          </w:tcPr>
          <w:p w14:paraId="2E460032" w14:textId="74318B9C" w:rsidR="0017560A" w:rsidRPr="009274FD" w:rsidRDefault="00696C75" w:rsidP="003429BA">
            <w:pPr>
              <w:pStyle w:val="NoSpacing"/>
              <w:rPr>
                <w:rFonts w:cstheme="minorHAnsi"/>
                <w:sz w:val="20"/>
                <w:szCs w:val="20"/>
              </w:rPr>
            </w:pPr>
            <w:r w:rsidRPr="009274FD">
              <w:rPr>
                <w:rFonts w:cstheme="minorHAnsi"/>
                <w:sz w:val="20"/>
                <w:szCs w:val="20"/>
              </w:rPr>
              <w:t>77,134</w:t>
            </w:r>
          </w:p>
        </w:tc>
        <w:tc>
          <w:tcPr>
            <w:tcW w:w="0" w:type="auto"/>
          </w:tcPr>
          <w:p w14:paraId="4E825A8D" w14:textId="369957BE" w:rsidR="0017560A" w:rsidRPr="009274FD" w:rsidRDefault="00696C75" w:rsidP="003429BA">
            <w:pPr>
              <w:pStyle w:val="NoSpacing"/>
              <w:rPr>
                <w:rFonts w:cstheme="minorHAnsi"/>
                <w:sz w:val="20"/>
                <w:szCs w:val="20"/>
              </w:rPr>
            </w:pPr>
            <w:r w:rsidRPr="009274FD">
              <w:rPr>
                <w:rFonts w:cstheme="minorHAnsi"/>
                <w:sz w:val="20"/>
                <w:szCs w:val="20"/>
              </w:rPr>
              <w:t>77,134</w:t>
            </w:r>
          </w:p>
        </w:tc>
        <w:tc>
          <w:tcPr>
            <w:tcW w:w="0" w:type="auto"/>
          </w:tcPr>
          <w:p w14:paraId="79D8ABA3" w14:textId="5B673AFD" w:rsidR="0017560A" w:rsidRPr="009274FD" w:rsidRDefault="00696C75" w:rsidP="003429BA">
            <w:pPr>
              <w:pStyle w:val="NoSpacing"/>
              <w:rPr>
                <w:rFonts w:cstheme="minorHAnsi"/>
                <w:sz w:val="20"/>
                <w:szCs w:val="20"/>
              </w:rPr>
            </w:pPr>
            <w:r w:rsidRPr="009274FD">
              <w:rPr>
                <w:rFonts w:cstheme="minorHAnsi"/>
                <w:sz w:val="20"/>
                <w:szCs w:val="20"/>
              </w:rPr>
              <w:t>77,134</w:t>
            </w:r>
          </w:p>
        </w:tc>
        <w:tc>
          <w:tcPr>
            <w:tcW w:w="0" w:type="auto"/>
          </w:tcPr>
          <w:p w14:paraId="083D72F2" w14:textId="0E5163A7" w:rsidR="0017560A" w:rsidRPr="009274FD" w:rsidRDefault="00B74AEC" w:rsidP="003429BA">
            <w:pPr>
              <w:pStyle w:val="NoSpacing"/>
              <w:rPr>
                <w:rFonts w:cstheme="minorHAnsi"/>
                <w:sz w:val="20"/>
                <w:szCs w:val="20"/>
              </w:rPr>
            </w:pPr>
            <w:r w:rsidRPr="009274FD">
              <w:rPr>
                <w:rFonts w:cstheme="minorHAnsi"/>
                <w:sz w:val="20"/>
                <w:szCs w:val="20"/>
              </w:rPr>
              <w:t>135,232</w:t>
            </w:r>
          </w:p>
        </w:tc>
        <w:tc>
          <w:tcPr>
            <w:tcW w:w="0" w:type="auto"/>
          </w:tcPr>
          <w:p w14:paraId="386F6297" w14:textId="4AE072FB" w:rsidR="0017560A" w:rsidRPr="009274FD" w:rsidRDefault="00B74AEC" w:rsidP="003429BA">
            <w:pPr>
              <w:pStyle w:val="NoSpacing"/>
              <w:rPr>
                <w:rFonts w:cstheme="minorHAnsi"/>
                <w:sz w:val="20"/>
                <w:szCs w:val="20"/>
              </w:rPr>
            </w:pPr>
            <w:r w:rsidRPr="009274FD">
              <w:rPr>
                <w:rFonts w:cstheme="minorHAnsi"/>
                <w:sz w:val="20"/>
                <w:szCs w:val="20"/>
              </w:rPr>
              <w:t>135,232</w:t>
            </w:r>
          </w:p>
        </w:tc>
        <w:tc>
          <w:tcPr>
            <w:tcW w:w="0" w:type="auto"/>
          </w:tcPr>
          <w:p w14:paraId="242608EF" w14:textId="273B6639" w:rsidR="0017560A" w:rsidRPr="009274FD" w:rsidRDefault="00B74AEC" w:rsidP="003429BA">
            <w:pPr>
              <w:pStyle w:val="NoSpacing"/>
              <w:rPr>
                <w:rFonts w:cstheme="minorHAnsi"/>
                <w:sz w:val="20"/>
                <w:szCs w:val="20"/>
              </w:rPr>
            </w:pPr>
            <w:r w:rsidRPr="009274FD">
              <w:rPr>
                <w:rFonts w:cstheme="minorHAnsi"/>
                <w:sz w:val="20"/>
                <w:szCs w:val="20"/>
              </w:rPr>
              <w:t>135,232</w:t>
            </w:r>
          </w:p>
        </w:tc>
      </w:tr>
    </w:tbl>
    <w:p w14:paraId="77B5BCDA" w14:textId="122CEBA2" w:rsidR="00715AA3" w:rsidRPr="009274FD" w:rsidRDefault="00B43AF8" w:rsidP="007772B1">
      <w:pPr>
        <w:pStyle w:val="NoSpacing"/>
        <w:rPr>
          <w:rFonts w:cstheme="minorHAnsi"/>
        </w:rPr>
      </w:pPr>
      <w:r w:rsidRPr="009274FD">
        <w:rPr>
          <w:rFonts w:cstheme="minorHAnsi"/>
        </w:rPr>
        <w:t>Source. CPS Civic Supplements (2008–2011), CPS Volunteer Supplements (2008–2011), American Community Survey 2010 5-Year Estimates (U.S. Census Bureau 2015) and Pew Research Center (Fry and Taylor 2012). Note. Multilevel logistic regression, except Columns 4 to 6 (multilevel regression). Standard errors in parentheses. RISI = Residential Income Segregation Index; MSAs = metropolitan statistical areas; CPS = Current Population Survey. *p &lt; .10. **p &lt; .05. ***p &lt; .01.</w:t>
      </w:r>
    </w:p>
    <w:p w14:paraId="121ADF33" w14:textId="5E5491B0" w:rsidR="00715AA3" w:rsidRPr="009274FD" w:rsidRDefault="001F3EFD" w:rsidP="0002547D">
      <w:pPr>
        <w:shd w:val="clear" w:color="auto" w:fill="FFFFFF"/>
        <w:spacing w:line="276" w:lineRule="auto"/>
        <w:jc w:val="center"/>
        <w:rPr>
          <w:rFonts w:cstheme="minorHAnsi"/>
          <w:color w:val="333333"/>
          <w:sz w:val="21"/>
          <w:szCs w:val="21"/>
        </w:rPr>
      </w:pPr>
      <w:hyperlink r:id="rId119" w:tgtFrame="_blank" w:history="1"/>
    </w:p>
    <w:p w14:paraId="2BF15F80" w14:textId="77777777" w:rsidR="00715AA3" w:rsidRPr="009274FD" w:rsidRDefault="00715AA3" w:rsidP="00001F0C">
      <w:pPr>
        <w:rPr>
          <w:rFonts w:cstheme="minorHAnsi"/>
        </w:rPr>
      </w:pPr>
      <w:r w:rsidRPr="009274FD">
        <w:rPr>
          <w:rFonts w:cstheme="minorHAnsi"/>
        </w:rPr>
        <w:t>Consider first whether an individual reports membership in a local organization. Consistent with prior research (see, for example, </w:t>
      </w:r>
      <w:hyperlink r:id="rId120" w:history="1">
        <w:r w:rsidRPr="009274FD">
          <w:rPr>
            <w:rStyle w:val="Hyperlink"/>
            <w:rFonts w:eastAsiaTheme="majorEastAsia" w:cstheme="minorHAnsi"/>
            <w:color w:val="006ACC"/>
          </w:rPr>
          <w:t>Alesina, Baqir, and Easterly 1999</w:t>
        </w:r>
      </w:hyperlink>
      <w:r w:rsidRPr="009274FD">
        <w:rPr>
          <w:rFonts w:cstheme="minorHAnsi"/>
        </w:rPr>
        <w:t>; </w:t>
      </w:r>
      <w:hyperlink r:id="rId121" w:history="1">
        <w:r w:rsidRPr="009274FD">
          <w:rPr>
            <w:rStyle w:val="Hyperlink"/>
            <w:rFonts w:eastAsiaTheme="majorEastAsia" w:cstheme="minorHAnsi"/>
            <w:color w:val="006ACC"/>
          </w:rPr>
          <w:t>Putnam 2007</w:t>
        </w:r>
      </w:hyperlink>
      <w:r w:rsidRPr="009274FD">
        <w:rPr>
          <w:rFonts w:cstheme="minorHAnsi"/>
        </w:rPr>
        <w:t>), the results suggest that homogeneous communities facilitate associational activity: The share of residents who belong to a local group is higher in more economically segregated areas and lower in more diverse, unequal, and racially segregated ones. Group membership also tends to be higher in places facing greater social needs (as measured by the area’s poverty rate) and in more educated and populous metropolitan areas.</w:t>
      </w:r>
    </w:p>
    <w:p w14:paraId="65E97F46" w14:textId="77777777" w:rsidR="00715AA3" w:rsidRPr="009274FD" w:rsidRDefault="00715AA3" w:rsidP="00001F0C">
      <w:pPr>
        <w:rPr>
          <w:rFonts w:cstheme="minorHAnsi"/>
        </w:rPr>
      </w:pPr>
      <w:r w:rsidRPr="009274FD">
        <w:rPr>
          <w:rFonts w:cstheme="minorHAnsi"/>
        </w:rPr>
        <w:t>But Columns 1 to 3 also show a deep income divide: Wealthier residents are more likely to report local group membership than middle- and low-income residents. Furthermore, the results are consistent with the expectation that residential income segregation that cuts the poor off from more resource-rich networks widens income biases in social capital investments. The cross-level interactions between </w:t>
      </w:r>
      <w:r w:rsidRPr="009274FD">
        <w:rPr>
          <w:rFonts w:cstheme="minorHAnsi"/>
          <w:i/>
          <w:iCs/>
        </w:rPr>
        <w:t>Low Income</w:t>
      </w:r>
      <w:r w:rsidRPr="009274FD">
        <w:rPr>
          <w:rFonts w:cstheme="minorHAnsi"/>
        </w:rPr>
        <w:t> and all three measures of income segregation are negative and statistically significant. At the same time, however, </w:t>
      </w:r>
      <w:r w:rsidRPr="009274FD">
        <w:rPr>
          <w:rFonts w:cstheme="minorHAnsi"/>
          <w:i/>
          <w:iCs/>
        </w:rPr>
        <w:t>average</w:t>
      </w:r>
      <w:r w:rsidRPr="009274FD">
        <w:rPr>
          <w:rFonts w:cstheme="minorHAnsi"/>
        </w:rPr>
        <w:t> local group membership tends to be higher in more economically segregated metros. To see how residential income segregation is related to the income bias in local group membership, </w:t>
      </w:r>
      <w:hyperlink r:id="rId122" w:tooltip="Open Figure Viewer" w:history="1">
        <w:r w:rsidRPr="009274FD">
          <w:rPr>
            <w:rStyle w:val="Hyperlink"/>
            <w:rFonts w:eastAsiaTheme="majorEastAsia" w:cstheme="minorHAnsi"/>
            <w:color w:val="006ACC"/>
          </w:rPr>
          <w:t>Figure 1</w:t>
        </w:r>
      </w:hyperlink>
      <w:r w:rsidRPr="009274FD">
        <w:rPr>
          <w:rFonts w:cstheme="minorHAnsi"/>
        </w:rPr>
        <w:t> shows the predicted probabilities of group membership for low- and high-income respondents by the extent of income segregation in their metro areas. The top (bottom) panel shows the predicted probabilities varying poverty (wealth) segregation of an individual’s MSA. In both cases, we see wider income disparities in local group membership in more economically segregated metros. To put these differences into context, there was a 12 percentage point difference, all else equal, in the probability of local group membership between low- and high-income respondents in the CPS sample. Holding all other individual and contextual differences constant at their means, a shift from where the poor are the least to the most segregated is associated with an income gap in organizational participation that is roughly one-quarter (3 percentage points) the participation gap between rich and poor. Shifting from where the rich are the least to the most segregated is associated with an income gap that is roughly half (6 percentage points) the rich–poor difference in the probability of local group membership.</w:t>
      </w:r>
    </w:p>
    <w:p w14:paraId="49C48F19" w14:textId="7DE70150" w:rsidR="00715AA3" w:rsidRPr="009274FD" w:rsidRDefault="00715AA3" w:rsidP="007772B1">
      <w:pPr>
        <w:pStyle w:val="NoSpacing"/>
        <w:rPr>
          <w:rFonts w:cstheme="minorHAnsi"/>
          <w:color w:val="333333"/>
        </w:rPr>
      </w:pPr>
      <w:r w:rsidRPr="009274FD">
        <w:rPr>
          <w:rFonts w:cstheme="minorHAnsi"/>
          <w:noProof/>
        </w:rPr>
        <w:lastRenderedPageBreak/>
        <w:drawing>
          <wp:inline distT="0" distB="0" distL="0" distR="0" wp14:anchorId="0AA807CD" wp14:editId="41FFD502">
            <wp:extent cx="2743200" cy="3547872"/>
            <wp:effectExtent l="0" t="0" r="0" b="0"/>
            <wp:docPr id="4" name="Picture 4" descr="Figure 1. Income bias in associational membership and income segregation.&#10; &#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10; &#10;                    "/>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43200" cy="3547872"/>
                    </a:xfrm>
                    <a:prstGeom prst="rect">
                      <a:avLst/>
                    </a:prstGeom>
                    <a:noFill/>
                    <a:ln>
                      <a:noFill/>
                    </a:ln>
                  </pic:spPr>
                </pic:pic>
              </a:graphicData>
            </a:graphic>
          </wp:inline>
        </w:drawing>
      </w:r>
    </w:p>
    <w:p w14:paraId="14B296CA" w14:textId="0BD4222D" w:rsidR="00715AA3" w:rsidRPr="009274FD" w:rsidRDefault="00715AA3" w:rsidP="007772B1">
      <w:pPr>
        <w:pStyle w:val="NoSpacing"/>
        <w:rPr>
          <w:rFonts w:cstheme="minorHAnsi"/>
        </w:rPr>
      </w:pPr>
      <w:r w:rsidRPr="009274FD">
        <w:rPr>
          <w:rStyle w:val="captionlabel"/>
          <w:rFonts w:eastAsiaTheme="majorEastAsia" w:cstheme="minorHAnsi"/>
          <w:b/>
          <w:bCs/>
          <w:color w:val="333333"/>
        </w:rPr>
        <w:t>Figure 1.</w:t>
      </w:r>
      <w:r w:rsidRPr="009274FD">
        <w:rPr>
          <w:rFonts w:cstheme="minorHAnsi"/>
        </w:rPr>
        <w:t> Income bias in associational membership and income segregation.</w:t>
      </w:r>
    </w:p>
    <w:p w14:paraId="224F7BA8" w14:textId="77777777" w:rsidR="00715AA3" w:rsidRPr="009274FD" w:rsidRDefault="00715AA3" w:rsidP="007772B1">
      <w:pPr>
        <w:pStyle w:val="NoSpacing"/>
        <w:rPr>
          <w:rFonts w:cstheme="minorHAnsi"/>
        </w:rPr>
      </w:pPr>
      <w:r w:rsidRPr="009274FD">
        <w:rPr>
          <w:rFonts w:cstheme="minorHAnsi"/>
          <w:i/>
          <w:iCs/>
        </w:rPr>
        <w:t>Note.</w:t>
      </w:r>
      <w:r w:rsidRPr="009274FD">
        <w:rPr>
          <w:rFonts w:cstheme="minorHAnsi"/>
        </w:rPr>
        <w:t> Predicted probabilities calculated from coefficients reported in </w:t>
      </w:r>
      <w:hyperlink r:id="rId124" w:history="1">
        <w:r w:rsidRPr="009274FD">
          <w:rPr>
            <w:rStyle w:val="Hyperlink"/>
            <w:rFonts w:eastAsiaTheme="majorEastAsia" w:cstheme="minorHAnsi"/>
            <w:color w:val="006ACC"/>
          </w:rPr>
          <w:t>Table 3</w:t>
        </w:r>
      </w:hyperlink>
      <w:r w:rsidRPr="009274FD">
        <w:rPr>
          <w:rFonts w:cstheme="minorHAnsi"/>
        </w:rPr>
        <w:t> for low- and high-income respondents. All other covariates held constant at their means.</w:t>
      </w:r>
    </w:p>
    <w:p w14:paraId="7E4267A4" w14:textId="77777777" w:rsidR="007772B1" w:rsidRPr="009274FD" w:rsidRDefault="007772B1" w:rsidP="00001F0C">
      <w:pPr>
        <w:rPr>
          <w:rFonts w:cstheme="minorHAnsi"/>
        </w:rPr>
      </w:pPr>
    </w:p>
    <w:p w14:paraId="5E479F51" w14:textId="0E9B7E21" w:rsidR="00715AA3" w:rsidRPr="009274FD" w:rsidRDefault="00715AA3" w:rsidP="00001F0C">
      <w:pPr>
        <w:rPr>
          <w:rFonts w:cstheme="minorHAnsi"/>
        </w:rPr>
      </w:pPr>
      <w:r w:rsidRPr="009274FD">
        <w:rPr>
          <w:rFonts w:cstheme="minorHAnsi"/>
        </w:rPr>
        <w:t>Income biases also vary as a function of other contextual differences. The positive cross-level interaction between </w:t>
      </w:r>
      <w:r w:rsidRPr="009274FD">
        <w:rPr>
          <w:rFonts w:cstheme="minorHAnsi"/>
          <w:i/>
          <w:iCs/>
        </w:rPr>
        <w:t>High Income</w:t>
      </w:r>
      <w:r w:rsidRPr="009274FD">
        <w:rPr>
          <w:rFonts w:cstheme="minorHAnsi"/>
        </w:rPr>
        <w:t> and </w:t>
      </w:r>
      <w:r w:rsidRPr="009274FD">
        <w:rPr>
          <w:rFonts w:cstheme="minorHAnsi"/>
          <w:i/>
          <w:iCs/>
        </w:rPr>
        <w:t>Racial Segregation</w:t>
      </w:r>
      <w:r w:rsidRPr="009274FD">
        <w:rPr>
          <w:rFonts w:cstheme="minorHAnsi"/>
        </w:rPr>
        <w:t> in </w:t>
      </w:r>
      <w:hyperlink r:id="rId125" w:history="1">
        <w:r w:rsidRPr="009274FD">
          <w:rPr>
            <w:rStyle w:val="Hyperlink"/>
            <w:rFonts w:eastAsiaTheme="majorEastAsia" w:cstheme="minorHAnsi"/>
            <w:color w:val="006ACC"/>
          </w:rPr>
          <w:t>Table 3</w:t>
        </w:r>
      </w:hyperlink>
      <w:r w:rsidRPr="009274FD">
        <w:rPr>
          <w:rFonts w:cstheme="minorHAnsi"/>
        </w:rPr>
        <w:t> suggests that the wealthy are even more likely to join local groups in racially segregated metropolitan areas. The income gap in group membership also tends to be wider in more racially diverse places. On the contrary, this income bias is not as pronounced in more unequal MSAs. One possible explanation for this latter finding could be that places with higher levels of income inequality have more robust civic sectors. For example, though </w:t>
      </w:r>
      <w:hyperlink r:id="rId126" w:history="1">
        <w:r w:rsidRPr="009274FD">
          <w:rPr>
            <w:rStyle w:val="Hyperlink"/>
            <w:rFonts w:eastAsiaTheme="majorEastAsia" w:cstheme="minorHAnsi"/>
            <w:color w:val="006ACC"/>
          </w:rPr>
          <w:t>Sampson (2012)</w:t>
        </w:r>
      </w:hyperlink>
      <w:r w:rsidRPr="009274FD">
        <w:rPr>
          <w:rFonts w:cstheme="minorHAnsi"/>
        </w:rPr>
        <w:t> found that many poor neighborhoods are at an organizational disadvantage in Chicago, the poor in New York City appear to benefit from a more institutionalized nonprofit sector despite the region’s deep income divides (Small 2009). I return to the question of whether the nonprofit sector helps to close income gaps by engaging residents across the socioeconomic spectrum in the conclusion.</w:t>
      </w:r>
    </w:p>
    <w:p w14:paraId="7CB7C49B" w14:textId="77777777" w:rsidR="00715AA3" w:rsidRPr="009274FD" w:rsidRDefault="00715AA3" w:rsidP="00001F0C">
      <w:pPr>
        <w:rPr>
          <w:rFonts w:cstheme="minorHAnsi"/>
        </w:rPr>
      </w:pPr>
      <w:r w:rsidRPr="009274FD">
        <w:rPr>
          <w:rFonts w:cstheme="minorHAnsi"/>
        </w:rPr>
        <w:t>Income, of course, is not the only individual-level predictor of group membership. Women and parents are more likely to report a local group membership. More highly educated respondents are also more likely to make social capital investments, while employed respondents, who likely have less time than the unemployed or retired, are less likely to do so.</w:t>
      </w:r>
    </w:p>
    <w:p w14:paraId="30FE7AE0" w14:textId="77777777" w:rsidR="00715AA3" w:rsidRPr="009274FD" w:rsidRDefault="00715AA3" w:rsidP="00001F0C">
      <w:pPr>
        <w:rPr>
          <w:rFonts w:cstheme="minorHAnsi"/>
        </w:rPr>
      </w:pPr>
      <w:r w:rsidRPr="009274FD">
        <w:rPr>
          <w:rFonts w:cstheme="minorHAnsi"/>
        </w:rPr>
        <w:t>The next three columns report the results for models predicting the extent to which respondents reported doing favors for their neighbors. While the average reciprocal exchange tends to be lower in more racially segregated regions, there is much less geographic variation in how often residents engage in this type of informal social interaction; no other contextual variable reaches conventional levels of statistical significance. And consistent with prior research (see, for example, </w:t>
      </w:r>
      <w:hyperlink r:id="rId127" w:history="1">
        <w:r w:rsidRPr="009274FD">
          <w:rPr>
            <w:rStyle w:val="Hyperlink"/>
            <w:rFonts w:eastAsiaTheme="majorEastAsia" w:cstheme="minorHAnsi"/>
            <w:color w:val="006ACC"/>
          </w:rPr>
          <w:t>Briggs 1998</w:t>
        </w:r>
      </w:hyperlink>
      <w:r w:rsidRPr="009274FD">
        <w:rPr>
          <w:rFonts w:cstheme="minorHAnsi"/>
        </w:rPr>
        <w:t>; </w:t>
      </w:r>
      <w:hyperlink r:id="rId128" w:history="1">
        <w:r w:rsidRPr="009274FD">
          <w:rPr>
            <w:rStyle w:val="Hyperlink"/>
            <w:rFonts w:eastAsiaTheme="majorEastAsia" w:cstheme="minorHAnsi"/>
            <w:color w:val="006ACC"/>
          </w:rPr>
          <w:t>Stack 1974</w:t>
        </w:r>
      </w:hyperlink>
      <w:r w:rsidRPr="009274FD">
        <w:rPr>
          <w:rFonts w:cstheme="minorHAnsi"/>
        </w:rPr>
        <w:t>), it is the poor, not the rich, who are most likely to invest in social capital that helps them to get by.</w:t>
      </w:r>
      <w:hyperlink r:id="rId129" w:history="1">
        <w:r w:rsidRPr="009274FD">
          <w:rPr>
            <w:rStyle w:val="Hyperlink"/>
            <w:rFonts w:eastAsiaTheme="majorEastAsia" w:cstheme="minorHAnsi"/>
            <w:color w:val="006ACC"/>
            <w:vertAlign w:val="superscript"/>
          </w:rPr>
          <w:t>7</w:t>
        </w:r>
      </w:hyperlink>
      <w:r w:rsidRPr="009274FD">
        <w:rPr>
          <w:rFonts w:cstheme="minorHAnsi"/>
        </w:rPr>
        <w:t xml:space="preserve"> Such income differences, however, do vary across the country. Reciprocal exchange among the poor tends to be lower in more educated and unequal metros. Because income inequality and educational attainment tend to be higher in more economically prosperous places, it is possible </w:t>
      </w:r>
      <w:r w:rsidRPr="009274FD">
        <w:rPr>
          <w:rFonts w:cstheme="minorHAnsi"/>
        </w:rPr>
        <w:lastRenderedPageBreak/>
        <w:t>that the poor living in these communities have fewer reasons to turn to their neighbors for help. Although the cross-level interaction between </w:t>
      </w:r>
      <w:r w:rsidRPr="009274FD">
        <w:rPr>
          <w:rFonts w:cstheme="minorHAnsi"/>
          <w:i/>
          <w:iCs/>
        </w:rPr>
        <w:t>Low income</w:t>
      </w:r>
      <w:r w:rsidRPr="009274FD">
        <w:rPr>
          <w:rFonts w:cstheme="minorHAnsi"/>
        </w:rPr>
        <w:t> and </w:t>
      </w:r>
      <w:r w:rsidRPr="009274FD">
        <w:rPr>
          <w:rFonts w:cstheme="minorHAnsi"/>
          <w:i/>
          <w:iCs/>
        </w:rPr>
        <w:t>Poverty segregation</w:t>
      </w:r>
      <w:r w:rsidRPr="009274FD">
        <w:rPr>
          <w:rFonts w:cstheme="minorHAnsi"/>
        </w:rPr>
        <w:t> is in the expected direction, it falls just short of conventional levels of statistical significance (</w:t>
      </w:r>
      <w:r w:rsidRPr="009274FD">
        <w:rPr>
          <w:rFonts w:cstheme="minorHAnsi"/>
          <w:i/>
          <w:iCs/>
        </w:rPr>
        <w:t>p</w:t>
      </w:r>
      <w:r w:rsidRPr="009274FD">
        <w:rPr>
          <w:rFonts w:cstheme="minorHAnsi"/>
        </w:rPr>
        <w:t> = .11). Finally, all else equal, women, parents, and those either involuntarily or voluntarily out of the labor force are more likely to report doing favors for their neighbors, while racial minorities are less likely to report doing so.</w:t>
      </w:r>
    </w:p>
    <w:p w14:paraId="2DBCB3ED" w14:textId="77777777" w:rsidR="00715AA3" w:rsidRPr="009274FD" w:rsidRDefault="00715AA3" w:rsidP="00001F0C">
      <w:pPr>
        <w:rPr>
          <w:rFonts w:cstheme="minorHAnsi"/>
        </w:rPr>
      </w:pPr>
      <w:r w:rsidRPr="009274FD">
        <w:rPr>
          <w:rFonts w:cstheme="minorHAnsi"/>
        </w:rPr>
        <w:t>The last three columns in </w:t>
      </w:r>
      <w:hyperlink r:id="rId130" w:history="1">
        <w:r w:rsidRPr="009274FD">
          <w:rPr>
            <w:rStyle w:val="Hyperlink"/>
            <w:rFonts w:eastAsiaTheme="majorEastAsia" w:cstheme="minorHAnsi"/>
            <w:color w:val="006ACC"/>
          </w:rPr>
          <w:t>Table 3</w:t>
        </w:r>
      </w:hyperlink>
      <w:r w:rsidRPr="009274FD">
        <w:rPr>
          <w:rFonts w:cstheme="minorHAnsi"/>
        </w:rPr>
        <w:t> report the results for collective action. Beginning with the average collective action in a metro, we see that the share of residents reporting working with others to address local concerns is lower in more racially segregated, unequal, and populous metropolitan areas. On average, collective action also tends to be lower in metros with larger immigrant populations and higher in more educated and diverse ones. Consistent with resource models of political engagement (see, for example, </w:t>
      </w:r>
      <w:hyperlink r:id="rId131" w:history="1">
        <w:r w:rsidRPr="009274FD">
          <w:rPr>
            <w:rStyle w:val="Hyperlink"/>
            <w:rFonts w:eastAsiaTheme="majorEastAsia" w:cstheme="minorHAnsi"/>
            <w:color w:val="006ACC"/>
          </w:rPr>
          <w:t>Verba, Schlozman, and Brady 1995</w:t>
        </w:r>
      </w:hyperlink>
      <w:r w:rsidRPr="009274FD">
        <w:rPr>
          <w:rFonts w:cstheme="minorHAnsi"/>
        </w:rPr>
        <w:t>), older and more educated respondents are more likely to report working with others to address local concerns. All else equal, parents as well as the unemployed are also more likely to report collective action, while women and Hispanics are less likely to do so.</w:t>
      </w:r>
    </w:p>
    <w:p w14:paraId="3B4F48B0" w14:textId="77777777" w:rsidR="00715AA3" w:rsidRPr="009274FD" w:rsidRDefault="00715AA3" w:rsidP="00001F0C">
      <w:pPr>
        <w:rPr>
          <w:rFonts w:cstheme="minorHAnsi"/>
        </w:rPr>
      </w:pPr>
      <w:r w:rsidRPr="009274FD">
        <w:rPr>
          <w:rFonts w:cstheme="minorHAnsi"/>
        </w:rPr>
        <w:t>But although collective action does not appear to increase with income once we condition on other individual- and contextual-level covariates, the results reported in </w:t>
      </w:r>
      <w:hyperlink r:id="rId132" w:history="1">
        <w:r w:rsidRPr="009274FD">
          <w:rPr>
            <w:rStyle w:val="Hyperlink"/>
            <w:rFonts w:eastAsiaTheme="majorEastAsia" w:cstheme="minorHAnsi"/>
            <w:color w:val="006ACC"/>
          </w:rPr>
          <w:t>Table 3</w:t>
        </w:r>
      </w:hyperlink>
      <w:r w:rsidRPr="009274FD">
        <w:rPr>
          <w:rFonts w:cstheme="minorHAnsi"/>
        </w:rPr>
        <w:t> suggest that there is a greater upper-income skew in collective action in metros where the wealthy are more spatially isolated from other residents, as shown by the positive and statistically significant cross-level interaction between </w:t>
      </w:r>
      <w:r w:rsidRPr="009274FD">
        <w:rPr>
          <w:rFonts w:cstheme="minorHAnsi"/>
          <w:i/>
          <w:iCs/>
        </w:rPr>
        <w:t>High Income</w:t>
      </w:r>
      <w:r w:rsidRPr="009274FD">
        <w:rPr>
          <w:rFonts w:cstheme="minorHAnsi"/>
        </w:rPr>
        <w:t> and </w:t>
      </w:r>
      <w:r w:rsidRPr="009274FD">
        <w:rPr>
          <w:rFonts w:cstheme="minorHAnsi"/>
          <w:i/>
          <w:iCs/>
        </w:rPr>
        <w:t>Wealth Segregation</w:t>
      </w:r>
      <w:r w:rsidRPr="009274FD">
        <w:rPr>
          <w:rFonts w:cstheme="minorHAnsi"/>
        </w:rPr>
        <w:t>. The cross-level interactions between </w:t>
      </w:r>
      <w:r w:rsidRPr="009274FD">
        <w:rPr>
          <w:rFonts w:cstheme="minorHAnsi"/>
          <w:i/>
          <w:iCs/>
        </w:rPr>
        <w:t>High Income</w:t>
      </w:r>
      <w:r w:rsidRPr="009274FD">
        <w:rPr>
          <w:rFonts w:cstheme="minorHAnsi"/>
        </w:rPr>
        <w:t> and the two other measures of income segregation are also in the expected directions but are not statistically significant. Thus, it appears that income bias in collective action is most sensitive to the spatial segregation of affluence. Holding all other variables constant at their means, there is an estimated 1.1 percentage point difference in the likelihood of collective action among the rich between the least and most segregated regions. Because collective action is rare—less than 10% of the CPS sample reports working with others to address local concerns—substantive differences are smaller in magnitude. All else equal, the rich are a little more than 2 percentage points more likely to report working with others to address local concerns compared with their poorer neighbors. As shown in </w:t>
      </w:r>
      <w:hyperlink r:id="rId133" w:tooltip="Open Figure Viewer" w:history="1">
        <w:r w:rsidRPr="009274FD">
          <w:rPr>
            <w:rStyle w:val="Hyperlink"/>
            <w:rFonts w:eastAsiaTheme="majorEastAsia" w:cstheme="minorHAnsi"/>
            <w:color w:val="006ACC"/>
          </w:rPr>
          <w:t>Figure 2</w:t>
        </w:r>
      </w:hyperlink>
      <w:r w:rsidRPr="009274FD">
        <w:rPr>
          <w:rFonts w:cstheme="minorHAnsi"/>
        </w:rPr>
        <w:t>, a shift from the least to the most segregated region is associated with an increase in income bias that is nearly half the rich–poor gap in collective action.</w:t>
      </w:r>
    </w:p>
    <w:p w14:paraId="6BA46D9D" w14:textId="342EA83E" w:rsidR="00715AA3" w:rsidRPr="009274FD" w:rsidRDefault="00715AA3" w:rsidP="007772B1">
      <w:pPr>
        <w:pStyle w:val="NoSpacing"/>
        <w:rPr>
          <w:rFonts w:cstheme="minorHAnsi"/>
          <w:color w:val="333333"/>
        </w:rPr>
      </w:pPr>
      <w:r w:rsidRPr="009274FD">
        <w:rPr>
          <w:rFonts w:cstheme="minorHAnsi"/>
          <w:noProof/>
        </w:rPr>
        <w:lastRenderedPageBreak/>
        <w:drawing>
          <wp:inline distT="0" distB="0" distL="0" distR="0" wp14:anchorId="6B400987" wp14:editId="20FE6676">
            <wp:extent cx="2743200" cy="3502152"/>
            <wp:effectExtent l="0" t="0" r="0" b="3175"/>
            <wp:docPr id="3" name="Picture 3" descr="Figure 2. Income bias in collective action and income segregation.&#10; &#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2&#10; &#10;                    "/>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743200" cy="3502152"/>
                    </a:xfrm>
                    <a:prstGeom prst="rect">
                      <a:avLst/>
                    </a:prstGeom>
                    <a:noFill/>
                    <a:ln>
                      <a:noFill/>
                    </a:ln>
                  </pic:spPr>
                </pic:pic>
              </a:graphicData>
            </a:graphic>
          </wp:inline>
        </w:drawing>
      </w:r>
    </w:p>
    <w:p w14:paraId="1E0E0C89" w14:textId="77777777" w:rsidR="00715AA3" w:rsidRPr="009274FD" w:rsidRDefault="00715AA3" w:rsidP="007772B1">
      <w:pPr>
        <w:pStyle w:val="NoSpacing"/>
        <w:rPr>
          <w:rFonts w:cstheme="minorHAnsi"/>
        </w:rPr>
      </w:pPr>
      <w:r w:rsidRPr="009274FD">
        <w:rPr>
          <w:rStyle w:val="captionlabel"/>
          <w:rFonts w:eastAsiaTheme="majorEastAsia" w:cstheme="minorHAnsi"/>
          <w:b/>
          <w:bCs/>
          <w:color w:val="333333"/>
        </w:rPr>
        <w:t>Figure 2.</w:t>
      </w:r>
      <w:r w:rsidRPr="009274FD">
        <w:rPr>
          <w:rFonts w:cstheme="minorHAnsi"/>
        </w:rPr>
        <w:t> Income bias in collective action and income segregation.</w:t>
      </w:r>
    </w:p>
    <w:p w14:paraId="1C0397D9" w14:textId="77777777" w:rsidR="00715AA3" w:rsidRPr="009274FD" w:rsidRDefault="00715AA3" w:rsidP="007772B1">
      <w:pPr>
        <w:pStyle w:val="NoSpacing"/>
        <w:rPr>
          <w:rFonts w:cstheme="minorHAnsi"/>
        </w:rPr>
      </w:pPr>
      <w:r w:rsidRPr="009274FD">
        <w:rPr>
          <w:rFonts w:cstheme="minorHAnsi"/>
          <w:i/>
          <w:iCs/>
        </w:rPr>
        <w:t>Note.</w:t>
      </w:r>
      <w:r w:rsidRPr="009274FD">
        <w:rPr>
          <w:rFonts w:cstheme="minorHAnsi"/>
        </w:rPr>
        <w:t> Predicted probabilities calculated from coefficients reported in </w:t>
      </w:r>
      <w:hyperlink r:id="rId135" w:history="1">
        <w:r w:rsidRPr="009274FD">
          <w:rPr>
            <w:rStyle w:val="Hyperlink"/>
            <w:rFonts w:eastAsiaTheme="majorEastAsia" w:cstheme="minorHAnsi"/>
            <w:color w:val="006ACC"/>
          </w:rPr>
          <w:t>Table 3</w:t>
        </w:r>
      </w:hyperlink>
      <w:r w:rsidRPr="009274FD">
        <w:rPr>
          <w:rFonts w:cstheme="minorHAnsi"/>
        </w:rPr>
        <w:t> for low- and high-income respondents. All other covariates held constant at their means.</w:t>
      </w:r>
    </w:p>
    <w:p w14:paraId="21F1C65C" w14:textId="77777777" w:rsidR="007772B1" w:rsidRPr="009274FD" w:rsidRDefault="007772B1" w:rsidP="00001F0C">
      <w:pPr>
        <w:rPr>
          <w:rFonts w:cstheme="minorHAnsi"/>
        </w:rPr>
      </w:pPr>
    </w:p>
    <w:p w14:paraId="50E51C86" w14:textId="6093D225" w:rsidR="00715AA3" w:rsidRPr="009274FD" w:rsidRDefault="00715AA3" w:rsidP="00001F0C">
      <w:pPr>
        <w:rPr>
          <w:rFonts w:cstheme="minorHAnsi"/>
        </w:rPr>
      </w:pPr>
      <w:r w:rsidRPr="009274FD">
        <w:rPr>
          <w:rFonts w:cstheme="minorHAnsi"/>
        </w:rPr>
        <w:t>One outstanding question is how the likelihood of participating in local civic life is shaped by the intersection between race and income segregation. Although income segregation, particularly the spatial isolation of the wealthy, increased quite dramatically between 1970 and 2010 (</w:t>
      </w:r>
      <w:hyperlink r:id="rId136" w:history="1">
        <w:r w:rsidRPr="009274FD">
          <w:rPr>
            <w:rStyle w:val="Hyperlink"/>
            <w:rFonts w:eastAsiaTheme="majorEastAsia" w:cstheme="minorHAnsi"/>
            <w:color w:val="006ACC"/>
          </w:rPr>
          <w:t>Fry and Taylor 2012</w:t>
        </w:r>
      </w:hyperlink>
      <w:r w:rsidRPr="009274FD">
        <w:rPr>
          <w:rFonts w:cstheme="minorHAnsi"/>
        </w:rPr>
        <w:t>), racial segregation remains persistently high, despite slight declines over the same time period (</w:t>
      </w:r>
      <w:hyperlink r:id="rId137" w:history="1">
        <w:r w:rsidRPr="009274FD">
          <w:rPr>
            <w:rStyle w:val="Hyperlink"/>
            <w:rFonts w:eastAsiaTheme="majorEastAsia" w:cstheme="minorHAnsi"/>
            <w:color w:val="006ACC"/>
          </w:rPr>
          <w:t>Massey, Rothwell, and Domina 2009</w:t>
        </w:r>
      </w:hyperlink>
      <w:r w:rsidRPr="009274FD">
        <w:rPr>
          <w:rFonts w:cstheme="minorHAnsi"/>
        </w:rPr>
        <w:t>). My previous analyses suggest that income segregation exacerbates income biases in the likelihood that individuals join local groups and work with others to address neighborhood concerns. In addition, I show that racial segregation is associated with a lower likelihood of group membership among the poor. But does income segregation also widen racial disparities in social capital and collective action? Low-income African-Americans are much more likely to live in concentrated poor neighborhoods (</w:t>
      </w:r>
      <w:hyperlink r:id="rId138" w:history="1">
        <w:r w:rsidRPr="009274FD">
          <w:rPr>
            <w:rStyle w:val="Hyperlink"/>
            <w:rFonts w:eastAsiaTheme="majorEastAsia" w:cstheme="minorHAnsi"/>
            <w:color w:val="006ACC"/>
          </w:rPr>
          <w:t>Massey and Denton 1993</w:t>
        </w:r>
      </w:hyperlink>
      <w:r w:rsidRPr="009274FD">
        <w:rPr>
          <w:rFonts w:cstheme="minorHAnsi"/>
        </w:rPr>
        <w:t>; </w:t>
      </w:r>
      <w:hyperlink r:id="rId139" w:history="1">
        <w:r w:rsidRPr="009274FD">
          <w:rPr>
            <w:rStyle w:val="Hyperlink"/>
            <w:rFonts w:eastAsiaTheme="majorEastAsia" w:cstheme="minorHAnsi"/>
            <w:color w:val="006ACC"/>
          </w:rPr>
          <w:t>Sharkey 2013</w:t>
        </w:r>
      </w:hyperlink>
      <w:r w:rsidRPr="009274FD">
        <w:rPr>
          <w:rFonts w:cstheme="minorHAnsi"/>
        </w:rPr>
        <w:t>) and over the last 30 years have become more isolated from middle- and high-income African-Americans (</w:t>
      </w:r>
      <w:hyperlink r:id="rId140" w:history="1">
        <w:r w:rsidRPr="009274FD">
          <w:rPr>
            <w:rStyle w:val="Hyperlink"/>
            <w:rFonts w:eastAsiaTheme="majorEastAsia" w:cstheme="minorHAnsi"/>
            <w:color w:val="006ACC"/>
          </w:rPr>
          <w:t>Bischoff and Reardon 2014</w:t>
        </w:r>
      </w:hyperlink>
      <w:r w:rsidRPr="009274FD">
        <w:rPr>
          <w:rFonts w:cstheme="minorHAnsi"/>
        </w:rPr>
        <w:t>). Poor Black households are also more likely to experience the correlates of segregation, including older dilapidated housing stock and chronic joblessness (</w:t>
      </w:r>
      <w:hyperlink r:id="rId141" w:history="1">
        <w:r w:rsidRPr="009274FD">
          <w:rPr>
            <w:rStyle w:val="Hyperlink"/>
            <w:rFonts w:eastAsiaTheme="majorEastAsia" w:cstheme="minorHAnsi"/>
            <w:color w:val="006ACC"/>
          </w:rPr>
          <w:t>Lichter, Parisi, and de Valk 2016</w:t>
        </w:r>
      </w:hyperlink>
      <w:r w:rsidRPr="009274FD">
        <w:rPr>
          <w:rFonts w:cstheme="minorHAnsi"/>
        </w:rPr>
        <w:t>); they remain the most vulnerable to the spatial segregation of poverty and the economic and civic isolation it brings.</w:t>
      </w:r>
    </w:p>
    <w:p w14:paraId="00841F78" w14:textId="77777777" w:rsidR="00715AA3" w:rsidRPr="009274FD" w:rsidRDefault="00715AA3" w:rsidP="00001F0C">
      <w:pPr>
        <w:rPr>
          <w:rFonts w:cstheme="minorHAnsi"/>
        </w:rPr>
      </w:pPr>
      <w:r w:rsidRPr="009274FD">
        <w:rPr>
          <w:rFonts w:cstheme="minorHAnsi"/>
        </w:rPr>
        <w:t>To consider the possibility that income segregation widens racial disparities, I reestimate the multilevel models by allowing the slope on </w:t>
      </w:r>
      <w:r w:rsidRPr="009274FD">
        <w:rPr>
          <w:rFonts w:cstheme="minorHAnsi"/>
          <w:i/>
          <w:iCs/>
        </w:rPr>
        <w:t>Black</w:t>
      </w:r>
      <w:r w:rsidRPr="009274FD">
        <w:rPr>
          <w:rFonts w:cstheme="minorHAnsi"/>
        </w:rPr>
        <w:t> to vary as a function of </w:t>
      </w:r>
      <w:r w:rsidRPr="009274FD">
        <w:rPr>
          <w:rFonts w:cstheme="minorHAnsi"/>
          <w:i/>
          <w:iCs/>
        </w:rPr>
        <w:t>Poverty segregation</w:t>
      </w:r>
      <w:r w:rsidRPr="009274FD">
        <w:rPr>
          <w:rFonts w:cstheme="minorHAnsi"/>
        </w:rPr>
        <w:t> and including the additional cross-level interactions as before (racial segregation, income inequality, racial diversity, and share of the population with a college degree).</w:t>
      </w:r>
    </w:p>
    <w:p w14:paraId="67B7E973" w14:textId="77777777" w:rsidR="00715AA3" w:rsidRPr="009274FD" w:rsidRDefault="00715AA3" w:rsidP="00001F0C">
      <w:pPr>
        <w:rPr>
          <w:rFonts w:cstheme="minorHAnsi"/>
        </w:rPr>
      </w:pPr>
      <w:r w:rsidRPr="009274FD">
        <w:rPr>
          <w:rFonts w:cstheme="minorHAnsi"/>
        </w:rPr>
        <w:t>The coefficients and standard errors for these cross-level interactions are shown in </w:t>
      </w:r>
      <w:hyperlink r:id="rId142" w:history="1">
        <w:r w:rsidRPr="009274FD">
          <w:rPr>
            <w:rStyle w:val="Hyperlink"/>
            <w:rFonts w:eastAsiaTheme="majorEastAsia" w:cstheme="minorHAnsi"/>
            <w:color w:val="006ACC"/>
          </w:rPr>
          <w:t>Table 4</w:t>
        </w:r>
      </w:hyperlink>
      <w:r w:rsidRPr="009274FD">
        <w:rPr>
          <w:rFonts w:cstheme="minorHAnsi"/>
        </w:rPr>
        <w:t xml:space="preserve">. First, consider the likelihood of belonging to a local organization. All else equal, non-Hispanic Blacks are significantly less likely to report group membership than non-Hispanic Whites. This racial gap is even more pronounced in more racially segregated metropolitan areas, as shown by the negative and statistically significant cross-level interaction </w:t>
      </w:r>
      <w:r w:rsidRPr="009274FD">
        <w:rPr>
          <w:rFonts w:cstheme="minorHAnsi"/>
        </w:rPr>
        <w:lastRenderedPageBreak/>
        <w:t>between </w:t>
      </w:r>
      <w:r w:rsidRPr="009274FD">
        <w:rPr>
          <w:rFonts w:cstheme="minorHAnsi"/>
          <w:i/>
          <w:iCs/>
        </w:rPr>
        <w:t>Black</w:t>
      </w:r>
      <w:r w:rsidRPr="009274FD">
        <w:rPr>
          <w:rFonts w:cstheme="minorHAnsi"/>
        </w:rPr>
        <w:t> and </w:t>
      </w:r>
      <w:r w:rsidRPr="009274FD">
        <w:rPr>
          <w:rFonts w:cstheme="minorHAnsi"/>
          <w:i/>
          <w:iCs/>
        </w:rPr>
        <w:t>Racial segregation</w:t>
      </w:r>
      <w:r w:rsidRPr="009274FD">
        <w:rPr>
          <w:rFonts w:cstheme="minorHAnsi"/>
        </w:rPr>
        <w:t>, and less so in more unequal and less diverse metros. I find no evidence that poverty segregation is associated with a larger racial gap in local group membership.</w:t>
      </w:r>
    </w:p>
    <w:p w14:paraId="65306559" w14:textId="77777777" w:rsidR="00715AA3" w:rsidRPr="009274FD" w:rsidRDefault="00715AA3" w:rsidP="007772B1">
      <w:pPr>
        <w:pStyle w:val="NoSpacing"/>
        <w:rPr>
          <w:rFonts w:cstheme="minorHAnsi"/>
        </w:rPr>
      </w:pPr>
      <w:r w:rsidRPr="009274FD">
        <w:rPr>
          <w:rStyle w:val="captionlabel"/>
          <w:rFonts w:eastAsiaTheme="majorEastAsia" w:cstheme="minorHAnsi"/>
          <w:b/>
          <w:bCs/>
          <w:color w:val="333333"/>
        </w:rPr>
        <w:t>Table 4.</w:t>
      </w:r>
      <w:r w:rsidRPr="009274FD">
        <w:rPr>
          <w:rFonts w:cstheme="minorHAnsi"/>
        </w:rPr>
        <w:t> Race and Income Segregation.</w:t>
      </w:r>
    </w:p>
    <w:tbl>
      <w:tblPr>
        <w:tblStyle w:val="TableGrid"/>
        <w:tblW w:w="0" w:type="auto"/>
        <w:tblLook w:val="04A0" w:firstRow="1" w:lastRow="0" w:firstColumn="1" w:lastColumn="0" w:noHBand="0" w:noVBand="1"/>
      </w:tblPr>
      <w:tblGrid>
        <w:gridCol w:w="4135"/>
        <w:gridCol w:w="1359"/>
        <w:gridCol w:w="1156"/>
        <w:gridCol w:w="1156"/>
      </w:tblGrid>
      <w:tr w:rsidR="00D3292E" w:rsidRPr="009274FD" w14:paraId="60FDAA35" w14:textId="77777777" w:rsidTr="003632B6">
        <w:tc>
          <w:tcPr>
            <w:tcW w:w="0" w:type="auto"/>
          </w:tcPr>
          <w:p w14:paraId="1FCE8087" w14:textId="77777777" w:rsidR="00D3292E" w:rsidRPr="009274FD" w:rsidRDefault="00D3292E" w:rsidP="007772B1">
            <w:pPr>
              <w:pStyle w:val="NoSpacing"/>
              <w:rPr>
                <w:rFonts w:cstheme="minorHAnsi"/>
              </w:rPr>
            </w:pPr>
          </w:p>
        </w:tc>
        <w:tc>
          <w:tcPr>
            <w:tcW w:w="0" w:type="auto"/>
          </w:tcPr>
          <w:p w14:paraId="5D40FAB3" w14:textId="77777777" w:rsidR="00720893" w:rsidRPr="009274FD" w:rsidRDefault="00720893" w:rsidP="007772B1">
            <w:pPr>
              <w:pStyle w:val="NoSpacing"/>
              <w:rPr>
                <w:rFonts w:cstheme="minorHAnsi"/>
              </w:rPr>
            </w:pPr>
            <w:r w:rsidRPr="009274FD">
              <w:rPr>
                <w:rFonts w:cstheme="minorHAnsi"/>
              </w:rPr>
              <w:t>Group</w:t>
            </w:r>
          </w:p>
          <w:p w14:paraId="5025799C" w14:textId="20DE9BF1" w:rsidR="00D3292E" w:rsidRPr="009274FD" w:rsidRDefault="00720893" w:rsidP="007772B1">
            <w:pPr>
              <w:pStyle w:val="NoSpacing"/>
              <w:rPr>
                <w:rFonts w:cstheme="minorHAnsi"/>
              </w:rPr>
            </w:pPr>
            <w:r w:rsidRPr="009274FD">
              <w:rPr>
                <w:rFonts w:cstheme="minorHAnsi"/>
              </w:rPr>
              <w:t>Membership</w:t>
            </w:r>
          </w:p>
        </w:tc>
        <w:tc>
          <w:tcPr>
            <w:tcW w:w="0" w:type="auto"/>
          </w:tcPr>
          <w:p w14:paraId="13567B79" w14:textId="77777777" w:rsidR="00720893" w:rsidRPr="009274FD" w:rsidRDefault="00720893" w:rsidP="007772B1">
            <w:pPr>
              <w:pStyle w:val="NoSpacing"/>
              <w:rPr>
                <w:rFonts w:cstheme="minorHAnsi"/>
              </w:rPr>
            </w:pPr>
            <w:r w:rsidRPr="009274FD">
              <w:rPr>
                <w:rFonts w:cstheme="minorHAnsi"/>
              </w:rPr>
              <w:t>Reciprocal</w:t>
            </w:r>
          </w:p>
          <w:p w14:paraId="48B722D9" w14:textId="77CB9DAE" w:rsidR="00D3292E" w:rsidRPr="009274FD" w:rsidRDefault="00720893" w:rsidP="007772B1">
            <w:pPr>
              <w:pStyle w:val="NoSpacing"/>
              <w:rPr>
                <w:rFonts w:cstheme="minorHAnsi"/>
              </w:rPr>
            </w:pPr>
            <w:r w:rsidRPr="009274FD">
              <w:rPr>
                <w:rFonts w:cstheme="minorHAnsi"/>
              </w:rPr>
              <w:t>Exchange</w:t>
            </w:r>
          </w:p>
        </w:tc>
        <w:tc>
          <w:tcPr>
            <w:tcW w:w="0" w:type="auto"/>
          </w:tcPr>
          <w:p w14:paraId="3C2124F3" w14:textId="77777777" w:rsidR="00922525" w:rsidRPr="009274FD" w:rsidRDefault="00922525" w:rsidP="007772B1">
            <w:pPr>
              <w:pStyle w:val="NoSpacing"/>
              <w:rPr>
                <w:rFonts w:cstheme="minorHAnsi"/>
              </w:rPr>
            </w:pPr>
            <w:r w:rsidRPr="009274FD">
              <w:rPr>
                <w:rFonts w:cstheme="minorHAnsi"/>
              </w:rPr>
              <w:t>Collective</w:t>
            </w:r>
          </w:p>
          <w:p w14:paraId="34C0BC1E" w14:textId="5E9355B8" w:rsidR="00D3292E" w:rsidRPr="009274FD" w:rsidRDefault="00922525" w:rsidP="007772B1">
            <w:pPr>
              <w:pStyle w:val="NoSpacing"/>
              <w:rPr>
                <w:rFonts w:cstheme="minorHAnsi"/>
              </w:rPr>
            </w:pPr>
            <w:r w:rsidRPr="009274FD">
              <w:rPr>
                <w:rFonts w:cstheme="minorHAnsi"/>
              </w:rPr>
              <w:t>Action</w:t>
            </w:r>
          </w:p>
        </w:tc>
      </w:tr>
      <w:tr w:rsidR="00D3292E" w:rsidRPr="009274FD" w14:paraId="64542C14" w14:textId="77777777" w:rsidTr="003632B6">
        <w:tc>
          <w:tcPr>
            <w:tcW w:w="0" w:type="auto"/>
          </w:tcPr>
          <w:p w14:paraId="7E778EE3" w14:textId="03D150BB" w:rsidR="00D3292E" w:rsidRPr="009274FD" w:rsidRDefault="00142DB8" w:rsidP="007772B1">
            <w:pPr>
              <w:pStyle w:val="NoSpacing"/>
              <w:rPr>
                <w:rFonts w:cstheme="minorHAnsi"/>
              </w:rPr>
            </w:pPr>
            <w:r w:rsidRPr="009274FD">
              <w:rPr>
                <w:rFonts w:cstheme="minorHAnsi"/>
              </w:rPr>
              <w:t>Non-Hispanic Black</w:t>
            </w:r>
          </w:p>
        </w:tc>
        <w:tc>
          <w:tcPr>
            <w:tcW w:w="0" w:type="auto"/>
          </w:tcPr>
          <w:p w14:paraId="2D545FBE" w14:textId="3FB782BD" w:rsidR="003D18E0" w:rsidRPr="009274FD" w:rsidRDefault="003D18E0" w:rsidP="007772B1">
            <w:pPr>
              <w:pStyle w:val="NoSpacing"/>
              <w:rPr>
                <w:rFonts w:cstheme="minorHAnsi"/>
              </w:rPr>
            </w:pPr>
            <w:r w:rsidRPr="009274FD">
              <w:rPr>
                <w:rFonts w:cstheme="minorHAnsi"/>
              </w:rPr>
              <w:t xml:space="preserve">−2.983*** </w:t>
            </w:r>
          </w:p>
          <w:p w14:paraId="4BB1A049" w14:textId="61191BB6" w:rsidR="00D3292E" w:rsidRPr="009274FD" w:rsidRDefault="003D18E0" w:rsidP="007772B1">
            <w:pPr>
              <w:pStyle w:val="NoSpacing"/>
              <w:rPr>
                <w:rFonts w:cstheme="minorHAnsi"/>
              </w:rPr>
            </w:pPr>
            <w:r w:rsidRPr="009274FD">
              <w:rPr>
                <w:rFonts w:cstheme="minorHAnsi"/>
              </w:rPr>
              <w:t xml:space="preserve">(0.788) </w:t>
            </w:r>
          </w:p>
        </w:tc>
        <w:tc>
          <w:tcPr>
            <w:tcW w:w="0" w:type="auto"/>
          </w:tcPr>
          <w:p w14:paraId="18873BD7" w14:textId="77777777" w:rsidR="003D18E0" w:rsidRPr="009274FD" w:rsidRDefault="003D18E0" w:rsidP="007772B1">
            <w:pPr>
              <w:pStyle w:val="NoSpacing"/>
              <w:rPr>
                <w:rFonts w:cstheme="minorHAnsi"/>
              </w:rPr>
            </w:pPr>
            <w:r w:rsidRPr="009274FD">
              <w:rPr>
                <w:rFonts w:cstheme="minorHAnsi"/>
              </w:rPr>
              <w:t xml:space="preserve">0.005 </w:t>
            </w:r>
          </w:p>
          <w:p w14:paraId="785EFA3E" w14:textId="149AFA76" w:rsidR="00D3292E" w:rsidRPr="009274FD" w:rsidRDefault="003D18E0" w:rsidP="007772B1">
            <w:pPr>
              <w:pStyle w:val="NoSpacing"/>
              <w:rPr>
                <w:rFonts w:cstheme="minorHAnsi"/>
              </w:rPr>
            </w:pPr>
            <w:r w:rsidRPr="009274FD">
              <w:rPr>
                <w:rFonts w:cstheme="minorHAnsi"/>
              </w:rPr>
              <w:t>(0.471)</w:t>
            </w:r>
          </w:p>
        </w:tc>
        <w:tc>
          <w:tcPr>
            <w:tcW w:w="0" w:type="auto"/>
          </w:tcPr>
          <w:p w14:paraId="42CAFB09" w14:textId="77777777" w:rsidR="003D18E0" w:rsidRPr="009274FD" w:rsidRDefault="003D18E0" w:rsidP="007772B1">
            <w:pPr>
              <w:pStyle w:val="NoSpacing"/>
              <w:rPr>
                <w:rFonts w:cstheme="minorHAnsi"/>
              </w:rPr>
            </w:pPr>
            <w:r w:rsidRPr="009274FD">
              <w:rPr>
                <w:rFonts w:cstheme="minorHAnsi"/>
              </w:rPr>
              <w:t xml:space="preserve">1.671 </w:t>
            </w:r>
          </w:p>
          <w:p w14:paraId="6EB301AD" w14:textId="170F58B6" w:rsidR="00D3292E" w:rsidRPr="009274FD" w:rsidRDefault="003D18E0" w:rsidP="007772B1">
            <w:pPr>
              <w:pStyle w:val="NoSpacing"/>
              <w:rPr>
                <w:rFonts w:cstheme="minorHAnsi"/>
              </w:rPr>
            </w:pPr>
            <w:r w:rsidRPr="009274FD">
              <w:rPr>
                <w:rFonts w:cstheme="minorHAnsi"/>
              </w:rPr>
              <w:t>(1.125)</w:t>
            </w:r>
          </w:p>
        </w:tc>
      </w:tr>
      <w:tr w:rsidR="00D3292E" w:rsidRPr="009274FD" w14:paraId="2E745BD5" w14:textId="77777777" w:rsidTr="003632B6">
        <w:tc>
          <w:tcPr>
            <w:tcW w:w="0" w:type="auto"/>
          </w:tcPr>
          <w:p w14:paraId="0C2BDA34" w14:textId="0719D68E" w:rsidR="00D3292E" w:rsidRPr="009274FD" w:rsidRDefault="00142DB8" w:rsidP="003632B6">
            <w:pPr>
              <w:pStyle w:val="NoSpacing"/>
              <w:rPr>
                <w:rFonts w:cstheme="minorHAnsi"/>
              </w:rPr>
            </w:pPr>
            <w:r w:rsidRPr="009274FD">
              <w:rPr>
                <w:rFonts w:cstheme="minorHAnsi"/>
              </w:rPr>
              <w:t>Non-Hispanic Black × Income</w:t>
            </w:r>
            <w:r w:rsidR="003632B6" w:rsidRPr="009274FD">
              <w:rPr>
                <w:rFonts w:cstheme="minorHAnsi"/>
              </w:rPr>
              <w:t xml:space="preserve"> </w:t>
            </w:r>
            <w:r w:rsidRPr="009274FD">
              <w:rPr>
                <w:rFonts w:cstheme="minorHAnsi"/>
              </w:rPr>
              <w:t>Segregation</w:t>
            </w:r>
          </w:p>
        </w:tc>
        <w:tc>
          <w:tcPr>
            <w:tcW w:w="0" w:type="auto"/>
          </w:tcPr>
          <w:p w14:paraId="29E0E48A" w14:textId="7B3313DB" w:rsidR="00BA5161" w:rsidRPr="009274FD" w:rsidRDefault="00BA5161" w:rsidP="007772B1">
            <w:pPr>
              <w:pStyle w:val="NoSpacing"/>
              <w:rPr>
                <w:rFonts w:cstheme="minorHAnsi"/>
              </w:rPr>
            </w:pPr>
            <w:r w:rsidRPr="009274FD">
              <w:rPr>
                <w:rFonts w:cstheme="minorHAnsi"/>
              </w:rPr>
              <w:t xml:space="preserve">0.002 </w:t>
            </w:r>
          </w:p>
          <w:p w14:paraId="095EB5B1" w14:textId="7EE9D7F1" w:rsidR="00D3292E" w:rsidRPr="009274FD" w:rsidRDefault="00BA5161" w:rsidP="007772B1">
            <w:pPr>
              <w:pStyle w:val="NoSpacing"/>
              <w:rPr>
                <w:rFonts w:cstheme="minorHAnsi"/>
              </w:rPr>
            </w:pPr>
            <w:r w:rsidRPr="009274FD">
              <w:rPr>
                <w:rFonts w:cstheme="minorHAnsi"/>
              </w:rPr>
              <w:t xml:space="preserve">(0.005) </w:t>
            </w:r>
          </w:p>
        </w:tc>
        <w:tc>
          <w:tcPr>
            <w:tcW w:w="0" w:type="auto"/>
          </w:tcPr>
          <w:p w14:paraId="0564796A" w14:textId="77777777" w:rsidR="00BA5161" w:rsidRPr="009274FD" w:rsidRDefault="00BA5161" w:rsidP="007772B1">
            <w:pPr>
              <w:pStyle w:val="NoSpacing"/>
              <w:rPr>
                <w:rFonts w:cstheme="minorHAnsi"/>
              </w:rPr>
            </w:pPr>
            <w:r w:rsidRPr="009274FD">
              <w:rPr>
                <w:rFonts w:cstheme="minorHAnsi"/>
              </w:rPr>
              <w:t>−0.008***</w:t>
            </w:r>
          </w:p>
          <w:p w14:paraId="116CEEA4" w14:textId="762BB24F" w:rsidR="00D3292E" w:rsidRPr="009274FD" w:rsidRDefault="00BA5161" w:rsidP="007772B1">
            <w:pPr>
              <w:pStyle w:val="NoSpacing"/>
              <w:rPr>
                <w:rFonts w:cstheme="minorHAnsi"/>
              </w:rPr>
            </w:pPr>
            <w:r w:rsidRPr="009274FD">
              <w:rPr>
                <w:rFonts w:cstheme="minorHAnsi"/>
              </w:rPr>
              <w:t>(0.003)</w:t>
            </w:r>
          </w:p>
        </w:tc>
        <w:tc>
          <w:tcPr>
            <w:tcW w:w="0" w:type="auto"/>
          </w:tcPr>
          <w:p w14:paraId="60C2D00C" w14:textId="77777777" w:rsidR="00BA5161" w:rsidRPr="009274FD" w:rsidRDefault="00BA5161" w:rsidP="007772B1">
            <w:pPr>
              <w:pStyle w:val="NoSpacing"/>
              <w:rPr>
                <w:rFonts w:cstheme="minorHAnsi"/>
              </w:rPr>
            </w:pPr>
            <w:r w:rsidRPr="009274FD">
              <w:rPr>
                <w:rFonts w:cstheme="minorHAnsi"/>
              </w:rPr>
              <w:t>−0.003</w:t>
            </w:r>
          </w:p>
          <w:p w14:paraId="1B0BCAEB" w14:textId="7A927C98" w:rsidR="00D3292E" w:rsidRPr="009274FD" w:rsidRDefault="00BA5161" w:rsidP="007772B1">
            <w:pPr>
              <w:pStyle w:val="NoSpacing"/>
              <w:rPr>
                <w:rFonts w:cstheme="minorHAnsi"/>
              </w:rPr>
            </w:pPr>
            <w:r w:rsidRPr="009274FD">
              <w:rPr>
                <w:rFonts w:cstheme="minorHAnsi"/>
              </w:rPr>
              <w:t>(0.007)</w:t>
            </w:r>
          </w:p>
        </w:tc>
      </w:tr>
      <w:tr w:rsidR="00D3292E" w:rsidRPr="009274FD" w14:paraId="2BD8BB30" w14:textId="77777777" w:rsidTr="003632B6">
        <w:tc>
          <w:tcPr>
            <w:tcW w:w="0" w:type="auto"/>
          </w:tcPr>
          <w:p w14:paraId="40F3D8A4" w14:textId="15EE61D2" w:rsidR="00D3292E" w:rsidRPr="009274FD" w:rsidRDefault="00621F7F" w:rsidP="003632B6">
            <w:pPr>
              <w:pStyle w:val="NoSpacing"/>
              <w:rPr>
                <w:rFonts w:cstheme="minorHAnsi"/>
              </w:rPr>
            </w:pPr>
            <w:r w:rsidRPr="009274FD">
              <w:rPr>
                <w:rFonts w:cstheme="minorHAnsi"/>
              </w:rPr>
              <w:t>Non-Hispanic Black × Racial</w:t>
            </w:r>
            <w:r w:rsidR="003632B6" w:rsidRPr="009274FD">
              <w:rPr>
                <w:rFonts w:cstheme="minorHAnsi"/>
              </w:rPr>
              <w:t xml:space="preserve"> </w:t>
            </w:r>
            <w:r w:rsidRPr="009274FD">
              <w:rPr>
                <w:rFonts w:cstheme="minorHAnsi"/>
              </w:rPr>
              <w:t>Segregation</w:t>
            </w:r>
          </w:p>
        </w:tc>
        <w:tc>
          <w:tcPr>
            <w:tcW w:w="0" w:type="auto"/>
          </w:tcPr>
          <w:p w14:paraId="134AB013" w14:textId="7DC04477" w:rsidR="004E2245" w:rsidRPr="009274FD" w:rsidRDefault="004E2245" w:rsidP="007772B1">
            <w:pPr>
              <w:pStyle w:val="NoSpacing"/>
              <w:rPr>
                <w:rFonts w:cstheme="minorHAnsi"/>
              </w:rPr>
            </w:pPr>
            <w:r w:rsidRPr="009274FD">
              <w:rPr>
                <w:rFonts w:cstheme="minorHAnsi"/>
              </w:rPr>
              <w:t xml:space="preserve">−0.009** </w:t>
            </w:r>
          </w:p>
          <w:p w14:paraId="65CAD262" w14:textId="5463031B" w:rsidR="00D3292E" w:rsidRPr="009274FD" w:rsidRDefault="004E2245" w:rsidP="007772B1">
            <w:pPr>
              <w:pStyle w:val="NoSpacing"/>
              <w:rPr>
                <w:rFonts w:cstheme="minorHAnsi"/>
              </w:rPr>
            </w:pPr>
            <w:r w:rsidRPr="009274FD">
              <w:rPr>
                <w:rFonts w:cstheme="minorHAnsi"/>
              </w:rPr>
              <w:t xml:space="preserve">(0.004) </w:t>
            </w:r>
          </w:p>
        </w:tc>
        <w:tc>
          <w:tcPr>
            <w:tcW w:w="0" w:type="auto"/>
          </w:tcPr>
          <w:p w14:paraId="2135EA18" w14:textId="77777777" w:rsidR="004E2245" w:rsidRPr="009274FD" w:rsidRDefault="004E2245" w:rsidP="007772B1">
            <w:pPr>
              <w:pStyle w:val="NoSpacing"/>
              <w:rPr>
                <w:rFonts w:cstheme="minorHAnsi"/>
              </w:rPr>
            </w:pPr>
            <w:r w:rsidRPr="009274FD">
              <w:rPr>
                <w:rFonts w:cstheme="minorHAnsi"/>
              </w:rPr>
              <w:t>0.004*</w:t>
            </w:r>
          </w:p>
          <w:p w14:paraId="30F5EC65" w14:textId="0D3ABB73" w:rsidR="00D3292E" w:rsidRPr="009274FD" w:rsidRDefault="004E2245" w:rsidP="007772B1">
            <w:pPr>
              <w:pStyle w:val="NoSpacing"/>
              <w:rPr>
                <w:rFonts w:cstheme="minorHAnsi"/>
              </w:rPr>
            </w:pPr>
            <w:r w:rsidRPr="009274FD">
              <w:rPr>
                <w:rFonts w:cstheme="minorHAnsi"/>
              </w:rPr>
              <w:t>(0.002)</w:t>
            </w:r>
          </w:p>
        </w:tc>
        <w:tc>
          <w:tcPr>
            <w:tcW w:w="0" w:type="auto"/>
          </w:tcPr>
          <w:p w14:paraId="7965915D" w14:textId="77777777" w:rsidR="004E2245" w:rsidRPr="009274FD" w:rsidRDefault="004E2245" w:rsidP="007772B1">
            <w:pPr>
              <w:pStyle w:val="NoSpacing"/>
              <w:rPr>
                <w:rFonts w:cstheme="minorHAnsi"/>
              </w:rPr>
            </w:pPr>
            <w:r w:rsidRPr="009274FD">
              <w:rPr>
                <w:rFonts w:cstheme="minorHAnsi"/>
              </w:rPr>
              <w:t>0.030***</w:t>
            </w:r>
          </w:p>
          <w:p w14:paraId="657A9CA8" w14:textId="18C930E5" w:rsidR="00D3292E" w:rsidRPr="009274FD" w:rsidRDefault="004E2245" w:rsidP="007772B1">
            <w:pPr>
              <w:pStyle w:val="NoSpacing"/>
              <w:rPr>
                <w:rFonts w:cstheme="minorHAnsi"/>
              </w:rPr>
            </w:pPr>
            <w:r w:rsidRPr="009274FD">
              <w:rPr>
                <w:rFonts w:cstheme="minorHAnsi"/>
              </w:rPr>
              <w:t>(0.005)</w:t>
            </w:r>
          </w:p>
        </w:tc>
      </w:tr>
      <w:tr w:rsidR="00D3292E" w:rsidRPr="009274FD" w14:paraId="2F3E5412" w14:textId="77777777" w:rsidTr="003632B6">
        <w:tc>
          <w:tcPr>
            <w:tcW w:w="0" w:type="auto"/>
          </w:tcPr>
          <w:p w14:paraId="3491F854" w14:textId="122AF79E" w:rsidR="00D3292E" w:rsidRPr="009274FD" w:rsidRDefault="00621F7F" w:rsidP="003632B6">
            <w:pPr>
              <w:pStyle w:val="NoSpacing"/>
              <w:rPr>
                <w:rFonts w:cstheme="minorHAnsi"/>
              </w:rPr>
            </w:pPr>
            <w:r w:rsidRPr="009274FD">
              <w:rPr>
                <w:rFonts w:cstheme="minorHAnsi"/>
              </w:rPr>
              <w:t>Non-Hispanic Black × Income</w:t>
            </w:r>
            <w:r w:rsidR="003632B6" w:rsidRPr="009274FD">
              <w:rPr>
                <w:rFonts w:cstheme="minorHAnsi"/>
              </w:rPr>
              <w:t xml:space="preserve"> </w:t>
            </w:r>
            <w:r w:rsidRPr="009274FD">
              <w:rPr>
                <w:rFonts w:cstheme="minorHAnsi"/>
              </w:rPr>
              <w:t>Inequality</w:t>
            </w:r>
          </w:p>
        </w:tc>
        <w:tc>
          <w:tcPr>
            <w:tcW w:w="0" w:type="auto"/>
          </w:tcPr>
          <w:p w14:paraId="021C253A" w14:textId="1F9E8150" w:rsidR="0089019F" w:rsidRPr="009274FD" w:rsidRDefault="0089019F" w:rsidP="007772B1">
            <w:pPr>
              <w:pStyle w:val="NoSpacing"/>
              <w:rPr>
                <w:rFonts w:cstheme="minorHAnsi"/>
              </w:rPr>
            </w:pPr>
            <w:r w:rsidRPr="009274FD">
              <w:rPr>
                <w:rFonts w:cstheme="minorHAnsi"/>
              </w:rPr>
              <w:t xml:space="preserve">6.466*** </w:t>
            </w:r>
          </w:p>
          <w:p w14:paraId="5EF08AD3" w14:textId="22A7EE8E" w:rsidR="00D3292E" w:rsidRPr="009274FD" w:rsidRDefault="0089019F" w:rsidP="007772B1">
            <w:pPr>
              <w:pStyle w:val="NoSpacing"/>
              <w:rPr>
                <w:rFonts w:cstheme="minorHAnsi"/>
              </w:rPr>
            </w:pPr>
            <w:r w:rsidRPr="009274FD">
              <w:rPr>
                <w:rFonts w:cstheme="minorHAnsi"/>
              </w:rPr>
              <w:t xml:space="preserve">(1.742) </w:t>
            </w:r>
          </w:p>
        </w:tc>
        <w:tc>
          <w:tcPr>
            <w:tcW w:w="0" w:type="auto"/>
          </w:tcPr>
          <w:p w14:paraId="04F5D910" w14:textId="77777777" w:rsidR="0089019F" w:rsidRPr="009274FD" w:rsidRDefault="0089019F" w:rsidP="007772B1">
            <w:pPr>
              <w:pStyle w:val="NoSpacing"/>
              <w:rPr>
                <w:rFonts w:cstheme="minorHAnsi"/>
              </w:rPr>
            </w:pPr>
            <w:r w:rsidRPr="009274FD">
              <w:rPr>
                <w:rFonts w:cstheme="minorHAnsi"/>
              </w:rPr>
              <w:t>−0.646</w:t>
            </w:r>
          </w:p>
          <w:p w14:paraId="4D0AB876" w14:textId="47723F5E" w:rsidR="00D3292E" w:rsidRPr="009274FD" w:rsidRDefault="0089019F" w:rsidP="007772B1">
            <w:pPr>
              <w:pStyle w:val="NoSpacing"/>
              <w:rPr>
                <w:rFonts w:cstheme="minorHAnsi"/>
              </w:rPr>
            </w:pPr>
            <w:r w:rsidRPr="009274FD">
              <w:rPr>
                <w:rFonts w:cstheme="minorHAnsi"/>
              </w:rPr>
              <w:t>(1.033)</w:t>
            </w:r>
          </w:p>
        </w:tc>
        <w:tc>
          <w:tcPr>
            <w:tcW w:w="0" w:type="auto"/>
          </w:tcPr>
          <w:p w14:paraId="2F20521F" w14:textId="77777777" w:rsidR="0089019F" w:rsidRPr="009274FD" w:rsidRDefault="0089019F" w:rsidP="007772B1">
            <w:pPr>
              <w:pStyle w:val="NoSpacing"/>
              <w:rPr>
                <w:rFonts w:cstheme="minorHAnsi"/>
              </w:rPr>
            </w:pPr>
            <w:r w:rsidRPr="009274FD">
              <w:rPr>
                <w:rFonts w:cstheme="minorHAnsi"/>
              </w:rPr>
              <w:t>−5.612**</w:t>
            </w:r>
          </w:p>
          <w:p w14:paraId="2F5371B7" w14:textId="67D3458E" w:rsidR="00D3292E" w:rsidRPr="009274FD" w:rsidRDefault="0089019F" w:rsidP="007772B1">
            <w:pPr>
              <w:pStyle w:val="NoSpacing"/>
              <w:rPr>
                <w:rFonts w:cstheme="minorHAnsi"/>
              </w:rPr>
            </w:pPr>
            <w:r w:rsidRPr="009274FD">
              <w:rPr>
                <w:rFonts w:cstheme="minorHAnsi"/>
              </w:rPr>
              <w:t>(2.435)</w:t>
            </w:r>
          </w:p>
        </w:tc>
      </w:tr>
      <w:tr w:rsidR="00D3292E" w:rsidRPr="009274FD" w14:paraId="26F9ECFC" w14:textId="77777777" w:rsidTr="003632B6">
        <w:tc>
          <w:tcPr>
            <w:tcW w:w="0" w:type="auto"/>
          </w:tcPr>
          <w:p w14:paraId="052C012C" w14:textId="31F5EB0B" w:rsidR="00D3292E" w:rsidRPr="009274FD" w:rsidRDefault="008A31E1" w:rsidP="007772B1">
            <w:pPr>
              <w:pStyle w:val="NoSpacing"/>
              <w:rPr>
                <w:rFonts w:cstheme="minorHAnsi"/>
              </w:rPr>
            </w:pPr>
            <w:r w:rsidRPr="009274FD">
              <w:rPr>
                <w:rFonts w:cstheme="minorHAnsi"/>
              </w:rPr>
              <w:t>Non-Hispanic Black × % College</w:t>
            </w:r>
          </w:p>
        </w:tc>
        <w:tc>
          <w:tcPr>
            <w:tcW w:w="0" w:type="auto"/>
          </w:tcPr>
          <w:p w14:paraId="05366546" w14:textId="3083E83C" w:rsidR="007B43EC" w:rsidRPr="009274FD" w:rsidRDefault="007B43EC" w:rsidP="007772B1">
            <w:pPr>
              <w:pStyle w:val="NoSpacing"/>
              <w:rPr>
                <w:rFonts w:cstheme="minorHAnsi"/>
              </w:rPr>
            </w:pPr>
            <w:r w:rsidRPr="009274FD">
              <w:rPr>
                <w:rFonts w:cstheme="minorHAnsi"/>
              </w:rPr>
              <w:t xml:space="preserve">0.006 </w:t>
            </w:r>
          </w:p>
          <w:p w14:paraId="0435A52B" w14:textId="3BF739E1" w:rsidR="00D3292E" w:rsidRPr="009274FD" w:rsidRDefault="007B43EC" w:rsidP="007772B1">
            <w:pPr>
              <w:pStyle w:val="NoSpacing"/>
              <w:rPr>
                <w:rFonts w:cstheme="minorHAnsi"/>
              </w:rPr>
            </w:pPr>
            <w:r w:rsidRPr="009274FD">
              <w:rPr>
                <w:rFonts w:cstheme="minorHAnsi"/>
              </w:rPr>
              <w:t xml:space="preserve">(0.004) </w:t>
            </w:r>
          </w:p>
        </w:tc>
        <w:tc>
          <w:tcPr>
            <w:tcW w:w="0" w:type="auto"/>
          </w:tcPr>
          <w:p w14:paraId="5E29B0AC" w14:textId="77777777" w:rsidR="007B43EC" w:rsidRPr="009274FD" w:rsidRDefault="007B43EC" w:rsidP="007772B1">
            <w:pPr>
              <w:pStyle w:val="NoSpacing"/>
              <w:rPr>
                <w:rFonts w:cstheme="minorHAnsi"/>
              </w:rPr>
            </w:pPr>
            <w:r w:rsidRPr="009274FD">
              <w:rPr>
                <w:rFonts w:cstheme="minorHAnsi"/>
              </w:rPr>
              <w:t>0.002</w:t>
            </w:r>
          </w:p>
          <w:p w14:paraId="190E0E3B" w14:textId="0285B2D1" w:rsidR="00D3292E" w:rsidRPr="009274FD" w:rsidRDefault="007B43EC" w:rsidP="007772B1">
            <w:pPr>
              <w:pStyle w:val="NoSpacing"/>
              <w:rPr>
                <w:rFonts w:cstheme="minorHAnsi"/>
              </w:rPr>
            </w:pPr>
            <w:r w:rsidRPr="009274FD">
              <w:rPr>
                <w:rFonts w:cstheme="minorHAnsi"/>
              </w:rPr>
              <w:t>(0.002)</w:t>
            </w:r>
          </w:p>
        </w:tc>
        <w:tc>
          <w:tcPr>
            <w:tcW w:w="0" w:type="auto"/>
          </w:tcPr>
          <w:p w14:paraId="40297E84" w14:textId="77777777" w:rsidR="007B43EC" w:rsidRPr="009274FD" w:rsidRDefault="007B43EC" w:rsidP="007772B1">
            <w:pPr>
              <w:pStyle w:val="NoSpacing"/>
              <w:rPr>
                <w:rFonts w:cstheme="minorHAnsi"/>
              </w:rPr>
            </w:pPr>
            <w:r w:rsidRPr="009274FD">
              <w:rPr>
                <w:rFonts w:cstheme="minorHAnsi"/>
              </w:rPr>
              <w:t>−0.022***</w:t>
            </w:r>
          </w:p>
          <w:p w14:paraId="4B44BC55" w14:textId="27DC0E9E" w:rsidR="00D3292E" w:rsidRPr="009274FD" w:rsidRDefault="007B43EC" w:rsidP="007772B1">
            <w:pPr>
              <w:pStyle w:val="NoSpacing"/>
              <w:rPr>
                <w:rFonts w:cstheme="minorHAnsi"/>
              </w:rPr>
            </w:pPr>
            <w:r w:rsidRPr="009274FD">
              <w:rPr>
                <w:rFonts w:cstheme="minorHAnsi"/>
              </w:rPr>
              <w:t>(0.006)</w:t>
            </w:r>
          </w:p>
        </w:tc>
      </w:tr>
      <w:tr w:rsidR="00D3292E" w:rsidRPr="009274FD" w14:paraId="04FBC789" w14:textId="77777777" w:rsidTr="003632B6">
        <w:tc>
          <w:tcPr>
            <w:tcW w:w="0" w:type="auto"/>
          </w:tcPr>
          <w:p w14:paraId="5D054CCC" w14:textId="4CC3C5C4" w:rsidR="00D3292E" w:rsidRPr="009274FD" w:rsidRDefault="00EA1DC9" w:rsidP="007772B1">
            <w:pPr>
              <w:pStyle w:val="NoSpacing"/>
              <w:rPr>
                <w:rFonts w:cstheme="minorHAnsi"/>
              </w:rPr>
            </w:pPr>
            <w:r w:rsidRPr="009274FD">
              <w:rPr>
                <w:rFonts w:cstheme="minorHAnsi"/>
              </w:rPr>
              <w:t>Non-Hispanic Black × % Non-Hispanic White</w:t>
            </w:r>
          </w:p>
        </w:tc>
        <w:tc>
          <w:tcPr>
            <w:tcW w:w="0" w:type="auto"/>
          </w:tcPr>
          <w:p w14:paraId="63147B71" w14:textId="36606F36" w:rsidR="006E3D6D" w:rsidRPr="009274FD" w:rsidRDefault="006E3D6D" w:rsidP="007772B1">
            <w:pPr>
              <w:pStyle w:val="NoSpacing"/>
              <w:rPr>
                <w:rFonts w:cstheme="minorHAnsi"/>
              </w:rPr>
            </w:pPr>
            <w:r w:rsidRPr="009274FD">
              <w:rPr>
                <w:rFonts w:cstheme="minorHAnsi"/>
              </w:rPr>
              <w:t xml:space="preserve">0.005** </w:t>
            </w:r>
          </w:p>
          <w:p w14:paraId="2F60125D" w14:textId="61FB1C45" w:rsidR="00D3292E" w:rsidRPr="009274FD" w:rsidRDefault="006E3D6D" w:rsidP="007772B1">
            <w:pPr>
              <w:pStyle w:val="NoSpacing"/>
              <w:rPr>
                <w:rFonts w:cstheme="minorHAnsi"/>
              </w:rPr>
            </w:pPr>
            <w:r w:rsidRPr="009274FD">
              <w:rPr>
                <w:rFonts w:cstheme="minorHAnsi"/>
              </w:rPr>
              <w:t xml:space="preserve">(0.002) </w:t>
            </w:r>
          </w:p>
        </w:tc>
        <w:tc>
          <w:tcPr>
            <w:tcW w:w="0" w:type="auto"/>
          </w:tcPr>
          <w:p w14:paraId="452E4252" w14:textId="77777777" w:rsidR="006E3D6D" w:rsidRPr="009274FD" w:rsidRDefault="006E3D6D" w:rsidP="007772B1">
            <w:pPr>
              <w:pStyle w:val="NoSpacing"/>
              <w:rPr>
                <w:rFonts w:cstheme="minorHAnsi"/>
              </w:rPr>
            </w:pPr>
            <w:r w:rsidRPr="009274FD">
              <w:rPr>
                <w:rFonts w:cstheme="minorHAnsi"/>
              </w:rPr>
              <w:t>0.001</w:t>
            </w:r>
          </w:p>
          <w:p w14:paraId="13AD54FA" w14:textId="1C1AA4BA" w:rsidR="00D3292E" w:rsidRPr="009274FD" w:rsidRDefault="006E3D6D" w:rsidP="007772B1">
            <w:pPr>
              <w:pStyle w:val="NoSpacing"/>
              <w:rPr>
                <w:rFonts w:cstheme="minorHAnsi"/>
              </w:rPr>
            </w:pPr>
            <w:r w:rsidRPr="009274FD">
              <w:rPr>
                <w:rFonts w:cstheme="minorHAnsi"/>
              </w:rPr>
              <w:t>(0.001)</w:t>
            </w:r>
          </w:p>
        </w:tc>
        <w:tc>
          <w:tcPr>
            <w:tcW w:w="0" w:type="auto"/>
          </w:tcPr>
          <w:p w14:paraId="3F48F686" w14:textId="77777777" w:rsidR="006E3D6D" w:rsidRPr="009274FD" w:rsidRDefault="006E3D6D" w:rsidP="007772B1">
            <w:pPr>
              <w:pStyle w:val="NoSpacing"/>
              <w:rPr>
                <w:rFonts w:cstheme="minorHAnsi"/>
              </w:rPr>
            </w:pPr>
            <w:r w:rsidRPr="009274FD">
              <w:rPr>
                <w:rFonts w:cstheme="minorHAnsi"/>
              </w:rPr>
              <w:t>−0.004</w:t>
            </w:r>
          </w:p>
          <w:p w14:paraId="7BA1B077" w14:textId="719369A6" w:rsidR="00D3292E" w:rsidRPr="009274FD" w:rsidRDefault="006E3D6D" w:rsidP="007772B1">
            <w:pPr>
              <w:pStyle w:val="NoSpacing"/>
              <w:rPr>
                <w:rFonts w:cstheme="minorHAnsi"/>
              </w:rPr>
            </w:pPr>
            <w:r w:rsidRPr="009274FD">
              <w:rPr>
                <w:rFonts w:cstheme="minorHAnsi"/>
              </w:rPr>
              <w:t>(0.003)</w:t>
            </w:r>
          </w:p>
        </w:tc>
      </w:tr>
    </w:tbl>
    <w:p w14:paraId="0CACEFB6" w14:textId="274AFBBA" w:rsidR="00715AA3" w:rsidRPr="009274FD" w:rsidRDefault="006D711F" w:rsidP="003632B6">
      <w:pPr>
        <w:pStyle w:val="NoSpacing"/>
        <w:rPr>
          <w:rFonts w:cstheme="minorHAnsi"/>
        </w:rPr>
      </w:pPr>
      <w:r w:rsidRPr="009274FD">
        <w:rPr>
          <w:rFonts w:cstheme="minorHAnsi"/>
        </w:rPr>
        <w:t>Note. Multilevel models also include the same individual- and contextual-level covariates in Table 3. Standard errors in parentheses. *p &lt; .10. **p &lt; .05. ***p &lt; .01.</w:t>
      </w:r>
    </w:p>
    <w:p w14:paraId="218B7FC2" w14:textId="77777777" w:rsidR="003632B6" w:rsidRPr="009274FD" w:rsidRDefault="003632B6" w:rsidP="00001F0C">
      <w:pPr>
        <w:rPr>
          <w:rFonts w:cstheme="minorHAnsi"/>
        </w:rPr>
      </w:pPr>
    </w:p>
    <w:p w14:paraId="58FF1335" w14:textId="156A13EF" w:rsidR="00715AA3" w:rsidRPr="009274FD" w:rsidRDefault="00715AA3" w:rsidP="00001F0C">
      <w:pPr>
        <w:rPr>
          <w:rFonts w:cstheme="minorHAnsi"/>
        </w:rPr>
      </w:pPr>
      <w:r w:rsidRPr="009274FD">
        <w:rPr>
          <w:rFonts w:cstheme="minorHAnsi"/>
        </w:rPr>
        <w:t>In contrast, however, non-Hispanic Blacks living in metros where the poor are more spatially isolated are </w:t>
      </w:r>
      <w:r w:rsidRPr="009274FD">
        <w:rPr>
          <w:rFonts w:cstheme="minorHAnsi"/>
          <w:i/>
          <w:iCs/>
        </w:rPr>
        <w:t>less</w:t>
      </w:r>
      <w:r w:rsidRPr="009274FD">
        <w:rPr>
          <w:rFonts w:cstheme="minorHAnsi"/>
        </w:rPr>
        <w:t>likely to report doing favors for their neighbors, and are </w:t>
      </w:r>
      <w:r w:rsidRPr="009274FD">
        <w:rPr>
          <w:rFonts w:cstheme="minorHAnsi"/>
          <w:i/>
          <w:iCs/>
        </w:rPr>
        <w:t>more</w:t>
      </w:r>
      <w:r w:rsidRPr="009274FD">
        <w:rPr>
          <w:rFonts w:cstheme="minorHAnsi"/>
        </w:rPr>
        <w:t> likely to do so in metros where non-Hispanic Blacks and non-Hispanic Whites are more segregated from one another.</w:t>
      </w:r>
      <w:hyperlink r:id="rId143" w:history="1">
        <w:r w:rsidRPr="009274FD">
          <w:rPr>
            <w:rStyle w:val="Hyperlink"/>
            <w:rFonts w:eastAsiaTheme="majorEastAsia" w:cstheme="minorHAnsi"/>
            <w:color w:val="006ACC"/>
            <w:vertAlign w:val="superscript"/>
          </w:rPr>
          <w:t>8</w:t>
        </w:r>
      </w:hyperlink>
    </w:p>
    <w:p w14:paraId="4C90C8CC" w14:textId="77777777" w:rsidR="00715AA3" w:rsidRPr="009274FD" w:rsidRDefault="00715AA3" w:rsidP="00001F0C">
      <w:pPr>
        <w:rPr>
          <w:rFonts w:cstheme="minorHAnsi"/>
        </w:rPr>
      </w:pPr>
      <w:r w:rsidRPr="009274FD">
        <w:rPr>
          <w:rFonts w:cstheme="minorHAnsi"/>
        </w:rPr>
        <w:t>Finally, though the coefficient on the cross-level interaction with </w:t>
      </w:r>
      <w:r w:rsidRPr="009274FD">
        <w:rPr>
          <w:rFonts w:cstheme="minorHAnsi"/>
          <w:i/>
          <w:iCs/>
        </w:rPr>
        <w:t>Poverty segregation</w:t>
      </w:r>
      <w:r w:rsidRPr="009274FD">
        <w:rPr>
          <w:rFonts w:cstheme="minorHAnsi"/>
        </w:rPr>
        <w:t> is also negative in the model predicting collective action, it fails to reach conventional levels of statistical significance. Rather, non-Hispanic Blacks are more likely to report collective action in racially segregated metros and less likely to do so in more unequal and educated metros. Thus, although racial and income segregation are moderately correlated (ρ = .39), these results point to an analytical distinction between the two as they relate to racial differences in bonding social capital and collective action.</w:t>
      </w:r>
    </w:p>
    <w:p w14:paraId="69740D34" w14:textId="77777777" w:rsidR="00715AA3" w:rsidRPr="009274FD" w:rsidRDefault="00715AA3" w:rsidP="00001F0C">
      <w:pPr>
        <w:pStyle w:val="Heading1"/>
        <w:rPr>
          <w:rFonts w:asciiTheme="minorHAnsi" w:hAnsiTheme="minorHAnsi" w:cstheme="minorHAnsi"/>
        </w:rPr>
      </w:pPr>
      <w:bookmarkStart w:id="6" w:name="_i13"/>
      <w:bookmarkEnd w:id="6"/>
      <w:r w:rsidRPr="009274FD">
        <w:rPr>
          <w:rFonts w:asciiTheme="minorHAnsi" w:hAnsiTheme="minorHAnsi" w:cstheme="minorHAnsi"/>
        </w:rPr>
        <w:t>Discussion</w:t>
      </w:r>
    </w:p>
    <w:p w14:paraId="242B6E97" w14:textId="77777777" w:rsidR="00715AA3" w:rsidRPr="009274FD" w:rsidRDefault="00715AA3" w:rsidP="00001F0C">
      <w:pPr>
        <w:rPr>
          <w:rFonts w:cstheme="minorHAnsi"/>
        </w:rPr>
      </w:pPr>
      <w:r w:rsidRPr="009274FD">
        <w:rPr>
          <w:rFonts w:cstheme="minorHAnsi"/>
        </w:rPr>
        <w:t>Urban civic life presents several contrasts. New civic technologies have made it easier for residents to get informed, communicate their preferences, and hold public officials accountable. A large and growing local nonprofit sector has helped to underwrite an increase in volunteering (</w:t>
      </w:r>
      <w:hyperlink r:id="rId144" w:history="1">
        <w:r w:rsidRPr="009274FD">
          <w:rPr>
            <w:rStyle w:val="Hyperlink"/>
            <w:rFonts w:eastAsiaTheme="majorEastAsia" w:cstheme="minorHAnsi"/>
            <w:color w:val="006ACC"/>
          </w:rPr>
          <w:t>Smith 2011</w:t>
        </w:r>
      </w:hyperlink>
      <w:r w:rsidRPr="009274FD">
        <w:rPr>
          <w:rFonts w:cstheme="minorHAnsi"/>
        </w:rPr>
        <w:t>). Some scholars have even argued that cities are best positioned to rescue democracy from the sclerotic and ideologically polarized nation-state (see, for example, </w:t>
      </w:r>
      <w:hyperlink r:id="rId145" w:history="1">
        <w:r w:rsidRPr="009274FD">
          <w:rPr>
            <w:rStyle w:val="Hyperlink"/>
            <w:rFonts w:eastAsiaTheme="majorEastAsia" w:cstheme="minorHAnsi"/>
            <w:color w:val="006ACC"/>
          </w:rPr>
          <w:t>Barber 2013</w:t>
        </w:r>
      </w:hyperlink>
      <w:r w:rsidRPr="009274FD">
        <w:rPr>
          <w:rFonts w:cstheme="minorHAnsi"/>
        </w:rPr>
        <w:t>; </w:t>
      </w:r>
      <w:hyperlink r:id="rId146" w:history="1">
        <w:r w:rsidRPr="009274FD">
          <w:rPr>
            <w:rStyle w:val="Hyperlink"/>
            <w:rFonts w:eastAsiaTheme="majorEastAsia" w:cstheme="minorHAnsi"/>
            <w:color w:val="006ACC"/>
          </w:rPr>
          <w:t>Katz and Bradley 2013</w:t>
        </w:r>
      </w:hyperlink>
      <w:r w:rsidRPr="009274FD">
        <w:rPr>
          <w:rFonts w:cstheme="minorHAnsi"/>
        </w:rPr>
        <w:t>). But turnout in local elections remains anemic and often results in quite uneven consideration of political interests (see, for example, </w:t>
      </w:r>
      <w:hyperlink r:id="rId147" w:history="1">
        <w:r w:rsidRPr="009274FD">
          <w:rPr>
            <w:rStyle w:val="Hyperlink"/>
            <w:rFonts w:eastAsiaTheme="majorEastAsia" w:cstheme="minorHAnsi"/>
            <w:color w:val="006ACC"/>
          </w:rPr>
          <w:t>Anzia 2011</w:t>
        </w:r>
      </w:hyperlink>
      <w:r w:rsidRPr="009274FD">
        <w:rPr>
          <w:rFonts w:cstheme="minorHAnsi"/>
        </w:rPr>
        <w:t>). Many cities continue to struggle to improve police–community relations, which as </w:t>
      </w:r>
      <w:hyperlink r:id="rId148" w:history="1">
        <w:r w:rsidRPr="009274FD">
          <w:rPr>
            <w:rStyle w:val="Hyperlink"/>
            <w:rFonts w:eastAsiaTheme="majorEastAsia" w:cstheme="minorHAnsi"/>
            <w:color w:val="006ACC"/>
          </w:rPr>
          <w:t>Lerman and Weaver (2014)</w:t>
        </w:r>
      </w:hyperlink>
      <w:r w:rsidRPr="009274FD">
        <w:rPr>
          <w:rFonts w:cstheme="minorHAnsi"/>
        </w:rPr>
        <w:t>demonstrated in their study of “stop-and-frisk” in New York City may also chill local citizen engagement, particularly in majority–minority neighborhoods. As </w:t>
      </w:r>
      <w:hyperlink r:id="rId149" w:history="1">
        <w:r w:rsidRPr="009274FD">
          <w:rPr>
            <w:rStyle w:val="Hyperlink"/>
            <w:rFonts w:eastAsiaTheme="majorEastAsia" w:cstheme="minorHAnsi"/>
            <w:color w:val="006ACC"/>
          </w:rPr>
          <w:t>Trounstine (2010</w:t>
        </w:r>
      </w:hyperlink>
      <w:r w:rsidRPr="009274FD">
        <w:rPr>
          <w:rFonts w:cstheme="minorHAnsi"/>
        </w:rPr>
        <w:t>, p. 419) noted, “We do not yet have a firm sense of how well local democracy functions, the conditions under which it functions well, or what ‘well’ means.” Although fully addressing these questions is beyond the scope of this article, I draw on social capital theory to examine geographic variation in associational membership, neighborly behavior, and collective action, and test whether residential income segregation is associated with greater income disparities in civic life.</w:t>
      </w:r>
    </w:p>
    <w:p w14:paraId="313E6382" w14:textId="77777777" w:rsidR="00715AA3" w:rsidRPr="009274FD" w:rsidRDefault="00715AA3" w:rsidP="00001F0C">
      <w:pPr>
        <w:rPr>
          <w:rFonts w:cstheme="minorHAnsi"/>
        </w:rPr>
      </w:pPr>
      <w:r w:rsidRPr="009274FD">
        <w:rPr>
          <w:rFonts w:cstheme="minorHAnsi"/>
        </w:rPr>
        <w:lastRenderedPageBreak/>
        <w:t>Consistent with previous research, I find that context matters, even after taking into account important individual-level resource differences. Residential income segregation is associated with larger income divides in social capital investments and collective action. In both the aggregate and multilevel models, wealthier residents were more likely to be overrepresented in organizational life in places marked by a greater spatial segregation of poverty. And once I account for compositional and contextual differences across metros, the spatial segregation of wealth was associated with a larger rich–poor gap in local group membership. I also find that residential income segregation is associated with a higher-income skew in collective action: Wealthy respondents are even more likely to report working with others to solve neighborhood problems when their neighbors are also socioeconomically advantaged. These results are robust to the inclusion of other confounders, including racial context, income inequality, and racial residential segregation. Finally, I show that non-Hispanic Blacks report fewer reciprocal exchanges with neighbors in metros where the poor are more spatially isolated from middle- and high-income residents.</w:t>
      </w:r>
    </w:p>
    <w:p w14:paraId="417C4519" w14:textId="77777777" w:rsidR="00715AA3" w:rsidRPr="009274FD" w:rsidRDefault="00715AA3" w:rsidP="00001F0C">
      <w:pPr>
        <w:rPr>
          <w:rFonts w:cstheme="minorHAnsi"/>
        </w:rPr>
      </w:pPr>
      <w:r w:rsidRPr="009274FD">
        <w:rPr>
          <w:rFonts w:cstheme="minorHAnsi"/>
        </w:rPr>
        <w:t>Whether such divides also have political consequence remains to be seen. For example, future research could consider whether residential income segregation—particularly the spatial isolation of affluence—is related to the willingness of wealthier residents to invest in public goods that benefit poor communities. And though I show that income biases in local group membership tend to be larger in more economically segregated metros, I have provided a bird’s-eye view of the extent to which social capital investments vary within and between metropolitan areas. Teasing out how residential income segregation shapes opportunities to build cross-cutting networks is an area for future study. Previous research on school reform efforts in Baltimore illustrates how networks that bridge class, race, and ethnic divides, particularly at the “elite level of sociopolitical organization,” are difficult to build and sustain in disadvantaged and racially segregated communities (</w:t>
      </w:r>
      <w:hyperlink r:id="rId150" w:history="1">
        <w:r w:rsidRPr="009274FD">
          <w:rPr>
            <w:rStyle w:val="Hyperlink"/>
            <w:rFonts w:eastAsiaTheme="majorEastAsia" w:cstheme="minorHAnsi"/>
            <w:color w:val="006ACC"/>
          </w:rPr>
          <w:t>Orr 1999</w:t>
        </w:r>
      </w:hyperlink>
      <w:r w:rsidRPr="009274FD">
        <w:rPr>
          <w:rFonts w:cstheme="minorHAnsi"/>
        </w:rPr>
        <w:t>, p. 8). </w:t>
      </w:r>
      <w:hyperlink r:id="rId151" w:history="1">
        <w:r w:rsidRPr="009274FD">
          <w:rPr>
            <w:rStyle w:val="Hyperlink"/>
            <w:rFonts w:eastAsiaTheme="majorEastAsia" w:cstheme="minorHAnsi"/>
            <w:color w:val="006ACC"/>
          </w:rPr>
          <w:t>Gibbons (2015)</w:t>
        </w:r>
      </w:hyperlink>
      <w:r w:rsidRPr="009274FD">
        <w:rPr>
          <w:rFonts w:cstheme="minorHAnsi"/>
        </w:rPr>
        <w:t> found that CBOs are more territorial in racially segregated communities and thus seek to protect their turf (e.g., funding, political support) from organizations in other neighborhoods. Gibbons’s study highlights the need to study the entire ecosystem of CBOs—their connections to other organizations, neighborhoods, funders, and local politicians—to fully understand how CBOs act as “civic intermediaries” (</w:t>
      </w:r>
      <w:hyperlink r:id="rId152" w:history="1">
        <w:r w:rsidRPr="009274FD">
          <w:rPr>
            <w:rStyle w:val="Hyperlink"/>
            <w:rFonts w:eastAsiaTheme="majorEastAsia" w:cstheme="minorHAnsi"/>
            <w:color w:val="006ACC"/>
          </w:rPr>
          <w:t>LeRoux 2007</w:t>
        </w:r>
      </w:hyperlink>
      <w:r w:rsidRPr="009274FD">
        <w:rPr>
          <w:rFonts w:cstheme="minorHAnsi"/>
        </w:rPr>
        <w:t>), and whether in doing so they help to bridge socioeconomic divides by creating opportunities for the poor to share social space with more advantaged residents. Furthermore, these results point to a key role that foundations, nonprofits, and community organizers </w:t>
      </w:r>
      <w:r w:rsidRPr="009274FD">
        <w:rPr>
          <w:rFonts w:cstheme="minorHAnsi"/>
          <w:i/>
          <w:iCs/>
        </w:rPr>
        <w:t>could</w:t>
      </w:r>
      <w:r w:rsidRPr="009274FD">
        <w:rPr>
          <w:rFonts w:cstheme="minorHAnsi"/>
        </w:rPr>
        <w:t> play to facilitate region-wide discussions about income segregation and to build regional alliances that address the disparities between poor and affluent neighborhoods (see, for example, </w:t>
      </w:r>
      <w:hyperlink r:id="rId153" w:history="1">
        <w:r w:rsidRPr="009274FD">
          <w:rPr>
            <w:rStyle w:val="Hyperlink"/>
            <w:rFonts w:eastAsiaTheme="majorEastAsia" w:cstheme="minorHAnsi"/>
            <w:color w:val="006ACC"/>
          </w:rPr>
          <w:t>Pastor, Benner, and Matsuoka 2009</w:t>
        </w:r>
      </w:hyperlink>
      <w:r w:rsidRPr="009274FD">
        <w:rPr>
          <w:rFonts w:cstheme="minorHAnsi"/>
        </w:rPr>
        <w:t>).</w:t>
      </w:r>
    </w:p>
    <w:p w14:paraId="5773A5E0" w14:textId="77777777" w:rsidR="00715AA3" w:rsidRPr="009274FD" w:rsidRDefault="00715AA3" w:rsidP="00001F0C">
      <w:pPr>
        <w:rPr>
          <w:rFonts w:cstheme="minorHAnsi"/>
        </w:rPr>
      </w:pPr>
      <w:r w:rsidRPr="009274FD">
        <w:rPr>
          <w:rFonts w:cstheme="minorHAnsi"/>
        </w:rPr>
        <w:t>My findings suggest that residential income segregation constrains the extent to which the poor can use their social capital to overcome their relative socioeconomic disadvantages. Nevertheless, I raise three additional limitations to this study. The first is that I am unable to establish a causal relationship between income segregation and income biases in social capital and collective action. Panel data that span long enough time periods to examine changes within metropolitan areas may provide greater leverage on causality. Second, these findings only speak to the 30 most populous metropolitan areas in the country. On one hand, this provides an analytic advantage given the substantial differences between large and small metro areas that may not be fully captured by the control variables; however, whether these relationships hold among small- and medium-sized metros is unknown. Finally, though the CPS measure of collective action comes closer to functional definitions of social capital (</w:t>
      </w:r>
      <w:hyperlink r:id="rId154" w:history="1">
        <w:r w:rsidRPr="009274FD">
          <w:rPr>
            <w:rStyle w:val="Hyperlink"/>
            <w:rFonts w:eastAsiaTheme="majorEastAsia" w:cstheme="minorHAnsi"/>
            <w:color w:val="006ACC"/>
          </w:rPr>
          <w:t>Coleman 1988</w:t>
        </w:r>
      </w:hyperlink>
      <w:r w:rsidRPr="009274FD">
        <w:rPr>
          <w:rFonts w:cstheme="minorHAnsi"/>
        </w:rPr>
        <w:t>), my measures of social capital investments provide little insight into the resources embedded within the network of relationships or whether such relationships help poorer residents meet their needs and achieve their interests. Until better instruments are available in large-</w:t>
      </w:r>
      <w:r w:rsidRPr="009274FD">
        <w:rPr>
          <w:rFonts w:cstheme="minorHAnsi"/>
          <w:i/>
          <w:iCs/>
        </w:rPr>
        <w:t>N</w:t>
      </w:r>
      <w:r w:rsidRPr="009274FD">
        <w:rPr>
          <w:rFonts w:cstheme="minorHAnsi"/>
        </w:rPr>
        <w:t> surveys, case studies may offer greater leverage on these questions. But for community activists, elected officials, and local bureaucrats interested in increasing neighborhood civic capacities, these results suggest that the growing spatial segregation of the rich and poor deserves more attention.</w:t>
      </w:r>
    </w:p>
    <w:p w14:paraId="0AAF5B65" w14:textId="77777777" w:rsidR="00715AA3" w:rsidRPr="009274FD" w:rsidRDefault="00715AA3" w:rsidP="009274FD">
      <w:pPr>
        <w:pStyle w:val="NormalWeb"/>
        <w:shd w:val="clear" w:color="auto" w:fill="FFFFFF"/>
        <w:spacing w:line="276" w:lineRule="auto"/>
        <w:rPr>
          <w:rFonts w:asciiTheme="minorHAnsi" w:hAnsiTheme="minorHAnsi" w:cstheme="minorHAnsi"/>
          <w:sz w:val="22"/>
          <w:szCs w:val="22"/>
        </w:rPr>
      </w:pPr>
      <w:r w:rsidRPr="009274FD">
        <w:rPr>
          <w:rStyle w:val="Heading2Char"/>
          <w:rFonts w:asciiTheme="minorHAnsi" w:hAnsiTheme="minorHAnsi" w:cstheme="minorHAnsi"/>
        </w:rPr>
        <w:lastRenderedPageBreak/>
        <w:t>Declaration of Conflicting Interests</w:t>
      </w:r>
      <w:r w:rsidRPr="009274FD">
        <w:rPr>
          <w:rFonts w:asciiTheme="minorHAnsi" w:hAnsiTheme="minorHAnsi" w:cstheme="minorHAnsi"/>
          <w:color w:val="333333"/>
        </w:rPr>
        <w:br/>
      </w:r>
      <w:r w:rsidRPr="009274FD">
        <w:rPr>
          <w:rFonts w:asciiTheme="minorHAnsi" w:hAnsiTheme="minorHAnsi" w:cstheme="minorHAnsi"/>
          <w:sz w:val="22"/>
          <w:szCs w:val="22"/>
        </w:rPr>
        <w:t>The author(s) declared no potential conflicts of interest with respect to the research, authorship, and/or publication of this article.</w:t>
      </w:r>
    </w:p>
    <w:p w14:paraId="0451DD14" w14:textId="77777777" w:rsidR="00715AA3" w:rsidRPr="009274FD" w:rsidRDefault="00715AA3" w:rsidP="009274FD">
      <w:pPr>
        <w:pStyle w:val="NormalWeb"/>
        <w:shd w:val="clear" w:color="auto" w:fill="FFFFFF"/>
        <w:spacing w:line="276" w:lineRule="auto"/>
        <w:rPr>
          <w:rFonts w:asciiTheme="minorHAnsi" w:hAnsiTheme="minorHAnsi" w:cstheme="minorHAnsi"/>
          <w:sz w:val="22"/>
          <w:szCs w:val="22"/>
        </w:rPr>
      </w:pPr>
      <w:r w:rsidRPr="009274FD">
        <w:rPr>
          <w:rStyle w:val="Heading2Char"/>
          <w:rFonts w:asciiTheme="minorHAnsi" w:hAnsiTheme="minorHAnsi" w:cstheme="minorHAnsi"/>
        </w:rPr>
        <w:t>Funding</w:t>
      </w:r>
      <w:r w:rsidRPr="009274FD">
        <w:rPr>
          <w:rFonts w:asciiTheme="minorHAnsi" w:hAnsiTheme="minorHAnsi" w:cstheme="minorHAnsi"/>
          <w:color w:val="333333"/>
        </w:rPr>
        <w:br/>
      </w:r>
      <w:r w:rsidRPr="009274FD">
        <w:rPr>
          <w:rFonts w:asciiTheme="minorHAnsi" w:hAnsiTheme="minorHAnsi" w:cstheme="minorHAnsi"/>
          <w:sz w:val="22"/>
          <w:szCs w:val="22"/>
        </w:rPr>
        <w:t>The author(s) received no financial support for the research, authorship, and/or publication of this article.</w:t>
      </w:r>
    </w:p>
    <w:p w14:paraId="539B0242" w14:textId="77777777" w:rsidR="00715AA3" w:rsidRPr="009274FD" w:rsidRDefault="00715AA3" w:rsidP="00004673">
      <w:pPr>
        <w:pStyle w:val="Heading1"/>
        <w:rPr>
          <w:rFonts w:asciiTheme="minorHAnsi" w:hAnsiTheme="minorHAnsi" w:cstheme="minorHAnsi"/>
        </w:rPr>
      </w:pPr>
      <w:bookmarkStart w:id="7" w:name="_backmatter_notes"/>
      <w:bookmarkEnd w:id="7"/>
      <w:r w:rsidRPr="009274FD">
        <w:rPr>
          <w:rFonts w:asciiTheme="minorHAnsi" w:hAnsiTheme="minorHAnsi" w:cstheme="minorHAnsi"/>
        </w:rPr>
        <w:t>Notes</w:t>
      </w:r>
    </w:p>
    <w:p w14:paraId="7CB28E71" w14:textId="77777777" w:rsidR="00715AA3" w:rsidRPr="009274FD" w:rsidRDefault="00715AA3" w:rsidP="009274FD">
      <w:pPr>
        <w:pStyle w:val="NoSpacing"/>
        <w:ind w:left="630" w:hanging="630"/>
      </w:pPr>
      <w:r w:rsidRPr="009274FD">
        <w:rPr>
          <w:rStyle w:val="fn-label"/>
          <w:rFonts w:cstheme="minorHAnsi"/>
          <w:color w:val="555555"/>
        </w:rPr>
        <w:t>1.</w:t>
      </w:r>
      <w:r w:rsidRPr="009274FD">
        <w:t>Social capital can also be unproductive, reinforcing prejudices, constraining individual freedoms, and incentivizing free riding.</w:t>
      </w:r>
    </w:p>
    <w:p w14:paraId="690F778A" w14:textId="77777777" w:rsidR="00715AA3" w:rsidRPr="009274FD" w:rsidRDefault="00715AA3" w:rsidP="009274FD">
      <w:pPr>
        <w:pStyle w:val="NoSpacing"/>
        <w:ind w:left="630" w:hanging="630"/>
      </w:pPr>
      <w:r w:rsidRPr="009274FD">
        <w:rPr>
          <w:rStyle w:val="fn-label"/>
          <w:rFonts w:cstheme="minorHAnsi"/>
          <w:color w:val="555555"/>
        </w:rPr>
        <w:t>2.</w:t>
      </w:r>
      <w:r w:rsidRPr="009274FD">
        <w:t>I reference these studies with the usual caveat distinguishing correlation from causation.</w:t>
      </w:r>
    </w:p>
    <w:p w14:paraId="1169D7F4" w14:textId="77777777" w:rsidR="00715AA3" w:rsidRPr="009274FD" w:rsidRDefault="00715AA3" w:rsidP="009274FD">
      <w:pPr>
        <w:pStyle w:val="NoSpacing"/>
        <w:ind w:left="630" w:hanging="630"/>
      </w:pPr>
      <w:r w:rsidRPr="009274FD">
        <w:rPr>
          <w:rStyle w:val="fn-label"/>
          <w:rFonts w:cstheme="minorHAnsi"/>
          <w:color w:val="555555"/>
        </w:rPr>
        <w:t>3.</w:t>
      </w:r>
      <w:r w:rsidRPr="009274FD">
        <w:t>I thank one of my anonymous reviewers for emphasizing this point.</w:t>
      </w:r>
    </w:p>
    <w:p w14:paraId="248E77EB" w14:textId="77777777" w:rsidR="00715AA3" w:rsidRPr="009274FD" w:rsidRDefault="00715AA3" w:rsidP="009274FD">
      <w:pPr>
        <w:pStyle w:val="NoSpacing"/>
        <w:ind w:left="630" w:hanging="630"/>
      </w:pPr>
      <w:r w:rsidRPr="009274FD">
        <w:rPr>
          <w:rStyle w:val="fn-label"/>
          <w:rFonts w:cstheme="minorHAnsi"/>
          <w:color w:val="555555"/>
        </w:rPr>
        <w:t>4.</w:t>
      </w:r>
      <w:r w:rsidRPr="009274FD">
        <w:t>In 2011, the Current Population Survey (CPS) added a measure of social trust to the civic supplement. Future work could examine whether income biases in social trust are similarly conditioned by income segregation.</w:t>
      </w:r>
    </w:p>
    <w:p w14:paraId="089B48C4" w14:textId="77777777" w:rsidR="00715AA3" w:rsidRPr="009274FD" w:rsidRDefault="00715AA3" w:rsidP="009274FD">
      <w:pPr>
        <w:pStyle w:val="NoSpacing"/>
        <w:ind w:left="630" w:hanging="630"/>
      </w:pPr>
      <w:r w:rsidRPr="009274FD">
        <w:rPr>
          <w:rStyle w:val="fn-label"/>
          <w:rFonts w:cstheme="minorHAnsi"/>
          <w:color w:val="555555"/>
        </w:rPr>
        <w:t>5.</w:t>
      </w:r>
      <w:r w:rsidRPr="009274FD">
        <w:t>Although there are more volunteer supplements than civic supplements, I restrict the time frames to be consistent between the two datasets.</w:t>
      </w:r>
    </w:p>
    <w:p w14:paraId="48434B3D" w14:textId="77777777" w:rsidR="00715AA3" w:rsidRPr="009274FD" w:rsidRDefault="00715AA3" w:rsidP="009274FD">
      <w:pPr>
        <w:pStyle w:val="NoSpacing"/>
        <w:ind w:left="630" w:hanging="630"/>
      </w:pPr>
      <w:r w:rsidRPr="009274FD">
        <w:rPr>
          <w:rStyle w:val="fn-label"/>
          <w:rFonts w:cstheme="minorHAnsi"/>
          <w:color w:val="555555"/>
        </w:rPr>
        <w:t>6.</w:t>
      </w:r>
      <w:r w:rsidRPr="009274FD">
        <w:t>Substantive findings remain largely the same in models that exclude these additional confounding variables in the cross-level interactions (see Table A3 in the supplemental appendix).</w:t>
      </w:r>
    </w:p>
    <w:p w14:paraId="58AA3A4D" w14:textId="77777777" w:rsidR="00715AA3" w:rsidRPr="009274FD" w:rsidRDefault="00715AA3" w:rsidP="009274FD">
      <w:pPr>
        <w:pStyle w:val="NoSpacing"/>
        <w:ind w:left="630" w:hanging="630"/>
      </w:pPr>
      <w:r w:rsidRPr="009274FD">
        <w:rPr>
          <w:rStyle w:val="fn-label"/>
          <w:rFonts w:cstheme="minorHAnsi"/>
          <w:color w:val="555555"/>
        </w:rPr>
        <w:t>7.</w:t>
      </w:r>
      <w:r w:rsidRPr="009274FD">
        <w:t>This curvilinear relationship between income and reciprocal exchange is also present in models that exclude contextual covariates (see Table A2 in the supplemental appendix).</w:t>
      </w:r>
    </w:p>
    <w:p w14:paraId="158B7F55" w14:textId="77777777" w:rsidR="00715AA3" w:rsidRPr="009274FD" w:rsidRDefault="00715AA3" w:rsidP="009274FD">
      <w:pPr>
        <w:pStyle w:val="NoSpacing"/>
        <w:ind w:left="630" w:hanging="630"/>
      </w:pPr>
      <w:r w:rsidRPr="009274FD">
        <w:rPr>
          <w:rStyle w:val="fn-label"/>
          <w:rFonts w:cstheme="minorHAnsi"/>
          <w:color w:val="555555"/>
        </w:rPr>
        <w:t>8.</w:t>
      </w:r>
      <w:r w:rsidRPr="009274FD">
        <w:t>Although poverty segregation and racial segregation are correlated, multicollinearity is not a problem; poverty segregation remains negatively correlated with reciprocal exchange in a model that excludes racial segregation from the cross-level interaction (</w:t>
      </w:r>
      <w:r w:rsidRPr="009274FD">
        <w:rPr>
          <w:i/>
          <w:iCs/>
        </w:rPr>
        <w:t>p</w:t>
      </w:r>
      <w:r w:rsidRPr="009274FD">
        <w:t> &lt; .05).</w:t>
      </w:r>
    </w:p>
    <w:p w14:paraId="23A08DD0" w14:textId="77777777" w:rsidR="00715AA3" w:rsidRPr="009274FD" w:rsidRDefault="00715AA3" w:rsidP="00004673">
      <w:pPr>
        <w:pStyle w:val="Heading1"/>
        <w:rPr>
          <w:rFonts w:asciiTheme="minorHAnsi" w:hAnsiTheme="minorHAnsi" w:cstheme="minorHAnsi"/>
        </w:rPr>
      </w:pPr>
      <w:bookmarkStart w:id="8" w:name="_i15"/>
      <w:bookmarkEnd w:id="8"/>
      <w:r w:rsidRPr="009274FD">
        <w:rPr>
          <w:rFonts w:asciiTheme="minorHAnsi" w:hAnsiTheme="minorHAnsi" w:cstheme="minorHAnsi"/>
        </w:rPr>
        <w:t>References</w:t>
      </w:r>
    </w:p>
    <w:p w14:paraId="25B38336" w14:textId="77777777" w:rsidR="005065DD" w:rsidRPr="009274FD" w:rsidRDefault="005065DD" w:rsidP="009274FD">
      <w:pPr>
        <w:pStyle w:val="NoSpacing"/>
        <w:ind w:left="720" w:hanging="720"/>
      </w:pPr>
      <w:r w:rsidRPr="009274FD">
        <w:t>Alesina, Alberto, La Ferrara, Eliana. 2000. “The Determinants of Trust.” NBER Working Paper 7621, National Bureau of Economic Research, Cambridge, MA.</w:t>
      </w:r>
    </w:p>
    <w:p w14:paraId="66ED3E71" w14:textId="77777777" w:rsidR="005065DD" w:rsidRPr="009274FD" w:rsidRDefault="005065DD" w:rsidP="009274FD">
      <w:pPr>
        <w:pStyle w:val="NoSpacing"/>
        <w:ind w:left="720" w:hanging="720"/>
      </w:pPr>
      <w:r w:rsidRPr="009274FD">
        <w:t>Alesina, Alberto, Baqir, Reza, Easterly, William. 1999. “Public Goods and Ethnic Divisions.” Quarterly Journal of Economics 114:1243–84.</w:t>
      </w:r>
    </w:p>
    <w:p w14:paraId="1A014F66" w14:textId="77777777" w:rsidR="005065DD" w:rsidRPr="009274FD" w:rsidRDefault="005065DD" w:rsidP="009274FD">
      <w:pPr>
        <w:pStyle w:val="NoSpacing"/>
        <w:ind w:left="720" w:hanging="720"/>
      </w:pPr>
      <w:r w:rsidRPr="009274FD">
        <w:t>Allard, Scott W. 2008. Out of Reach: Place, Poverty, and the New American Welfare State. New Haven: Yale Univ. Press.</w:t>
      </w:r>
    </w:p>
    <w:p w14:paraId="71696AEB" w14:textId="77777777" w:rsidR="005065DD" w:rsidRPr="009274FD" w:rsidRDefault="005065DD" w:rsidP="009274FD">
      <w:pPr>
        <w:pStyle w:val="NoSpacing"/>
        <w:ind w:left="720" w:hanging="720"/>
      </w:pPr>
      <w:r w:rsidRPr="009274FD">
        <w:t>Anzia, Sarah F. 2011. “Election Timing and the Electoral Influence of Interest Groups.” The Journal of Politics 73 (2): 412–27.</w:t>
      </w:r>
    </w:p>
    <w:p w14:paraId="158FB3EA" w14:textId="77777777" w:rsidR="005065DD" w:rsidRPr="009274FD" w:rsidRDefault="005065DD" w:rsidP="009274FD">
      <w:pPr>
        <w:pStyle w:val="NoSpacing"/>
        <w:ind w:left="720" w:hanging="720"/>
      </w:pPr>
      <w:r w:rsidRPr="009274FD">
        <w:t>Barber, Benjamin R. 2013. If Mayors Ruled the World: Dysfunctional Nations, Rising Cities. New Haven: Yale Univ. Press.</w:t>
      </w:r>
    </w:p>
    <w:p w14:paraId="27A58207" w14:textId="77777777" w:rsidR="005065DD" w:rsidRPr="009274FD" w:rsidRDefault="005065DD" w:rsidP="009274FD">
      <w:pPr>
        <w:pStyle w:val="NoSpacing"/>
        <w:ind w:left="720" w:hanging="720"/>
      </w:pPr>
      <w:r w:rsidRPr="009274FD">
        <w:t>Berry, Jeffrey M., Portney, Kent E., Thomson, Ken. 1993. The Rebirth of Urban Democracy. Washington, DC: Brookings Institution Press.</w:t>
      </w:r>
    </w:p>
    <w:p w14:paraId="4B6D8CFC" w14:textId="77777777" w:rsidR="005065DD" w:rsidRPr="009274FD" w:rsidRDefault="005065DD" w:rsidP="009274FD">
      <w:pPr>
        <w:pStyle w:val="NoSpacing"/>
        <w:ind w:left="720" w:hanging="720"/>
      </w:pPr>
      <w:r w:rsidRPr="009274FD">
        <w:t xml:space="preserve">Berube, </w:t>
      </w:r>
      <w:proofErr w:type="gramStart"/>
      <w:r w:rsidRPr="009274FD">
        <w:t>Alan .</w:t>
      </w:r>
      <w:proofErr w:type="gramEnd"/>
      <w:r w:rsidRPr="009274FD">
        <w:t xml:space="preserve"> 2014. “All Cities Are Not Created Unequal.” Brookings Institution Press. Accessed December 8, 2016. http://www.brookings.edu/research/papers/2014/02/cities-unequal-berube.</w:t>
      </w:r>
    </w:p>
    <w:p w14:paraId="0EE088FC" w14:textId="77777777" w:rsidR="005065DD" w:rsidRPr="009274FD" w:rsidRDefault="005065DD" w:rsidP="009274FD">
      <w:pPr>
        <w:pStyle w:val="NoSpacing"/>
        <w:ind w:left="720" w:hanging="720"/>
      </w:pPr>
      <w:r w:rsidRPr="009274FD">
        <w:t xml:space="preserve">Bischoff, Kendra, Reardon, Sean F. 2014. “Residential Segregation by Income, 1970-2009. The Lost Decade.” In Diversity and Disparities: America Enters a New Century, edited by Logan, </w:t>
      </w:r>
      <w:proofErr w:type="gramStart"/>
      <w:r w:rsidRPr="009274FD">
        <w:t>John ,</w:t>
      </w:r>
      <w:proofErr w:type="gramEnd"/>
      <w:r w:rsidRPr="009274FD">
        <w:t xml:space="preserve"> 208-233. New York, NY: Russell Sage Foundation.</w:t>
      </w:r>
    </w:p>
    <w:p w14:paraId="62CB915A" w14:textId="77777777" w:rsidR="005065DD" w:rsidRPr="009274FD" w:rsidRDefault="005065DD" w:rsidP="009274FD">
      <w:pPr>
        <w:pStyle w:val="NoSpacing"/>
        <w:ind w:left="720" w:hanging="720"/>
      </w:pPr>
      <w:r w:rsidRPr="009274FD">
        <w:t xml:space="preserve">Bourdieu, </w:t>
      </w:r>
      <w:proofErr w:type="gramStart"/>
      <w:r w:rsidRPr="009274FD">
        <w:t>Pierre .</w:t>
      </w:r>
      <w:proofErr w:type="gramEnd"/>
      <w:r w:rsidRPr="009274FD">
        <w:t xml:space="preserve"> 1986. “The Forms of Capital.” In Handbook of Theory and Research for the Sociology of Education, edited by Richardson, John </w:t>
      </w:r>
      <w:proofErr w:type="gramStart"/>
      <w:r w:rsidRPr="009274FD">
        <w:t>G. ,</w:t>
      </w:r>
      <w:proofErr w:type="gramEnd"/>
      <w:r w:rsidRPr="009274FD">
        <w:t xml:space="preserve"> 241–58. New York: Greenwood Press.</w:t>
      </w:r>
    </w:p>
    <w:p w14:paraId="6B40C36F" w14:textId="77777777" w:rsidR="005065DD" w:rsidRPr="009274FD" w:rsidRDefault="005065DD" w:rsidP="009274FD">
      <w:pPr>
        <w:pStyle w:val="NoSpacing"/>
        <w:ind w:left="720" w:hanging="720"/>
      </w:pPr>
      <w:r w:rsidRPr="009274FD">
        <w:t xml:space="preserve">Briggs, Xavier de </w:t>
      </w:r>
      <w:proofErr w:type="gramStart"/>
      <w:r w:rsidRPr="009274FD">
        <w:t>Souza .</w:t>
      </w:r>
      <w:proofErr w:type="gramEnd"/>
      <w:r w:rsidRPr="009274FD">
        <w:t xml:space="preserve"> 1997. “Moving Up Versus Moving Out: Neighborhood Effects in Housing Mobility Programs.” Housing Policy Debate 8 (1): 195–234.</w:t>
      </w:r>
    </w:p>
    <w:p w14:paraId="5B7C5BEA" w14:textId="77777777" w:rsidR="005065DD" w:rsidRPr="009274FD" w:rsidRDefault="005065DD" w:rsidP="009274FD">
      <w:pPr>
        <w:pStyle w:val="NoSpacing"/>
        <w:ind w:left="720" w:hanging="720"/>
      </w:pPr>
      <w:r w:rsidRPr="009274FD">
        <w:lastRenderedPageBreak/>
        <w:t xml:space="preserve">Briggs, Xavier de </w:t>
      </w:r>
      <w:proofErr w:type="gramStart"/>
      <w:r w:rsidRPr="009274FD">
        <w:t>Souza .</w:t>
      </w:r>
      <w:proofErr w:type="gramEnd"/>
      <w:r w:rsidRPr="009274FD">
        <w:t xml:space="preserve"> 1998. “Brown Kids in White Suburbs: Housing Mobility and the Many Faces of Social Capital.” Housing Policy Debate 9 (1): 177–221.</w:t>
      </w:r>
    </w:p>
    <w:p w14:paraId="2063342C" w14:textId="77777777" w:rsidR="005065DD" w:rsidRPr="009274FD" w:rsidRDefault="005065DD" w:rsidP="009274FD">
      <w:pPr>
        <w:pStyle w:val="NoSpacing"/>
        <w:ind w:left="720" w:hanging="720"/>
      </w:pPr>
      <w:r w:rsidRPr="009274FD">
        <w:t xml:space="preserve">Briggs, Xavier de </w:t>
      </w:r>
      <w:proofErr w:type="gramStart"/>
      <w:r w:rsidRPr="009274FD">
        <w:t>Souza .</w:t>
      </w:r>
      <w:proofErr w:type="gramEnd"/>
      <w:r w:rsidRPr="009274FD">
        <w:t xml:space="preserve"> 2008. Democracy as Problem Solving: Civic Capacity in Communities Across the Globe. Boston: MIT Press.</w:t>
      </w:r>
    </w:p>
    <w:p w14:paraId="469BA741" w14:textId="77777777" w:rsidR="005065DD" w:rsidRPr="009274FD" w:rsidRDefault="005065DD" w:rsidP="009274FD">
      <w:pPr>
        <w:pStyle w:val="NoSpacing"/>
        <w:ind w:left="720" w:hanging="720"/>
      </w:pPr>
      <w:r w:rsidRPr="009274FD">
        <w:t xml:space="preserve">Burch, </w:t>
      </w:r>
      <w:proofErr w:type="gramStart"/>
      <w:r w:rsidRPr="009274FD">
        <w:t>Traci .</w:t>
      </w:r>
      <w:proofErr w:type="gramEnd"/>
      <w:r w:rsidRPr="009274FD">
        <w:t xml:space="preserve"> 2013. Trading Democracy for Justice: Criminal Convictions and the Decline of Neighborhood Political Participation. Chicago: Univ. of Chicago Press.</w:t>
      </w:r>
    </w:p>
    <w:p w14:paraId="3EFF1C2B" w14:textId="77777777" w:rsidR="005065DD" w:rsidRPr="009274FD" w:rsidRDefault="005065DD" w:rsidP="009274FD">
      <w:pPr>
        <w:pStyle w:val="NoSpacing"/>
        <w:ind w:left="720" w:hanging="720"/>
      </w:pPr>
      <w:r w:rsidRPr="009274FD">
        <w:t>Burt, Ronald S. 2004. “Structural Holes and Good Ideas.” American Journal of Sociology 110 (2): 349–99.</w:t>
      </w:r>
    </w:p>
    <w:p w14:paraId="7FBA615B" w14:textId="77777777" w:rsidR="005065DD" w:rsidRPr="009274FD" w:rsidRDefault="005065DD" w:rsidP="009274FD">
      <w:pPr>
        <w:pStyle w:val="NoSpacing"/>
        <w:ind w:left="720" w:hanging="720"/>
      </w:pPr>
      <w:r w:rsidRPr="009274FD">
        <w:t xml:space="preserve">Card, </w:t>
      </w:r>
      <w:proofErr w:type="gramStart"/>
      <w:r w:rsidRPr="009274FD">
        <w:t>David .</w:t>
      </w:r>
      <w:proofErr w:type="gramEnd"/>
      <w:r w:rsidRPr="009274FD">
        <w:t xml:space="preserve"> 2009. “Immigration and Inequality.” NBER Working Paper 14683, National Bureau of Economic Research, Cambridge, MA.</w:t>
      </w:r>
    </w:p>
    <w:p w14:paraId="28E3A7C8" w14:textId="77777777" w:rsidR="005065DD" w:rsidRPr="009274FD" w:rsidRDefault="005065DD" w:rsidP="009274FD">
      <w:pPr>
        <w:pStyle w:val="NoSpacing"/>
        <w:ind w:left="720" w:hanging="720"/>
      </w:pPr>
      <w:r w:rsidRPr="009274FD">
        <w:t>Cohen, Cathy J., Dawson, Michael C. 1993. “Neighborhood Poverty and African American Politics.” American Political Science Review 87 (2): 286–302.</w:t>
      </w:r>
    </w:p>
    <w:p w14:paraId="19877276" w14:textId="77777777" w:rsidR="005065DD" w:rsidRPr="009274FD" w:rsidRDefault="005065DD" w:rsidP="009274FD">
      <w:pPr>
        <w:pStyle w:val="NoSpacing"/>
        <w:ind w:left="720" w:hanging="720"/>
      </w:pPr>
      <w:r w:rsidRPr="009274FD">
        <w:t>Coleman, James S. 1988. “Social Capital in the Creation of Human Capital.” American Journal of Sociology 94 (Suppl.): S95–S120.</w:t>
      </w:r>
    </w:p>
    <w:p w14:paraId="101DFE8D" w14:textId="77777777" w:rsidR="005065DD" w:rsidRPr="009274FD" w:rsidRDefault="005065DD" w:rsidP="009274FD">
      <w:pPr>
        <w:pStyle w:val="NoSpacing"/>
        <w:ind w:left="720" w:hanging="720"/>
      </w:pPr>
      <w:r w:rsidRPr="009274FD">
        <w:t>Costa, Dora L., Kahn, Matthew E. 2003. “Civic Engagement and Community Heterogeneity: An Economist’s Perspective.” Perspective on Politics 1 (1): 103–11.</w:t>
      </w:r>
    </w:p>
    <w:p w14:paraId="4880A7C5" w14:textId="77777777" w:rsidR="005065DD" w:rsidRPr="009274FD" w:rsidRDefault="005065DD" w:rsidP="009274FD">
      <w:pPr>
        <w:pStyle w:val="NoSpacing"/>
        <w:ind w:left="720" w:hanging="720"/>
      </w:pPr>
      <w:r w:rsidRPr="009274FD">
        <w:t xml:space="preserve">DeFilippis, </w:t>
      </w:r>
      <w:proofErr w:type="gramStart"/>
      <w:r w:rsidRPr="009274FD">
        <w:t>James .</w:t>
      </w:r>
      <w:proofErr w:type="gramEnd"/>
      <w:r w:rsidRPr="009274FD">
        <w:t xml:space="preserve"> 2001. “The Myth of Social Capital in Community Development.” Housing Policy Debate 12 (4): 781–806.</w:t>
      </w:r>
    </w:p>
    <w:p w14:paraId="45E03E55" w14:textId="77777777" w:rsidR="005065DD" w:rsidRPr="009274FD" w:rsidRDefault="005065DD" w:rsidP="009274FD">
      <w:pPr>
        <w:pStyle w:val="NoSpacing"/>
        <w:ind w:left="720" w:hanging="720"/>
      </w:pPr>
      <w:r w:rsidRPr="009274FD">
        <w:t>Fieldhouse, Edward, Cutts, David. 2010. “Does Diversity Damage Social Capital? A Comparative Study of Neighbourhood Diversity and Social Capital in the US and Britain.” Canadian Journal of Political Science 43 (2): 289–318.</w:t>
      </w:r>
    </w:p>
    <w:p w14:paraId="6B1EA111" w14:textId="77777777" w:rsidR="005065DD" w:rsidRPr="009274FD" w:rsidRDefault="005065DD" w:rsidP="009274FD">
      <w:pPr>
        <w:pStyle w:val="NoSpacing"/>
        <w:ind w:left="720" w:hanging="720"/>
      </w:pPr>
      <w:r w:rsidRPr="009274FD">
        <w:t>Flood, Sarah, King, Miriam, Ruggles, Steven, Warren, J. Robert. 2015. Integrated Public Use Microdata Series, Current Population Survey: Version 4.0. [dataset]. Minneapolis: University of Minnesota.</w:t>
      </w:r>
    </w:p>
    <w:p w14:paraId="13F17151" w14:textId="77777777" w:rsidR="005065DD" w:rsidRPr="009274FD" w:rsidRDefault="005065DD" w:rsidP="009274FD">
      <w:pPr>
        <w:pStyle w:val="NoSpacing"/>
        <w:ind w:left="720" w:hanging="720"/>
      </w:pPr>
      <w:r w:rsidRPr="009274FD">
        <w:t>Fry, Richard, Taylor, Paul. 2012. “The Rise of Residential Segregation by Income.” Pew Research Center. Accessed December 8, 2016. http://www.pewsocialtrends.org/2012/08/01/the-rise-of-residential-segregation-by-income/.</w:t>
      </w:r>
    </w:p>
    <w:p w14:paraId="5E36A137" w14:textId="77777777" w:rsidR="005065DD" w:rsidRPr="009274FD" w:rsidRDefault="005065DD" w:rsidP="009274FD">
      <w:pPr>
        <w:pStyle w:val="NoSpacing"/>
        <w:ind w:left="720" w:hanging="720"/>
      </w:pPr>
      <w:r w:rsidRPr="009274FD">
        <w:t xml:space="preserve">Fung, </w:t>
      </w:r>
      <w:proofErr w:type="gramStart"/>
      <w:r w:rsidRPr="009274FD">
        <w:t>Archon .</w:t>
      </w:r>
      <w:proofErr w:type="gramEnd"/>
      <w:r w:rsidRPr="009274FD">
        <w:t xml:space="preserve"> 2009. Empowered Participation: Reinventing Urban Democracy. Princeton: Princeton Univ. Press.</w:t>
      </w:r>
    </w:p>
    <w:p w14:paraId="7FADB1B5" w14:textId="77777777" w:rsidR="005065DD" w:rsidRPr="009274FD" w:rsidRDefault="005065DD" w:rsidP="009274FD">
      <w:pPr>
        <w:pStyle w:val="NoSpacing"/>
        <w:ind w:left="720" w:hanging="720"/>
      </w:pPr>
      <w:r w:rsidRPr="009274FD">
        <w:t>Fung, Archon, Wright, Erik Olin. 2003. Deepening Democracy: Institutional Innovations in Empowered Participatory Governance. New York, NY Verso.</w:t>
      </w:r>
    </w:p>
    <w:p w14:paraId="7806FDC4" w14:textId="77777777" w:rsidR="005065DD" w:rsidRPr="009274FD" w:rsidRDefault="005065DD" w:rsidP="009274FD">
      <w:pPr>
        <w:pStyle w:val="NoSpacing"/>
        <w:ind w:left="720" w:hanging="720"/>
      </w:pPr>
      <w:r w:rsidRPr="009274FD">
        <w:t xml:space="preserve">Gibbons, </w:t>
      </w:r>
      <w:proofErr w:type="gramStart"/>
      <w:r w:rsidRPr="009274FD">
        <w:t>Joseph .</w:t>
      </w:r>
      <w:proofErr w:type="gramEnd"/>
      <w:r w:rsidRPr="009274FD">
        <w:t xml:space="preserve"> 2015. “Does Racial Segregation Make Community-Based Organizations More Territorial? Evidence from Newark, NJ, and Jersey City, NJ.” Journal of Urban Affairs 37 (5): 600–19.</w:t>
      </w:r>
    </w:p>
    <w:p w14:paraId="69401939" w14:textId="77777777" w:rsidR="005065DD" w:rsidRPr="009274FD" w:rsidRDefault="005065DD" w:rsidP="009274FD">
      <w:pPr>
        <w:pStyle w:val="NoSpacing"/>
        <w:ind w:left="720" w:hanging="720"/>
      </w:pPr>
      <w:r w:rsidRPr="009274FD">
        <w:t>Gibbons, Joseph, Yang, Tse-Chuan. 2016. “Connecting Across the Divides of Race/Ethnicity: How Does Segregation Matter?” Urban Affairs Review 52 (4): 531–58.</w:t>
      </w:r>
    </w:p>
    <w:p w14:paraId="3F78B423" w14:textId="77777777" w:rsidR="005065DD" w:rsidRPr="009274FD" w:rsidRDefault="005065DD" w:rsidP="009274FD">
      <w:pPr>
        <w:pStyle w:val="NoSpacing"/>
        <w:ind w:left="720" w:hanging="720"/>
      </w:pPr>
      <w:r w:rsidRPr="009274FD">
        <w:t>Granovetter, Mark S. 1973. “The Strength of Weak Ties.” American Journal of Sociology 78 (6): 1360–80.</w:t>
      </w:r>
    </w:p>
    <w:p w14:paraId="608EF281" w14:textId="77777777" w:rsidR="005065DD" w:rsidRPr="009274FD" w:rsidRDefault="005065DD" w:rsidP="009274FD">
      <w:pPr>
        <w:pStyle w:val="NoSpacing"/>
        <w:ind w:left="720" w:hanging="720"/>
      </w:pPr>
      <w:r w:rsidRPr="009274FD">
        <w:t>Green, Gary P., Tigges, Leann M., Browne, Irene. 1995. “Social Resources, Job Search, and Poverty in Atlanta.” Research in Community Sociology 5:161–82.</w:t>
      </w:r>
    </w:p>
    <w:p w14:paraId="25F107C7" w14:textId="77777777" w:rsidR="005065DD" w:rsidRPr="009274FD" w:rsidRDefault="005065DD" w:rsidP="009274FD">
      <w:pPr>
        <w:pStyle w:val="NoSpacing"/>
        <w:ind w:left="720" w:hanging="720"/>
      </w:pPr>
      <w:r w:rsidRPr="009274FD">
        <w:t>Hayward, Clarissa R., Swanstrom, Todd, eds. 2011. Justice and the American Metropolis. Minneapolis: Univ. of Minnesota Press.</w:t>
      </w:r>
    </w:p>
    <w:p w14:paraId="409E71E6" w14:textId="77777777" w:rsidR="005065DD" w:rsidRPr="009274FD" w:rsidRDefault="005065DD" w:rsidP="009274FD">
      <w:pPr>
        <w:pStyle w:val="NoSpacing"/>
        <w:ind w:left="720" w:hanging="720"/>
      </w:pPr>
      <w:r w:rsidRPr="009274FD">
        <w:t>Hero, Rodney E. 2003. “Social Capital and Racial Inequality in America.” Perspectives on Politics 1 (1): 113–22.</w:t>
      </w:r>
    </w:p>
    <w:p w14:paraId="07AA28E8" w14:textId="77777777" w:rsidR="005065DD" w:rsidRPr="009274FD" w:rsidRDefault="005065DD" w:rsidP="009274FD">
      <w:pPr>
        <w:pStyle w:val="NoSpacing"/>
        <w:ind w:left="720" w:hanging="720"/>
      </w:pPr>
      <w:r w:rsidRPr="009274FD">
        <w:t xml:space="preserve">Hero, Rodney E., Orr, Marion. 2012. “Social Capital.” In </w:t>
      </w:r>
      <w:proofErr w:type="gramStart"/>
      <w:r w:rsidRPr="009274FD">
        <w:t>The</w:t>
      </w:r>
      <w:proofErr w:type="gramEnd"/>
      <w:r w:rsidRPr="009274FD">
        <w:t xml:space="preserve"> Oxford Handbook of Urban Politics, edited by Mossberger, Karen, Clarke, Susan E., John, Peter, 295–311. New York: Oxford Univ. Press.</w:t>
      </w:r>
    </w:p>
    <w:p w14:paraId="05FF46F3" w14:textId="77777777" w:rsidR="005065DD" w:rsidRPr="009274FD" w:rsidRDefault="005065DD" w:rsidP="009274FD">
      <w:pPr>
        <w:pStyle w:val="NoSpacing"/>
        <w:ind w:left="720" w:hanging="720"/>
      </w:pPr>
      <w:r w:rsidRPr="009274FD">
        <w:t xml:space="preserve">John, </w:t>
      </w:r>
      <w:proofErr w:type="gramStart"/>
      <w:r w:rsidRPr="009274FD">
        <w:t>Peter .</w:t>
      </w:r>
      <w:proofErr w:type="gramEnd"/>
      <w:r w:rsidRPr="009274FD">
        <w:t xml:space="preserve"> 2009. “Can Citizen Governance Redress the Representational Bias of Political Participation?” Public Administration Review 69:494–503.</w:t>
      </w:r>
    </w:p>
    <w:p w14:paraId="2DCCCCE1" w14:textId="77777777" w:rsidR="005065DD" w:rsidRPr="009274FD" w:rsidRDefault="005065DD" w:rsidP="009274FD">
      <w:pPr>
        <w:pStyle w:val="NoSpacing"/>
        <w:ind w:left="720" w:hanging="720"/>
      </w:pPr>
      <w:r w:rsidRPr="009274FD">
        <w:t>Jones-Correa, Michael, Wong, Diane. 2015. “Whose Politics? Reflections on Clarence Stone’s Regime Politics.” Urban Affairs Review 51 (1): 161–170.</w:t>
      </w:r>
    </w:p>
    <w:p w14:paraId="3FB1474F" w14:textId="77777777" w:rsidR="005065DD" w:rsidRPr="009274FD" w:rsidRDefault="005065DD" w:rsidP="009274FD">
      <w:pPr>
        <w:pStyle w:val="NoSpacing"/>
        <w:ind w:left="720" w:hanging="720"/>
      </w:pPr>
      <w:r w:rsidRPr="009274FD">
        <w:t>Katz, Bruce, Bradley, Jennifer. 2013. The Metropolitan Revolution: How Cities and Metros Are Fixing Our Broken Politics and Fragile Economy. Washington, DC: Brookings Institution Press.</w:t>
      </w:r>
    </w:p>
    <w:p w14:paraId="7BCC382B" w14:textId="77777777" w:rsidR="005065DD" w:rsidRPr="009274FD" w:rsidRDefault="005065DD" w:rsidP="009274FD">
      <w:pPr>
        <w:pStyle w:val="NoSpacing"/>
        <w:ind w:left="720" w:hanging="720"/>
      </w:pPr>
      <w:r w:rsidRPr="009274FD">
        <w:t>Kawachi, Ichiro, Kennedy, Bruce P., Glass, Roberta. 1999. “Social Capital and Self-Rated Health: A Contextual Analysis.” American Journal of Public Health 89 (8): 1187–93.</w:t>
      </w:r>
    </w:p>
    <w:p w14:paraId="15C948C8" w14:textId="77777777" w:rsidR="005065DD" w:rsidRPr="009274FD" w:rsidRDefault="005065DD" w:rsidP="009274FD">
      <w:pPr>
        <w:pStyle w:val="NoSpacing"/>
        <w:ind w:left="720" w:hanging="720"/>
      </w:pPr>
      <w:r w:rsidRPr="009274FD">
        <w:t>Kearney, Melissa S., Levine, Phillip B. 2014. “Income Inequality, Social Mobility, and the Decision to Drop Out of High School.” NBER Working Paper 20195, National Bureau of Economic Research, Cambridge, MA.</w:t>
      </w:r>
    </w:p>
    <w:p w14:paraId="3F906864" w14:textId="77777777" w:rsidR="005065DD" w:rsidRPr="009274FD" w:rsidRDefault="005065DD" w:rsidP="009274FD">
      <w:pPr>
        <w:pStyle w:val="NoSpacing"/>
        <w:ind w:left="720" w:hanging="720"/>
      </w:pPr>
      <w:r w:rsidRPr="009274FD">
        <w:lastRenderedPageBreak/>
        <w:t>Kneebone, E., Berube, A. 2013. Confronting Suburban Poverty in America. Washington, DC: Brookings Institution Press.</w:t>
      </w:r>
    </w:p>
    <w:p w14:paraId="318E1B45" w14:textId="77777777" w:rsidR="005065DD" w:rsidRPr="009274FD" w:rsidRDefault="005065DD" w:rsidP="009274FD">
      <w:pPr>
        <w:pStyle w:val="NoSpacing"/>
        <w:ind w:left="720" w:hanging="720"/>
      </w:pPr>
      <w:r w:rsidRPr="009274FD">
        <w:t>Lerman, Amy E., Weaver, Vesla. 2014. “Staying Out of Sight? Concentrated Policing and Local Political Action.” The ANNALS of the American Academy of Political and Social Science 651 (1): 202–19.</w:t>
      </w:r>
    </w:p>
    <w:p w14:paraId="5AC85E41" w14:textId="77777777" w:rsidR="005065DD" w:rsidRPr="009274FD" w:rsidRDefault="005065DD" w:rsidP="009274FD">
      <w:pPr>
        <w:pStyle w:val="NoSpacing"/>
        <w:ind w:left="720" w:hanging="720"/>
      </w:pPr>
      <w:r w:rsidRPr="009274FD">
        <w:t xml:space="preserve">LeRoux, </w:t>
      </w:r>
      <w:proofErr w:type="gramStart"/>
      <w:r w:rsidRPr="009274FD">
        <w:t>Kelly .</w:t>
      </w:r>
      <w:proofErr w:type="gramEnd"/>
      <w:r w:rsidRPr="009274FD">
        <w:t xml:space="preserve"> 2007. “Nonprofits as Civic Intermediaries: The Role of Community-Based Organizations in Promoting Political Participation.” Urban Affairs Review 42 (3): 410–22.</w:t>
      </w:r>
    </w:p>
    <w:p w14:paraId="25B6A2D2" w14:textId="77777777" w:rsidR="005065DD" w:rsidRPr="009274FD" w:rsidRDefault="005065DD" w:rsidP="009274FD">
      <w:pPr>
        <w:pStyle w:val="NoSpacing"/>
        <w:ind w:left="720" w:hanging="720"/>
      </w:pPr>
      <w:r w:rsidRPr="009274FD">
        <w:t>Lichter, Daniel T., Parisi, Domenico, de Valk, Helga. 2016. “Residential Segregation.” Pathways (Special Issue on State of the Union): 65-74.</w:t>
      </w:r>
    </w:p>
    <w:p w14:paraId="5ADE879F" w14:textId="77777777" w:rsidR="005065DD" w:rsidRPr="009274FD" w:rsidRDefault="005065DD" w:rsidP="009274FD">
      <w:pPr>
        <w:pStyle w:val="NoSpacing"/>
        <w:ind w:left="720" w:hanging="720"/>
      </w:pPr>
      <w:r w:rsidRPr="009274FD">
        <w:t xml:space="preserve">Lin, </w:t>
      </w:r>
      <w:proofErr w:type="gramStart"/>
      <w:r w:rsidRPr="009274FD">
        <w:t>Nan .</w:t>
      </w:r>
      <w:proofErr w:type="gramEnd"/>
      <w:r w:rsidRPr="009274FD">
        <w:t xml:space="preserve"> 2000. “Inequality in Social Capital.” Contemporary Sociology 29 (6): 785–95.</w:t>
      </w:r>
    </w:p>
    <w:p w14:paraId="45931197" w14:textId="77777777" w:rsidR="005065DD" w:rsidRPr="009274FD" w:rsidRDefault="005065DD" w:rsidP="009274FD">
      <w:pPr>
        <w:pStyle w:val="NoSpacing"/>
        <w:ind w:left="720" w:hanging="720"/>
      </w:pPr>
      <w:r w:rsidRPr="009274FD">
        <w:t>Logan, John R. 2011. “Separate and Unequal: The Neighborhood Gap for Blacks, Hispanics and Asians in Metropolitan America.” Project US2010 Report. Accessed January 4, 2016. https://s4.ad.brown.edu/Projects/Diversity/Data/Report/report0727.pdf.</w:t>
      </w:r>
    </w:p>
    <w:p w14:paraId="1E294978" w14:textId="77777777" w:rsidR="005065DD" w:rsidRPr="009274FD" w:rsidRDefault="005065DD" w:rsidP="009274FD">
      <w:pPr>
        <w:pStyle w:val="NoSpacing"/>
        <w:ind w:left="720" w:hanging="720"/>
      </w:pPr>
      <w:r w:rsidRPr="009274FD">
        <w:t>Marschall, Melissa J., Stolle, Dietlind. 2004. “Race and the City: Neighborhood Context and the Development of Generalized Trust.” Political Behavior 26 (2): 125–53.</w:t>
      </w:r>
    </w:p>
    <w:p w14:paraId="240B41E0" w14:textId="77777777" w:rsidR="005065DD" w:rsidRPr="009274FD" w:rsidRDefault="005065DD" w:rsidP="009274FD">
      <w:pPr>
        <w:pStyle w:val="NoSpacing"/>
        <w:ind w:left="720" w:hanging="720"/>
      </w:pPr>
      <w:r w:rsidRPr="009274FD">
        <w:t>Marwell, Nicole P. 2007. Bargaining for Brooklyn. Chicago: Univ. of Chicago Press.</w:t>
      </w:r>
    </w:p>
    <w:p w14:paraId="7811A9E2" w14:textId="77777777" w:rsidR="005065DD" w:rsidRPr="009274FD" w:rsidRDefault="005065DD" w:rsidP="009274FD">
      <w:pPr>
        <w:pStyle w:val="NoSpacing"/>
        <w:ind w:left="720" w:hanging="720"/>
      </w:pPr>
      <w:r w:rsidRPr="009274FD">
        <w:t>Massey, Douglas S., Denton, Nancy A. 1993. American Apartheid: Segregation and the Making of the Underclass. Cambridge, MA: Harvard Univ. Press.</w:t>
      </w:r>
    </w:p>
    <w:p w14:paraId="577C3015" w14:textId="77777777" w:rsidR="005065DD" w:rsidRPr="009274FD" w:rsidRDefault="005065DD" w:rsidP="009274FD">
      <w:pPr>
        <w:pStyle w:val="NoSpacing"/>
        <w:ind w:left="720" w:hanging="720"/>
      </w:pPr>
      <w:r w:rsidRPr="009274FD">
        <w:t>Massey, Douglas S., Rothwell, Jonathan, Domina, Thurston. 2009. “The Changing Bases of Segregation in the United States.” The ANNALS of the American Academy of Political and Social Science 626 (1): 74–90.</w:t>
      </w:r>
    </w:p>
    <w:p w14:paraId="030A1A1E" w14:textId="77777777" w:rsidR="005065DD" w:rsidRPr="009274FD" w:rsidRDefault="005065DD" w:rsidP="009274FD">
      <w:pPr>
        <w:pStyle w:val="NoSpacing"/>
        <w:ind w:left="720" w:hanging="720"/>
      </w:pPr>
      <w:r w:rsidRPr="009274FD">
        <w:t xml:space="preserve">Orr, </w:t>
      </w:r>
      <w:proofErr w:type="gramStart"/>
      <w:r w:rsidRPr="009274FD">
        <w:t>Marion .</w:t>
      </w:r>
      <w:proofErr w:type="gramEnd"/>
      <w:r w:rsidRPr="009274FD">
        <w:t xml:space="preserve"> 1999. Black Social Capital: The Politics of School Reform in Baltimore, 1986-1998. Studies in Government and Public Policy. Lawrence: University Press of Kansas.</w:t>
      </w:r>
    </w:p>
    <w:p w14:paraId="3D9E94C3" w14:textId="77777777" w:rsidR="005065DD" w:rsidRPr="009274FD" w:rsidRDefault="005065DD" w:rsidP="009274FD">
      <w:pPr>
        <w:pStyle w:val="NoSpacing"/>
        <w:ind w:left="720" w:hanging="720"/>
      </w:pPr>
      <w:r w:rsidRPr="009274FD">
        <w:t>Pastor, Manuel, Benner, Chris, Matsuoka, Martha. 2009. This Could Be the Start of Something Big: How Social Movements for Regional Equity are Reshaping Metropolitan America. Ithaca: Cornell Univ. Press.</w:t>
      </w:r>
    </w:p>
    <w:p w14:paraId="19C1D8CC" w14:textId="77777777" w:rsidR="005065DD" w:rsidRPr="009274FD" w:rsidRDefault="005065DD" w:rsidP="009274FD">
      <w:pPr>
        <w:pStyle w:val="NoSpacing"/>
        <w:ind w:left="720" w:hanging="720"/>
      </w:pPr>
      <w:r w:rsidRPr="009274FD">
        <w:t xml:space="preserve">Portes, </w:t>
      </w:r>
      <w:proofErr w:type="gramStart"/>
      <w:r w:rsidRPr="009274FD">
        <w:t>Alejandro .</w:t>
      </w:r>
      <w:proofErr w:type="gramEnd"/>
      <w:r w:rsidRPr="009274FD">
        <w:t xml:space="preserve"> 1998. “Social Capital: Its Origins and Applications in Modern Sociology.” Annual Review of Sociology 24:1–24.</w:t>
      </w:r>
    </w:p>
    <w:p w14:paraId="6744CCD0" w14:textId="77777777" w:rsidR="005065DD" w:rsidRPr="009274FD" w:rsidRDefault="005065DD" w:rsidP="009274FD">
      <w:pPr>
        <w:pStyle w:val="NoSpacing"/>
        <w:ind w:left="720" w:hanging="720"/>
      </w:pPr>
      <w:r w:rsidRPr="009274FD">
        <w:t>Putnam, Robert D. 2001. Bowling Alone: The Collapse and Revival of American Community. New York: Simon &amp; Schuster.</w:t>
      </w:r>
    </w:p>
    <w:p w14:paraId="192FDECC" w14:textId="77777777" w:rsidR="005065DD" w:rsidRPr="009274FD" w:rsidRDefault="005065DD" w:rsidP="009274FD">
      <w:pPr>
        <w:pStyle w:val="NoSpacing"/>
        <w:ind w:left="720" w:hanging="720"/>
      </w:pPr>
      <w:r w:rsidRPr="009274FD">
        <w:t>Putnam, Robert D. 2007. “E Pluribus Unum: Diversity and Community in the Twenty-First Century: The 2006 Johan Skytte Prize Lecture.” Scandinavian Political Studies 30 (2): 137–74.</w:t>
      </w:r>
    </w:p>
    <w:p w14:paraId="25892BAF" w14:textId="77777777" w:rsidR="005065DD" w:rsidRPr="009274FD" w:rsidRDefault="005065DD" w:rsidP="009274FD">
      <w:pPr>
        <w:pStyle w:val="NoSpacing"/>
        <w:ind w:left="720" w:hanging="720"/>
      </w:pPr>
      <w:r w:rsidRPr="009274FD">
        <w:t>Reardon, Sean F., Bischoff, Kendra. 2011. “Income Inequality and Income Segregation.” American Journal of Sociology 116 (4): 1092–153.</w:t>
      </w:r>
    </w:p>
    <w:p w14:paraId="1439C4B9" w14:textId="77777777" w:rsidR="005065DD" w:rsidRPr="009274FD" w:rsidRDefault="005065DD" w:rsidP="009274FD">
      <w:pPr>
        <w:pStyle w:val="NoSpacing"/>
        <w:ind w:left="720" w:hanging="720"/>
      </w:pPr>
      <w:r w:rsidRPr="009274FD">
        <w:t>Saegert, Susan, Thompson, Phillip R., Warren, Mark R. 2002. Social Capital and Poor Communities. New York: Russell Sage Foundation.</w:t>
      </w:r>
    </w:p>
    <w:p w14:paraId="3BED2B3F" w14:textId="77777777" w:rsidR="005065DD" w:rsidRPr="009274FD" w:rsidRDefault="005065DD" w:rsidP="009274FD">
      <w:pPr>
        <w:pStyle w:val="NoSpacing"/>
        <w:ind w:left="720" w:hanging="720"/>
      </w:pPr>
      <w:r w:rsidRPr="009274FD">
        <w:t>Sampson, Robert J. 2012. Great American City: Chicago and the Enduring Neighborhood Effect. Chicago: Univ. of Chicago Press.</w:t>
      </w:r>
    </w:p>
    <w:p w14:paraId="7C221704" w14:textId="77777777" w:rsidR="005065DD" w:rsidRPr="009274FD" w:rsidRDefault="005065DD" w:rsidP="009274FD">
      <w:pPr>
        <w:pStyle w:val="NoSpacing"/>
        <w:ind w:left="720" w:hanging="720"/>
      </w:pPr>
      <w:r w:rsidRPr="009274FD">
        <w:t xml:space="preserve">Sharkey, </w:t>
      </w:r>
      <w:proofErr w:type="gramStart"/>
      <w:r w:rsidRPr="009274FD">
        <w:t>Patrick .</w:t>
      </w:r>
      <w:proofErr w:type="gramEnd"/>
      <w:r w:rsidRPr="009274FD">
        <w:t xml:space="preserve"> 2013. Stuck in Place: Urban Neighborhoods and the End of Progress Toward Racial Equality. Chicago: Univ. of Chicago Press.</w:t>
      </w:r>
    </w:p>
    <w:p w14:paraId="3C6F3B18" w14:textId="77777777" w:rsidR="005065DD" w:rsidRPr="009274FD" w:rsidRDefault="005065DD" w:rsidP="009274FD">
      <w:pPr>
        <w:pStyle w:val="NoSpacing"/>
        <w:ind w:left="720" w:hanging="720"/>
      </w:pPr>
      <w:r w:rsidRPr="009274FD">
        <w:t xml:space="preserve">Small, Mario </w:t>
      </w:r>
      <w:proofErr w:type="gramStart"/>
      <w:r w:rsidRPr="009274FD">
        <w:t>Luis .</w:t>
      </w:r>
      <w:proofErr w:type="gramEnd"/>
      <w:r w:rsidRPr="009274FD">
        <w:t xml:space="preserve"> 2004. Villa Victoria: The Transformation of Social Capital in a Boston Barrio. Chicago: Univ. of Chicago Press.</w:t>
      </w:r>
    </w:p>
    <w:p w14:paraId="7445C6A6" w14:textId="77777777" w:rsidR="005065DD" w:rsidRPr="009274FD" w:rsidRDefault="005065DD" w:rsidP="009274FD">
      <w:pPr>
        <w:pStyle w:val="NoSpacing"/>
        <w:ind w:left="720" w:hanging="720"/>
      </w:pPr>
      <w:r w:rsidRPr="009274FD">
        <w:t xml:space="preserve">Small, Mario </w:t>
      </w:r>
      <w:proofErr w:type="gramStart"/>
      <w:r w:rsidRPr="009274FD">
        <w:t>Luis .</w:t>
      </w:r>
      <w:proofErr w:type="gramEnd"/>
      <w:r w:rsidRPr="009274FD">
        <w:t xml:space="preserve"> 2010. Unexpected Gains: Origins of Network Inequality. New York: Oxford Univ. Press.</w:t>
      </w:r>
    </w:p>
    <w:p w14:paraId="1E86897F" w14:textId="77777777" w:rsidR="005065DD" w:rsidRPr="009274FD" w:rsidRDefault="005065DD" w:rsidP="009274FD">
      <w:pPr>
        <w:pStyle w:val="NoSpacing"/>
        <w:ind w:left="720" w:hanging="720"/>
      </w:pPr>
      <w:r w:rsidRPr="009274FD">
        <w:t xml:space="preserve">Smith, Steven R. 2011. “The Nonprofit Sector.” In The Oxford Handbook of Civil Society, edited by Edwards, </w:t>
      </w:r>
      <w:proofErr w:type="gramStart"/>
      <w:r w:rsidRPr="009274FD">
        <w:t>Michael ,</w:t>
      </w:r>
      <w:proofErr w:type="gramEnd"/>
      <w:r w:rsidRPr="009274FD">
        <w:t xml:space="preserve"> 29–41. New York: Oxford Univ. Press.</w:t>
      </w:r>
    </w:p>
    <w:p w14:paraId="2FE2D9CD" w14:textId="77777777" w:rsidR="005065DD" w:rsidRPr="009274FD" w:rsidRDefault="005065DD" w:rsidP="009274FD">
      <w:pPr>
        <w:pStyle w:val="NoSpacing"/>
        <w:ind w:left="720" w:hanging="720"/>
      </w:pPr>
      <w:r w:rsidRPr="009274FD">
        <w:t>Smith, Steven R., Lipsky, Michael. 2009. Nonprofits for Hire: The Welfare State in the Age of Contracting. Cambridge, MA: Harvard Univ. Press.</w:t>
      </w:r>
    </w:p>
    <w:p w14:paraId="67F94720" w14:textId="77777777" w:rsidR="005065DD" w:rsidRPr="009274FD" w:rsidRDefault="005065DD" w:rsidP="009274FD">
      <w:pPr>
        <w:pStyle w:val="NoSpacing"/>
        <w:ind w:left="720" w:hanging="720"/>
      </w:pPr>
      <w:r w:rsidRPr="009274FD">
        <w:t>Stack, Carol B. 1974. All Our Kin: Strategies for Survival in a Black Community. New York: Basic Books.</w:t>
      </w:r>
    </w:p>
    <w:p w14:paraId="3825C8FE" w14:textId="77777777" w:rsidR="005065DD" w:rsidRPr="009274FD" w:rsidRDefault="005065DD" w:rsidP="009274FD">
      <w:pPr>
        <w:pStyle w:val="NoSpacing"/>
        <w:ind w:left="720" w:hanging="720"/>
      </w:pPr>
      <w:r w:rsidRPr="009274FD">
        <w:t>Stone, Clarence N. 2013. “The Empowerment Puzzle: In Pursuit of a New Dimension in Governing the City.” Paper presented at the annual meeting of the American Political Science Association, August 29-September 1, Chicago, IL.</w:t>
      </w:r>
    </w:p>
    <w:p w14:paraId="3CC69DE8" w14:textId="77777777" w:rsidR="005065DD" w:rsidRPr="009274FD" w:rsidRDefault="005065DD" w:rsidP="009274FD">
      <w:pPr>
        <w:pStyle w:val="NoSpacing"/>
        <w:ind w:left="720" w:hanging="720"/>
      </w:pPr>
      <w:r w:rsidRPr="009274FD">
        <w:t>Stone, Clarence N. 2015. “Reflections on Regime Politics from Governing Coalition to Urban Political Order.” Urban Affairs Review 51 (1): 101–37.</w:t>
      </w:r>
    </w:p>
    <w:p w14:paraId="09EE3EF6" w14:textId="77777777" w:rsidR="005065DD" w:rsidRPr="009274FD" w:rsidRDefault="005065DD" w:rsidP="009274FD">
      <w:pPr>
        <w:pStyle w:val="NoSpacing"/>
        <w:ind w:left="720" w:hanging="720"/>
      </w:pPr>
      <w:r w:rsidRPr="009274FD">
        <w:lastRenderedPageBreak/>
        <w:t xml:space="preserve">Trounstine, </w:t>
      </w:r>
      <w:proofErr w:type="gramStart"/>
      <w:r w:rsidRPr="009274FD">
        <w:t>Jessica .</w:t>
      </w:r>
      <w:proofErr w:type="gramEnd"/>
      <w:r w:rsidRPr="009274FD">
        <w:t xml:space="preserve"> 2010. “Representation and Accountability in Cities.” Annual Review of Political Science 13:407–23.</w:t>
      </w:r>
    </w:p>
    <w:p w14:paraId="4C5CEBDE" w14:textId="77777777" w:rsidR="005065DD" w:rsidRPr="009274FD" w:rsidRDefault="005065DD" w:rsidP="009274FD">
      <w:pPr>
        <w:pStyle w:val="NoSpacing"/>
        <w:ind w:left="720" w:hanging="720"/>
      </w:pPr>
      <w:r w:rsidRPr="009274FD">
        <w:t xml:space="preserve">U.S. Census </w:t>
      </w:r>
      <w:proofErr w:type="gramStart"/>
      <w:r w:rsidRPr="009274FD">
        <w:t>Bureau .</w:t>
      </w:r>
      <w:proofErr w:type="gramEnd"/>
      <w:r w:rsidRPr="009274FD">
        <w:t xml:space="preserve"> 2015. American Community Survey 2010 5-Year Estimates. Accessed October 27, 2015. https://factfinder.census.gov.</w:t>
      </w:r>
    </w:p>
    <w:p w14:paraId="39C7738D" w14:textId="77777777" w:rsidR="005065DD" w:rsidRPr="009274FD" w:rsidRDefault="005065DD" w:rsidP="009274FD">
      <w:pPr>
        <w:pStyle w:val="NoSpacing"/>
        <w:ind w:left="720" w:hanging="720"/>
      </w:pPr>
      <w:r w:rsidRPr="009274FD">
        <w:t xml:space="preserve">Van Eijk, </w:t>
      </w:r>
      <w:proofErr w:type="gramStart"/>
      <w:r w:rsidRPr="009274FD">
        <w:t>Gwen .</w:t>
      </w:r>
      <w:proofErr w:type="gramEnd"/>
      <w:r w:rsidRPr="009274FD">
        <w:t xml:space="preserve"> 2010. Unequal Networks: Spatial Segregation, Relationships and Inequality in the City. Amsterdam: IOS Press.</w:t>
      </w:r>
    </w:p>
    <w:p w14:paraId="6DECFD2D" w14:textId="77777777" w:rsidR="005065DD" w:rsidRPr="009274FD" w:rsidRDefault="005065DD" w:rsidP="009274FD">
      <w:pPr>
        <w:pStyle w:val="NoSpacing"/>
        <w:ind w:left="720" w:hanging="720"/>
      </w:pPr>
      <w:r w:rsidRPr="009274FD">
        <w:t>Venkatesh, Sudhir A. 2009. Off the Books: The Underground Economy of the Urban Poor. Cambridge, MA: Harvard Univ. Press.</w:t>
      </w:r>
    </w:p>
    <w:p w14:paraId="6912B5E5" w14:textId="77777777" w:rsidR="005065DD" w:rsidRPr="009274FD" w:rsidRDefault="005065DD" w:rsidP="009274FD">
      <w:pPr>
        <w:pStyle w:val="NoSpacing"/>
        <w:ind w:left="720" w:hanging="720"/>
      </w:pPr>
      <w:r w:rsidRPr="009274FD">
        <w:t>Verba, Sidney, Schlozman, Kay Lehman, Brady, Henry E. 1995. Voice and Equality: Civic Voluntarism in American Politics. Cambridge, MA: Harvard Univ. Press.</w:t>
      </w:r>
    </w:p>
    <w:p w14:paraId="593F39E9" w14:textId="77777777" w:rsidR="005065DD" w:rsidRPr="009274FD" w:rsidRDefault="005065DD" w:rsidP="009274FD">
      <w:pPr>
        <w:pStyle w:val="NoSpacing"/>
        <w:ind w:left="720" w:hanging="720"/>
      </w:pPr>
      <w:r w:rsidRPr="009274FD">
        <w:t>Wacquant, Loic J. 1998. “Negative Social Capital: State Breakdown and Social Destitution in America’s Urban Core.” Netherlands Journal of Housing and the Built Environment 13 (1): 25–40.</w:t>
      </w:r>
    </w:p>
    <w:p w14:paraId="5889C462" w14:textId="77777777" w:rsidR="005065DD" w:rsidRPr="009274FD" w:rsidRDefault="005065DD" w:rsidP="009274FD">
      <w:pPr>
        <w:pStyle w:val="NoSpacing"/>
        <w:ind w:left="720" w:hanging="720"/>
      </w:pPr>
      <w:r w:rsidRPr="009274FD">
        <w:t xml:space="preserve">Wichowsky, </w:t>
      </w:r>
      <w:proofErr w:type="gramStart"/>
      <w:r w:rsidRPr="009274FD">
        <w:t>Amber .</w:t>
      </w:r>
      <w:proofErr w:type="gramEnd"/>
      <w:r w:rsidRPr="009274FD">
        <w:t xml:space="preserve"> 2012. “Competition, Party Dollars, and Income Biases in Voter Turnout, 1980–2008.” Journal of Politics 74 (2): 446–59.</w:t>
      </w:r>
    </w:p>
    <w:p w14:paraId="01647D71" w14:textId="77777777" w:rsidR="005065DD" w:rsidRPr="009274FD" w:rsidRDefault="005065DD" w:rsidP="009274FD">
      <w:pPr>
        <w:pStyle w:val="NoSpacing"/>
        <w:ind w:left="720" w:hanging="720"/>
      </w:pPr>
      <w:r w:rsidRPr="009274FD">
        <w:t>Wilson, William J. 1987. The Truly Disadvantaged: The Inner City, the Underclass, and Public Policy. Chicago: Univ. of Chicago Press.</w:t>
      </w:r>
    </w:p>
    <w:p w14:paraId="64E0FA12" w14:textId="77777777" w:rsidR="005065DD" w:rsidRPr="009274FD" w:rsidRDefault="005065DD" w:rsidP="009274FD">
      <w:pPr>
        <w:pStyle w:val="NoSpacing"/>
        <w:ind w:left="720" w:hanging="720"/>
      </w:pPr>
      <w:r w:rsidRPr="009274FD">
        <w:t xml:space="preserve">Woolcock, </w:t>
      </w:r>
      <w:proofErr w:type="gramStart"/>
      <w:r w:rsidRPr="009274FD">
        <w:t>Michael .</w:t>
      </w:r>
      <w:proofErr w:type="gramEnd"/>
      <w:r w:rsidRPr="009274FD">
        <w:t xml:space="preserve"> 2011. “Civil Society and Social Capital.” In The Oxford Handbook of Civil Society, edited by Edwards, </w:t>
      </w:r>
      <w:proofErr w:type="gramStart"/>
      <w:r w:rsidRPr="009274FD">
        <w:t>Michael ,</w:t>
      </w:r>
      <w:proofErr w:type="gramEnd"/>
      <w:r w:rsidRPr="009274FD">
        <w:t xml:space="preserve"> 197–208. New York: Oxford Univ. Press.</w:t>
      </w:r>
    </w:p>
    <w:p w14:paraId="036FB166" w14:textId="12F762D8" w:rsidR="00715AA3" w:rsidRPr="009274FD" w:rsidRDefault="00715AA3" w:rsidP="009274FD">
      <w:pPr>
        <w:pStyle w:val="NoSpacing"/>
        <w:ind w:left="720" w:hanging="720"/>
      </w:pPr>
    </w:p>
    <w:sectPr w:rsidR="00715AA3" w:rsidRPr="009274FD" w:rsidSect="00F0098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FeJwoKIwnopFsienZi3893eroSHyHimUXsG5SyXD4JfQNUaBAlY3aT9Bmq8rWfh+wJSxBSp55nx7nHx8HXthXg==" w:salt="UwKcGD/MxszFaMfbVVa01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F0C"/>
    <w:rsid w:val="00003562"/>
    <w:rsid w:val="00004673"/>
    <w:rsid w:val="00005641"/>
    <w:rsid w:val="0000729D"/>
    <w:rsid w:val="0001072F"/>
    <w:rsid w:val="00014AF6"/>
    <w:rsid w:val="00014F38"/>
    <w:rsid w:val="000212C1"/>
    <w:rsid w:val="000233C1"/>
    <w:rsid w:val="00024048"/>
    <w:rsid w:val="0002547D"/>
    <w:rsid w:val="00026BC7"/>
    <w:rsid w:val="0003036D"/>
    <w:rsid w:val="00034205"/>
    <w:rsid w:val="00035704"/>
    <w:rsid w:val="00041C27"/>
    <w:rsid w:val="000437DE"/>
    <w:rsid w:val="00043C8E"/>
    <w:rsid w:val="00044EBA"/>
    <w:rsid w:val="0004637E"/>
    <w:rsid w:val="0004717F"/>
    <w:rsid w:val="000474AA"/>
    <w:rsid w:val="000525F1"/>
    <w:rsid w:val="0005413F"/>
    <w:rsid w:val="00057D20"/>
    <w:rsid w:val="000606A8"/>
    <w:rsid w:val="00061102"/>
    <w:rsid w:val="000645CB"/>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1D77"/>
    <w:rsid w:val="00092DFF"/>
    <w:rsid w:val="00093C1A"/>
    <w:rsid w:val="00097FBC"/>
    <w:rsid w:val="000A0975"/>
    <w:rsid w:val="000A266C"/>
    <w:rsid w:val="000A7622"/>
    <w:rsid w:val="000A7F84"/>
    <w:rsid w:val="000B1EEB"/>
    <w:rsid w:val="000B22D3"/>
    <w:rsid w:val="000B2768"/>
    <w:rsid w:val="000B3464"/>
    <w:rsid w:val="000B389E"/>
    <w:rsid w:val="000B4F51"/>
    <w:rsid w:val="000B501D"/>
    <w:rsid w:val="000B5170"/>
    <w:rsid w:val="000C0E5B"/>
    <w:rsid w:val="000C62AE"/>
    <w:rsid w:val="000C6BA7"/>
    <w:rsid w:val="000D3573"/>
    <w:rsid w:val="000D4F0B"/>
    <w:rsid w:val="000D6BF2"/>
    <w:rsid w:val="000E69EF"/>
    <w:rsid w:val="000E7C46"/>
    <w:rsid w:val="000F0449"/>
    <w:rsid w:val="000F08DA"/>
    <w:rsid w:val="000F14F0"/>
    <w:rsid w:val="000F1D5E"/>
    <w:rsid w:val="000F33D0"/>
    <w:rsid w:val="00101A98"/>
    <w:rsid w:val="001030CB"/>
    <w:rsid w:val="00103955"/>
    <w:rsid w:val="00104CE6"/>
    <w:rsid w:val="00107EA8"/>
    <w:rsid w:val="00114114"/>
    <w:rsid w:val="00115119"/>
    <w:rsid w:val="00117F89"/>
    <w:rsid w:val="00120313"/>
    <w:rsid w:val="001233A5"/>
    <w:rsid w:val="00123BC0"/>
    <w:rsid w:val="00123E80"/>
    <w:rsid w:val="00131A15"/>
    <w:rsid w:val="00131C28"/>
    <w:rsid w:val="00134CF7"/>
    <w:rsid w:val="0014182B"/>
    <w:rsid w:val="00141C18"/>
    <w:rsid w:val="00142DB8"/>
    <w:rsid w:val="00143141"/>
    <w:rsid w:val="0014490B"/>
    <w:rsid w:val="00144A3E"/>
    <w:rsid w:val="00146A5C"/>
    <w:rsid w:val="00146E50"/>
    <w:rsid w:val="00150DB6"/>
    <w:rsid w:val="001515CC"/>
    <w:rsid w:val="00154D34"/>
    <w:rsid w:val="00160E1F"/>
    <w:rsid w:val="00161372"/>
    <w:rsid w:val="0016211F"/>
    <w:rsid w:val="001622DB"/>
    <w:rsid w:val="00163423"/>
    <w:rsid w:val="00163F71"/>
    <w:rsid w:val="00173556"/>
    <w:rsid w:val="0017560A"/>
    <w:rsid w:val="0018114F"/>
    <w:rsid w:val="00181ADF"/>
    <w:rsid w:val="00183A38"/>
    <w:rsid w:val="001854EA"/>
    <w:rsid w:val="00185C26"/>
    <w:rsid w:val="00196C7C"/>
    <w:rsid w:val="001A1C71"/>
    <w:rsid w:val="001A1DF4"/>
    <w:rsid w:val="001A34C4"/>
    <w:rsid w:val="001A5B93"/>
    <w:rsid w:val="001B13D8"/>
    <w:rsid w:val="001B6E76"/>
    <w:rsid w:val="001C3A3F"/>
    <w:rsid w:val="001D1087"/>
    <w:rsid w:val="001D2448"/>
    <w:rsid w:val="001D3ADE"/>
    <w:rsid w:val="001D58D3"/>
    <w:rsid w:val="001D776C"/>
    <w:rsid w:val="001D7BCC"/>
    <w:rsid w:val="001E18FE"/>
    <w:rsid w:val="001E6058"/>
    <w:rsid w:val="001F3576"/>
    <w:rsid w:val="001F3EFD"/>
    <w:rsid w:val="001F41F9"/>
    <w:rsid w:val="001F70BC"/>
    <w:rsid w:val="001F7FBE"/>
    <w:rsid w:val="002016B1"/>
    <w:rsid w:val="00201875"/>
    <w:rsid w:val="00201AFD"/>
    <w:rsid w:val="00201FDC"/>
    <w:rsid w:val="002022D8"/>
    <w:rsid w:val="00206486"/>
    <w:rsid w:val="00206CC8"/>
    <w:rsid w:val="00211422"/>
    <w:rsid w:val="00212109"/>
    <w:rsid w:val="00224240"/>
    <w:rsid w:val="00226FA2"/>
    <w:rsid w:val="00234BA5"/>
    <w:rsid w:val="0024134B"/>
    <w:rsid w:val="00251132"/>
    <w:rsid w:val="00251638"/>
    <w:rsid w:val="002535DF"/>
    <w:rsid w:val="002558EB"/>
    <w:rsid w:val="00255B43"/>
    <w:rsid w:val="00255BDC"/>
    <w:rsid w:val="00255BEA"/>
    <w:rsid w:val="00261403"/>
    <w:rsid w:val="00261F59"/>
    <w:rsid w:val="00264890"/>
    <w:rsid w:val="00272AF4"/>
    <w:rsid w:val="00276C06"/>
    <w:rsid w:val="00277F0C"/>
    <w:rsid w:val="00280198"/>
    <w:rsid w:val="00282094"/>
    <w:rsid w:val="002843BC"/>
    <w:rsid w:val="00284A84"/>
    <w:rsid w:val="00285920"/>
    <w:rsid w:val="002901C5"/>
    <w:rsid w:val="00290588"/>
    <w:rsid w:val="0029129F"/>
    <w:rsid w:val="00296B90"/>
    <w:rsid w:val="00297296"/>
    <w:rsid w:val="00297554"/>
    <w:rsid w:val="00297A33"/>
    <w:rsid w:val="002A0668"/>
    <w:rsid w:val="002A6026"/>
    <w:rsid w:val="002A6B7E"/>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04B8"/>
    <w:rsid w:val="002E0A15"/>
    <w:rsid w:val="002E5C33"/>
    <w:rsid w:val="002E5D29"/>
    <w:rsid w:val="00300EE4"/>
    <w:rsid w:val="0030197F"/>
    <w:rsid w:val="0030223E"/>
    <w:rsid w:val="00303A1E"/>
    <w:rsid w:val="00303BBD"/>
    <w:rsid w:val="003118BD"/>
    <w:rsid w:val="00313440"/>
    <w:rsid w:val="00314FCD"/>
    <w:rsid w:val="00322FE9"/>
    <w:rsid w:val="00324290"/>
    <w:rsid w:val="00327FC7"/>
    <w:rsid w:val="00331737"/>
    <w:rsid w:val="0033243D"/>
    <w:rsid w:val="0033652E"/>
    <w:rsid w:val="0034033B"/>
    <w:rsid w:val="00340617"/>
    <w:rsid w:val="00340B13"/>
    <w:rsid w:val="00340CDB"/>
    <w:rsid w:val="003427C6"/>
    <w:rsid w:val="003429BA"/>
    <w:rsid w:val="00343472"/>
    <w:rsid w:val="003455AA"/>
    <w:rsid w:val="00347634"/>
    <w:rsid w:val="00350483"/>
    <w:rsid w:val="00351E90"/>
    <w:rsid w:val="00360206"/>
    <w:rsid w:val="003624EE"/>
    <w:rsid w:val="003632B6"/>
    <w:rsid w:val="003632E1"/>
    <w:rsid w:val="00363CD3"/>
    <w:rsid w:val="0036520D"/>
    <w:rsid w:val="003656A9"/>
    <w:rsid w:val="00366852"/>
    <w:rsid w:val="003706EF"/>
    <w:rsid w:val="00370BE4"/>
    <w:rsid w:val="00371D56"/>
    <w:rsid w:val="003765B7"/>
    <w:rsid w:val="0037755D"/>
    <w:rsid w:val="00381F0E"/>
    <w:rsid w:val="0038426F"/>
    <w:rsid w:val="00384CE7"/>
    <w:rsid w:val="0038549B"/>
    <w:rsid w:val="0038628A"/>
    <w:rsid w:val="0038634F"/>
    <w:rsid w:val="00391C48"/>
    <w:rsid w:val="0039205B"/>
    <w:rsid w:val="00394337"/>
    <w:rsid w:val="003A437A"/>
    <w:rsid w:val="003A503E"/>
    <w:rsid w:val="003A6039"/>
    <w:rsid w:val="003B47FA"/>
    <w:rsid w:val="003B6208"/>
    <w:rsid w:val="003B7F8F"/>
    <w:rsid w:val="003C4172"/>
    <w:rsid w:val="003C437D"/>
    <w:rsid w:val="003C4456"/>
    <w:rsid w:val="003C5D5F"/>
    <w:rsid w:val="003D0D96"/>
    <w:rsid w:val="003D18E0"/>
    <w:rsid w:val="003D3301"/>
    <w:rsid w:val="003D4641"/>
    <w:rsid w:val="003D6100"/>
    <w:rsid w:val="003D7960"/>
    <w:rsid w:val="003E05B7"/>
    <w:rsid w:val="003E0C0A"/>
    <w:rsid w:val="003E6CFF"/>
    <w:rsid w:val="003F196F"/>
    <w:rsid w:val="003F79D7"/>
    <w:rsid w:val="00400EC1"/>
    <w:rsid w:val="004010E3"/>
    <w:rsid w:val="004025C1"/>
    <w:rsid w:val="004035B2"/>
    <w:rsid w:val="004055B8"/>
    <w:rsid w:val="0040709D"/>
    <w:rsid w:val="00410460"/>
    <w:rsid w:val="004122F9"/>
    <w:rsid w:val="004124D3"/>
    <w:rsid w:val="004137C1"/>
    <w:rsid w:val="004139BA"/>
    <w:rsid w:val="00416C5F"/>
    <w:rsid w:val="00421CBC"/>
    <w:rsid w:val="0042216D"/>
    <w:rsid w:val="00422948"/>
    <w:rsid w:val="0043008C"/>
    <w:rsid w:val="00430B91"/>
    <w:rsid w:val="004374EF"/>
    <w:rsid w:val="00440F61"/>
    <w:rsid w:val="004441CB"/>
    <w:rsid w:val="004507C1"/>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2D91"/>
    <w:rsid w:val="004834F0"/>
    <w:rsid w:val="00487185"/>
    <w:rsid w:val="004873AE"/>
    <w:rsid w:val="00487718"/>
    <w:rsid w:val="00490ABE"/>
    <w:rsid w:val="004932A8"/>
    <w:rsid w:val="00497E47"/>
    <w:rsid w:val="004A0368"/>
    <w:rsid w:val="004A2715"/>
    <w:rsid w:val="004A2894"/>
    <w:rsid w:val="004A2B41"/>
    <w:rsid w:val="004A3B3E"/>
    <w:rsid w:val="004B2226"/>
    <w:rsid w:val="004B6852"/>
    <w:rsid w:val="004B6BED"/>
    <w:rsid w:val="004B77C2"/>
    <w:rsid w:val="004B7AE0"/>
    <w:rsid w:val="004C0B3D"/>
    <w:rsid w:val="004C2D7B"/>
    <w:rsid w:val="004C40E8"/>
    <w:rsid w:val="004C44A4"/>
    <w:rsid w:val="004C45D2"/>
    <w:rsid w:val="004C4AEE"/>
    <w:rsid w:val="004C5EEF"/>
    <w:rsid w:val="004D118A"/>
    <w:rsid w:val="004D1CB9"/>
    <w:rsid w:val="004D21C9"/>
    <w:rsid w:val="004D5AA8"/>
    <w:rsid w:val="004E2245"/>
    <w:rsid w:val="004E34F8"/>
    <w:rsid w:val="004E3C84"/>
    <w:rsid w:val="004E528B"/>
    <w:rsid w:val="004E6006"/>
    <w:rsid w:val="004F146C"/>
    <w:rsid w:val="004F1F3C"/>
    <w:rsid w:val="00501A01"/>
    <w:rsid w:val="0050408D"/>
    <w:rsid w:val="00504C6A"/>
    <w:rsid w:val="005065DD"/>
    <w:rsid w:val="00510364"/>
    <w:rsid w:val="005116C9"/>
    <w:rsid w:val="00511BEE"/>
    <w:rsid w:val="005175E9"/>
    <w:rsid w:val="00520368"/>
    <w:rsid w:val="0052658A"/>
    <w:rsid w:val="005301A7"/>
    <w:rsid w:val="00533270"/>
    <w:rsid w:val="00540146"/>
    <w:rsid w:val="00543C22"/>
    <w:rsid w:val="0054405B"/>
    <w:rsid w:val="0054567F"/>
    <w:rsid w:val="00546B44"/>
    <w:rsid w:val="005512D5"/>
    <w:rsid w:val="00553291"/>
    <w:rsid w:val="005546FF"/>
    <w:rsid w:val="005552EA"/>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58"/>
    <w:rsid w:val="005A5291"/>
    <w:rsid w:val="005A6FD1"/>
    <w:rsid w:val="005B08F1"/>
    <w:rsid w:val="005B47BC"/>
    <w:rsid w:val="005C00EC"/>
    <w:rsid w:val="005C15C9"/>
    <w:rsid w:val="005C1B58"/>
    <w:rsid w:val="005C2E8A"/>
    <w:rsid w:val="005C30E9"/>
    <w:rsid w:val="005C663B"/>
    <w:rsid w:val="005D1C38"/>
    <w:rsid w:val="005D1ED6"/>
    <w:rsid w:val="005D767A"/>
    <w:rsid w:val="005E2628"/>
    <w:rsid w:val="005E376C"/>
    <w:rsid w:val="005E5F66"/>
    <w:rsid w:val="005F22A4"/>
    <w:rsid w:val="005F46EC"/>
    <w:rsid w:val="005F49C9"/>
    <w:rsid w:val="005F71CE"/>
    <w:rsid w:val="005F7A68"/>
    <w:rsid w:val="00601980"/>
    <w:rsid w:val="0060332C"/>
    <w:rsid w:val="00604C5A"/>
    <w:rsid w:val="00607F1D"/>
    <w:rsid w:val="00611820"/>
    <w:rsid w:val="00612DE8"/>
    <w:rsid w:val="0061576A"/>
    <w:rsid w:val="00615A83"/>
    <w:rsid w:val="00617B70"/>
    <w:rsid w:val="00620EA0"/>
    <w:rsid w:val="00621F7F"/>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0F84"/>
    <w:rsid w:val="00682333"/>
    <w:rsid w:val="006844CA"/>
    <w:rsid w:val="006871E0"/>
    <w:rsid w:val="00693B53"/>
    <w:rsid w:val="00696C75"/>
    <w:rsid w:val="00697377"/>
    <w:rsid w:val="006A1F61"/>
    <w:rsid w:val="006A533C"/>
    <w:rsid w:val="006A5E52"/>
    <w:rsid w:val="006A712D"/>
    <w:rsid w:val="006A7B71"/>
    <w:rsid w:val="006B20FD"/>
    <w:rsid w:val="006B2A64"/>
    <w:rsid w:val="006B3B2B"/>
    <w:rsid w:val="006C024E"/>
    <w:rsid w:val="006C7ED1"/>
    <w:rsid w:val="006D4B74"/>
    <w:rsid w:val="006D711F"/>
    <w:rsid w:val="006D75E1"/>
    <w:rsid w:val="006D7670"/>
    <w:rsid w:val="006E10F4"/>
    <w:rsid w:val="006E10FD"/>
    <w:rsid w:val="006E2996"/>
    <w:rsid w:val="006E2EEC"/>
    <w:rsid w:val="006E3D6D"/>
    <w:rsid w:val="006E471E"/>
    <w:rsid w:val="006E4859"/>
    <w:rsid w:val="006F24E3"/>
    <w:rsid w:val="00705622"/>
    <w:rsid w:val="007065D3"/>
    <w:rsid w:val="007071B1"/>
    <w:rsid w:val="00707EC1"/>
    <w:rsid w:val="00710582"/>
    <w:rsid w:val="007137A0"/>
    <w:rsid w:val="00714EE9"/>
    <w:rsid w:val="0071577B"/>
    <w:rsid w:val="00715AA3"/>
    <w:rsid w:val="00720893"/>
    <w:rsid w:val="00723F74"/>
    <w:rsid w:val="007246B0"/>
    <w:rsid w:val="007258CB"/>
    <w:rsid w:val="0072591E"/>
    <w:rsid w:val="00730E29"/>
    <w:rsid w:val="00732FF6"/>
    <w:rsid w:val="00735393"/>
    <w:rsid w:val="00736971"/>
    <w:rsid w:val="00745E32"/>
    <w:rsid w:val="007466F7"/>
    <w:rsid w:val="00757D89"/>
    <w:rsid w:val="0076194B"/>
    <w:rsid w:val="00763676"/>
    <w:rsid w:val="00771DB3"/>
    <w:rsid w:val="00772776"/>
    <w:rsid w:val="00776E56"/>
    <w:rsid w:val="007772B1"/>
    <w:rsid w:val="00781619"/>
    <w:rsid w:val="0078560F"/>
    <w:rsid w:val="0079146B"/>
    <w:rsid w:val="00791DD5"/>
    <w:rsid w:val="0079348F"/>
    <w:rsid w:val="00796608"/>
    <w:rsid w:val="00796875"/>
    <w:rsid w:val="0079756E"/>
    <w:rsid w:val="007A1233"/>
    <w:rsid w:val="007A258F"/>
    <w:rsid w:val="007A3B3A"/>
    <w:rsid w:val="007A5E77"/>
    <w:rsid w:val="007B0BBA"/>
    <w:rsid w:val="007B195F"/>
    <w:rsid w:val="007B373C"/>
    <w:rsid w:val="007B43EC"/>
    <w:rsid w:val="007B4BF1"/>
    <w:rsid w:val="007C0351"/>
    <w:rsid w:val="007C16F7"/>
    <w:rsid w:val="007D0CDA"/>
    <w:rsid w:val="007D25DB"/>
    <w:rsid w:val="007D51E8"/>
    <w:rsid w:val="007D655B"/>
    <w:rsid w:val="007D6E72"/>
    <w:rsid w:val="007D762B"/>
    <w:rsid w:val="007D7C64"/>
    <w:rsid w:val="007E2E07"/>
    <w:rsid w:val="007E43C0"/>
    <w:rsid w:val="007E491C"/>
    <w:rsid w:val="007E53E2"/>
    <w:rsid w:val="007E604C"/>
    <w:rsid w:val="007E714E"/>
    <w:rsid w:val="007F0413"/>
    <w:rsid w:val="007F12C0"/>
    <w:rsid w:val="007F336A"/>
    <w:rsid w:val="007F4E20"/>
    <w:rsid w:val="007F7A0B"/>
    <w:rsid w:val="0080037D"/>
    <w:rsid w:val="008056F9"/>
    <w:rsid w:val="008061E0"/>
    <w:rsid w:val="0080711D"/>
    <w:rsid w:val="00813292"/>
    <w:rsid w:val="00813E40"/>
    <w:rsid w:val="00816489"/>
    <w:rsid w:val="00817C16"/>
    <w:rsid w:val="00820049"/>
    <w:rsid w:val="0082013E"/>
    <w:rsid w:val="00822617"/>
    <w:rsid w:val="00824B15"/>
    <w:rsid w:val="008322E3"/>
    <w:rsid w:val="00834DF7"/>
    <w:rsid w:val="008368A6"/>
    <w:rsid w:val="00836F01"/>
    <w:rsid w:val="008406F5"/>
    <w:rsid w:val="00841F1E"/>
    <w:rsid w:val="00842203"/>
    <w:rsid w:val="00850E3E"/>
    <w:rsid w:val="0086412C"/>
    <w:rsid w:val="00864432"/>
    <w:rsid w:val="008649A3"/>
    <w:rsid w:val="0086670A"/>
    <w:rsid w:val="00870BA1"/>
    <w:rsid w:val="00873CDE"/>
    <w:rsid w:val="00874421"/>
    <w:rsid w:val="00875997"/>
    <w:rsid w:val="0087796C"/>
    <w:rsid w:val="00880932"/>
    <w:rsid w:val="008825B5"/>
    <w:rsid w:val="00885E74"/>
    <w:rsid w:val="00886B14"/>
    <w:rsid w:val="0089019F"/>
    <w:rsid w:val="008927F4"/>
    <w:rsid w:val="00893B58"/>
    <w:rsid w:val="00894E4C"/>
    <w:rsid w:val="0089642A"/>
    <w:rsid w:val="008A1743"/>
    <w:rsid w:val="008A23DD"/>
    <w:rsid w:val="008A31E1"/>
    <w:rsid w:val="008A6C51"/>
    <w:rsid w:val="008B15CF"/>
    <w:rsid w:val="008B2242"/>
    <w:rsid w:val="008B4AD1"/>
    <w:rsid w:val="008B6A10"/>
    <w:rsid w:val="008B6D93"/>
    <w:rsid w:val="008B7AF1"/>
    <w:rsid w:val="008C3543"/>
    <w:rsid w:val="008C3FE7"/>
    <w:rsid w:val="008D0F0D"/>
    <w:rsid w:val="008D0FF2"/>
    <w:rsid w:val="008D14D6"/>
    <w:rsid w:val="008D173A"/>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2ECE"/>
    <w:rsid w:val="00915110"/>
    <w:rsid w:val="009151B5"/>
    <w:rsid w:val="00916ADA"/>
    <w:rsid w:val="00916C64"/>
    <w:rsid w:val="00921534"/>
    <w:rsid w:val="00922525"/>
    <w:rsid w:val="009241F4"/>
    <w:rsid w:val="00925107"/>
    <w:rsid w:val="00925421"/>
    <w:rsid w:val="009267EE"/>
    <w:rsid w:val="009274FD"/>
    <w:rsid w:val="00927998"/>
    <w:rsid w:val="00932185"/>
    <w:rsid w:val="009346E4"/>
    <w:rsid w:val="00935F23"/>
    <w:rsid w:val="009372D8"/>
    <w:rsid w:val="00937D12"/>
    <w:rsid w:val="00940ED2"/>
    <w:rsid w:val="009452B3"/>
    <w:rsid w:val="00946997"/>
    <w:rsid w:val="0094737A"/>
    <w:rsid w:val="00947A8C"/>
    <w:rsid w:val="00950094"/>
    <w:rsid w:val="0095139E"/>
    <w:rsid w:val="00951536"/>
    <w:rsid w:val="00952B32"/>
    <w:rsid w:val="00952C61"/>
    <w:rsid w:val="00954B3E"/>
    <w:rsid w:val="009554A6"/>
    <w:rsid w:val="00956FEB"/>
    <w:rsid w:val="009577A9"/>
    <w:rsid w:val="009650D5"/>
    <w:rsid w:val="0096535F"/>
    <w:rsid w:val="00965CD8"/>
    <w:rsid w:val="00965F35"/>
    <w:rsid w:val="00966500"/>
    <w:rsid w:val="009704CE"/>
    <w:rsid w:val="009729A3"/>
    <w:rsid w:val="009732A9"/>
    <w:rsid w:val="00977593"/>
    <w:rsid w:val="00977F1D"/>
    <w:rsid w:val="00982217"/>
    <w:rsid w:val="00984B39"/>
    <w:rsid w:val="00986A83"/>
    <w:rsid w:val="00990645"/>
    <w:rsid w:val="009A130B"/>
    <w:rsid w:val="009A2639"/>
    <w:rsid w:val="009A397F"/>
    <w:rsid w:val="009B4F83"/>
    <w:rsid w:val="009B6983"/>
    <w:rsid w:val="009B7493"/>
    <w:rsid w:val="009C5450"/>
    <w:rsid w:val="009C5716"/>
    <w:rsid w:val="009D316A"/>
    <w:rsid w:val="009D3527"/>
    <w:rsid w:val="009D5368"/>
    <w:rsid w:val="009D54DF"/>
    <w:rsid w:val="009D66D9"/>
    <w:rsid w:val="009D6A71"/>
    <w:rsid w:val="009E44AE"/>
    <w:rsid w:val="009E56AC"/>
    <w:rsid w:val="009E56AF"/>
    <w:rsid w:val="009E5BD0"/>
    <w:rsid w:val="009E678D"/>
    <w:rsid w:val="009F14BB"/>
    <w:rsid w:val="009F28E2"/>
    <w:rsid w:val="009F4BDF"/>
    <w:rsid w:val="009F60BA"/>
    <w:rsid w:val="009F7F44"/>
    <w:rsid w:val="00A01B8D"/>
    <w:rsid w:val="00A034AE"/>
    <w:rsid w:val="00A035F5"/>
    <w:rsid w:val="00A11F34"/>
    <w:rsid w:val="00A1350A"/>
    <w:rsid w:val="00A21D50"/>
    <w:rsid w:val="00A231A4"/>
    <w:rsid w:val="00A2495A"/>
    <w:rsid w:val="00A26843"/>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1F05"/>
    <w:rsid w:val="00A648A4"/>
    <w:rsid w:val="00A650B2"/>
    <w:rsid w:val="00A7290A"/>
    <w:rsid w:val="00A75006"/>
    <w:rsid w:val="00A81E28"/>
    <w:rsid w:val="00A82932"/>
    <w:rsid w:val="00A82D07"/>
    <w:rsid w:val="00A868FB"/>
    <w:rsid w:val="00A8742E"/>
    <w:rsid w:val="00A915ED"/>
    <w:rsid w:val="00A91CF2"/>
    <w:rsid w:val="00A93BA4"/>
    <w:rsid w:val="00A9416E"/>
    <w:rsid w:val="00A96066"/>
    <w:rsid w:val="00AA0956"/>
    <w:rsid w:val="00AA355A"/>
    <w:rsid w:val="00AA493D"/>
    <w:rsid w:val="00AB4807"/>
    <w:rsid w:val="00AB4813"/>
    <w:rsid w:val="00AC0052"/>
    <w:rsid w:val="00AC04D6"/>
    <w:rsid w:val="00AD0685"/>
    <w:rsid w:val="00AD38C1"/>
    <w:rsid w:val="00AD5A78"/>
    <w:rsid w:val="00AE1517"/>
    <w:rsid w:val="00AE1841"/>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2A9"/>
    <w:rsid w:val="00B14CBC"/>
    <w:rsid w:val="00B1695A"/>
    <w:rsid w:val="00B1760D"/>
    <w:rsid w:val="00B17FF0"/>
    <w:rsid w:val="00B30468"/>
    <w:rsid w:val="00B32160"/>
    <w:rsid w:val="00B325B3"/>
    <w:rsid w:val="00B32B07"/>
    <w:rsid w:val="00B336E9"/>
    <w:rsid w:val="00B3397D"/>
    <w:rsid w:val="00B3426B"/>
    <w:rsid w:val="00B34F7B"/>
    <w:rsid w:val="00B35999"/>
    <w:rsid w:val="00B37D18"/>
    <w:rsid w:val="00B43AF8"/>
    <w:rsid w:val="00B44237"/>
    <w:rsid w:val="00B47D09"/>
    <w:rsid w:val="00B50108"/>
    <w:rsid w:val="00B51497"/>
    <w:rsid w:val="00B525D3"/>
    <w:rsid w:val="00B55B5C"/>
    <w:rsid w:val="00B56290"/>
    <w:rsid w:val="00B61B54"/>
    <w:rsid w:val="00B6351D"/>
    <w:rsid w:val="00B64203"/>
    <w:rsid w:val="00B6519E"/>
    <w:rsid w:val="00B66AF1"/>
    <w:rsid w:val="00B70245"/>
    <w:rsid w:val="00B703C2"/>
    <w:rsid w:val="00B74AEC"/>
    <w:rsid w:val="00B74E41"/>
    <w:rsid w:val="00B76F1C"/>
    <w:rsid w:val="00B7740D"/>
    <w:rsid w:val="00B77CB7"/>
    <w:rsid w:val="00B82F58"/>
    <w:rsid w:val="00B835EA"/>
    <w:rsid w:val="00B839A9"/>
    <w:rsid w:val="00B84C63"/>
    <w:rsid w:val="00B8558F"/>
    <w:rsid w:val="00B86814"/>
    <w:rsid w:val="00B910CB"/>
    <w:rsid w:val="00B91743"/>
    <w:rsid w:val="00B91D38"/>
    <w:rsid w:val="00B927D2"/>
    <w:rsid w:val="00B92D42"/>
    <w:rsid w:val="00B9356E"/>
    <w:rsid w:val="00B935A4"/>
    <w:rsid w:val="00B9387B"/>
    <w:rsid w:val="00B945E5"/>
    <w:rsid w:val="00B9636B"/>
    <w:rsid w:val="00B974AD"/>
    <w:rsid w:val="00BA22C6"/>
    <w:rsid w:val="00BA316D"/>
    <w:rsid w:val="00BA5161"/>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256A"/>
    <w:rsid w:val="00BD439F"/>
    <w:rsid w:val="00BD4F14"/>
    <w:rsid w:val="00BE0E54"/>
    <w:rsid w:val="00BE2644"/>
    <w:rsid w:val="00BE42F3"/>
    <w:rsid w:val="00BE551C"/>
    <w:rsid w:val="00BE7E14"/>
    <w:rsid w:val="00BF42B6"/>
    <w:rsid w:val="00BF6ECD"/>
    <w:rsid w:val="00BF790B"/>
    <w:rsid w:val="00C01E67"/>
    <w:rsid w:val="00C02387"/>
    <w:rsid w:val="00C05302"/>
    <w:rsid w:val="00C06B6B"/>
    <w:rsid w:val="00C06F37"/>
    <w:rsid w:val="00C0799A"/>
    <w:rsid w:val="00C10551"/>
    <w:rsid w:val="00C13438"/>
    <w:rsid w:val="00C170FF"/>
    <w:rsid w:val="00C173E1"/>
    <w:rsid w:val="00C2019E"/>
    <w:rsid w:val="00C27AEF"/>
    <w:rsid w:val="00C3110E"/>
    <w:rsid w:val="00C325B6"/>
    <w:rsid w:val="00C3466C"/>
    <w:rsid w:val="00C355FF"/>
    <w:rsid w:val="00C41A64"/>
    <w:rsid w:val="00C454A7"/>
    <w:rsid w:val="00C47122"/>
    <w:rsid w:val="00C47959"/>
    <w:rsid w:val="00C47CEA"/>
    <w:rsid w:val="00C515E0"/>
    <w:rsid w:val="00C531A3"/>
    <w:rsid w:val="00C57B9E"/>
    <w:rsid w:val="00C57F24"/>
    <w:rsid w:val="00C604BE"/>
    <w:rsid w:val="00C63EA6"/>
    <w:rsid w:val="00C6619F"/>
    <w:rsid w:val="00C6624A"/>
    <w:rsid w:val="00C719C9"/>
    <w:rsid w:val="00C742C3"/>
    <w:rsid w:val="00C75559"/>
    <w:rsid w:val="00C767A7"/>
    <w:rsid w:val="00C76D88"/>
    <w:rsid w:val="00C7785D"/>
    <w:rsid w:val="00C77A26"/>
    <w:rsid w:val="00C85BDD"/>
    <w:rsid w:val="00C86B81"/>
    <w:rsid w:val="00C870B2"/>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2BA4"/>
    <w:rsid w:val="00CD5E59"/>
    <w:rsid w:val="00CD687A"/>
    <w:rsid w:val="00CD6A96"/>
    <w:rsid w:val="00CD7394"/>
    <w:rsid w:val="00CD7831"/>
    <w:rsid w:val="00CE05D4"/>
    <w:rsid w:val="00CE4712"/>
    <w:rsid w:val="00CF16A1"/>
    <w:rsid w:val="00CF50BE"/>
    <w:rsid w:val="00CF53EE"/>
    <w:rsid w:val="00D009A8"/>
    <w:rsid w:val="00D01E5B"/>
    <w:rsid w:val="00D02378"/>
    <w:rsid w:val="00D02BE9"/>
    <w:rsid w:val="00D042B8"/>
    <w:rsid w:val="00D0581E"/>
    <w:rsid w:val="00D101DD"/>
    <w:rsid w:val="00D12E14"/>
    <w:rsid w:val="00D14423"/>
    <w:rsid w:val="00D15031"/>
    <w:rsid w:val="00D15F27"/>
    <w:rsid w:val="00D17394"/>
    <w:rsid w:val="00D17B7F"/>
    <w:rsid w:val="00D21541"/>
    <w:rsid w:val="00D230AA"/>
    <w:rsid w:val="00D23FFF"/>
    <w:rsid w:val="00D2778A"/>
    <w:rsid w:val="00D31043"/>
    <w:rsid w:val="00D32077"/>
    <w:rsid w:val="00D324C0"/>
    <w:rsid w:val="00D3292E"/>
    <w:rsid w:val="00D34A13"/>
    <w:rsid w:val="00D3640D"/>
    <w:rsid w:val="00D42974"/>
    <w:rsid w:val="00D42AE0"/>
    <w:rsid w:val="00D43F4A"/>
    <w:rsid w:val="00D45330"/>
    <w:rsid w:val="00D45705"/>
    <w:rsid w:val="00D45A48"/>
    <w:rsid w:val="00D45DB8"/>
    <w:rsid w:val="00D45FAE"/>
    <w:rsid w:val="00D505CD"/>
    <w:rsid w:val="00D50821"/>
    <w:rsid w:val="00D52D25"/>
    <w:rsid w:val="00D6449C"/>
    <w:rsid w:val="00D65A57"/>
    <w:rsid w:val="00D66306"/>
    <w:rsid w:val="00D66B18"/>
    <w:rsid w:val="00D726DB"/>
    <w:rsid w:val="00D73164"/>
    <w:rsid w:val="00D77E53"/>
    <w:rsid w:val="00D8135F"/>
    <w:rsid w:val="00D81DD5"/>
    <w:rsid w:val="00D87BB8"/>
    <w:rsid w:val="00D90BD9"/>
    <w:rsid w:val="00D932C5"/>
    <w:rsid w:val="00D939A7"/>
    <w:rsid w:val="00D94F06"/>
    <w:rsid w:val="00D9581C"/>
    <w:rsid w:val="00D95DCB"/>
    <w:rsid w:val="00D96228"/>
    <w:rsid w:val="00DA5459"/>
    <w:rsid w:val="00DA72E2"/>
    <w:rsid w:val="00DB357A"/>
    <w:rsid w:val="00DB4233"/>
    <w:rsid w:val="00DB5097"/>
    <w:rsid w:val="00DC4F7C"/>
    <w:rsid w:val="00DC7134"/>
    <w:rsid w:val="00DC7C2C"/>
    <w:rsid w:val="00DD2256"/>
    <w:rsid w:val="00DD4B55"/>
    <w:rsid w:val="00DD5871"/>
    <w:rsid w:val="00DD6534"/>
    <w:rsid w:val="00DE2F66"/>
    <w:rsid w:val="00DE4173"/>
    <w:rsid w:val="00DE4592"/>
    <w:rsid w:val="00DF6125"/>
    <w:rsid w:val="00E004B7"/>
    <w:rsid w:val="00E05153"/>
    <w:rsid w:val="00E13E05"/>
    <w:rsid w:val="00E15784"/>
    <w:rsid w:val="00E16734"/>
    <w:rsid w:val="00E179BE"/>
    <w:rsid w:val="00E20401"/>
    <w:rsid w:val="00E20E5B"/>
    <w:rsid w:val="00E264D8"/>
    <w:rsid w:val="00E319F9"/>
    <w:rsid w:val="00E331C7"/>
    <w:rsid w:val="00E33ACF"/>
    <w:rsid w:val="00E35240"/>
    <w:rsid w:val="00E36E18"/>
    <w:rsid w:val="00E37099"/>
    <w:rsid w:val="00E40A15"/>
    <w:rsid w:val="00E40CCE"/>
    <w:rsid w:val="00E43654"/>
    <w:rsid w:val="00E45891"/>
    <w:rsid w:val="00E459FA"/>
    <w:rsid w:val="00E45A4B"/>
    <w:rsid w:val="00E46996"/>
    <w:rsid w:val="00E50522"/>
    <w:rsid w:val="00E52F87"/>
    <w:rsid w:val="00E6120D"/>
    <w:rsid w:val="00E61D06"/>
    <w:rsid w:val="00E63616"/>
    <w:rsid w:val="00E7043E"/>
    <w:rsid w:val="00E747D9"/>
    <w:rsid w:val="00E75D5D"/>
    <w:rsid w:val="00E766CA"/>
    <w:rsid w:val="00E77CC5"/>
    <w:rsid w:val="00E81F85"/>
    <w:rsid w:val="00E8413D"/>
    <w:rsid w:val="00E84C2A"/>
    <w:rsid w:val="00E906B1"/>
    <w:rsid w:val="00E90CA1"/>
    <w:rsid w:val="00E91D25"/>
    <w:rsid w:val="00E95F4D"/>
    <w:rsid w:val="00E967CB"/>
    <w:rsid w:val="00E97067"/>
    <w:rsid w:val="00E97E64"/>
    <w:rsid w:val="00EA1DC9"/>
    <w:rsid w:val="00EA6E8E"/>
    <w:rsid w:val="00EA7978"/>
    <w:rsid w:val="00EA7D19"/>
    <w:rsid w:val="00EB7F70"/>
    <w:rsid w:val="00EC4C2A"/>
    <w:rsid w:val="00EC6764"/>
    <w:rsid w:val="00EC726F"/>
    <w:rsid w:val="00EC7743"/>
    <w:rsid w:val="00EC7B8C"/>
    <w:rsid w:val="00ED2540"/>
    <w:rsid w:val="00ED2738"/>
    <w:rsid w:val="00ED48A6"/>
    <w:rsid w:val="00ED521A"/>
    <w:rsid w:val="00EE1F48"/>
    <w:rsid w:val="00EE3C5A"/>
    <w:rsid w:val="00EE4E0F"/>
    <w:rsid w:val="00EE504D"/>
    <w:rsid w:val="00EE75E3"/>
    <w:rsid w:val="00EE7777"/>
    <w:rsid w:val="00EF0C86"/>
    <w:rsid w:val="00EF2D7A"/>
    <w:rsid w:val="00EF586D"/>
    <w:rsid w:val="00EF74E5"/>
    <w:rsid w:val="00F00982"/>
    <w:rsid w:val="00F00B9A"/>
    <w:rsid w:val="00F0246E"/>
    <w:rsid w:val="00F026DB"/>
    <w:rsid w:val="00F04133"/>
    <w:rsid w:val="00F12233"/>
    <w:rsid w:val="00F12CE1"/>
    <w:rsid w:val="00F14096"/>
    <w:rsid w:val="00F140DD"/>
    <w:rsid w:val="00F14820"/>
    <w:rsid w:val="00F27745"/>
    <w:rsid w:val="00F30DED"/>
    <w:rsid w:val="00F318E3"/>
    <w:rsid w:val="00F31DB2"/>
    <w:rsid w:val="00F37720"/>
    <w:rsid w:val="00F4046D"/>
    <w:rsid w:val="00F40A6C"/>
    <w:rsid w:val="00F44EA5"/>
    <w:rsid w:val="00F4518D"/>
    <w:rsid w:val="00F46AEA"/>
    <w:rsid w:val="00F46C28"/>
    <w:rsid w:val="00F46CF6"/>
    <w:rsid w:val="00F51019"/>
    <w:rsid w:val="00F52179"/>
    <w:rsid w:val="00F52B79"/>
    <w:rsid w:val="00F52F45"/>
    <w:rsid w:val="00F559A5"/>
    <w:rsid w:val="00F55F9D"/>
    <w:rsid w:val="00F56E1A"/>
    <w:rsid w:val="00F60C2A"/>
    <w:rsid w:val="00F60EEE"/>
    <w:rsid w:val="00F6204B"/>
    <w:rsid w:val="00F62CDA"/>
    <w:rsid w:val="00F6448C"/>
    <w:rsid w:val="00F65D8A"/>
    <w:rsid w:val="00F74422"/>
    <w:rsid w:val="00F76222"/>
    <w:rsid w:val="00F833E9"/>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66D"/>
    <w:rsid w:val="00FB6BC1"/>
    <w:rsid w:val="00FC0EED"/>
    <w:rsid w:val="00FC11D2"/>
    <w:rsid w:val="00FC1405"/>
    <w:rsid w:val="00FC467B"/>
    <w:rsid w:val="00FC7960"/>
    <w:rsid w:val="00FD0FFF"/>
    <w:rsid w:val="00FE2208"/>
    <w:rsid w:val="00FE2769"/>
    <w:rsid w:val="00FE2ED0"/>
    <w:rsid w:val="00FE3C8C"/>
    <w:rsid w:val="00FE430B"/>
    <w:rsid w:val="00FE46AF"/>
    <w:rsid w:val="00FE73C3"/>
    <w:rsid w:val="00FE7D42"/>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715AA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15A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15AA3"/>
    <w:rPr>
      <w:color w:val="0000FF"/>
      <w:u w:val="single"/>
    </w:rPr>
  </w:style>
  <w:style w:type="character" w:styleId="FollowedHyperlink">
    <w:name w:val="FollowedHyperlink"/>
    <w:basedOn w:val="DefaultParagraphFont"/>
    <w:uiPriority w:val="99"/>
    <w:semiHidden/>
    <w:unhideWhenUsed/>
    <w:rsid w:val="00715AA3"/>
    <w:rPr>
      <w:color w:val="800080"/>
      <w:u w:val="single"/>
    </w:rPr>
  </w:style>
  <w:style w:type="character" w:customStyle="1" w:styleId="captionlabel">
    <w:name w:val="captionlabel"/>
    <w:basedOn w:val="DefaultParagraphFont"/>
    <w:rsid w:val="00715AA3"/>
  </w:style>
  <w:style w:type="character" w:customStyle="1" w:styleId="mathjaxpreview">
    <w:name w:val="mathjax_preview"/>
    <w:basedOn w:val="DefaultParagraphFont"/>
    <w:rsid w:val="00715AA3"/>
  </w:style>
  <w:style w:type="character" w:customStyle="1" w:styleId="mathjax">
    <w:name w:val="mathjax"/>
    <w:basedOn w:val="DefaultParagraphFont"/>
    <w:rsid w:val="00715AA3"/>
  </w:style>
  <w:style w:type="character" w:customStyle="1" w:styleId="math">
    <w:name w:val="math"/>
    <w:basedOn w:val="DefaultParagraphFont"/>
    <w:rsid w:val="00715AA3"/>
  </w:style>
  <w:style w:type="character" w:customStyle="1" w:styleId="mrow">
    <w:name w:val="mrow"/>
    <w:basedOn w:val="DefaultParagraphFont"/>
    <w:rsid w:val="00715AA3"/>
  </w:style>
  <w:style w:type="character" w:customStyle="1" w:styleId="mtable">
    <w:name w:val="mtable"/>
    <w:basedOn w:val="DefaultParagraphFont"/>
    <w:rsid w:val="00715AA3"/>
  </w:style>
  <w:style w:type="character" w:customStyle="1" w:styleId="mtd">
    <w:name w:val="mtd"/>
    <w:basedOn w:val="DefaultParagraphFont"/>
    <w:rsid w:val="00715AA3"/>
  </w:style>
  <w:style w:type="character" w:customStyle="1" w:styleId="mi">
    <w:name w:val="mi"/>
    <w:basedOn w:val="DefaultParagraphFont"/>
    <w:rsid w:val="00715AA3"/>
  </w:style>
  <w:style w:type="character" w:customStyle="1" w:styleId="mspace">
    <w:name w:val="mspace"/>
    <w:basedOn w:val="DefaultParagraphFont"/>
    <w:rsid w:val="00715AA3"/>
  </w:style>
  <w:style w:type="character" w:customStyle="1" w:styleId="msub">
    <w:name w:val="msub"/>
    <w:basedOn w:val="DefaultParagraphFont"/>
    <w:rsid w:val="00715AA3"/>
  </w:style>
  <w:style w:type="character" w:customStyle="1" w:styleId="mo">
    <w:name w:val="mo"/>
    <w:basedOn w:val="DefaultParagraphFont"/>
    <w:rsid w:val="00715AA3"/>
  </w:style>
  <w:style w:type="character" w:customStyle="1" w:styleId="mn">
    <w:name w:val="mn"/>
    <w:basedOn w:val="DefaultParagraphFont"/>
    <w:rsid w:val="00715AA3"/>
  </w:style>
  <w:style w:type="character" w:customStyle="1" w:styleId="msubsup">
    <w:name w:val="msubsup"/>
    <w:basedOn w:val="DefaultParagraphFont"/>
    <w:rsid w:val="00715AA3"/>
  </w:style>
  <w:style w:type="character" w:customStyle="1" w:styleId="mjxassistivemathml">
    <w:name w:val="mjx_assistive_mathml"/>
    <w:basedOn w:val="DefaultParagraphFont"/>
    <w:rsid w:val="00715AA3"/>
  </w:style>
  <w:style w:type="character" w:customStyle="1" w:styleId="figure">
    <w:name w:val="figure"/>
    <w:basedOn w:val="DefaultParagraphFont"/>
    <w:rsid w:val="00715AA3"/>
  </w:style>
  <w:style w:type="character" w:customStyle="1" w:styleId="overlay">
    <w:name w:val="overlay"/>
    <w:basedOn w:val="DefaultParagraphFont"/>
    <w:rsid w:val="00715AA3"/>
  </w:style>
  <w:style w:type="character" w:customStyle="1" w:styleId="nlmfn">
    <w:name w:val="nlm_fn"/>
    <w:basedOn w:val="DefaultParagraphFont"/>
    <w:rsid w:val="00715AA3"/>
  </w:style>
  <w:style w:type="character" w:customStyle="1" w:styleId="fn-label">
    <w:name w:val="fn-label"/>
    <w:basedOn w:val="DefaultParagraphFont"/>
    <w:rsid w:val="00715AA3"/>
  </w:style>
  <w:style w:type="character" w:customStyle="1" w:styleId="nlmyear">
    <w:name w:val="nlm_year"/>
    <w:basedOn w:val="DefaultParagraphFont"/>
    <w:rsid w:val="00715AA3"/>
  </w:style>
  <w:style w:type="character" w:customStyle="1" w:styleId="nlmarticle-title">
    <w:name w:val="nlm_article-title"/>
    <w:basedOn w:val="DefaultParagraphFont"/>
    <w:rsid w:val="00715AA3"/>
  </w:style>
  <w:style w:type="character" w:customStyle="1" w:styleId="nlmpublisher-name">
    <w:name w:val="nlm_publisher-name"/>
    <w:basedOn w:val="DefaultParagraphFont"/>
    <w:rsid w:val="00715AA3"/>
  </w:style>
  <w:style w:type="character" w:customStyle="1" w:styleId="nlmpublisher-loc">
    <w:name w:val="nlm_publisher-loc"/>
    <w:basedOn w:val="DefaultParagraphFont"/>
    <w:rsid w:val="00715AA3"/>
  </w:style>
  <w:style w:type="character" w:customStyle="1" w:styleId="ref-google">
    <w:name w:val="ref-google"/>
    <w:basedOn w:val="DefaultParagraphFont"/>
    <w:rsid w:val="00715AA3"/>
  </w:style>
  <w:style w:type="character" w:customStyle="1" w:styleId="ref-xlink">
    <w:name w:val="ref-xlink"/>
    <w:basedOn w:val="DefaultParagraphFont"/>
    <w:rsid w:val="00715AA3"/>
  </w:style>
  <w:style w:type="character" w:customStyle="1" w:styleId="ref-sfxlink">
    <w:name w:val="ref-sfxlink"/>
    <w:basedOn w:val="DefaultParagraphFont"/>
    <w:rsid w:val="00715AA3"/>
  </w:style>
  <w:style w:type="character" w:customStyle="1" w:styleId="nlmfpage">
    <w:name w:val="nlm_fpage"/>
    <w:basedOn w:val="DefaultParagraphFont"/>
    <w:rsid w:val="00715AA3"/>
  </w:style>
  <w:style w:type="character" w:customStyle="1" w:styleId="nlmlpage">
    <w:name w:val="nlm_lpage"/>
    <w:basedOn w:val="DefaultParagraphFont"/>
    <w:rsid w:val="00715AA3"/>
  </w:style>
  <w:style w:type="character" w:customStyle="1" w:styleId="nlmsupplement">
    <w:name w:val="nlm_supplement"/>
    <w:basedOn w:val="DefaultParagraphFont"/>
    <w:rsid w:val="00715AA3"/>
  </w:style>
  <w:style w:type="character" w:customStyle="1" w:styleId="nlmconf-name">
    <w:name w:val="nlm_conf-name"/>
    <w:basedOn w:val="DefaultParagraphFont"/>
    <w:rsid w:val="00715AA3"/>
  </w:style>
  <w:style w:type="character" w:customStyle="1" w:styleId="nlmconf-date">
    <w:name w:val="nlm_conf-date"/>
    <w:basedOn w:val="DefaultParagraphFont"/>
    <w:rsid w:val="00715AA3"/>
  </w:style>
  <w:style w:type="character" w:customStyle="1" w:styleId="nlmconf-loc">
    <w:name w:val="nlm_conf-loc"/>
    <w:basedOn w:val="DefaultParagraphFont"/>
    <w:rsid w:val="00715AA3"/>
  </w:style>
  <w:style w:type="character" w:styleId="UnresolvedMention">
    <w:name w:val="Unresolved Mention"/>
    <w:basedOn w:val="DefaultParagraphFont"/>
    <w:uiPriority w:val="99"/>
    <w:semiHidden/>
    <w:unhideWhenUsed/>
    <w:rsid w:val="008368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54518">
      <w:bodyDiv w:val="1"/>
      <w:marLeft w:val="0"/>
      <w:marRight w:val="0"/>
      <w:marTop w:val="0"/>
      <w:marBottom w:val="0"/>
      <w:divBdr>
        <w:top w:val="none" w:sz="0" w:space="0" w:color="auto"/>
        <w:left w:val="none" w:sz="0" w:space="0" w:color="auto"/>
        <w:bottom w:val="none" w:sz="0" w:space="0" w:color="auto"/>
        <w:right w:val="none" w:sz="0" w:space="0" w:color="auto"/>
      </w:divBdr>
    </w:div>
    <w:div w:id="300962883">
      <w:bodyDiv w:val="1"/>
      <w:marLeft w:val="0"/>
      <w:marRight w:val="0"/>
      <w:marTop w:val="0"/>
      <w:marBottom w:val="0"/>
      <w:divBdr>
        <w:top w:val="none" w:sz="0" w:space="0" w:color="auto"/>
        <w:left w:val="none" w:sz="0" w:space="0" w:color="auto"/>
        <w:bottom w:val="none" w:sz="0" w:space="0" w:color="auto"/>
        <w:right w:val="none" w:sz="0" w:space="0" w:color="auto"/>
      </w:divBdr>
      <w:divsChild>
        <w:div w:id="1343820391">
          <w:marLeft w:val="0"/>
          <w:marRight w:val="0"/>
          <w:marTop w:val="0"/>
          <w:marBottom w:val="0"/>
          <w:divBdr>
            <w:top w:val="none" w:sz="0" w:space="0" w:color="auto"/>
            <w:left w:val="none" w:sz="0" w:space="0" w:color="auto"/>
            <w:bottom w:val="none" w:sz="0" w:space="0" w:color="auto"/>
            <w:right w:val="none" w:sz="0" w:space="0" w:color="auto"/>
          </w:divBdr>
          <w:divsChild>
            <w:div w:id="925309098">
              <w:marLeft w:val="0"/>
              <w:marRight w:val="0"/>
              <w:marTop w:val="0"/>
              <w:marBottom w:val="0"/>
              <w:divBdr>
                <w:top w:val="none" w:sz="0" w:space="0" w:color="auto"/>
                <w:left w:val="none" w:sz="0" w:space="0" w:color="auto"/>
                <w:bottom w:val="none" w:sz="0" w:space="0" w:color="auto"/>
                <w:right w:val="none" w:sz="0" w:space="0" w:color="auto"/>
              </w:divBdr>
              <w:divsChild>
                <w:div w:id="1463303327">
                  <w:marLeft w:val="0"/>
                  <w:marRight w:val="0"/>
                  <w:marTop w:val="0"/>
                  <w:marBottom w:val="0"/>
                  <w:divBdr>
                    <w:top w:val="none" w:sz="0" w:space="0" w:color="auto"/>
                    <w:left w:val="none" w:sz="0" w:space="0" w:color="auto"/>
                    <w:bottom w:val="none" w:sz="0" w:space="0" w:color="auto"/>
                    <w:right w:val="none" w:sz="0" w:space="0" w:color="auto"/>
                  </w:divBdr>
                  <w:divsChild>
                    <w:div w:id="195703650">
                      <w:marLeft w:val="0"/>
                      <w:marRight w:val="0"/>
                      <w:marTop w:val="0"/>
                      <w:marBottom w:val="0"/>
                      <w:divBdr>
                        <w:top w:val="none" w:sz="0" w:space="0" w:color="auto"/>
                        <w:left w:val="none" w:sz="0" w:space="0" w:color="auto"/>
                        <w:bottom w:val="none" w:sz="0" w:space="0" w:color="auto"/>
                        <w:right w:val="none" w:sz="0" w:space="0" w:color="auto"/>
                      </w:divBdr>
                      <w:divsChild>
                        <w:div w:id="1001197693">
                          <w:marLeft w:val="0"/>
                          <w:marRight w:val="0"/>
                          <w:marTop w:val="0"/>
                          <w:marBottom w:val="0"/>
                          <w:divBdr>
                            <w:top w:val="none" w:sz="0" w:space="0" w:color="auto"/>
                            <w:left w:val="none" w:sz="0" w:space="0" w:color="auto"/>
                            <w:bottom w:val="none" w:sz="0" w:space="0" w:color="auto"/>
                            <w:right w:val="none" w:sz="0" w:space="0" w:color="auto"/>
                          </w:divBdr>
                          <w:divsChild>
                            <w:div w:id="1315525206">
                              <w:marLeft w:val="0"/>
                              <w:marRight w:val="0"/>
                              <w:marTop w:val="0"/>
                              <w:marBottom w:val="0"/>
                              <w:divBdr>
                                <w:top w:val="none" w:sz="0" w:space="0" w:color="auto"/>
                                <w:left w:val="none" w:sz="0" w:space="0" w:color="auto"/>
                                <w:bottom w:val="none" w:sz="0" w:space="0" w:color="auto"/>
                                <w:right w:val="none" w:sz="0" w:space="0" w:color="auto"/>
                              </w:divBdr>
                              <w:divsChild>
                                <w:div w:id="1135946613">
                                  <w:marLeft w:val="0"/>
                                  <w:marRight w:val="0"/>
                                  <w:marTop w:val="0"/>
                                  <w:marBottom w:val="0"/>
                                  <w:divBdr>
                                    <w:top w:val="none" w:sz="0" w:space="0" w:color="auto"/>
                                    <w:left w:val="none" w:sz="0" w:space="0" w:color="auto"/>
                                    <w:bottom w:val="none" w:sz="0" w:space="0" w:color="auto"/>
                                    <w:right w:val="none" w:sz="0" w:space="0" w:color="auto"/>
                                  </w:divBdr>
                                  <w:divsChild>
                                    <w:div w:id="1993019331">
                                      <w:marLeft w:val="0"/>
                                      <w:marRight w:val="0"/>
                                      <w:marTop w:val="75"/>
                                      <w:marBottom w:val="0"/>
                                      <w:divBdr>
                                        <w:top w:val="none" w:sz="0" w:space="0" w:color="auto"/>
                                        <w:left w:val="none" w:sz="0" w:space="0" w:color="auto"/>
                                        <w:bottom w:val="none" w:sz="0" w:space="0" w:color="auto"/>
                                        <w:right w:val="none" w:sz="0" w:space="0" w:color="auto"/>
                                      </w:divBdr>
                                      <w:divsChild>
                                        <w:div w:id="399182608">
                                          <w:marLeft w:val="0"/>
                                          <w:marRight w:val="0"/>
                                          <w:marTop w:val="0"/>
                                          <w:marBottom w:val="0"/>
                                          <w:divBdr>
                                            <w:top w:val="none" w:sz="0" w:space="0" w:color="auto"/>
                                            <w:left w:val="none" w:sz="0" w:space="0" w:color="auto"/>
                                            <w:bottom w:val="none" w:sz="0" w:space="0" w:color="auto"/>
                                            <w:right w:val="none" w:sz="0" w:space="0" w:color="auto"/>
                                          </w:divBdr>
                                        </w:div>
                                        <w:div w:id="2019768907">
                                          <w:marLeft w:val="0"/>
                                          <w:marRight w:val="0"/>
                                          <w:marTop w:val="0"/>
                                          <w:marBottom w:val="0"/>
                                          <w:divBdr>
                                            <w:top w:val="none" w:sz="0" w:space="0" w:color="auto"/>
                                            <w:left w:val="none" w:sz="0" w:space="0" w:color="auto"/>
                                            <w:bottom w:val="none" w:sz="0" w:space="0" w:color="auto"/>
                                            <w:right w:val="none" w:sz="0" w:space="0" w:color="auto"/>
                                          </w:divBdr>
                                        </w:div>
                                      </w:divsChild>
                                    </w:div>
                                    <w:div w:id="1929852296">
                                      <w:marLeft w:val="0"/>
                                      <w:marRight w:val="0"/>
                                      <w:marTop w:val="0"/>
                                      <w:marBottom w:val="150"/>
                                      <w:divBdr>
                                        <w:top w:val="none" w:sz="0" w:space="0" w:color="auto"/>
                                        <w:left w:val="none" w:sz="0" w:space="0" w:color="auto"/>
                                        <w:bottom w:val="single" w:sz="6" w:space="0" w:color="CCCCCC"/>
                                        <w:right w:val="none" w:sz="0" w:space="0" w:color="auto"/>
                                      </w:divBdr>
                                      <w:divsChild>
                                        <w:div w:id="687944767">
                                          <w:marLeft w:val="300"/>
                                          <w:marRight w:val="0"/>
                                          <w:marTop w:val="0"/>
                                          <w:marBottom w:val="450"/>
                                          <w:divBdr>
                                            <w:top w:val="none" w:sz="0" w:space="0" w:color="auto"/>
                                            <w:left w:val="none" w:sz="0" w:space="0" w:color="auto"/>
                                            <w:bottom w:val="none" w:sz="0" w:space="0" w:color="auto"/>
                                            <w:right w:val="none" w:sz="0" w:space="0" w:color="auto"/>
                                          </w:divBdr>
                                        </w:div>
                                      </w:divsChild>
                                    </w:div>
                                    <w:div w:id="1595018746">
                                      <w:marLeft w:val="0"/>
                                      <w:marRight w:val="0"/>
                                      <w:marTop w:val="0"/>
                                      <w:marBottom w:val="0"/>
                                      <w:divBdr>
                                        <w:top w:val="none" w:sz="0" w:space="0" w:color="auto"/>
                                        <w:left w:val="none" w:sz="0" w:space="0" w:color="auto"/>
                                        <w:bottom w:val="none" w:sz="0" w:space="0" w:color="auto"/>
                                        <w:right w:val="none" w:sz="0" w:space="0" w:color="auto"/>
                                      </w:divBdr>
                                      <w:divsChild>
                                        <w:div w:id="1294285470">
                                          <w:marLeft w:val="0"/>
                                          <w:marRight w:val="0"/>
                                          <w:marTop w:val="0"/>
                                          <w:marBottom w:val="0"/>
                                          <w:divBdr>
                                            <w:top w:val="none" w:sz="0" w:space="0" w:color="auto"/>
                                            <w:left w:val="none" w:sz="0" w:space="0" w:color="auto"/>
                                            <w:bottom w:val="none" w:sz="0" w:space="0" w:color="auto"/>
                                            <w:right w:val="none" w:sz="0" w:space="0" w:color="auto"/>
                                          </w:divBdr>
                                        </w:div>
                                        <w:div w:id="1344747134">
                                          <w:marLeft w:val="0"/>
                                          <w:marRight w:val="0"/>
                                          <w:marTop w:val="0"/>
                                          <w:marBottom w:val="0"/>
                                          <w:divBdr>
                                            <w:top w:val="none" w:sz="0" w:space="0" w:color="auto"/>
                                            <w:left w:val="none" w:sz="0" w:space="0" w:color="auto"/>
                                            <w:bottom w:val="none" w:sz="0" w:space="0" w:color="auto"/>
                                            <w:right w:val="none" w:sz="0" w:space="0" w:color="auto"/>
                                          </w:divBdr>
                                          <w:divsChild>
                                            <w:div w:id="1385717084">
                                              <w:marLeft w:val="0"/>
                                              <w:marRight w:val="0"/>
                                              <w:marTop w:val="0"/>
                                              <w:marBottom w:val="0"/>
                                              <w:divBdr>
                                                <w:top w:val="none" w:sz="0" w:space="0" w:color="auto"/>
                                                <w:left w:val="none" w:sz="0" w:space="0" w:color="auto"/>
                                                <w:bottom w:val="none" w:sz="0" w:space="0" w:color="auto"/>
                                                <w:right w:val="none" w:sz="0" w:space="0" w:color="auto"/>
                                              </w:divBdr>
                                            </w:div>
                                            <w:div w:id="847064496">
                                              <w:marLeft w:val="0"/>
                                              <w:marRight w:val="0"/>
                                              <w:marTop w:val="0"/>
                                              <w:marBottom w:val="0"/>
                                              <w:divBdr>
                                                <w:top w:val="none" w:sz="0" w:space="0" w:color="auto"/>
                                                <w:left w:val="none" w:sz="0" w:space="0" w:color="auto"/>
                                                <w:bottom w:val="none" w:sz="0" w:space="0" w:color="auto"/>
                                                <w:right w:val="none" w:sz="0" w:space="0" w:color="auto"/>
                                              </w:divBdr>
                                            </w:div>
                                          </w:divsChild>
                                        </w:div>
                                        <w:div w:id="847332588">
                                          <w:marLeft w:val="0"/>
                                          <w:marRight w:val="0"/>
                                          <w:marTop w:val="0"/>
                                          <w:marBottom w:val="0"/>
                                          <w:divBdr>
                                            <w:top w:val="none" w:sz="0" w:space="0" w:color="auto"/>
                                            <w:left w:val="none" w:sz="0" w:space="0" w:color="auto"/>
                                            <w:bottom w:val="none" w:sz="0" w:space="0" w:color="auto"/>
                                            <w:right w:val="none" w:sz="0" w:space="0" w:color="auto"/>
                                          </w:divBdr>
                                          <w:divsChild>
                                            <w:div w:id="117577674">
                                              <w:marLeft w:val="0"/>
                                              <w:marRight w:val="0"/>
                                              <w:marTop w:val="0"/>
                                              <w:marBottom w:val="0"/>
                                              <w:divBdr>
                                                <w:top w:val="none" w:sz="0" w:space="0" w:color="auto"/>
                                                <w:left w:val="none" w:sz="0" w:space="0" w:color="auto"/>
                                                <w:bottom w:val="none" w:sz="0" w:space="0" w:color="auto"/>
                                                <w:right w:val="none" w:sz="0" w:space="0" w:color="auto"/>
                                              </w:divBdr>
                                            </w:div>
                                            <w:div w:id="946884989">
                                              <w:marLeft w:val="0"/>
                                              <w:marRight w:val="0"/>
                                              <w:marTop w:val="0"/>
                                              <w:marBottom w:val="0"/>
                                              <w:divBdr>
                                                <w:top w:val="none" w:sz="0" w:space="0" w:color="auto"/>
                                                <w:left w:val="none" w:sz="0" w:space="0" w:color="auto"/>
                                                <w:bottom w:val="none" w:sz="0" w:space="0" w:color="auto"/>
                                                <w:right w:val="none" w:sz="0" w:space="0" w:color="auto"/>
                                              </w:divBdr>
                                            </w:div>
                                            <w:div w:id="1275094899">
                                              <w:marLeft w:val="0"/>
                                              <w:marRight w:val="0"/>
                                              <w:marTop w:val="0"/>
                                              <w:marBottom w:val="0"/>
                                              <w:divBdr>
                                                <w:top w:val="none" w:sz="0" w:space="0" w:color="auto"/>
                                                <w:left w:val="none" w:sz="0" w:space="0" w:color="auto"/>
                                                <w:bottom w:val="none" w:sz="0" w:space="0" w:color="auto"/>
                                                <w:right w:val="none" w:sz="0" w:space="0" w:color="auto"/>
                                              </w:divBdr>
                                            </w:div>
                                            <w:div w:id="755400380">
                                              <w:marLeft w:val="375"/>
                                              <w:marRight w:val="375"/>
                                              <w:marTop w:val="0"/>
                                              <w:marBottom w:val="0"/>
                                              <w:divBdr>
                                                <w:top w:val="none" w:sz="0" w:space="0" w:color="auto"/>
                                                <w:left w:val="none" w:sz="0" w:space="0" w:color="auto"/>
                                                <w:bottom w:val="none" w:sz="0" w:space="0" w:color="auto"/>
                                                <w:right w:val="none" w:sz="0" w:space="0" w:color="auto"/>
                                              </w:divBdr>
                                              <w:divsChild>
                                                <w:div w:id="319238197">
                                                  <w:marLeft w:val="0"/>
                                                  <w:marRight w:val="0"/>
                                                  <w:marTop w:val="0"/>
                                                  <w:marBottom w:val="0"/>
                                                  <w:divBdr>
                                                    <w:top w:val="none" w:sz="0" w:space="0" w:color="auto"/>
                                                    <w:left w:val="none" w:sz="0" w:space="0" w:color="auto"/>
                                                    <w:bottom w:val="none" w:sz="0" w:space="0" w:color="auto"/>
                                                    <w:right w:val="none" w:sz="0" w:space="0" w:color="auto"/>
                                                  </w:divBdr>
                                                </w:div>
                                                <w:div w:id="1686010820">
                                                  <w:marLeft w:val="0"/>
                                                  <w:marRight w:val="0"/>
                                                  <w:marTop w:val="150"/>
                                                  <w:marBottom w:val="0"/>
                                                  <w:divBdr>
                                                    <w:top w:val="none" w:sz="0" w:space="0" w:color="auto"/>
                                                    <w:left w:val="none" w:sz="0" w:space="0" w:color="auto"/>
                                                    <w:bottom w:val="none" w:sz="0" w:space="0" w:color="auto"/>
                                                    <w:right w:val="none" w:sz="0" w:space="0" w:color="auto"/>
                                                  </w:divBdr>
                                                </w:div>
                                              </w:divsChild>
                                            </w:div>
                                            <w:div w:id="793671593">
                                              <w:marLeft w:val="0"/>
                                              <w:marRight w:val="0"/>
                                              <w:marTop w:val="0"/>
                                              <w:marBottom w:val="0"/>
                                              <w:divBdr>
                                                <w:top w:val="none" w:sz="0" w:space="0" w:color="auto"/>
                                                <w:left w:val="none" w:sz="0" w:space="0" w:color="auto"/>
                                                <w:bottom w:val="none" w:sz="0" w:space="0" w:color="auto"/>
                                                <w:right w:val="none" w:sz="0" w:space="0" w:color="auto"/>
                                              </w:divBdr>
                                            </w:div>
                                            <w:div w:id="710808837">
                                              <w:marLeft w:val="0"/>
                                              <w:marRight w:val="0"/>
                                              <w:marTop w:val="0"/>
                                              <w:marBottom w:val="0"/>
                                              <w:divBdr>
                                                <w:top w:val="none" w:sz="0" w:space="0" w:color="auto"/>
                                                <w:left w:val="none" w:sz="0" w:space="0" w:color="auto"/>
                                                <w:bottom w:val="none" w:sz="0" w:space="0" w:color="auto"/>
                                                <w:right w:val="none" w:sz="0" w:space="0" w:color="auto"/>
                                              </w:divBdr>
                                            </w:div>
                                            <w:div w:id="1266502565">
                                              <w:marLeft w:val="375"/>
                                              <w:marRight w:val="375"/>
                                              <w:marTop w:val="0"/>
                                              <w:marBottom w:val="0"/>
                                              <w:divBdr>
                                                <w:top w:val="none" w:sz="0" w:space="0" w:color="auto"/>
                                                <w:left w:val="none" w:sz="0" w:space="0" w:color="auto"/>
                                                <w:bottom w:val="none" w:sz="0" w:space="0" w:color="auto"/>
                                                <w:right w:val="none" w:sz="0" w:space="0" w:color="auto"/>
                                              </w:divBdr>
                                              <w:divsChild>
                                                <w:div w:id="1050570019">
                                                  <w:marLeft w:val="0"/>
                                                  <w:marRight w:val="0"/>
                                                  <w:marTop w:val="0"/>
                                                  <w:marBottom w:val="0"/>
                                                  <w:divBdr>
                                                    <w:top w:val="none" w:sz="0" w:space="0" w:color="auto"/>
                                                    <w:left w:val="none" w:sz="0" w:space="0" w:color="auto"/>
                                                    <w:bottom w:val="none" w:sz="0" w:space="0" w:color="auto"/>
                                                    <w:right w:val="none" w:sz="0" w:space="0" w:color="auto"/>
                                                  </w:divBdr>
                                                </w:div>
                                                <w:div w:id="2027712462">
                                                  <w:marLeft w:val="0"/>
                                                  <w:marRight w:val="0"/>
                                                  <w:marTop w:val="150"/>
                                                  <w:marBottom w:val="0"/>
                                                  <w:divBdr>
                                                    <w:top w:val="none" w:sz="0" w:space="0" w:color="auto"/>
                                                    <w:left w:val="none" w:sz="0" w:space="0" w:color="auto"/>
                                                    <w:bottom w:val="none" w:sz="0" w:space="0" w:color="auto"/>
                                                    <w:right w:val="none" w:sz="0" w:space="0" w:color="auto"/>
                                                  </w:divBdr>
                                                </w:div>
                                              </w:divsChild>
                                            </w:div>
                                            <w:div w:id="387996717">
                                              <w:marLeft w:val="0"/>
                                              <w:marRight w:val="0"/>
                                              <w:marTop w:val="240"/>
                                              <w:marBottom w:val="240"/>
                                              <w:divBdr>
                                                <w:top w:val="none" w:sz="0" w:space="0" w:color="auto"/>
                                                <w:left w:val="none" w:sz="0" w:space="0" w:color="auto"/>
                                                <w:bottom w:val="none" w:sz="0" w:space="0" w:color="auto"/>
                                                <w:right w:val="none" w:sz="0" w:space="0" w:color="auto"/>
                                              </w:divBdr>
                                            </w:div>
                                            <w:div w:id="292945960">
                                              <w:marLeft w:val="0"/>
                                              <w:marRight w:val="0"/>
                                              <w:marTop w:val="240"/>
                                              <w:marBottom w:val="240"/>
                                              <w:divBdr>
                                                <w:top w:val="none" w:sz="0" w:space="0" w:color="auto"/>
                                                <w:left w:val="none" w:sz="0" w:space="0" w:color="auto"/>
                                                <w:bottom w:val="none" w:sz="0" w:space="0" w:color="auto"/>
                                                <w:right w:val="none" w:sz="0" w:space="0" w:color="auto"/>
                                              </w:divBdr>
                                            </w:div>
                                            <w:div w:id="6755014">
                                              <w:marLeft w:val="0"/>
                                              <w:marRight w:val="0"/>
                                              <w:marTop w:val="240"/>
                                              <w:marBottom w:val="240"/>
                                              <w:divBdr>
                                                <w:top w:val="none" w:sz="0" w:space="0" w:color="auto"/>
                                                <w:left w:val="none" w:sz="0" w:space="0" w:color="auto"/>
                                                <w:bottom w:val="none" w:sz="0" w:space="0" w:color="auto"/>
                                                <w:right w:val="none" w:sz="0" w:space="0" w:color="auto"/>
                                              </w:divBdr>
                                            </w:div>
                                          </w:divsChild>
                                        </w:div>
                                        <w:div w:id="769079906">
                                          <w:marLeft w:val="0"/>
                                          <w:marRight w:val="0"/>
                                          <w:marTop w:val="0"/>
                                          <w:marBottom w:val="0"/>
                                          <w:divBdr>
                                            <w:top w:val="none" w:sz="0" w:space="0" w:color="auto"/>
                                            <w:left w:val="none" w:sz="0" w:space="0" w:color="auto"/>
                                            <w:bottom w:val="none" w:sz="0" w:space="0" w:color="auto"/>
                                            <w:right w:val="none" w:sz="0" w:space="0" w:color="auto"/>
                                          </w:divBdr>
                                          <w:divsChild>
                                            <w:div w:id="931202227">
                                              <w:marLeft w:val="0"/>
                                              <w:marRight w:val="0"/>
                                              <w:marTop w:val="0"/>
                                              <w:marBottom w:val="0"/>
                                              <w:divBdr>
                                                <w:top w:val="none" w:sz="0" w:space="0" w:color="auto"/>
                                                <w:left w:val="none" w:sz="0" w:space="0" w:color="auto"/>
                                                <w:bottom w:val="none" w:sz="0" w:space="0" w:color="auto"/>
                                                <w:right w:val="none" w:sz="0" w:space="0" w:color="auto"/>
                                              </w:divBdr>
                                            </w:div>
                                            <w:div w:id="1450202418">
                                              <w:marLeft w:val="0"/>
                                              <w:marRight w:val="0"/>
                                              <w:marTop w:val="0"/>
                                              <w:marBottom w:val="0"/>
                                              <w:divBdr>
                                                <w:top w:val="none" w:sz="0" w:space="0" w:color="auto"/>
                                                <w:left w:val="none" w:sz="0" w:space="0" w:color="auto"/>
                                                <w:bottom w:val="none" w:sz="0" w:space="0" w:color="auto"/>
                                                <w:right w:val="none" w:sz="0" w:space="0" w:color="auto"/>
                                              </w:divBdr>
                                            </w:div>
                                            <w:div w:id="1978800696">
                                              <w:marLeft w:val="0"/>
                                              <w:marRight w:val="0"/>
                                              <w:marTop w:val="0"/>
                                              <w:marBottom w:val="0"/>
                                              <w:divBdr>
                                                <w:top w:val="none" w:sz="0" w:space="0" w:color="auto"/>
                                                <w:left w:val="none" w:sz="0" w:space="0" w:color="auto"/>
                                                <w:bottom w:val="none" w:sz="0" w:space="0" w:color="auto"/>
                                                <w:right w:val="none" w:sz="0" w:space="0" w:color="auto"/>
                                              </w:divBdr>
                                            </w:div>
                                            <w:div w:id="1231159361">
                                              <w:marLeft w:val="375"/>
                                              <w:marRight w:val="375"/>
                                              <w:marTop w:val="0"/>
                                              <w:marBottom w:val="0"/>
                                              <w:divBdr>
                                                <w:top w:val="none" w:sz="0" w:space="0" w:color="auto"/>
                                                <w:left w:val="none" w:sz="0" w:space="0" w:color="auto"/>
                                                <w:bottom w:val="none" w:sz="0" w:space="0" w:color="auto"/>
                                                <w:right w:val="none" w:sz="0" w:space="0" w:color="auto"/>
                                              </w:divBdr>
                                              <w:divsChild>
                                                <w:div w:id="162553123">
                                                  <w:marLeft w:val="0"/>
                                                  <w:marRight w:val="0"/>
                                                  <w:marTop w:val="0"/>
                                                  <w:marBottom w:val="0"/>
                                                  <w:divBdr>
                                                    <w:top w:val="none" w:sz="0" w:space="0" w:color="auto"/>
                                                    <w:left w:val="none" w:sz="0" w:space="0" w:color="auto"/>
                                                    <w:bottom w:val="none" w:sz="0" w:space="0" w:color="auto"/>
                                                    <w:right w:val="none" w:sz="0" w:space="0" w:color="auto"/>
                                                  </w:divBdr>
                                                </w:div>
                                                <w:div w:id="1030031809">
                                                  <w:marLeft w:val="0"/>
                                                  <w:marRight w:val="0"/>
                                                  <w:marTop w:val="150"/>
                                                  <w:marBottom w:val="0"/>
                                                  <w:divBdr>
                                                    <w:top w:val="none" w:sz="0" w:space="0" w:color="auto"/>
                                                    <w:left w:val="none" w:sz="0" w:space="0" w:color="auto"/>
                                                    <w:bottom w:val="none" w:sz="0" w:space="0" w:color="auto"/>
                                                    <w:right w:val="none" w:sz="0" w:space="0" w:color="auto"/>
                                                  </w:divBdr>
                                                </w:div>
                                              </w:divsChild>
                                            </w:div>
                                            <w:div w:id="999580298">
                                              <w:marLeft w:val="300"/>
                                              <w:marRight w:val="0"/>
                                              <w:marTop w:val="0"/>
                                              <w:marBottom w:val="0"/>
                                              <w:divBdr>
                                                <w:top w:val="none" w:sz="0" w:space="0" w:color="auto"/>
                                                <w:left w:val="none" w:sz="0" w:space="0" w:color="auto"/>
                                                <w:bottom w:val="none" w:sz="0" w:space="0" w:color="auto"/>
                                                <w:right w:val="none" w:sz="0" w:space="0" w:color="auto"/>
                                              </w:divBdr>
                                              <w:divsChild>
                                                <w:div w:id="1902792558">
                                                  <w:marLeft w:val="0"/>
                                                  <w:marRight w:val="0"/>
                                                  <w:marTop w:val="0"/>
                                                  <w:marBottom w:val="0"/>
                                                  <w:divBdr>
                                                    <w:top w:val="none" w:sz="0" w:space="0" w:color="auto"/>
                                                    <w:left w:val="none" w:sz="0" w:space="0" w:color="auto"/>
                                                    <w:bottom w:val="none" w:sz="0" w:space="0" w:color="auto"/>
                                                    <w:right w:val="none" w:sz="0" w:space="0" w:color="auto"/>
                                                  </w:divBdr>
                                                  <w:divsChild>
                                                    <w:div w:id="89863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037044">
                                              <w:marLeft w:val="300"/>
                                              <w:marRight w:val="0"/>
                                              <w:marTop w:val="0"/>
                                              <w:marBottom w:val="0"/>
                                              <w:divBdr>
                                                <w:top w:val="none" w:sz="0" w:space="0" w:color="auto"/>
                                                <w:left w:val="none" w:sz="0" w:space="0" w:color="auto"/>
                                                <w:bottom w:val="none" w:sz="0" w:space="0" w:color="auto"/>
                                                <w:right w:val="none" w:sz="0" w:space="0" w:color="auto"/>
                                              </w:divBdr>
                                              <w:divsChild>
                                                <w:div w:id="350112351">
                                                  <w:marLeft w:val="0"/>
                                                  <w:marRight w:val="0"/>
                                                  <w:marTop w:val="0"/>
                                                  <w:marBottom w:val="0"/>
                                                  <w:divBdr>
                                                    <w:top w:val="none" w:sz="0" w:space="0" w:color="auto"/>
                                                    <w:left w:val="none" w:sz="0" w:space="0" w:color="auto"/>
                                                    <w:bottom w:val="none" w:sz="0" w:space="0" w:color="auto"/>
                                                    <w:right w:val="none" w:sz="0" w:space="0" w:color="auto"/>
                                                  </w:divBdr>
                                                  <w:divsChild>
                                                    <w:div w:id="182061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9677">
                                              <w:marLeft w:val="0"/>
                                              <w:marRight w:val="0"/>
                                              <w:marTop w:val="0"/>
                                              <w:marBottom w:val="0"/>
                                              <w:divBdr>
                                                <w:top w:val="none" w:sz="0" w:space="0" w:color="auto"/>
                                                <w:left w:val="none" w:sz="0" w:space="0" w:color="auto"/>
                                                <w:bottom w:val="none" w:sz="0" w:space="0" w:color="auto"/>
                                                <w:right w:val="none" w:sz="0" w:space="0" w:color="auto"/>
                                              </w:divBdr>
                                            </w:div>
                                            <w:div w:id="1480733932">
                                              <w:marLeft w:val="0"/>
                                              <w:marRight w:val="0"/>
                                              <w:marTop w:val="0"/>
                                              <w:marBottom w:val="0"/>
                                              <w:divBdr>
                                                <w:top w:val="none" w:sz="0" w:space="0" w:color="auto"/>
                                                <w:left w:val="none" w:sz="0" w:space="0" w:color="auto"/>
                                                <w:bottom w:val="none" w:sz="0" w:space="0" w:color="auto"/>
                                                <w:right w:val="none" w:sz="0" w:space="0" w:color="auto"/>
                                              </w:divBdr>
                                            </w:div>
                                            <w:div w:id="396827120">
                                              <w:marLeft w:val="375"/>
                                              <w:marRight w:val="375"/>
                                              <w:marTop w:val="0"/>
                                              <w:marBottom w:val="0"/>
                                              <w:divBdr>
                                                <w:top w:val="none" w:sz="0" w:space="0" w:color="auto"/>
                                                <w:left w:val="none" w:sz="0" w:space="0" w:color="auto"/>
                                                <w:bottom w:val="none" w:sz="0" w:space="0" w:color="auto"/>
                                                <w:right w:val="none" w:sz="0" w:space="0" w:color="auto"/>
                                              </w:divBdr>
                                              <w:divsChild>
                                                <w:div w:id="1208489539">
                                                  <w:marLeft w:val="0"/>
                                                  <w:marRight w:val="0"/>
                                                  <w:marTop w:val="0"/>
                                                  <w:marBottom w:val="0"/>
                                                  <w:divBdr>
                                                    <w:top w:val="none" w:sz="0" w:space="0" w:color="auto"/>
                                                    <w:left w:val="none" w:sz="0" w:space="0" w:color="auto"/>
                                                    <w:bottom w:val="none" w:sz="0" w:space="0" w:color="auto"/>
                                                    <w:right w:val="none" w:sz="0" w:space="0" w:color="auto"/>
                                                  </w:divBdr>
                                                </w:div>
                                                <w:div w:id="62346191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13662228">
                                          <w:marLeft w:val="0"/>
                                          <w:marRight w:val="0"/>
                                          <w:marTop w:val="0"/>
                                          <w:marBottom w:val="0"/>
                                          <w:divBdr>
                                            <w:top w:val="none" w:sz="0" w:space="0" w:color="auto"/>
                                            <w:left w:val="none" w:sz="0" w:space="0" w:color="auto"/>
                                            <w:bottom w:val="none" w:sz="0" w:space="0" w:color="auto"/>
                                            <w:right w:val="none" w:sz="0" w:space="0" w:color="auto"/>
                                          </w:divBdr>
                                          <w:divsChild>
                                            <w:div w:id="1661039112">
                                              <w:marLeft w:val="0"/>
                                              <w:marRight w:val="0"/>
                                              <w:marTop w:val="0"/>
                                              <w:marBottom w:val="0"/>
                                              <w:divBdr>
                                                <w:top w:val="none" w:sz="0" w:space="0" w:color="auto"/>
                                                <w:left w:val="none" w:sz="0" w:space="0" w:color="auto"/>
                                                <w:bottom w:val="none" w:sz="0" w:space="0" w:color="auto"/>
                                                <w:right w:val="none" w:sz="0" w:space="0" w:color="auto"/>
                                              </w:divBdr>
                                            </w:div>
                                          </w:divsChild>
                                        </w:div>
                                        <w:div w:id="189075685">
                                          <w:marLeft w:val="0"/>
                                          <w:marRight w:val="0"/>
                                          <w:marTop w:val="0"/>
                                          <w:marBottom w:val="0"/>
                                          <w:divBdr>
                                            <w:top w:val="none" w:sz="0" w:space="0" w:color="auto"/>
                                            <w:left w:val="none" w:sz="0" w:space="0" w:color="auto"/>
                                            <w:bottom w:val="none" w:sz="0" w:space="0" w:color="auto"/>
                                            <w:right w:val="none" w:sz="0" w:space="0" w:color="auto"/>
                                          </w:divBdr>
                                        </w:div>
                                        <w:div w:id="1945533239">
                                          <w:marLeft w:val="0"/>
                                          <w:marRight w:val="0"/>
                                          <w:marTop w:val="0"/>
                                          <w:marBottom w:val="0"/>
                                          <w:divBdr>
                                            <w:top w:val="none" w:sz="0" w:space="0" w:color="auto"/>
                                            <w:left w:val="none" w:sz="0" w:space="0" w:color="auto"/>
                                            <w:bottom w:val="none" w:sz="0" w:space="0" w:color="auto"/>
                                            <w:right w:val="none" w:sz="0" w:space="0" w:color="auto"/>
                                          </w:divBdr>
                                          <w:divsChild>
                                            <w:div w:id="743333557">
                                              <w:marLeft w:val="0"/>
                                              <w:marRight w:val="0"/>
                                              <w:marTop w:val="0"/>
                                              <w:marBottom w:val="0"/>
                                              <w:divBdr>
                                                <w:top w:val="none" w:sz="0" w:space="0" w:color="auto"/>
                                                <w:left w:val="none" w:sz="0" w:space="0" w:color="auto"/>
                                                <w:bottom w:val="none" w:sz="0" w:space="0" w:color="auto"/>
                                                <w:right w:val="none" w:sz="0" w:space="0" w:color="auto"/>
                                              </w:divBdr>
                                            </w:div>
                                          </w:divsChild>
                                        </w:div>
                                        <w:div w:id="30627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373586">
          <w:marLeft w:val="105"/>
          <w:marRight w:val="105"/>
          <w:marTop w:val="105"/>
          <w:marBottom w:val="105"/>
          <w:divBdr>
            <w:top w:val="none" w:sz="0" w:space="0" w:color="auto"/>
            <w:left w:val="none" w:sz="0" w:space="0" w:color="auto"/>
            <w:bottom w:val="none" w:sz="0" w:space="0" w:color="auto"/>
            <w:right w:val="none" w:sz="0" w:space="0" w:color="auto"/>
          </w:divBdr>
          <w:divsChild>
            <w:div w:id="808211694">
              <w:marLeft w:val="0"/>
              <w:marRight w:val="0"/>
              <w:marTop w:val="0"/>
              <w:marBottom w:val="0"/>
              <w:divBdr>
                <w:top w:val="none" w:sz="0" w:space="0" w:color="auto"/>
                <w:left w:val="none" w:sz="0" w:space="0" w:color="auto"/>
                <w:bottom w:val="none" w:sz="0" w:space="0" w:color="auto"/>
                <w:right w:val="none" w:sz="0" w:space="0" w:color="auto"/>
              </w:divBdr>
              <w:divsChild>
                <w:div w:id="20970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58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sagepub.com/doi/10.1177/1078087416688097" TargetMode="External"/><Relationship Id="rId21" Type="http://schemas.openxmlformats.org/officeDocument/2006/relationships/hyperlink" Target="https://journals.sagepub.com/doi/10.1177/1078087416688097" TargetMode="External"/><Relationship Id="rId42" Type="http://schemas.openxmlformats.org/officeDocument/2006/relationships/hyperlink" Target="https://journals.sagepub.com/doi/10.1177/1078087416688097" TargetMode="External"/><Relationship Id="rId63" Type="http://schemas.openxmlformats.org/officeDocument/2006/relationships/hyperlink" Target="https://journals.sagepub.com/doi/10.1177/1078087416688097" TargetMode="External"/><Relationship Id="rId84" Type="http://schemas.openxmlformats.org/officeDocument/2006/relationships/hyperlink" Target="https://journals.sagepub.com/doi/10.1177/1078087416688097" TargetMode="External"/><Relationship Id="rId138" Type="http://schemas.openxmlformats.org/officeDocument/2006/relationships/hyperlink" Target="https://journals.sagepub.com/doi/10.1177/1078087416688097" TargetMode="External"/><Relationship Id="rId107" Type="http://schemas.openxmlformats.org/officeDocument/2006/relationships/hyperlink" Target="https://journals.sagepub.com/doi/10.1177/1078087416688097" TargetMode="External"/><Relationship Id="rId11" Type="http://schemas.openxmlformats.org/officeDocument/2006/relationships/hyperlink" Target="https://journals.sagepub.com/keyword/Social+Capital" TargetMode="External"/><Relationship Id="rId32" Type="http://schemas.openxmlformats.org/officeDocument/2006/relationships/hyperlink" Target="https://journals.sagepub.com/doi/10.1177/1078087416688097" TargetMode="External"/><Relationship Id="rId53" Type="http://schemas.openxmlformats.org/officeDocument/2006/relationships/hyperlink" Target="https://journals.sagepub.com/doi/10.1177/1078087416688097" TargetMode="External"/><Relationship Id="rId74" Type="http://schemas.openxmlformats.org/officeDocument/2006/relationships/hyperlink" Target="https://journals.sagepub.com/doi/10.1177/1078087416688097" TargetMode="External"/><Relationship Id="rId128" Type="http://schemas.openxmlformats.org/officeDocument/2006/relationships/hyperlink" Target="https://journals.sagepub.com/doi/10.1177/1078087416688097" TargetMode="External"/><Relationship Id="rId149" Type="http://schemas.openxmlformats.org/officeDocument/2006/relationships/hyperlink" Target="https://journals.sagepub.com/doi/10.1177/1078087416688097" TargetMode="External"/><Relationship Id="rId5" Type="http://schemas.openxmlformats.org/officeDocument/2006/relationships/styles" Target="styles.xml"/><Relationship Id="rId95" Type="http://schemas.openxmlformats.org/officeDocument/2006/relationships/hyperlink" Target="https://journals.sagepub.com/doi/10.1177/1078087416688097" TargetMode="External"/><Relationship Id="rId22" Type="http://schemas.openxmlformats.org/officeDocument/2006/relationships/hyperlink" Target="https://journals.sagepub.com/doi/10.1177/1078087416688097" TargetMode="External"/><Relationship Id="rId27" Type="http://schemas.openxmlformats.org/officeDocument/2006/relationships/hyperlink" Target="https://journals.sagepub.com/doi/10.1177/1078087416688097" TargetMode="External"/><Relationship Id="rId43" Type="http://schemas.openxmlformats.org/officeDocument/2006/relationships/hyperlink" Target="https://journals.sagepub.com/doi/10.1177/1078087416688097" TargetMode="External"/><Relationship Id="rId48" Type="http://schemas.openxmlformats.org/officeDocument/2006/relationships/hyperlink" Target="https://journals.sagepub.com/doi/10.1177/1078087416688097" TargetMode="External"/><Relationship Id="rId64" Type="http://schemas.openxmlformats.org/officeDocument/2006/relationships/hyperlink" Target="https://journals.sagepub.com/doi/10.1177/1078087416688097" TargetMode="External"/><Relationship Id="rId69" Type="http://schemas.openxmlformats.org/officeDocument/2006/relationships/hyperlink" Target="https://journals.sagepub.com/doi/10.1177/1078087416688097" TargetMode="External"/><Relationship Id="rId113" Type="http://schemas.openxmlformats.org/officeDocument/2006/relationships/hyperlink" Target="https://journals.sagepub.com/doi/10.1177/1078087416688097" TargetMode="External"/><Relationship Id="rId118" Type="http://schemas.openxmlformats.org/officeDocument/2006/relationships/hyperlink" Target="https://journals.sagepub.com/doi/10.1177/1078087416688097" TargetMode="External"/><Relationship Id="rId134" Type="http://schemas.openxmlformats.org/officeDocument/2006/relationships/image" Target="media/image2.gif"/><Relationship Id="rId139" Type="http://schemas.openxmlformats.org/officeDocument/2006/relationships/hyperlink" Target="https://journals.sagepub.com/doi/10.1177/1078087416688097" TargetMode="External"/><Relationship Id="rId80" Type="http://schemas.openxmlformats.org/officeDocument/2006/relationships/hyperlink" Target="https://journals.sagepub.com/doi/10.1177/1078087416688097" TargetMode="External"/><Relationship Id="rId85" Type="http://schemas.openxmlformats.org/officeDocument/2006/relationships/hyperlink" Target="https://journals.sagepub.com/doi/10.1177/1078087416688097" TargetMode="External"/><Relationship Id="rId150" Type="http://schemas.openxmlformats.org/officeDocument/2006/relationships/hyperlink" Target="https://journals.sagepub.com/doi/10.1177/1078087416688097" TargetMode="External"/><Relationship Id="rId155" Type="http://schemas.openxmlformats.org/officeDocument/2006/relationships/fontTable" Target="fontTable.xml"/><Relationship Id="rId12" Type="http://schemas.openxmlformats.org/officeDocument/2006/relationships/hyperlink" Target="https://journals.sagepub.com/keyword/Civic+Engagement" TargetMode="External"/><Relationship Id="rId17" Type="http://schemas.openxmlformats.org/officeDocument/2006/relationships/hyperlink" Target="https://journals.sagepub.com/doi/10.1177/1078087416688097" TargetMode="External"/><Relationship Id="rId33" Type="http://schemas.openxmlformats.org/officeDocument/2006/relationships/hyperlink" Target="https://journals.sagepub.com/doi/10.1177/1078087416688097" TargetMode="External"/><Relationship Id="rId38" Type="http://schemas.openxmlformats.org/officeDocument/2006/relationships/hyperlink" Target="https://journals.sagepub.com/doi/10.1177/1078087416688097" TargetMode="External"/><Relationship Id="rId59" Type="http://schemas.openxmlformats.org/officeDocument/2006/relationships/hyperlink" Target="https://journals.sagepub.com/doi/10.1177/1078087416688097" TargetMode="External"/><Relationship Id="rId103" Type="http://schemas.openxmlformats.org/officeDocument/2006/relationships/hyperlink" Target="javascript:popRef('fn4-1078087416688097')" TargetMode="External"/><Relationship Id="rId108" Type="http://schemas.openxmlformats.org/officeDocument/2006/relationships/hyperlink" Target="https://journals.sagepub.com/doi/10.1177/1078087416688097" TargetMode="External"/><Relationship Id="rId124" Type="http://schemas.openxmlformats.org/officeDocument/2006/relationships/hyperlink" Target="https://journals.sagepub.com/doi/10.1177/1078087416688097" TargetMode="External"/><Relationship Id="rId129" Type="http://schemas.openxmlformats.org/officeDocument/2006/relationships/hyperlink" Target="javascript:popRef('fn7-1078087416688097')" TargetMode="External"/><Relationship Id="rId54" Type="http://schemas.openxmlformats.org/officeDocument/2006/relationships/hyperlink" Target="https://journals.sagepub.com/doi/10.1177/1078087416688097" TargetMode="External"/><Relationship Id="rId70" Type="http://schemas.openxmlformats.org/officeDocument/2006/relationships/hyperlink" Target="https://journals.sagepub.com/doi/10.1177/1078087416688097" TargetMode="External"/><Relationship Id="rId75" Type="http://schemas.openxmlformats.org/officeDocument/2006/relationships/hyperlink" Target="https://journals.sagepub.com/doi/10.1177/1078087416688097" TargetMode="External"/><Relationship Id="rId91" Type="http://schemas.openxmlformats.org/officeDocument/2006/relationships/hyperlink" Target="https://journals.sagepub.com/doi/10.1177/1078087416688097" TargetMode="External"/><Relationship Id="rId96" Type="http://schemas.openxmlformats.org/officeDocument/2006/relationships/hyperlink" Target="https://journals.sagepub.com/doi/10.1177/1078087416688097" TargetMode="External"/><Relationship Id="rId140" Type="http://schemas.openxmlformats.org/officeDocument/2006/relationships/hyperlink" Target="https://journals.sagepub.com/doi/10.1177/1078087416688097" TargetMode="External"/><Relationship Id="rId145" Type="http://schemas.openxmlformats.org/officeDocument/2006/relationships/hyperlink" Target="https://journals.sagepub.com/doi/10.1177/1078087416688097"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journals.sagepub.com/doi/10.1177/1078087416688097" TargetMode="External"/><Relationship Id="rId28" Type="http://schemas.openxmlformats.org/officeDocument/2006/relationships/hyperlink" Target="https://journals.sagepub.com/doi/10.1177/1078087416688097" TargetMode="External"/><Relationship Id="rId49" Type="http://schemas.openxmlformats.org/officeDocument/2006/relationships/hyperlink" Target="https://journals.sagepub.com/doi/10.1177/1078087416688097" TargetMode="External"/><Relationship Id="rId114" Type="http://schemas.openxmlformats.org/officeDocument/2006/relationships/hyperlink" Target="https://journals.sagepub.com/doi/10.1177/1078087416688097" TargetMode="External"/><Relationship Id="rId119" Type="http://schemas.openxmlformats.org/officeDocument/2006/relationships/hyperlink" Target="https://journals.sagepub.com/na101/home/literatum/publisher/sage/journals/content/uarb/2019/uarb_55_1/1078087416688097/20181216/images/large/10.1177_1078087416688097-table3.jpeg" TargetMode="External"/><Relationship Id="rId44" Type="http://schemas.openxmlformats.org/officeDocument/2006/relationships/hyperlink" Target="https://journals.sagepub.com/doi/10.1177/1078087416688097" TargetMode="External"/><Relationship Id="rId60" Type="http://schemas.openxmlformats.org/officeDocument/2006/relationships/hyperlink" Target="javascript:popRef('fn2-1078087416688097')" TargetMode="External"/><Relationship Id="rId65" Type="http://schemas.openxmlformats.org/officeDocument/2006/relationships/hyperlink" Target="https://journals.sagepub.com/doi/10.1177/1078087416688097" TargetMode="External"/><Relationship Id="rId81" Type="http://schemas.openxmlformats.org/officeDocument/2006/relationships/hyperlink" Target="https://journals.sagepub.com/doi/10.1177/1078087416688097" TargetMode="External"/><Relationship Id="rId86" Type="http://schemas.openxmlformats.org/officeDocument/2006/relationships/hyperlink" Target="https://journals.sagepub.com/doi/10.1177/1078087416688097" TargetMode="External"/><Relationship Id="rId130" Type="http://schemas.openxmlformats.org/officeDocument/2006/relationships/hyperlink" Target="https://journals.sagepub.com/doi/10.1177/1078087416688097" TargetMode="External"/><Relationship Id="rId135" Type="http://schemas.openxmlformats.org/officeDocument/2006/relationships/hyperlink" Target="https://journals.sagepub.com/doi/10.1177/1078087416688097" TargetMode="External"/><Relationship Id="rId151" Type="http://schemas.openxmlformats.org/officeDocument/2006/relationships/hyperlink" Target="https://journals.sagepub.com/doi/10.1177/1078087416688097" TargetMode="External"/><Relationship Id="rId156" Type="http://schemas.openxmlformats.org/officeDocument/2006/relationships/theme" Target="theme/theme1.xml"/><Relationship Id="rId13" Type="http://schemas.openxmlformats.org/officeDocument/2006/relationships/hyperlink" Target="https://journals.sagepub.com/keyword/Collective+Action" TargetMode="External"/><Relationship Id="rId18" Type="http://schemas.openxmlformats.org/officeDocument/2006/relationships/hyperlink" Target="https://journals.sagepub.com/doi/10.1177/1078087416688097" TargetMode="External"/><Relationship Id="rId39" Type="http://schemas.openxmlformats.org/officeDocument/2006/relationships/hyperlink" Target="https://journals.sagepub.com/doi/10.1177/1078087416688097" TargetMode="External"/><Relationship Id="rId109" Type="http://schemas.openxmlformats.org/officeDocument/2006/relationships/hyperlink" Target="https://journals.sagepub.com/doi/10.1177/1078087416688097" TargetMode="External"/><Relationship Id="rId34" Type="http://schemas.openxmlformats.org/officeDocument/2006/relationships/hyperlink" Target="https://journals.sagepub.com/doi/10.1177/1078087416688097" TargetMode="External"/><Relationship Id="rId50" Type="http://schemas.openxmlformats.org/officeDocument/2006/relationships/hyperlink" Target="https://journals.sagepub.com/doi/10.1177/1078087416688097" TargetMode="External"/><Relationship Id="rId55" Type="http://schemas.openxmlformats.org/officeDocument/2006/relationships/hyperlink" Target="https://journals.sagepub.com/doi/10.1177/1078087416688097" TargetMode="External"/><Relationship Id="rId76" Type="http://schemas.openxmlformats.org/officeDocument/2006/relationships/hyperlink" Target="https://journals.sagepub.com/doi/10.1177/1078087416688097" TargetMode="External"/><Relationship Id="rId97" Type="http://schemas.openxmlformats.org/officeDocument/2006/relationships/hyperlink" Target="https://journals.sagepub.com/doi/10.1177/1078087416688097" TargetMode="External"/><Relationship Id="rId104" Type="http://schemas.openxmlformats.org/officeDocument/2006/relationships/hyperlink" Target="javascript:popRef('fn5-1078087416688097')" TargetMode="External"/><Relationship Id="rId120" Type="http://schemas.openxmlformats.org/officeDocument/2006/relationships/hyperlink" Target="https://journals.sagepub.com/doi/10.1177/1078087416688097" TargetMode="External"/><Relationship Id="rId125" Type="http://schemas.openxmlformats.org/officeDocument/2006/relationships/hyperlink" Target="https://journals.sagepub.com/doi/10.1177/1078087416688097" TargetMode="External"/><Relationship Id="rId141" Type="http://schemas.openxmlformats.org/officeDocument/2006/relationships/hyperlink" Target="https://journals.sagepub.com/doi/10.1177/1078087416688097" TargetMode="External"/><Relationship Id="rId146" Type="http://schemas.openxmlformats.org/officeDocument/2006/relationships/hyperlink" Target="https://journals.sagepub.com/doi/10.1177/1078087416688097" TargetMode="External"/><Relationship Id="rId7" Type="http://schemas.openxmlformats.org/officeDocument/2006/relationships/webSettings" Target="webSettings.xml"/><Relationship Id="rId71" Type="http://schemas.openxmlformats.org/officeDocument/2006/relationships/hyperlink" Target="https://journals.sagepub.com/doi/10.1177/1078087416688097" TargetMode="External"/><Relationship Id="rId92" Type="http://schemas.openxmlformats.org/officeDocument/2006/relationships/hyperlink" Target="https://journals.sagepub.com/doi/10.1177/1078087416688097" TargetMode="External"/><Relationship Id="rId2" Type="http://schemas.openxmlformats.org/officeDocument/2006/relationships/customXml" Target="../customXml/item2.xml"/><Relationship Id="rId29" Type="http://schemas.openxmlformats.org/officeDocument/2006/relationships/hyperlink" Target="https://journals.sagepub.com/doi/10.1177/1078087416688097" TargetMode="External"/><Relationship Id="rId24" Type="http://schemas.openxmlformats.org/officeDocument/2006/relationships/hyperlink" Target="https://journals.sagepub.com/doi/10.1177/1078087416688097" TargetMode="External"/><Relationship Id="rId40" Type="http://schemas.openxmlformats.org/officeDocument/2006/relationships/hyperlink" Target="https://journals.sagepub.com/doi/10.1177/1078087416688097" TargetMode="External"/><Relationship Id="rId45" Type="http://schemas.openxmlformats.org/officeDocument/2006/relationships/hyperlink" Target="https://journals.sagepub.com/doi/10.1177/1078087416688097" TargetMode="External"/><Relationship Id="rId66" Type="http://schemas.openxmlformats.org/officeDocument/2006/relationships/hyperlink" Target="https://journals.sagepub.com/doi/10.1177/1078087416688097" TargetMode="External"/><Relationship Id="rId87" Type="http://schemas.openxmlformats.org/officeDocument/2006/relationships/hyperlink" Target="https://journals.sagepub.com/doi/10.1177/1078087416688097" TargetMode="External"/><Relationship Id="rId110" Type="http://schemas.openxmlformats.org/officeDocument/2006/relationships/hyperlink" Target="https://journals.sagepub.com/doi/10.1177/1078087416688097" TargetMode="External"/><Relationship Id="rId115" Type="http://schemas.openxmlformats.org/officeDocument/2006/relationships/hyperlink" Target="https://journals.sagepub.com/doi/10.1177/1078087416688097" TargetMode="External"/><Relationship Id="rId131" Type="http://schemas.openxmlformats.org/officeDocument/2006/relationships/hyperlink" Target="https://journals.sagepub.com/doi/10.1177/1078087416688097" TargetMode="External"/><Relationship Id="rId136" Type="http://schemas.openxmlformats.org/officeDocument/2006/relationships/hyperlink" Target="https://journals.sagepub.com/doi/10.1177/1078087416688097" TargetMode="External"/><Relationship Id="rId61" Type="http://schemas.openxmlformats.org/officeDocument/2006/relationships/hyperlink" Target="https://journals.sagepub.com/doi/10.1177/1078087416688097" TargetMode="External"/><Relationship Id="rId82" Type="http://schemas.openxmlformats.org/officeDocument/2006/relationships/hyperlink" Target="https://journals.sagepub.com/doi/10.1177/1078087416688097" TargetMode="External"/><Relationship Id="rId152" Type="http://schemas.openxmlformats.org/officeDocument/2006/relationships/hyperlink" Target="https://journals.sagepub.com/doi/10.1177/1078087416688097" TargetMode="External"/><Relationship Id="rId19" Type="http://schemas.openxmlformats.org/officeDocument/2006/relationships/hyperlink" Target="https://journals.sagepub.com/doi/10.1177/1078087416688097" TargetMode="External"/><Relationship Id="rId14" Type="http://schemas.openxmlformats.org/officeDocument/2006/relationships/hyperlink" Target="https://journals.sagepub.com/keyword/Income+Inequality" TargetMode="External"/><Relationship Id="rId30" Type="http://schemas.openxmlformats.org/officeDocument/2006/relationships/hyperlink" Target="https://journals.sagepub.com/doi/10.1177/1078087416688097" TargetMode="External"/><Relationship Id="rId35" Type="http://schemas.openxmlformats.org/officeDocument/2006/relationships/hyperlink" Target="https://journals.sagepub.com/doi/10.1177/1078087416688097" TargetMode="External"/><Relationship Id="rId56" Type="http://schemas.openxmlformats.org/officeDocument/2006/relationships/hyperlink" Target="https://journals.sagepub.com/doi/10.1177/1078087416688097" TargetMode="External"/><Relationship Id="rId77" Type="http://schemas.openxmlformats.org/officeDocument/2006/relationships/hyperlink" Target="https://journals.sagepub.com/doi/10.1177/1078087416688097" TargetMode="External"/><Relationship Id="rId100" Type="http://schemas.openxmlformats.org/officeDocument/2006/relationships/hyperlink" Target="https://journals.sagepub.com/doi/10.1177/1078087416688097" TargetMode="External"/><Relationship Id="rId105" Type="http://schemas.openxmlformats.org/officeDocument/2006/relationships/hyperlink" Target="https://journals.sagepub.com/doi/10.1177/1078087416688097" TargetMode="External"/><Relationship Id="rId126" Type="http://schemas.openxmlformats.org/officeDocument/2006/relationships/hyperlink" Target="https://journals.sagepub.com/doi/10.1177/1078087416688097" TargetMode="External"/><Relationship Id="rId147" Type="http://schemas.openxmlformats.org/officeDocument/2006/relationships/hyperlink" Target="https://journals.sagepub.com/doi/10.1177/1078087416688097" TargetMode="External"/><Relationship Id="rId8" Type="http://schemas.openxmlformats.org/officeDocument/2006/relationships/hyperlink" Target="https://journals.sagepub.com/doi/10.1177/1078087416688097" TargetMode="External"/><Relationship Id="rId51" Type="http://schemas.openxmlformats.org/officeDocument/2006/relationships/hyperlink" Target="https://journals.sagepub.com/doi/10.1177/1078087416688097" TargetMode="External"/><Relationship Id="rId72" Type="http://schemas.openxmlformats.org/officeDocument/2006/relationships/hyperlink" Target="javascript:popRef('fn3-1078087416688097')" TargetMode="External"/><Relationship Id="rId93" Type="http://schemas.openxmlformats.org/officeDocument/2006/relationships/hyperlink" Target="https://journals.sagepub.com/doi/10.1177/1078087416688097" TargetMode="External"/><Relationship Id="rId98" Type="http://schemas.openxmlformats.org/officeDocument/2006/relationships/hyperlink" Target="https://journals.sagepub.com/doi/10.1177/1078087416688097" TargetMode="External"/><Relationship Id="rId121" Type="http://schemas.openxmlformats.org/officeDocument/2006/relationships/hyperlink" Target="https://journals.sagepub.com/doi/10.1177/1078087416688097" TargetMode="External"/><Relationship Id="rId142" Type="http://schemas.openxmlformats.org/officeDocument/2006/relationships/hyperlink" Target="https://journals.sagepub.com/doi/10.1177/1078087416688097" TargetMode="External"/><Relationship Id="rId3" Type="http://schemas.openxmlformats.org/officeDocument/2006/relationships/customXml" Target="../customXml/item3.xml"/><Relationship Id="rId25" Type="http://schemas.openxmlformats.org/officeDocument/2006/relationships/hyperlink" Target="https://journals.sagepub.com/doi/10.1177/1078087416688097" TargetMode="External"/><Relationship Id="rId46" Type="http://schemas.openxmlformats.org/officeDocument/2006/relationships/hyperlink" Target="https://journals.sagepub.com/doi/10.1177/1078087416688097" TargetMode="External"/><Relationship Id="rId67" Type="http://schemas.openxmlformats.org/officeDocument/2006/relationships/hyperlink" Target="https://journals.sagepub.com/doi/10.1177/1078087416688097" TargetMode="External"/><Relationship Id="rId116" Type="http://schemas.openxmlformats.org/officeDocument/2006/relationships/hyperlink" Target="javascript:popRef('fn6-1078087416688097')" TargetMode="External"/><Relationship Id="rId137" Type="http://schemas.openxmlformats.org/officeDocument/2006/relationships/hyperlink" Target="https://journals.sagepub.com/doi/10.1177/1078087416688097" TargetMode="External"/><Relationship Id="rId20" Type="http://schemas.openxmlformats.org/officeDocument/2006/relationships/hyperlink" Target="https://journals.sagepub.com/doi/10.1177/1078087416688097" TargetMode="External"/><Relationship Id="rId41" Type="http://schemas.openxmlformats.org/officeDocument/2006/relationships/hyperlink" Target="https://journals.sagepub.com/doi/10.1177/1078087416688097" TargetMode="External"/><Relationship Id="rId62" Type="http://schemas.openxmlformats.org/officeDocument/2006/relationships/hyperlink" Target="https://journals.sagepub.com/doi/10.1177/1078087416688097" TargetMode="External"/><Relationship Id="rId83" Type="http://schemas.openxmlformats.org/officeDocument/2006/relationships/hyperlink" Target="https://journals.sagepub.com/doi/10.1177/1078087416688097" TargetMode="External"/><Relationship Id="rId88" Type="http://schemas.openxmlformats.org/officeDocument/2006/relationships/hyperlink" Target="https://journals.sagepub.com/doi/10.1177/1078087416688097" TargetMode="External"/><Relationship Id="rId111" Type="http://schemas.openxmlformats.org/officeDocument/2006/relationships/hyperlink" Target="https://journals.sagepub.com/doi/10.1177/1078087416688097" TargetMode="External"/><Relationship Id="rId132" Type="http://schemas.openxmlformats.org/officeDocument/2006/relationships/hyperlink" Target="https://journals.sagepub.com/doi/10.1177/1078087416688097" TargetMode="External"/><Relationship Id="rId153" Type="http://schemas.openxmlformats.org/officeDocument/2006/relationships/hyperlink" Target="https://journals.sagepub.com/doi/10.1177/1078087416688097" TargetMode="External"/><Relationship Id="rId15" Type="http://schemas.openxmlformats.org/officeDocument/2006/relationships/hyperlink" Target="https://journals.sagepub.com/doi/10.1177/1078087416688097" TargetMode="External"/><Relationship Id="rId36" Type="http://schemas.openxmlformats.org/officeDocument/2006/relationships/hyperlink" Target="https://journals.sagepub.com/doi/10.1177/1078087416688097" TargetMode="External"/><Relationship Id="rId57" Type="http://schemas.openxmlformats.org/officeDocument/2006/relationships/hyperlink" Target="javascript:popRef('fn1-1078087416688097')" TargetMode="External"/><Relationship Id="rId106" Type="http://schemas.openxmlformats.org/officeDocument/2006/relationships/hyperlink" Target="https://journals.sagepub.com/doi/10.1177/1078087416688097" TargetMode="External"/><Relationship Id="rId127" Type="http://schemas.openxmlformats.org/officeDocument/2006/relationships/hyperlink" Target="https://journals.sagepub.com/doi/10.1177/1078087416688097" TargetMode="External"/><Relationship Id="rId10" Type="http://schemas.openxmlformats.org/officeDocument/2006/relationships/hyperlink" Target="https://journals.sagepub.com/keyword/Residential+Segregation" TargetMode="External"/><Relationship Id="rId31" Type="http://schemas.openxmlformats.org/officeDocument/2006/relationships/hyperlink" Target="https://journals.sagepub.com/doi/10.1177/1078087416688097" TargetMode="External"/><Relationship Id="rId52" Type="http://schemas.openxmlformats.org/officeDocument/2006/relationships/hyperlink" Target="https://journals.sagepub.com/doi/10.1177/1078087416688097" TargetMode="External"/><Relationship Id="rId73" Type="http://schemas.openxmlformats.org/officeDocument/2006/relationships/hyperlink" Target="https://journals.sagepub.com/doi/10.1177/1078087416688097" TargetMode="External"/><Relationship Id="rId78" Type="http://schemas.openxmlformats.org/officeDocument/2006/relationships/hyperlink" Target="https://journals.sagepub.com/doi/10.1177/1078087416688097" TargetMode="External"/><Relationship Id="rId94" Type="http://schemas.openxmlformats.org/officeDocument/2006/relationships/hyperlink" Target="https://journals.sagepub.com/doi/10.1177/1078087416688097" TargetMode="External"/><Relationship Id="rId99" Type="http://schemas.openxmlformats.org/officeDocument/2006/relationships/hyperlink" Target="https://journals.sagepub.com/doi/10.1177/1078087416688097" TargetMode="External"/><Relationship Id="rId101" Type="http://schemas.openxmlformats.org/officeDocument/2006/relationships/hyperlink" Target="https://journals.sagepub.com/doi/10.1177/1078087416688097" TargetMode="External"/><Relationship Id="rId122" Type="http://schemas.openxmlformats.org/officeDocument/2006/relationships/hyperlink" Target="https://journals.sagepub.com/doi/10.1177/1078087416688097" TargetMode="External"/><Relationship Id="rId143" Type="http://schemas.openxmlformats.org/officeDocument/2006/relationships/hyperlink" Target="javascript:popRef('fn8-1078087416688097')" TargetMode="External"/><Relationship Id="rId148" Type="http://schemas.openxmlformats.org/officeDocument/2006/relationships/hyperlink" Target="https://journals.sagepub.com/doi/10.1177/1078087416688097" TargetMode="External"/><Relationship Id="rId4" Type="http://schemas.openxmlformats.org/officeDocument/2006/relationships/customXml" Target="../customXml/item4.xml"/><Relationship Id="rId9" Type="http://schemas.openxmlformats.org/officeDocument/2006/relationships/hyperlink" Target="http://epublications.marquette.edu/" TargetMode="External"/><Relationship Id="rId26" Type="http://schemas.openxmlformats.org/officeDocument/2006/relationships/hyperlink" Target="https://journals.sagepub.com/doi/10.1177/1078087416688097" TargetMode="External"/><Relationship Id="rId47" Type="http://schemas.openxmlformats.org/officeDocument/2006/relationships/hyperlink" Target="https://journals.sagepub.com/doi/10.1177/1078087416688097" TargetMode="External"/><Relationship Id="rId68" Type="http://schemas.openxmlformats.org/officeDocument/2006/relationships/hyperlink" Target="https://journals.sagepub.com/doi/10.1177/1078087416688097" TargetMode="External"/><Relationship Id="rId89" Type="http://schemas.openxmlformats.org/officeDocument/2006/relationships/hyperlink" Target="https://journals.sagepub.com/doi/10.1177/1078087416688097" TargetMode="External"/><Relationship Id="rId112" Type="http://schemas.openxmlformats.org/officeDocument/2006/relationships/hyperlink" Target="https://journals.sagepub.com/doi/10.1177/1078087416688097" TargetMode="External"/><Relationship Id="rId133" Type="http://schemas.openxmlformats.org/officeDocument/2006/relationships/hyperlink" Target="https://journals.sagepub.com/doi/10.1177/1078087416688097" TargetMode="External"/><Relationship Id="rId154" Type="http://schemas.openxmlformats.org/officeDocument/2006/relationships/hyperlink" Target="https://journals.sagepub.com/doi/10.1177/1078087416688097" TargetMode="External"/><Relationship Id="rId16" Type="http://schemas.openxmlformats.org/officeDocument/2006/relationships/hyperlink" Target="https://journals.sagepub.com/doi/10.1177/1078087416688097" TargetMode="External"/><Relationship Id="rId37" Type="http://schemas.openxmlformats.org/officeDocument/2006/relationships/hyperlink" Target="https://journals.sagepub.com/doi/10.1177/1078087416688097" TargetMode="External"/><Relationship Id="rId58" Type="http://schemas.openxmlformats.org/officeDocument/2006/relationships/hyperlink" Target="https://journals.sagepub.com/doi/10.1177/1078087416688097" TargetMode="External"/><Relationship Id="rId79" Type="http://schemas.openxmlformats.org/officeDocument/2006/relationships/hyperlink" Target="https://journals.sagepub.com/doi/10.1177/1078087416688097" TargetMode="External"/><Relationship Id="rId102" Type="http://schemas.openxmlformats.org/officeDocument/2006/relationships/hyperlink" Target="https://journals.sagepub.com/doi/10.1177/1078087416688097" TargetMode="External"/><Relationship Id="rId123" Type="http://schemas.openxmlformats.org/officeDocument/2006/relationships/image" Target="media/image1.gif"/><Relationship Id="rId144" Type="http://schemas.openxmlformats.org/officeDocument/2006/relationships/hyperlink" Target="https://journals.sagepub.com/doi/10.1177/1078087416688097" TargetMode="External"/><Relationship Id="rId90" Type="http://schemas.openxmlformats.org/officeDocument/2006/relationships/hyperlink" Target="https://journals.sagepub.com/doi/10.1177/10780874166880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471BD-6DD0-43F2-A261-8F569C4E8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2E2ED4-2465-4CB4-8AE0-F12B87ACCC71}">
  <ds:schemaRefs>
    <ds:schemaRef ds:uri="http://schemas.microsoft.com/sharepoint/v3/contenttype/forms"/>
  </ds:schemaRefs>
</ds:datastoreItem>
</file>

<file path=customXml/itemProps3.xml><?xml version="1.0" encoding="utf-8"?>
<ds:datastoreItem xmlns:ds="http://schemas.openxmlformats.org/officeDocument/2006/customXml" ds:itemID="{4F0CC309-B3C6-4B74-B91F-B8ACD6DBE1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0202E2-3357-46FB-8C87-E5E226129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22</Pages>
  <Words>12737</Words>
  <Characters>72604</Characters>
  <Application>Microsoft Office Word</Application>
  <DocSecurity>8</DocSecurity>
  <Lines>605</Lines>
  <Paragraphs>170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Abstract</vt:lpstr>
      <vt:lpstr>Income Biases in Social Capital and Collective Action</vt:lpstr>
      <vt:lpstr>Data and Method</vt:lpstr>
      <vt:lpstr>Multilevel Results</vt:lpstr>
      <vt:lpstr>Discussion</vt:lpstr>
      <vt:lpstr>Notes</vt:lpstr>
      <vt:lpstr>References</vt:lpstr>
    </vt:vector>
  </TitlesOfParts>
  <Company/>
  <LinksUpToDate>false</LinksUpToDate>
  <CharactersWithSpaces>85171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222</cp:revision>
  <dcterms:created xsi:type="dcterms:W3CDTF">2019-08-08T16:15:00Z</dcterms:created>
  <dcterms:modified xsi:type="dcterms:W3CDTF">2019-12-06T19:50:00Z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