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47BAA" w14:textId="77777777" w:rsidR="000A7622" w:rsidRPr="00DA347D" w:rsidRDefault="000A7622" w:rsidP="000A762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38F7F5" w14:textId="77777777" w:rsidR="000A7622" w:rsidRPr="00DA347D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28"/>
          <w:szCs w:val="26"/>
        </w:rPr>
      </w:pPr>
      <w:bookmarkStart w:id="0" w:name="_Hlk505159787"/>
      <w:bookmarkStart w:id="1" w:name="_Hlk510431162"/>
      <w:r w:rsidRPr="00DA347D">
        <w:rPr>
          <w:rFonts w:cstheme="minorHAnsi"/>
          <w:b/>
          <w:bCs/>
          <w:color w:val="316192"/>
          <w:sz w:val="28"/>
          <w:szCs w:val="26"/>
        </w:rPr>
        <w:t>Marquette University</w:t>
      </w:r>
    </w:p>
    <w:p w14:paraId="158D4B9F" w14:textId="77777777" w:rsidR="000A7622" w:rsidRPr="00DA347D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color w:val="316192"/>
          <w:sz w:val="40"/>
          <w:szCs w:val="36"/>
        </w:rPr>
      </w:pPr>
      <w:r w:rsidRPr="00DA347D">
        <w:rPr>
          <w:rFonts w:cstheme="minorHAnsi"/>
          <w:b/>
          <w:bCs/>
          <w:color w:val="316192"/>
          <w:sz w:val="40"/>
          <w:szCs w:val="36"/>
        </w:rPr>
        <w:t>e-Publications@Marquette</w:t>
      </w:r>
    </w:p>
    <w:p w14:paraId="689ACF87" w14:textId="77777777" w:rsidR="000A7622" w:rsidRPr="00DA347D" w:rsidRDefault="000A7622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</w:rPr>
      </w:pPr>
    </w:p>
    <w:p w14:paraId="161853CC" w14:textId="576F2929" w:rsidR="000A7622" w:rsidRPr="00DA347D" w:rsidRDefault="003E53D7" w:rsidP="00D14423">
      <w:pPr>
        <w:autoSpaceDE w:val="0"/>
        <w:autoSpaceDN w:val="0"/>
        <w:adjustRightInd w:val="0"/>
        <w:rPr>
          <w:rFonts w:cstheme="minorHAnsi"/>
          <w:b/>
          <w:bCs/>
          <w:i/>
          <w:iCs/>
          <w:sz w:val="32"/>
          <w:szCs w:val="32"/>
        </w:rPr>
      </w:pPr>
      <w:r w:rsidRPr="00DA347D">
        <w:rPr>
          <w:rFonts w:cstheme="minorHAnsi"/>
          <w:b/>
          <w:bCs/>
          <w:i/>
          <w:iCs/>
          <w:sz w:val="32"/>
          <w:szCs w:val="32"/>
        </w:rPr>
        <w:t xml:space="preserve">Nursing </w:t>
      </w:r>
      <w:r w:rsidR="000A7622" w:rsidRPr="00DA347D">
        <w:rPr>
          <w:rFonts w:cstheme="minorHAnsi"/>
          <w:b/>
          <w:bCs/>
          <w:i/>
          <w:iCs/>
          <w:sz w:val="32"/>
          <w:szCs w:val="32"/>
        </w:rPr>
        <w:t>Faculty Research and Publications/</w:t>
      </w:r>
      <w:r w:rsidR="009732A9" w:rsidRPr="00DA347D">
        <w:rPr>
          <w:rFonts w:cstheme="minorHAnsi"/>
          <w:b/>
          <w:bCs/>
          <w:i/>
          <w:iCs/>
          <w:sz w:val="32"/>
          <w:szCs w:val="32"/>
        </w:rPr>
        <w:t xml:space="preserve">College of </w:t>
      </w:r>
      <w:r w:rsidRPr="00DA347D">
        <w:rPr>
          <w:rFonts w:cstheme="minorHAnsi"/>
          <w:b/>
          <w:bCs/>
          <w:i/>
          <w:iCs/>
          <w:sz w:val="32"/>
          <w:szCs w:val="32"/>
        </w:rPr>
        <w:t>Nursing</w:t>
      </w:r>
    </w:p>
    <w:bookmarkEnd w:id="0"/>
    <w:p w14:paraId="3E538636" w14:textId="77777777" w:rsidR="000A7622" w:rsidRPr="00DA347D" w:rsidRDefault="000A7622" w:rsidP="00D14423">
      <w:pPr>
        <w:jc w:val="center"/>
        <w:rPr>
          <w:rFonts w:cstheme="minorHAnsi"/>
          <w:b/>
          <w:bCs/>
          <w:i/>
          <w:iCs/>
        </w:rPr>
      </w:pPr>
    </w:p>
    <w:p w14:paraId="25509BF0" w14:textId="28841EF8" w:rsidR="000A7622" w:rsidRPr="00DA347D" w:rsidRDefault="000A7622" w:rsidP="00D14423">
      <w:pPr>
        <w:jc w:val="center"/>
        <w:rPr>
          <w:rFonts w:cstheme="minorHAnsi"/>
          <w:sz w:val="24"/>
          <w:szCs w:val="24"/>
        </w:rPr>
      </w:pPr>
      <w:r w:rsidRPr="00DA347D">
        <w:rPr>
          <w:rFonts w:cstheme="minorHAnsi"/>
          <w:b/>
          <w:bCs/>
          <w:i/>
          <w:iCs/>
          <w:sz w:val="24"/>
          <w:szCs w:val="24"/>
        </w:rPr>
        <w:t xml:space="preserve">This paper is NOT THE PUBLISHED VERSION; </w:t>
      </w:r>
      <w:r w:rsidRPr="00DA347D">
        <w:rPr>
          <w:rFonts w:cstheme="minorHAnsi"/>
          <w:b/>
          <w:bCs/>
          <w:sz w:val="24"/>
          <w:szCs w:val="24"/>
        </w:rPr>
        <w:t xml:space="preserve">but the author’s final, peer-reviewed manuscript. </w:t>
      </w:r>
      <w:r w:rsidRPr="00DA347D">
        <w:rPr>
          <w:rFonts w:cstheme="minorHAnsi"/>
          <w:sz w:val="24"/>
          <w:szCs w:val="24"/>
        </w:rPr>
        <w:t>The published version may be accessed by following the link in th</w:t>
      </w:r>
      <w:r w:rsidR="00DA619A" w:rsidRPr="00DA347D">
        <w:rPr>
          <w:rFonts w:cstheme="minorHAnsi"/>
          <w:sz w:val="24"/>
          <w:szCs w:val="24"/>
        </w:rPr>
        <w:t>e</w:t>
      </w:r>
      <w:r w:rsidRPr="00DA347D">
        <w:rPr>
          <w:rFonts w:cstheme="minorHAnsi"/>
          <w:sz w:val="24"/>
          <w:szCs w:val="24"/>
        </w:rPr>
        <w:t xml:space="preserve"> citation below.</w:t>
      </w:r>
    </w:p>
    <w:p w14:paraId="207B0342" w14:textId="77777777" w:rsidR="000A7622" w:rsidRPr="00DA347D" w:rsidRDefault="000A7622" w:rsidP="00D14423">
      <w:pPr>
        <w:jc w:val="center"/>
        <w:rPr>
          <w:rFonts w:cstheme="minorHAnsi"/>
          <w:sz w:val="24"/>
          <w:szCs w:val="24"/>
        </w:rPr>
      </w:pPr>
    </w:p>
    <w:p w14:paraId="2A38AFE1" w14:textId="5F538C1E" w:rsidR="000A7622" w:rsidRPr="00DA347D" w:rsidRDefault="0064085F" w:rsidP="00D14423">
      <w:pPr>
        <w:rPr>
          <w:rFonts w:cstheme="minorHAnsi"/>
          <w:sz w:val="24"/>
          <w:szCs w:val="24"/>
        </w:rPr>
      </w:pPr>
      <w:r w:rsidRPr="00DA347D">
        <w:rPr>
          <w:rFonts w:cstheme="minorHAnsi"/>
          <w:i/>
          <w:sz w:val="24"/>
          <w:szCs w:val="24"/>
          <w:lang w:val="fr-FR"/>
        </w:rPr>
        <w:t>Ethics and Medics</w:t>
      </w:r>
      <w:r w:rsidR="000A7622" w:rsidRPr="00DA347D">
        <w:rPr>
          <w:rFonts w:cstheme="minorHAnsi"/>
          <w:sz w:val="24"/>
          <w:szCs w:val="24"/>
          <w:lang w:val="fr-FR"/>
        </w:rPr>
        <w:t xml:space="preserve">, Vol. </w:t>
      </w:r>
      <w:r w:rsidRPr="00DA347D">
        <w:rPr>
          <w:rFonts w:cstheme="minorHAnsi"/>
          <w:sz w:val="24"/>
          <w:szCs w:val="24"/>
          <w:lang w:val="fr-FR"/>
        </w:rPr>
        <w:t>31</w:t>
      </w:r>
      <w:r w:rsidR="000A7622" w:rsidRPr="00DA347D">
        <w:rPr>
          <w:rFonts w:cstheme="minorHAnsi"/>
          <w:sz w:val="24"/>
          <w:szCs w:val="24"/>
          <w:lang w:val="fr-FR"/>
        </w:rPr>
        <w:t xml:space="preserve">, No. </w:t>
      </w:r>
      <w:r w:rsidRPr="00DA347D">
        <w:rPr>
          <w:rFonts w:cstheme="minorHAnsi"/>
          <w:sz w:val="24"/>
          <w:szCs w:val="24"/>
          <w:lang w:val="fr-FR"/>
        </w:rPr>
        <w:t>2</w:t>
      </w:r>
      <w:r w:rsidR="000A7622" w:rsidRPr="00DA347D">
        <w:rPr>
          <w:rFonts w:cstheme="minorHAnsi"/>
          <w:sz w:val="24"/>
          <w:szCs w:val="24"/>
          <w:lang w:val="fr-FR"/>
        </w:rPr>
        <w:t xml:space="preserve"> (</w:t>
      </w:r>
      <w:r w:rsidRPr="00DA347D">
        <w:rPr>
          <w:rFonts w:cstheme="minorHAnsi"/>
          <w:sz w:val="24"/>
          <w:szCs w:val="24"/>
          <w:lang w:val="fr-FR"/>
        </w:rPr>
        <w:t>2006</w:t>
      </w:r>
      <w:r w:rsidR="000A7622" w:rsidRPr="00DA347D">
        <w:rPr>
          <w:rFonts w:cstheme="minorHAnsi"/>
          <w:sz w:val="24"/>
          <w:szCs w:val="24"/>
          <w:lang w:val="fr-FR"/>
        </w:rPr>
        <w:t xml:space="preserve">): </w:t>
      </w:r>
      <w:r w:rsidRPr="00DA347D">
        <w:rPr>
          <w:rFonts w:cstheme="minorHAnsi"/>
          <w:sz w:val="24"/>
          <w:szCs w:val="24"/>
          <w:lang w:val="fr-FR"/>
        </w:rPr>
        <w:t>2-3</w:t>
      </w:r>
      <w:r w:rsidR="000A7622" w:rsidRPr="00DA347D">
        <w:rPr>
          <w:rFonts w:cstheme="minorHAnsi"/>
          <w:sz w:val="24"/>
          <w:szCs w:val="24"/>
          <w:lang w:val="fr-FR"/>
        </w:rPr>
        <w:t xml:space="preserve">. </w:t>
      </w:r>
      <w:hyperlink r:id="rId8" w:history="1">
        <w:r w:rsidRPr="00DA347D">
          <w:rPr>
            <w:rFonts w:cstheme="minorHAnsi"/>
            <w:color w:val="0563C1" w:themeColor="hyperlink"/>
            <w:sz w:val="24"/>
            <w:szCs w:val="24"/>
            <w:u w:val="single"/>
            <w:lang w:val="fr-FR"/>
          </w:rPr>
          <w:t>Publisher link</w:t>
        </w:r>
      </w:hyperlink>
      <w:r w:rsidR="000A7622" w:rsidRPr="00DA347D">
        <w:rPr>
          <w:rFonts w:cstheme="minorHAnsi"/>
          <w:sz w:val="24"/>
          <w:szCs w:val="24"/>
          <w:lang w:val="fr-FR"/>
        </w:rPr>
        <w:t xml:space="preserve">. </w:t>
      </w:r>
      <w:r w:rsidR="000A7622" w:rsidRPr="00DA347D">
        <w:rPr>
          <w:rFonts w:cstheme="minorHAnsi"/>
          <w:sz w:val="24"/>
          <w:szCs w:val="24"/>
        </w:rPr>
        <w:t xml:space="preserve">This article is © </w:t>
      </w:r>
      <w:bookmarkStart w:id="2" w:name="_Hlk47096381"/>
      <w:r w:rsidRPr="00DA347D">
        <w:rPr>
          <w:rFonts w:cstheme="minorHAnsi"/>
          <w:sz w:val="24"/>
          <w:szCs w:val="24"/>
        </w:rPr>
        <w:t>National Catholic Bioethics Center</w:t>
      </w:r>
      <w:bookmarkEnd w:id="2"/>
      <w:r w:rsidR="000A7622" w:rsidRPr="00DA347D">
        <w:rPr>
          <w:rFonts w:cstheme="minorHAnsi"/>
          <w:sz w:val="24"/>
          <w:szCs w:val="24"/>
        </w:rPr>
        <w:t xml:space="preserve"> and permission has been granted for this version to appear in </w:t>
      </w:r>
      <w:hyperlink r:id="rId9" w:history="1">
        <w:r w:rsidR="000A7622" w:rsidRPr="00DA347D">
          <w:rPr>
            <w:rFonts w:cstheme="minorHAnsi"/>
            <w:color w:val="0563C1" w:themeColor="hyperlink"/>
            <w:sz w:val="24"/>
            <w:szCs w:val="24"/>
            <w:u w:val="single"/>
          </w:rPr>
          <w:t>e-Publications@Marquette</w:t>
        </w:r>
      </w:hyperlink>
      <w:r w:rsidR="000A7622" w:rsidRPr="00DA347D">
        <w:rPr>
          <w:rFonts w:cstheme="minorHAnsi"/>
          <w:sz w:val="24"/>
          <w:szCs w:val="24"/>
        </w:rPr>
        <w:t xml:space="preserve">. </w:t>
      </w:r>
      <w:r w:rsidR="00CA395E" w:rsidRPr="00DA347D">
        <w:rPr>
          <w:rFonts w:cstheme="minorHAnsi"/>
          <w:sz w:val="24"/>
          <w:szCs w:val="24"/>
        </w:rPr>
        <w:t>National Catholic Bioethics Center</w:t>
      </w:r>
      <w:r w:rsidR="000A7622" w:rsidRPr="00DA347D">
        <w:rPr>
          <w:rFonts w:cstheme="minorHAnsi"/>
          <w:sz w:val="24"/>
          <w:szCs w:val="24"/>
        </w:rPr>
        <w:t xml:space="preserve"> does not grant permission for this article to be further copied/distributed or hosted elsewhere without the express permission from </w:t>
      </w:r>
      <w:r w:rsidR="00CA395E" w:rsidRPr="00DA347D">
        <w:rPr>
          <w:rFonts w:cstheme="minorHAnsi"/>
          <w:sz w:val="24"/>
          <w:szCs w:val="24"/>
        </w:rPr>
        <w:t>National Catholic Bioethics Center</w:t>
      </w:r>
      <w:r w:rsidR="000A7622" w:rsidRPr="00DA347D">
        <w:rPr>
          <w:rFonts w:cstheme="minorHAnsi"/>
          <w:sz w:val="24"/>
          <w:szCs w:val="24"/>
        </w:rPr>
        <w:t xml:space="preserve">. </w:t>
      </w:r>
      <w:bookmarkEnd w:id="1"/>
    </w:p>
    <w:p w14:paraId="1E72792E" w14:textId="5E8AEE72" w:rsidR="006818B7" w:rsidRPr="00DA347D" w:rsidRDefault="006818B7" w:rsidP="00D14423">
      <w:pPr>
        <w:rPr>
          <w:rFonts w:cstheme="minorHAnsi"/>
          <w:sz w:val="24"/>
          <w:szCs w:val="24"/>
        </w:rPr>
      </w:pPr>
    </w:p>
    <w:p w14:paraId="12EA827A" w14:textId="08146A11" w:rsidR="003E53D7" w:rsidRPr="00DA347D" w:rsidRDefault="003E53D7" w:rsidP="00605E25">
      <w:pPr>
        <w:pStyle w:val="Title"/>
        <w:rPr>
          <w:rFonts w:asciiTheme="minorHAnsi" w:hAnsiTheme="minorHAnsi" w:cstheme="minorHAnsi"/>
        </w:rPr>
      </w:pPr>
      <w:r w:rsidRPr="00DA347D">
        <w:rPr>
          <w:rFonts w:asciiTheme="minorHAnsi" w:hAnsiTheme="minorHAnsi" w:cstheme="minorHAnsi"/>
        </w:rPr>
        <w:t>THE PRESENT STATE OF NFP SCIENCE</w:t>
      </w:r>
    </w:p>
    <w:p w14:paraId="1235D4D6" w14:textId="3632D43C" w:rsidR="00CB3FA3" w:rsidRPr="00DA347D" w:rsidRDefault="00CB3FA3" w:rsidP="003E53D7">
      <w:pPr>
        <w:rPr>
          <w:rFonts w:cstheme="minorHAnsi"/>
          <w:sz w:val="24"/>
          <w:szCs w:val="24"/>
        </w:rPr>
      </w:pPr>
    </w:p>
    <w:p w14:paraId="5704C801" w14:textId="64F0A90A" w:rsidR="00CB3FA3" w:rsidRPr="00DA347D" w:rsidRDefault="00CB3FA3" w:rsidP="00605E25">
      <w:pPr>
        <w:spacing w:after="0"/>
        <w:rPr>
          <w:rFonts w:cstheme="minorHAnsi"/>
          <w:sz w:val="32"/>
          <w:szCs w:val="32"/>
        </w:rPr>
      </w:pPr>
      <w:r w:rsidRPr="00DA347D">
        <w:rPr>
          <w:rFonts w:cstheme="minorHAnsi"/>
          <w:sz w:val="32"/>
          <w:szCs w:val="32"/>
        </w:rPr>
        <w:t>Richard J. Fehring</w:t>
      </w:r>
    </w:p>
    <w:p w14:paraId="7F91CF2D" w14:textId="57FFE76D" w:rsidR="00CB3FA3" w:rsidRPr="00DA347D" w:rsidRDefault="00CB3FA3" w:rsidP="00605E25">
      <w:pPr>
        <w:spacing w:after="0"/>
        <w:rPr>
          <w:rFonts w:cstheme="minorHAnsi"/>
          <w:sz w:val="24"/>
          <w:szCs w:val="24"/>
        </w:rPr>
      </w:pPr>
      <w:r w:rsidRPr="00CB3FA3">
        <w:rPr>
          <w:rFonts w:cstheme="minorHAnsi"/>
          <w:sz w:val="24"/>
          <w:szCs w:val="24"/>
        </w:rPr>
        <w:t>Institute for Natural Family Planning</w:t>
      </w:r>
      <w:r w:rsidRPr="00DA347D">
        <w:rPr>
          <w:rFonts w:cstheme="minorHAnsi"/>
          <w:sz w:val="24"/>
          <w:szCs w:val="24"/>
        </w:rPr>
        <w:t>, Marquette University, College of Nursing, Milwaukee, WI</w:t>
      </w:r>
    </w:p>
    <w:p w14:paraId="0F5E318E" w14:textId="4BFD0B61" w:rsidR="00CB3FA3" w:rsidRPr="00DA347D" w:rsidRDefault="00CB3FA3" w:rsidP="00CB3FA3">
      <w:pPr>
        <w:rPr>
          <w:rFonts w:cstheme="minorHAnsi"/>
          <w:sz w:val="24"/>
          <w:szCs w:val="24"/>
        </w:rPr>
      </w:pPr>
    </w:p>
    <w:p w14:paraId="3AD35A5E" w14:textId="781CF467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In response to the observations of Dr. Leiva, I would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say that it is always time for good efficacy studies on methods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of natural family </w:t>
      </w:r>
      <w:r w:rsidR="00993EB2" w:rsidRPr="00DA347D">
        <w:rPr>
          <w:rFonts w:cstheme="minorHAnsi"/>
          <w:sz w:val="24"/>
          <w:szCs w:val="24"/>
        </w:rPr>
        <w:t>planning</w:t>
      </w:r>
      <w:r w:rsidRPr="00F756EF">
        <w:rPr>
          <w:rFonts w:cstheme="minorHAnsi"/>
          <w:sz w:val="24"/>
          <w:szCs w:val="24"/>
        </w:rPr>
        <w:t xml:space="preserve"> (NFP). I concur with him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that there is a need for randomized controlled trials (RCTs)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of NFP methods. This need was pointed out in two published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reviews on the lack of RCTs with NFP methods in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helping couples to avoid pregnancy</w:t>
      </w:r>
      <w:r w:rsidR="00993EB2" w:rsidRPr="00DA347D">
        <w:rPr>
          <w:rFonts w:cstheme="minorHAnsi"/>
          <w:sz w:val="24"/>
          <w:szCs w:val="24"/>
          <w:vertAlign w:val="superscript"/>
        </w:rPr>
        <w:t>1</w:t>
      </w:r>
      <w:r w:rsidRPr="00F756EF">
        <w:rPr>
          <w:rFonts w:cstheme="minorHAnsi"/>
          <w:sz w:val="24"/>
          <w:szCs w:val="24"/>
        </w:rPr>
        <w:t xml:space="preserve"> and in a letter in a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recent issue of the journal </w:t>
      </w:r>
      <w:r w:rsidRPr="00F756EF">
        <w:rPr>
          <w:rFonts w:cstheme="minorHAnsi"/>
          <w:i/>
          <w:iCs/>
          <w:sz w:val="24"/>
          <w:szCs w:val="24"/>
        </w:rPr>
        <w:t xml:space="preserve">Human Reproduction, </w:t>
      </w:r>
      <w:r w:rsidRPr="00F756EF">
        <w:rPr>
          <w:rFonts w:cstheme="minorHAnsi"/>
          <w:sz w:val="24"/>
          <w:szCs w:val="24"/>
        </w:rPr>
        <w:t>which addressed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the lack of evidence for the use of NFP methods to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help couples to achieve pregnancy.</w:t>
      </w:r>
      <w:r w:rsidR="00993EB2" w:rsidRPr="00DA347D">
        <w:rPr>
          <w:rFonts w:cstheme="minorHAnsi"/>
          <w:sz w:val="24"/>
          <w:szCs w:val="24"/>
          <w:vertAlign w:val="superscript"/>
        </w:rPr>
        <w:t>2</w:t>
      </w:r>
      <w:r w:rsidRPr="00F756EF">
        <w:rPr>
          <w:rFonts w:cstheme="minorHAnsi"/>
          <w:sz w:val="24"/>
          <w:szCs w:val="24"/>
        </w:rPr>
        <w:t xml:space="preserve"> RCTs are important,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since they are considered the gold standard for scientific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evidence in medicine, for which we should strive. However,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there are some positive and negative aspects to this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issue that I would add to the concerns expressed by Dr.</w:t>
      </w:r>
      <w:r w:rsidR="00605E2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Leiva.</w:t>
      </w:r>
    </w:p>
    <w:p w14:paraId="593E99F8" w14:textId="77777777" w:rsidR="00F756EF" w:rsidRPr="00DA347D" w:rsidRDefault="00F756EF" w:rsidP="00C0774F">
      <w:pPr>
        <w:pStyle w:val="Heading1"/>
        <w:rPr>
          <w:rFonts w:asciiTheme="minorHAnsi" w:hAnsiTheme="minorHAnsi" w:cstheme="minorHAnsi"/>
        </w:rPr>
      </w:pPr>
      <w:r w:rsidRPr="00DA347D">
        <w:rPr>
          <w:rFonts w:asciiTheme="minorHAnsi" w:hAnsiTheme="minorHAnsi" w:cstheme="minorHAnsi"/>
        </w:rPr>
        <w:t>The Negative Aspects</w:t>
      </w:r>
    </w:p>
    <w:p w14:paraId="472B8E41" w14:textId="7F56D95B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First, I will address the negative aspects. To conduct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quality NFP efficacy studies in academic centers requires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qualified scientists to carry out the studies; multiple qualified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personnel to gather and track data, maintain compliance,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develop and teach the various methods of NFP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at multiple sites; scientists with the ability to analyze and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interpret the data; completion of the National Institutes of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lastRenderedPageBreak/>
        <w:t>Health Human Participant Protections Education program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by all scientists and data collectors involved in the project;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institutional review board approval for the project at the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academic center and at the various data collection sites;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advertising for participants; screening of participants; incentives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for participants; and financial support.</w:t>
      </w:r>
    </w:p>
    <w:p w14:paraId="40FCB126" w14:textId="47C05FFB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To conduct a study to compare one method of NFP with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another method of family planning (in order to show differences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in pregnancy rates) would require a minimum of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about two hw1dred fifty couples in each group (that is one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thousand participants when you count the male and female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contributors). Another requirement for scientific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credibility is to have ethnic and racial diversity within the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participant group, and to design the NFP systems to address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that diversity (for example, through translation into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different languages).</w:t>
      </w:r>
    </w:p>
    <w:p w14:paraId="271F1D91" w14:textId="51E8E349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It takes from six months to one year to develop such a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research proposal, gather a credible research team, and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have it approved by an institution before it is submitted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for review and funding. To conduct a quality study like this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would cost from one to two million do</w:t>
      </w:r>
      <w:r w:rsidR="00300AD6" w:rsidRPr="00DA347D">
        <w:rPr>
          <w:rFonts w:cstheme="minorHAnsi"/>
          <w:sz w:val="24"/>
          <w:szCs w:val="24"/>
        </w:rPr>
        <w:t>ll</w:t>
      </w:r>
      <w:r w:rsidRPr="00F756EF">
        <w:rPr>
          <w:rFonts w:cstheme="minorHAnsi"/>
          <w:sz w:val="24"/>
          <w:szCs w:val="24"/>
        </w:rPr>
        <w:t>ars. I recently developed</w:t>
      </w:r>
      <w:r w:rsidR="00300AD6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 research team (with two medical consultants, a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psychologist, six health professionals as coordinators at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six data collection sites, and a biostatistician) and developed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 federal research proposal for an RCT NFP efficacy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Pr="00DA347D">
        <w:rPr>
          <w:rFonts w:cstheme="minorHAnsi"/>
          <w:sz w:val="24"/>
          <w:szCs w:val="24"/>
        </w:rPr>
        <w:t xml:space="preserve">study. My proposal was submitted to the National </w:t>
      </w:r>
      <w:r w:rsidR="00660774" w:rsidRPr="00DA347D">
        <w:rPr>
          <w:rFonts w:cstheme="minorHAnsi"/>
          <w:sz w:val="24"/>
          <w:szCs w:val="24"/>
        </w:rPr>
        <w:t>Institutes</w:t>
      </w:r>
      <w:r w:rsidRPr="00DA347D">
        <w:rPr>
          <w:rFonts w:cstheme="minorHAnsi"/>
          <w:sz w:val="24"/>
          <w:szCs w:val="24"/>
        </w:rPr>
        <w:t xml:space="preserve"> of Health (NIH) and was reviewed, but not funded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point all of this out because this is what is required at</w:t>
      </w:r>
      <w:r w:rsidR="00660774" w:rsidRPr="00DA347D">
        <w:rPr>
          <w:rFonts w:cstheme="minorHAnsi"/>
          <w:sz w:val="24"/>
          <w:szCs w:val="24"/>
        </w:rPr>
        <w:t xml:space="preserve"> </w:t>
      </w:r>
      <w:r w:rsidR="0036522A" w:rsidRPr="00DA347D">
        <w:rPr>
          <w:rFonts w:cstheme="minorHAnsi"/>
          <w:sz w:val="24"/>
          <w:szCs w:val="24"/>
        </w:rPr>
        <w:t xml:space="preserve">a </w:t>
      </w:r>
      <w:r w:rsidRPr="00F756EF">
        <w:rPr>
          <w:rFonts w:cstheme="minorHAnsi"/>
          <w:sz w:val="24"/>
          <w:szCs w:val="24"/>
        </w:rPr>
        <w:t>minimum for such a study. Usua</w:t>
      </w:r>
      <w:r w:rsidR="00660774" w:rsidRPr="00DA347D">
        <w:rPr>
          <w:rFonts w:cstheme="minorHAnsi"/>
          <w:sz w:val="24"/>
          <w:szCs w:val="24"/>
        </w:rPr>
        <w:t>ll</w:t>
      </w:r>
      <w:r w:rsidRPr="00F756EF">
        <w:rPr>
          <w:rFonts w:cstheme="minorHAnsi"/>
          <w:sz w:val="24"/>
          <w:szCs w:val="24"/>
        </w:rPr>
        <w:t>y, to be considered f</w:t>
      </w:r>
      <w:r w:rsidR="0036522A" w:rsidRPr="00DA347D">
        <w:rPr>
          <w:rFonts w:cstheme="minorHAnsi"/>
          <w:sz w:val="24"/>
          <w:szCs w:val="24"/>
        </w:rPr>
        <w:t xml:space="preserve">or </w:t>
      </w:r>
      <w:r w:rsidRPr="00F756EF">
        <w:rPr>
          <w:rFonts w:cstheme="minorHAnsi"/>
          <w:sz w:val="24"/>
          <w:szCs w:val="24"/>
        </w:rPr>
        <w:t>NIH funding, you need first to conduct a pilot study an</w:t>
      </w:r>
      <w:r w:rsidR="0036522A" w:rsidRPr="00DA347D">
        <w:rPr>
          <w:rFonts w:cstheme="minorHAnsi"/>
          <w:sz w:val="24"/>
          <w:szCs w:val="24"/>
        </w:rPr>
        <w:t xml:space="preserve">d </w:t>
      </w:r>
      <w:r w:rsidRPr="00F756EF">
        <w:rPr>
          <w:rFonts w:cstheme="minorHAnsi"/>
          <w:sz w:val="24"/>
          <w:szCs w:val="24"/>
        </w:rPr>
        <w:t>have data that shows that your intervention (i.e., the NF</w:t>
      </w:r>
      <w:r w:rsidR="0036522A" w:rsidRPr="00DA347D">
        <w:rPr>
          <w:rFonts w:cstheme="minorHAnsi"/>
          <w:sz w:val="24"/>
          <w:szCs w:val="24"/>
        </w:rPr>
        <w:t xml:space="preserve">P </w:t>
      </w:r>
      <w:r w:rsidRPr="00F756EF">
        <w:rPr>
          <w:rFonts w:cstheme="minorHAnsi"/>
          <w:sz w:val="24"/>
          <w:szCs w:val="24"/>
        </w:rPr>
        <w:t>method) is effective and worth funding for a larger RC</w:t>
      </w:r>
      <w:r w:rsidR="0036522A" w:rsidRPr="00DA347D">
        <w:rPr>
          <w:rFonts w:cstheme="minorHAnsi"/>
          <w:sz w:val="24"/>
          <w:szCs w:val="24"/>
        </w:rPr>
        <w:t xml:space="preserve">T </w:t>
      </w:r>
      <w:r w:rsidRPr="00F756EF">
        <w:rPr>
          <w:rFonts w:cstheme="minorHAnsi"/>
          <w:sz w:val="24"/>
          <w:szCs w:val="24"/>
        </w:rPr>
        <w:t>study. If an RCT study were to be funded, it would tak</w:t>
      </w:r>
      <w:r w:rsidR="0036522A" w:rsidRPr="00DA347D">
        <w:rPr>
          <w:rFonts w:cstheme="minorHAnsi"/>
          <w:sz w:val="24"/>
          <w:szCs w:val="24"/>
        </w:rPr>
        <w:t xml:space="preserve">e </w:t>
      </w:r>
      <w:r w:rsidRPr="00F756EF">
        <w:rPr>
          <w:rFonts w:cstheme="minorHAnsi"/>
          <w:sz w:val="24"/>
          <w:szCs w:val="24"/>
        </w:rPr>
        <w:t>from four to five years to conduct and complete it, and another year before a paper would be published. There ar</w:t>
      </w:r>
      <w:r w:rsidR="00CA6FB9" w:rsidRPr="00DA347D">
        <w:rPr>
          <w:rFonts w:cstheme="minorHAnsi"/>
          <w:sz w:val="24"/>
          <w:szCs w:val="24"/>
        </w:rPr>
        <w:t xml:space="preserve">e </w:t>
      </w:r>
      <w:r w:rsidRPr="00F756EF">
        <w:rPr>
          <w:rFonts w:cstheme="minorHAnsi"/>
          <w:sz w:val="24"/>
          <w:szCs w:val="24"/>
        </w:rPr>
        <w:t>not many academic centers or qualified researchers i</w:t>
      </w:r>
      <w:r w:rsidR="00CA6FB9" w:rsidRPr="00DA347D">
        <w:rPr>
          <w:rFonts w:cstheme="minorHAnsi"/>
          <w:sz w:val="24"/>
          <w:szCs w:val="24"/>
        </w:rPr>
        <w:t xml:space="preserve">n </w:t>
      </w:r>
      <w:r w:rsidRPr="00F756EF">
        <w:rPr>
          <w:rFonts w:cstheme="minorHAnsi"/>
          <w:sz w:val="24"/>
          <w:szCs w:val="24"/>
        </w:rPr>
        <w:t>North America (or the world) that have the interest t</w:t>
      </w:r>
      <w:r w:rsidR="00CA6FB9" w:rsidRPr="00DA347D">
        <w:rPr>
          <w:rFonts w:cstheme="minorHAnsi"/>
          <w:sz w:val="24"/>
          <w:szCs w:val="24"/>
        </w:rPr>
        <w:t xml:space="preserve">o </w:t>
      </w:r>
      <w:r w:rsidRPr="00F756EF">
        <w:rPr>
          <w:rFonts w:cstheme="minorHAnsi"/>
          <w:sz w:val="24"/>
          <w:szCs w:val="24"/>
        </w:rPr>
        <w:t xml:space="preserve">carry out such a study. I can count the U. </w:t>
      </w:r>
      <w:r w:rsidR="00CA6FB9" w:rsidRPr="00DA347D">
        <w:rPr>
          <w:rFonts w:cstheme="minorHAnsi"/>
          <w:sz w:val="24"/>
          <w:szCs w:val="24"/>
        </w:rPr>
        <w:t>S</w:t>
      </w:r>
      <w:r w:rsidRPr="00F756EF">
        <w:rPr>
          <w:rFonts w:cstheme="minorHAnsi"/>
          <w:sz w:val="24"/>
          <w:szCs w:val="24"/>
        </w:rPr>
        <w:t>. and Europea</w:t>
      </w:r>
      <w:r w:rsidR="00CA6FB9" w:rsidRPr="00DA347D">
        <w:rPr>
          <w:rFonts w:cstheme="minorHAnsi"/>
          <w:sz w:val="24"/>
          <w:szCs w:val="24"/>
        </w:rPr>
        <w:t xml:space="preserve">n </w:t>
      </w:r>
      <w:r w:rsidRPr="00F756EF">
        <w:rPr>
          <w:rFonts w:cstheme="minorHAnsi"/>
          <w:sz w:val="24"/>
          <w:szCs w:val="24"/>
        </w:rPr>
        <w:t>academic centers conducting NFP studies on one hand.</w:t>
      </w:r>
    </w:p>
    <w:p w14:paraId="786F934E" w14:textId="58F4252C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I would also point out that NFP is not one method. Ther</w:t>
      </w:r>
      <w:r w:rsidR="00ED3542" w:rsidRPr="00DA347D">
        <w:rPr>
          <w:rFonts w:cstheme="minorHAnsi"/>
          <w:sz w:val="24"/>
          <w:szCs w:val="24"/>
        </w:rPr>
        <w:t xml:space="preserve">e </w:t>
      </w:r>
      <w:r w:rsidRPr="00F756EF">
        <w:rPr>
          <w:rFonts w:cstheme="minorHAnsi"/>
          <w:sz w:val="24"/>
          <w:szCs w:val="24"/>
        </w:rPr>
        <w:t>are a considerable number of methods of NFP, includin</w:t>
      </w:r>
      <w:r w:rsidR="00ED3542" w:rsidRPr="00DA347D">
        <w:rPr>
          <w:rFonts w:cstheme="minorHAnsi"/>
          <w:sz w:val="24"/>
          <w:szCs w:val="24"/>
        </w:rPr>
        <w:t xml:space="preserve">g </w:t>
      </w:r>
      <w:r w:rsidRPr="00F756EF">
        <w:rPr>
          <w:rFonts w:cstheme="minorHAnsi"/>
          <w:sz w:val="24"/>
          <w:szCs w:val="24"/>
        </w:rPr>
        <w:t>several varieties of calendar-based methods, ovulatio</w:t>
      </w:r>
      <w:r w:rsidR="00D361A9" w:rsidRPr="00DA347D">
        <w:rPr>
          <w:rFonts w:cstheme="minorHAnsi"/>
          <w:sz w:val="24"/>
          <w:szCs w:val="24"/>
        </w:rPr>
        <w:t xml:space="preserve">n </w:t>
      </w:r>
      <w:r w:rsidRPr="00F756EF">
        <w:rPr>
          <w:rFonts w:cstheme="minorHAnsi"/>
          <w:sz w:val="24"/>
          <w:szCs w:val="24"/>
        </w:rPr>
        <w:t>(mucus-only) methods, "multiple indexed methods" tha</w:t>
      </w:r>
      <w:r w:rsidR="00D361A9" w:rsidRPr="00DA347D">
        <w:rPr>
          <w:rFonts w:cstheme="minorHAnsi"/>
          <w:sz w:val="24"/>
          <w:szCs w:val="24"/>
        </w:rPr>
        <w:t xml:space="preserve">t </w:t>
      </w:r>
      <w:r w:rsidRPr="00F756EF">
        <w:rPr>
          <w:rFonts w:cstheme="minorHAnsi"/>
          <w:sz w:val="24"/>
          <w:szCs w:val="24"/>
        </w:rPr>
        <w:t>utilize multiple natural indicators of fertility (includin</w:t>
      </w:r>
      <w:r w:rsidR="00D361A9" w:rsidRPr="00DA347D">
        <w:rPr>
          <w:rFonts w:cstheme="minorHAnsi"/>
          <w:sz w:val="24"/>
          <w:szCs w:val="24"/>
        </w:rPr>
        <w:t xml:space="preserve">g </w:t>
      </w:r>
      <w:r w:rsidRPr="00F756EF">
        <w:rPr>
          <w:rFonts w:cstheme="minorHAnsi"/>
          <w:sz w:val="24"/>
          <w:szCs w:val="24"/>
        </w:rPr>
        <w:t>some or all of the following: monitoring of basal body te</w:t>
      </w:r>
      <w:r w:rsidR="00D361A9" w:rsidRPr="00DA347D">
        <w:rPr>
          <w:rFonts w:cstheme="minorHAnsi"/>
          <w:sz w:val="24"/>
          <w:szCs w:val="24"/>
        </w:rPr>
        <w:t>m</w:t>
      </w:r>
      <w:r w:rsidRPr="00F756EF">
        <w:rPr>
          <w:rFonts w:cstheme="minorHAnsi"/>
          <w:sz w:val="24"/>
          <w:szCs w:val="24"/>
        </w:rPr>
        <w:t>perature, cervical mucus, and other biological signs, an</w:t>
      </w:r>
      <w:r w:rsidR="00D361A9" w:rsidRPr="00DA347D">
        <w:rPr>
          <w:rFonts w:cstheme="minorHAnsi"/>
          <w:sz w:val="24"/>
          <w:szCs w:val="24"/>
        </w:rPr>
        <w:t xml:space="preserve">d </w:t>
      </w:r>
      <w:r w:rsidRPr="00F756EF">
        <w:rPr>
          <w:rFonts w:cstheme="minorHAnsi"/>
          <w:sz w:val="24"/>
          <w:szCs w:val="24"/>
        </w:rPr>
        <w:t>various calendar algorithms) , and electronic hormona</w:t>
      </w:r>
      <w:r w:rsidR="007123D6" w:rsidRPr="00DA347D">
        <w:rPr>
          <w:rFonts w:cstheme="minorHAnsi"/>
          <w:sz w:val="24"/>
          <w:szCs w:val="24"/>
        </w:rPr>
        <w:t xml:space="preserve">l </w:t>
      </w:r>
      <w:r w:rsidRPr="00F756EF">
        <w:rPr>
          <w:rFonts w:cstheme="minorHAnsi"/>
          <w:sz w:val="24"/>
          <w:szCs w:val="24"/>
        </w:rPr>
        <w:t>monitoring methods.</w:t>
      </w:r>
    </w:p>
    <w:p w14:paraId="1D42F5B6" w14:textId="0031DD27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The proposal that I developed compared hormona</w:t>
      </w:r>
      <w:r w:rsidR="007123D6" w:rsidRPr="00DA347D">
        <w:rPr>
          <w:rFonts w:cstheme="minorHAnsi"/>
          <w:sz w:val="24"/>
          <w:szCs w:val="24"/>
        </w:rPr>
        <w:t xml:space="preserve">l </w:t>
      </w:r>
      <w:r w:rsidRPr="00F756EF">
        <w:rPr>
          <w:rFonts w:cstheme="minorHAnsi"/>
          <w:sz w:val="24"/>
          <w:szCs w:val="24"/>
        </w:rPr>
        <w:t>monitoring utilizing an electronic fertility monitor with</w:t>
      </w:r>
      <w:r w:rsidR="007123D6" w:rsidRPr="00DA347D">
        <w:rPr>
          <w:rFonts w:cstheme="minorHAnsi"/>
          <w:sz w:val="24"/>
          <w:szCs w:val="24"/>
        </w:rPr>
        <w:t xml:space="preserve"> a </w:t>
      </w:r>
      <w:r w:rsidRPr="00F756EF">
        <w:rPr>
          <w:rFonts w:cstheme="minorHAnsi"/>
          <w:sz w:val="24"/>
          <w:szCs w:val="24"/>
        </w:rPr>
        <w:t>method that monitored only cervical mucus. However</w:t>
      </w:r>
      <w:r w:rsidR="007123D6" w:rsidRPr="00DA347D">
        <w:rPr>
          <w:rFonts w:cstheme="minorHAnsi"/>
          <w:sz w:val="24"/>
          <w:szCs w:val="24"/>
        </w:rPr>
        <w:t xml:space="preserve">, </w:t>
      </w:r>
      <w:r w:rsidRPr="00F756EF">
        <w:rPr>
          <w:rFonts w:cstheme="minorHAnsi"/>
          <w:sz w:val="24"/>
          <w:szCs w:val="24"/>
        </w:rPr>
        <w:t>what the medical and scientific community is really interested in is a randomized comparison of NFP methods</w:t>
      </w:r>
      <w:r w:rsidR="007123D6" w:rsidRPr="00DA347D">
        <w:rPr>
          <w:rFonts w:cstheme="minorHAnsi"/>
          <w:sz w:val="24"/>
          <w:szCs w:val="24"/>
        </w:rPr>
        <w:t xml:space="preserve"> </w:t>
      </w:r>
      <w:r w:rsidR="00AC1CB7" w:rsidRPr="00DA347D">
        <w:rPr>
          <w:rFonts w:cstheme="minorHAnsi"/>
          <w:sz w:val="24"/>
          <w:szCs w:val="24"/>
        </w:rPr>
        <w:t xml:space="preserve">with </w:t>
      </w:r>
      <w:r w:rsidRPr="00F756EF">
        <w:rPr>
          <w:rFonts w:cstheme="minorHAnsi"/>
          <w:sz w:val="24"/>
          <w:szCs w:val="24"/>
        </w:rPr>
        <w:t>traditional contraceptive methods (e.g., the male condom</w:t>
      </w:r>
      <w:r w:rsidR="00AC1CB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or oral hormonal contraceptive pill). As Dr. Leiva alludes</w:t>
      </w:r>
      <w:r w:rsidR="00AC1CB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this would be required from an RCT scientific perspective</w:t>
      </w:r>
      <w:r w:rsidR="00AC1CB7" w:rsidRPr="00DA347D">
        <w:rPr>
          <w:rFonts w:cstheme="minorHAnsi"/>
          <w:sz w:val="24"/>
          <w:szCs w:val="24"/>
        </w:rPr>
        <w:t xml:space="preserve">, </w:t>
      </w:r>
      <w:r w:rsidRPr="00F756EF">
        <w:rPr>
          <w:rFonts w:cstheme="minorHAnsi"/>
          <w:sz w:val="24"/>
          <w:szCs w:val="24"/>
        </w:rPr>
        <w:t>but immoral from a Catholic health perspective. I could no</w:t>
      </w:r>
      <w:r w:rsidR="00AC1CB7" w:rsidRPr="00DA347D">
        <w:rPr>
          <w:rFonts w:cstheme="minorHAnsi"/>
          <w:sz w:val="24"/>
          <w:szCs w:val="24"/>
        </w:rPr>
        <w:t xml:space="preserve">t </w:t>
      </w:r>
      <w:r w:rsidRPr="00F756EF">
        <w:rPr>
          <w:rFonts w:cstheme="minorHAnsi"/>
          <w:sz w:val="24"/>
          <w:szCs w:val="24"/>
        </w:rPr>
        <w:t>carry out such a study. I believe that RCTs of various NFP methods would be a benefit to NFP providers and users,</w:t>
      </w:r>
      <w:r w:rsidR="00AC1CB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specifically, to help them to discern the most effective natural methods. However, I am not sure how this could be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accomplished with one well-designed RCT of NFP methods,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as Dr. Leiva suggests.</w:t>
      </w:r>
    </w:p>
    <w:p w14:paraId="2CD913D8" w14:textId="77777777" w:rsidR="00F756EF" w:rsidRPr="00DA347D" w:rsidRDefault="00F756EF" w:rsidP="00BA6313">
      <w:pPr>
        <w:pStyle w:val="Heading1"/>
        <w:rPr>
          <w:rFonts w:asciiTheme="minorHAnsi" w:hAnsiTheme="minorHAnsi" w:cstheme="minorHAnsi"/>
        </w:rPr>
      </w:pPr>
      <w:r w:rsidRPr="00DA347D">
        <w:rPr>
          <w:rFonts w:asciiTheme="minorHAnsi" w:hAnsiTheme="minorHAnsi" w:cstheme="minorHAnsi"/>
        </w:rPr>
        <w:lastRenderedPageBreak/>
        <w:t>The Positive Aspects</w:t>
      </w:r>
    </w:p>
    <w:p w14:paraId="14239FCD" w14:textId="52F981BE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There are numerous positive aspects to this issue. Although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there are few RCTs of NFP methods, some very credible efficacy studies of NFP methods have been conducted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in academic centers in the past few years. The criteria that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Dr. Leiva references from the Lamprecht and Trussell arti</w:t>
      </w:r>
      <w:r w:rsidR="00BA6313" w:rsidRPr="00DA347D">
        <w:rPr>
          <w:rFonts w:cstheme="minorHAnsi"/>
          <w:sz w:val="24"/>
          <w:szCs w:val="24"/>
        </w:rPr>
        <w:t>cl</w:t>
      </w:r>
      <w:r w:rsidRPr="00F756EF">
        <w:rPr>
          <w:rFonts w:cstheme="minorHAnsi"/>
          <w:sz w:val="24"/>
          <w:szCs w:val="24"/>
        </w:rPr>
        <w:t>e were actually presented to a conference hosted by the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Georgetown University Institute for Reproductive Health</w:t>
      </w:r>
      <w:r w:rsidR="00BA6313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(</w:t>
      </w:r>
      <w:r w:rsidR="00431799" w:rsidRPr="00DA347D">
        <w:rPr>
          <w:rFonts w:cstheme="minorHAnsi"/>
          <w:sz w:val="24"/>
          <w:szCs w:val="24"/>
        </w:rPr>
        <w:t>I</w:t>
      </w:r>
      <w:r w:rsidRPr="00F756EF">
        <w:rPr>
          <w:rFonts w:cstheme="minorHAnsi"/>
          <w:sz w:val="24"/>
          <w:szCs w:val="24"/>
        </w:rPr>
        <w:t>RH).</w:t>
      </w:r>
      <w:r w:rsidR="00431799" w:rsidRPr="00DA347D">
        <w:rPr>
          <w:rFonts w:cstheme="minorHAnsi"/>
          <w:sz w:val="24"/>
          <w:szCs w:val="24"/>
          <w:vertAlign w:val="superscript"/>
        </w:rPr>
        <w:t>3</w:t>
      </w:r>
      <w:r w:rsidRPr="00F756EF">
        <w:rPr>
          <w:rFonts w:cstheme="minorHAnsi"/>
          <w:sz w:val="24"/>
          <w:szCs w:val="24"/>
        </w:rPr>
        <w:t xml:space="preserve"> Those criteria were essentially applied in two recently</w:t>
      </w:r>
      <w:r w:rsidR="00431799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published efficacy studies conducted by the </w:t>
      </w:r>
      <w:r w:rsidR="00431799" w:rsidRPr="00DA347D">
        <w:rPr>
          <w:rFonts w:cstheme="minorHAnsi"/>
          <w:sz w:val="24"/>
          <w:szCs w:val="24"/>
        </w:rPr>
        <w:t>I</w:t>
      </w:r>
      <w:r w:rsidRPr="00F756EF">
        <w:rPr>
          <w:rFonts w:cstheme="minorHAnsi"/>
          <w:sz w:val="24"/>
          <w:szCs w:val="24"/>
        </w:rPr>
        <w:t>RH, one</w:t>
      </w:r>
      <w:r w:rsidR="00431799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with a very simple calendar-based method utilizing beads</w:t>
      </w:r>
      <w:r w:rsidR="00431799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to help couples track their fertility, and the other applying</w:t>
      </w:r>
      <w:r w:rsidR="00431799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 very si</w:t>
      </w:r>
      <w:r w:rsidR="00431799" w:rsidRPr="00DA347D">
        <w:rPr>
          <w:rFonts w:cstheme="minorHAnsi"/>
          <w:sz w:val="24"/>
          <w:szCs w:val="24"/>
        </w:rPr>
        <w:t>m</w:t>
      </w:r>
      <w:r w:rsidRPr="00F756EF">
        <w:rPr>
          <w:rFonts w:cstheme="minorHAnsi"/>
          <w:sz w:val="24"/>
          <w:szCs w:val="24"/>
        </w:rPr>
        <w:t>ple algorithm to tracking cervical mucus.</w:t>
      </w:r>
      <w:r w:rsidR="00706DFC" w:rsidRPr="00DA347D">
        <w:rPr>
          <w:rFonts w:cstheme="minorHAnsi"/>
          <w:sz w:val="24"/>
          <w:szCs w:val="24"/>
          <w:vertAlign w:val="superscript"/>
        </w:rPr>
        <w:t>4</w:t>
      </w:r>
      <w:r w:rsidRPr="00F756EF">
        <w:rPr>
          <w:rFonts w:cstheme="minorHAnsi"/>
          <w:sz w:val="24"/>
          <w:szCs w:val="24"/>
        </w:rPr>
        <w:t xml:space="preserve"> These</w:t>
      </w:r>
      <w:r w:rsidR="00706DFC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studies were carried out in several developing countries at</w:t>
      </w:r>
      <w:r w:rsidR="00706DFC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multiple sites. Both studies achieved very credible correct</w:t>
      </w:r>
      <w:r w:rsidR="00706DFC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use pregnancy rates (i.e., approximately 3 to 5 percent) and</w:t>
      </w:r>
      <w:r w:rsidR="00706DFC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typical-use pregnancy rates that were comparable to rates</w:t>
      </w:r>
      <w:r w:rsidR="00706DFC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usually seen with condom use (i.e., approximately 12 to </w:t>
      </w:r>
      <w:r w:rsidR="00706DFC" w:rsidRPr="00DA347D">
        <w:rPr>
          <w:rFonts w:cstheme="minorHAnsi"/>
          <w:sz w:val="24"/>
          <w:szCs w:val="24"/>
        </w:rPr>
        <w:t xml:space="preserve">14 </w:t>
      </w:r>
      <w:r w:rsidRPr="00F756EF">
        <w:rPr>
          <w:rFonts w:cstheme="minorHAnsi"/>
          <w:sz w:val="24"/>
          <w:szCs w:val="24"/>
        </w:rPr>
        <w:t>percent). European researchers at the University of</w:t>
      </w:r>
      <w:r w:rsidR="00706DFC" w:rsidRPr="00DA347D">
        <w:rPr>
          <w:rFonts w:cstheme="minorHAnsi"/>
          <w:sz w:val="24"/>
          <w:szCs w:val="24"/>
        </w:rPr>
        <w:t xml:space="preserve"> Düsseldorf</w:t>
      </w:r>
      <w:r w:rsidRPr="00DA347D">
        <w:rPr>
          <w:rFonts w:cstheme="minorHAnsi"/>
          <w:sz w:val="24"/>
          <w:szCs w:val="24"/>
        </w:rPr>
        <w:t xml:space="preserve"> also have reported very good efficacy rates with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 double-check multiple indexed method of NFP (that is,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using multiple indicators to check fertility, both at the beginning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at the end of the fertile phase).</w:t>
      </w:r>
      <w:r w:rsidRPr="00F756EF">
        <w:rPr>
          <w:rFonts w:cstheme="minorHAnsi"/>
          <w:sz w:val="24"/>
          <w:szCs w:val="24"/>
          <w:vertAlign w:val="superscript"/>
        </w:rPr>
        <w:t>5</w:t>
      </w:r>
      <w:r w:rsidRPr="00F756EF">
        <w:rPr>
          <w:rFonts w:cstheme="minorHAnsi"/>
          <w:sz w:val="24"/>
          <w:szCs w:val="24"/>
        </w:rPr>
        <w:t xml:space="preserve"> I would be confident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in presenting the findings of these studies to physicians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other health professionals.</w:t>
      </w:r>
    </w:p>
    <w:p w14:paraId="38C40F7C" w14:textId="77777777" w:rsidR="00C66A82" w:rsidRPr="00DA347D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It should also be noted that the efficacy rates from other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methods of family planning (e.g., the cervical cap, female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male condoms, and spermicides) are often extrapolated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from six-month clinical trials (paid for by the manufacturers).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There are no pharmaceutical companies that are paying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for clinical trials (much less RCTs) of NFP methods.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Furthermore, although RCTs are the gold standard for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providing evidence to determine efficacy of medical interventions,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evidence from well-designed non-comparison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efficacy studies of</w:t>
      </w:r>
      <w:r w:rsidR="00C66A8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NFP methods should not be discounted.</w:t>
      </w:r>
      <w:r w:rsidR="007B2EC7" w:rsidRPr="00DA347D">
        <w:rPr>
          <w:rFonts w:cstheme="minorHAnsi"/>
          <w:sz w:val="24"/>
          <w:szCs w:val="24"/>
        </w:rPr>
        <w:t xml:space="preserve"> </w:t>
      </w:r>
    </w:p>
    <w:p w14:paraId="6F8915E3" w14:textId="2CCA580A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However, there are many problems with existing clinical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efficacy studies of NFP methods. One of the biggest</w:t>
      </w:r>
      <w:r w:rsidR="007B2EC7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studies of the ovulation method, conducted by a World I Health Organization task force, found the total unintended</w:t>
      </w:r>
      <w:r w:rsidR="00C66A8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pregnancy rate to be 22.3-i.e., under study conditions, 22.3 I of one hundred couples using the method will become pregnant</w:t>
      </w:r>
      <w:r w:rsidR="00C66A8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over a </w:t>
      </w:r>
      <w:r w:rsidR="00822C15" w:rsidRPr="00DA347D">
        <w:rPr>
          <w:rFonts w:cstheme="minorHAnsi"/>
          <w:sz w:val="24"/>
          <w:szCs w:val="24"/>
        </w:rPr>
        <w:t>twe</w:t>
      </w:r>
      <w:r w:rsidRPr="00F756EF">
        <w:rPr>
          <w:rFonts w:cstheme="minorHAnsi"/>
          <w:sz w:val="24"/>
          <w:szCs w:val="24"/>
        </w:rPr>
        <w:t>lve-month period while not intending to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do so.</w:t>
      </w:r>
      <w:r w:rsidRPr="00F756EF">
        <w:rPr>
          <w:rFonts w:cstheme="minorHAnsi"/>
          <w:sz w:val="24"/>
          <w:szCs w:val="24"/>
          <w:vertAlign w:val="superscript"/>
        </w:rPr>
        <w:t>6</w:t>
      </w:r>
      <w:r w:rsidRPr="00F756EF">
        <w:rPr>
          <w:rFonts w:cstheme="minorHAnsi"/>
          <w:sz w:val="24"/>
          <w:szCs w:val="24"/>
        </w:rPr>
        <w:t xml:space="preserve"> This is with women in this study who had been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screened to have regular cycles. However, NFP advocates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would point out that around fifteen of those 22.3 couples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knowingly had intercourse on a fertile day.</w:t>
      </w:r>
      <w:r w:rsidRPr="00F756EF">
        <w:rPr>
          <w:rFonts w:cstheme="minorHAnsi"/>
          <w:sz w:val="24"/>
          <w:szCs w:val="24"/>
          <w:vertAlign w:val="superscript"/>
        </w:rPr>
        <w:t>7</w:t>
      </w:r>
      <w:r w:rsidRPr="00F756EF">
        <w:rPr>
          <w:rFonts w:cstheme="minorHAnsi"/>
          <w:sz w:val="24"/>
          <w:szCs w:val="24"/>
        </w:rPr>
        <w:t xml:space="preserve"> If the method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says you are fertile and you have intercourse, should you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really be surprised when you achieve a pregnancy? NFP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advocates will also point out that NFP methods are different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from contraceptive methods, in that with NFP methods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you are learning how to live with and understand your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fertility, not trying to block, suppress, or destroy it. One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could argue that RCTs which compare NFP methods with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methods of contraception are actually comparing apples</w:t>
      </w:r>
      <w:r w:rsidR="00822C15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with oranges.</w:t>
      </w:r>
    </w:p>
    <w:p w14:paraId="32048BA5" w14:textId="0AEB0F54" w:rsidR="00F756EF" w:rsidRPr="00F756EF" w:rsidRDefault="00F756EF" w:rsidP="00F756EF">
      <w:pPr>
        <w:rPr>
          <w:rFonts w:cstheme="minorHAnsi"/>
          <w:sz w:val="24"/>
          <w:szCs w:val="24"/>
        </w:rPr>
      </w:pPr>
      <w:r w:rsidRPr="00F756EF">
        <w:rPr>
          <w:rFonts w:cstheme="minorHAnsi"/>
          <w:sz w:val="24"/>
          <w:szCs w:val="24"/>
        </w:rPr>
        <w:t>It should be noted that modern NFP methods are often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complex to learn and require ten to twelve days of abstinence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or more per cycle of use (even though the fertile phase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 xml:space="preserve">is only six days). </w:t>
      </w:r>
      <w:r w:rsidR="00422732" w:rsidRPr="00DA347D">
        <w:rPr>
          <w:rFonts w:cstheme="minorHAnsi"/>
          <w:sz w:val="24"/>
          <w:szCs w:val="24"/>
        </w:rPr>
        <w:t>This</w:t>
      </w:r>
      <w:r w:rsidRPr="00F756EF">
        <w:rPr>
          <w:rFonts w:cstheme="minorHAnsi"/>
          <w:sz w:val="24"/>
          <w:szCs w:val="24"/>
        </w:rPr>
        <w:t xml:space="preserve"> difficulty in use and the required time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of abstinence contribute to the pregnancy rate in a positive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negative way; i.e., very low correct-use pregnancy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rates (2-3 percent) but very high typical-use (12-25 percent)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and often high discontinuation rates (51 percent in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one year of use).</w:t>
      </w:r>
      <w:r w:rsidRPr="00F756EF">
        <w:rPr>
          <w:rFonts w:cstheme="minorHAnsi"/>
          <w:sz w:val="24"/>
          <w:szCs w:val="24"/>
          <w:vertAlign w:val="superscript"/>
        </w:rPr>
        <w:t>8</w:t>
      </w:r>
      <w:r w:rsidRPr="00F756EF">
        <w:rPr>
          <w:rFonts w:cstheme="minorHAnsi"/>
          <w:sz w:val="24"/>
          <w:szCs w:val="24"/>
        </w:rPr>
        <w:t xml:space="preserve"> Also, medical professionals for the most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part will not look at the philosophical and anthropological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differences between NFP and methods of contraception</w:t>
      </w:r>
      <w:r w:rsidR="00422732" w:rsidRPr="00DA347D">
        <w:rPr>
          <w:rFonts w:cstheme="minorHAnsi"/>
          <w:sz w:val="24"/>
          <w:szCs w:val="24"/>
        </w:rPr>
        <w:t xml:space="preserve"> </w:t>
      </w:r>
      <w:r w:rsidRPr="00F756EF">
        <w:rPr>
          <w:rFonts w:cstheme="minorHAnsi"/>
          <w:sz w:val="24"/>
          <w:szCs w:val="24"/>
        </w:rPr>
        <w:t>when assessing efficacy rates.</w:t>
      </w:r>
    </w:p>
    <w:p w14:paraId="2550175E" w14:textId="21CB0520" w:rsidR="00605E25" w:rsidRPr="00605E25" w:rsidRDefault="001B1447" w:rsidP="00605E25">
      <w:pPr>
        <w:rPr>
          <w:rFonts w:cstheme="minorHAnsi"/>
          <w:sz w:val="24"/>
          <w:szCs w:val="24"/>
        </w:rPr>
      </w:pPr>
      <w:r w:rsidRPr="00DA347D">
        <w:rPr>
          <w:rFonts w:cstheme="minorHAnsi"/>
          <w:sz w:val="24"/>
          <w:szCs w:val="24"/>
        </w:rPr>
        <w:t>This</w:t>
      </w:r>
      <w:r w:rsidR="00F756EF" w:rsidRPr="00F756EF">
        <w:rPr>
          <w:rFonts w:cstheme="minorHAnsi"/>
          <w:sz w:val="24"/>
          <w:szCs w:val="24"/>
        </w:rPr>
        <w:t xml:space="preserve"> is important, </w:t>
      </w:r>
      <w:r w:rsidRPr="00DA347D">
        <w:rPr>
          <w:rFonts w:cstheme="minorHAnsi"/>
          <w:sz w:val="24"/>
          <w:szCs w:val="24"/>
        </w:rPr>
        <w:t>sinc</w:t>
      </w:r>
      <w:r w:rsidR="00F756EF" w:rsidRPr="00F756EF">
        <w:rPr>
          <w:rFonts w:cstheme="minorHAnsi"/>
          <w:sz w:val="24"/>
          <w:szCs w:val="24"/>
        </w:rPr>
        <w:t>e medical professionals are often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the gate-keepers and promoters of family planning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methods, and without secure methods of family planning,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will be reluctant to prescribe them or use them.</w:t>
      </w:r>
      <w:r w:rsidRPr="00DA347D">
        <w:rPr>
          <w:rFonts w:cstheme="minorHAnsi"/>
          <w:sz w:val="24"/>
          <w:szCs w:val="24"/>
          <w:vertAlign w:val="superscript"/>
        </w:rPr>
        <w:t>9</w:t>
      </w:r>
      <w:r w:rsidR="00F756EF" w:rsidRPr="00F756EF">
        <w:rPr>
          <w:rFonts w:cstheme="minorHAnsi"/>
          <w:sz w:val="24"/>
          <w:szCs w:val="24"/>
        </w:rPr>
        <w:t xml:space="preserve"> Relatively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few couples in the United States use modern methods of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NFP (only about 120,000), and most women by far receive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family planning services from health professionals.</w:t>
      </w:r>
      <w:r w:rsidR="00F756EF" w:rsidRPr="00F756EF">
        <w:rPr>
          <w:rFonts w:cstheme="minorHAnsi"/>
          <w:sz w:val="24"/>
          <w:szCs w:val="24"/>
          <w:vertAlign w:val="superscript"/>
        </w:rPr>
        <w:t>10</w:t>
      </w:r>
      <w:r w:rsidR="00F756EF" w:rsidRPr="00F756EF">
        <w:rPr>
          <w:rFonts w:cstheme="minorHAnsi"/>
          <w:sz w:val="24"/>
          <w:szCs w:val="24"/>
        </w:rPr>
        <w:t xml:space="preserve"> Only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0.2 percent of women (including Catholic women) between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F756EF">
        <w:rPr>
          <w:rFonts w:cstheme="minorHAnsi"/>
          <w:sz w:val="24"/>
          <w:szCs w:val="24"/>
        </w:rPr>
        <w:t>the ages of fifteen and forty-four years use modem methods</w:t>
      </w:r>
      <w:r w:rsidRPr="00DA347D">
        <w:rPr>
          <w:rFonts w:cstheme="minorHAnsi"/>
          <w:sz w:val="24"/>
          <w:szCs w:val="24"/>
        </w:rPr>
        <w:t xml:space="preserve"> </w:t>
      </w:r>
      <w:r w:rsidR="00F756EF" w:rsidRPr="00DA347D">
        <w:rPr>
          <w:rFonts w:cstheme="minorHAnsi"/>
          <w:sz w:val="24"/>
          <w:szCs w:val="24"/>
        </w:rPr>
        <w:t>of NFP as their primary method of family planning</w:t>
      </w:r>
      <w:r w:rsidR="00605E25" w:rsidRPr="00DA347D">
        <w:rPr>
          <w:rFonts w:cstheme="minorHAnsi"/>
          <w:sz w:val="24"/>
          <w:szCs w:val="24"/>
        </w:rPr>
        <w:t>. This rate of use has not changed considerably since the</w:t>
      </w:r>
      <w:r w:rsidRPr="00DA347D">
        <w:rPr>
          <w:rFonts w:cstheme="minorHAnsi"/>
          <w:sz w:val="24"/>
          <w:szCs w:val="24"/>
        </w:rPr>
        <w:t xml:space="preserve"> </w:t>
      </w:r>
      <w:r w:rsidR="00605E25" w:rsidRPr="00605E25">
        <w:rPr>
          <w:rFonts w:cstheme="minorHAnsi"/>
          <w:sz w:val="24"/>
          <w:szCs w:val="24"/>
        </w:rPr>
        <w:t>1980s.</w:t>
      </w:r>
      <w:r w:rsidR="003A7871" w:rsidRPr="00DA347D">
        <w:rPr>
          <w:rFonts w:cstheme="minorHAnsi"/>
          <w:sz w:val="24"/>
          <w:szCs w:val="24"/>
          <w:vertAlign w:val="superscript"/>
        </w:rPr>
        <w:t>11</w:t>
      </w:r>
    </w:p>
    <w:p w14:paraId="0C9D40E0" w14:textId="77777777" w:rsidR="00605E25" w:rsidRPr="00DA347D" w:rsidRDefault="00605E25" w:rsidP="003A7871">
      <w:pPr>
        <w:pStyle w:val="Heading1"/>
        <w:rPr>
          <w:rFonts w:asciiTheme="minorHAnsi" w:hAnsiTheme="minorHAnsi" w:cstheme="minorHAnsi"/>
        </w:rPr>
      </w:pPr>
      <w:r w:rsidRPr="00DA347D">
        <w:rPr>
          <w:rFonts w:asciiTheme="minorHAnsi" w:hAnsiTheme="minorHAnsi" w:cstheme="minorHAnsi"/>
        </w:rPr>
        <w:t>Credible Studies Needed</w:t>
      </w:r>
    </w:p>
    <w:p w14:paraId="45A44C93" w14:textId="77777777" w:rsidR="003A7871" w:rsidRPr="00DA347D" w:rsidRDefault="00605E25" w:rsidP="00605E25">
      <w:pPr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</w:rPr>
        <w:t>In summary, I agree with Dr. Leiva that there is a need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for good RCTs that compare methods of NFP. It is a great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idea that academic and clinical NFP researchers should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gather to discuss, plan, and cooperate in producing rigorous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and scientifically credible NFP studies. The prime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purpose is to help our patients and couples have a secure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scientific base to discern what NFP methods are best for</w:t>
      </w:r>
      <w:r w:rsidR="003A7871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them in order to meet their family planning needs.</w:t>
      </w:r>
      <w:r w:rsidR="003A7871" w:rsidRPr="00DA347D">
        <w:rPr>
          <w:rFonts w:cstheme="minorHAnsi"/>
          <w:sz w:val="24"/>
          <w:szCs w:val="24"/>
        </w:rPr>
        <w:t xml:space="preserve"> </w:t>
      </w:r>
    </w:p>
    <w:p w14:paraId="1E285608" w14:textId="098CFD28" w:rsidR="00605E25" w:rsidRPr="00DA347D" w:rsidRDefault="00605E25" w:rsidP="003A7871">
      <w:pPr>
        <w:pStyle w:val="NoSpacing"/>
        <w:jc w:val="right"/>
        <w:rPr>
          <w:rFonts w:cstheme="minorHAnsi"/>
        </w:rPr>
      </w:pPr>
      <w:r w:rsidRPr="00DA347D">
        <w:rPr>
          <w:rFonts w:cstheme="minorHAnsi"/>
        </w:rPr>
        <w:t xml:space="preserve">Richard J. Fehring, </w:t>
      </w:r>
      <w:r w:rsidR="00C0774F" w:rsidRPr="00DA347D">
        <w:rPr>
          <w:rFonts w:cstheme="minorHAnsi"/>
        </w:rPr>
        <w:t>D.</w:t>
      </w:r>
      <w:r w:rsidRPr="00DA347D">
        <w:rPr>
          <w:rFonts w:cstheme="minorHAnsi"/>
        </w:rPr>
        <w:t>N.Sc., R.N.</w:t>
      </w:r>
    </w:p>
    <w:p w14:paraId="0C7943DB" w14:textId="77777777" w:rsidR="00605E25" w:rsidRPr="00DA347D" w:rsidRDefault="00605E25" w:rsidP="003A7871">
      <w:pPr>
        <w:pStyle w:val="NoSpacing"/>
        <w:jc w:val="right"/>
        <w:rPr>
          <w:rFonts w:cstheme="minorHAnsi"/>
        </w:rPr>
      </w:pPr>
      <w:r w:rsidRPr="00DA347D">
        <w:rPr>
          <w:rFonts w:cstheme="minorHAnsi"/>
        </w:rPr>
        <w:t>Professor and Director,</w:t>
      </w:r>
    </w:p>
    <w:p w14:paraId="232CDEF5" w14:textId="77777777" w:rsidR="00605E25" w:rsidRPr="00DA347D" w:rsidRDefault="00605E25" w:rsidP="003A7871">
      <w:pPr>
        <w:pStyle w:val="NoSpacing"/>
        <w:jc w:val="right"/>
        <w:rPr>
          <w:rFonts w:cstheme="minorHAnsi"/>
        </w:rPr>
      </w:pPr>
      <w:r w:rsidRPr="00DA347D">
        <w:rPr>
          <w:rFonts w:cstheme="minorHAnsi"/>
        </w:rPr>
        <w:t>Institute for Natural Family Planning</w:t>
      </w:r>
    </w:p>
    <w:p w14:paraId="0B7231E7" w14:textId="77777777" w:rsidR="00605E25" w:rsidRPr="00DA347D" w:rsidRDefault="00605E25" w:rsidP="003A7871">
      <w:pPr>
        <w:pStyle w:val="NoSpacing"/>
        <w:jc w:val="right"/>
        <w:rPr>
          <w:rFonts w:cstheme="minorHAnsi"/>
        </w:rPr>
      </w:pPr>
      <w:r w:rsidRPr="00DA347D">
        <w:rPr>
          <w:rFonts w:cstheme="minorHAnsi"/>
        </w:rPr>
        <w:t>Marquette University College of Nursing</w:t>
      </w:r>
    </w:p>
    <w:p w14:paraId="36F116AD" w14:textId="77777777" w:rsidR="00605E25" w:rsidRPr="00DA347D" w:rsidRDefault="00605E25" w:rsidP="003A7871">
      <w:pPr>
        <w:pStyle w:val="NoSpacing"/>
        <w:jc w:val="right"/>
        <w:rPr>
          <w:rFonts w:cstheme="minorHAnsi"/>
        </w:rPr>
      </w:pPr>
      <w:r w:rsidRPr="00DA347D">
        <w:rPr>
          <w:rFonts w:cstheme="minorHAnsi"/>
        </w:rPr>
        <w:t>richard.fehring@marquette.edu</w:t>
      </w:r>
    </w:p>
    <w:p w14:paraId="59FFC7AF" w14:textId="77777777" w:rsidR="00605E25" w:rsidRPr="00DA347D" w:rsidRDefault="00605E25" w:rsidP="003A7871">
      <w:pPr>
        <w:pStyle w:val="Heading1"/>
        <w:rPr>
          <w:rFonts w:asciiTheme="minorHAnsi" w:hAnsiTheme="minorHAnsi" w:cstheme="minorHAnsi"/>
        </w:rPr>
      </w:pPr>
      <w:r w:rsidRPr="00DA347D">
        <w:rPr>
          <w:rFonts w:asciiTheme="minorHAnsi" w:hAnsiTheme="minorHAnsi" w:cstheme="minorHAnsi"/>
        </w:rPr>
        <w:t>Notes</w:t>
      </w:r>
    </w:p>
    <w:p w14:paraId="3330C033" w14:textId="398FAF1B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1</w:t>
      </w:r>
      <w:r w:rsidRPr="00605E25">
        <w:rPr>
          <w:rFonts w:cstheme="minorHAnsi"/>
          <w:sz w:val="24"/>
          <w:szCs w:val="24"/>
        </w:rPr>
        <w:t>D. A. Grimes et al., "Fertility Awareness-Based Methods for Contraception,"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i/>
          <w:iCs/>
          <w:sz w:val="24"/>
          <w:szCs w:val="24"/>
        </w:rPr>
        <w:t xml:space="preserve">Cochrane Database of Systemative Reviews </w:t>
      </w:r>
      <w:r w:rsidRPr="00605E25">
        <w:rPr>
          <w:rFonts w:cstheme="minorHAnsi"/>
          <w:sz w:val="24"/>
          <w:szCs w:val="24"/>
        </w:rPr>
        <w:t>4 (October 18,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2004): (0004860; D. A. Grimes et al., "Fertility Awareness-Based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Methods for Contraception: Systematic Review of Randomized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Controlled Trials," </w:t>
      </w:r>
      <w:r w:rsidRPr="00605E25">
        <w:rPr>
          <w:rFonts w:cstheme="minorHAnsi"/>
          <w:i/>
          <w:iCs/>
          <w:sz w:val="24"/>
          <w:szCs w:val="24"/>
        </w:rPr>
        <w:t xml:space="preserve">Contrnccption </w:t>
      </w:r>
      <w:r w:rsidRPr="00605E25">
        <w:rPr>
          <w:rFonts w:cstheme="minorHAnsi"/>
          <w:sz w:val="24"/>
          <w:szCs w:val="24"/>
        </w:rPr>
        <w:t>72.2 (August 2005): 85-90.</w:t>
      </w:r>
    </w:p>
    <w:p w14:paraId="321AB2F5" w14:textId="2B95830B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2</w:t>
      </w:r>
      <w:r w:rsidRPr="00605E25">
        <w:rPr>
          <w:rFonts w:cstheme="minorHAnsi"/>
          <w:sz w:val="24"/>
          <w:szCs w:val="24"/>
        </w:rPr>
        <w:t>H. K. A. Snick, "Should Spontaneous or Timed Intercourse Guide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Couples Trying to Conceive?" </w:t>
      </w:r>
      <w:r w:rsidRPr="00605E25">
        <w:rPr>
          <w:rFonts w:cstheme="minorHAnsi"/>
          <w:i/>
          <w:iCs/>
          <w:sz w:val="24"/>
          <w:szCs w:val="24"/>
        </w:rPr>
        <w:t xml:space="preserve">H11ma 11 Reproduction </w:t>
      </w:r>
      <w:r w:rsidRPr="00605E25">
        <w:rPr>
          <w:rFonts w:cstheme="minorHAnsi"/>
          <w:sz w:val="24"/>
          <w:szCs w:val="24"/>
        </w:rPr>
        <w:t>20.10 (October</w:t>
      </w:r>
      <w:r w:rsidR="00160960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2005): 2976-2979.</w:t>
      </w:r>
    </w:p>
    <w:p w14:paraId="6B6A9596" w14:textId="0E51CEDF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3</w:t>
      </w:r>
      <w:r w:rsidRPr="00605E25">
        <w:rPr>
          <w:rFonts w:cstheme="minorHAnsi"/>
          <w:sz w:val="24"/>
          <w:szCs w:val="24"/>
        </w:rPr>
        <w:t xml:space="preserve">V. Lamprecht and J. Trussell, </w:t>
      </w:r>
      <w:r w:rsidR="000369AB" w:rsidRPr="00DA347D">
        <w:rPr>
          <w:rFonts w:cstheme="minorHAnsi"/>
          <w:sz w:val="24"/>
          <w:szCs w:val="24"/>
        </w:rPr>
        <w:t>“Natural</w:t>
      </w:r>
      <w:r w:rsidRPr="00605E25">
        <w:rPr>
          <w:rFonts w:cstheme="minorHAnsi"/>
          <w:sz w:val="24"/>
          <w:szCs w:val="24"/>
        </w:rPr>
        <w:t xml:space="preserve"> Family Planning Effectiveness:</w:t>
      </w:r>
      <w:r w:rsidR="000369AB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Evaluating Published Reports," </w:t>
      </w:r>
      <w:r w:rsidRPr="00605E25">
        <w:rPr>
          <w:rFonts w:cstheme="minorHAnsi"/>
          <w:i/>
          <w:iCs/>
          <w:sz w:val="24"/>
          <w:szCs w:val="24"/>
        </w:rPr>
        <w:t>Advances in Co</w:t>
      </w:r>
      <w:r w:rsidR="000369AB" w:rsidRPr="00DA347D">
        <w:rPr>
          <w:rFonts w:cstheme="minorHAnsi"/>
          <w:i/>
          <w:iCs/>
          <w:sz w:val="24"/>
          <w:szCs w:val="24"/>
        </w:rPr>
        <w:t>ntraception</w:t>
      </w:r>
      <w:r w:rsidRPr="00605E25">
        <w:rPr>
          <w:rFonts w:cstheme="minorHAnsi"/>
          <w:i/>
          <w:iCs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13.2-3</w:t>
      </w:r>
      <w:r w:rsidR="000369AB" w:rsidRPr="00DA347D">
        <w:rPr>
          <w:rFonts w:cstheme="minorHAnsi"/>
          <w:sz w:val="24"/>
          <w:szCs w:val="24"/>
        </w:rPr>
        <w:t xml:space="preserve"> J</w:t>
      </w:r>
      <w:r w:rsidRPr="00605E25">
        <w:rPr>
          <w:rFonts w:cstheme="minorHAnsi"/>
          <w:sz w:val="24"/>
          <w:szCs w:val="24"/>
        </w:rPr>
        <w:t>une-September 1997): 155-165.</w:t>
      </w:r>
    </w:p>
    <w:p w14:paraId="0E9B043F" w14:textId="1F6059AC" w:rsidR="00605E25" w:rsidRPr="00605E25" w:rsidRDefault="00160960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DA347D">
        <w:rPr>
          <w:rFonts w:cstheme="minorHAnsi"/>
          <w:sz w:val="24"/>
          <w:szCs w:val="24"/>
          <w:vertAlign w:val="superscript"/>
        </w:rPr>
        <w:t>4</w:t>
      </w:r>
      <w:r w:rsidR="00605E25" w:rsidRPr="00605E25">
        <w:rPr>
          <w:rFonts w:cstheme="minorHAnsi"/>
          <w:sz w:val="24"/>
          <w:szCs w:val="24"/>
        </w:rPr>
        <w:t>Marcos Arevalo, Victoria Jennings, and lrit Sinai, "Efficacy of a New</w:t>
      </w:r>
      <w:r w:rsidR="000369AB" w:rsidRPr="00DA347D">
        <w:rPr>
          <w:rFonts w:cstheme="minorHAnsi"/>
          <w:sz w:val="24"/>
          <w:szCs w:val="24"/>
        </w:rPr>
        <w:t xml:space="preserve"> </w:t>
      </w:r>
      <w:r w:rsidR="00605E25" w:rsidRPr="00605E25">
        <w:rPr>
          <w:rFonts w:cstheme="minorHAnsi"/>
          <w:sz w:val="24"/>
          <w:szCs w:val="24"/>
        </w:rPr>
        <w:t xml:space="preserve">Method of Family Planning: The Standard Days Method," </w:t>
      </w:r>
      <w:r w:rsidR="00605E25" w:rsidRPr="00605E25">
        <w:rPr>
          <w:rFonts w:cstheme="minorHAnsi"/>
          <w:i/>
          <w:iCs/>
          <w:sz w:val="24"/>
          <w:szCs w:val="24"/>
        </w:rPr>
        <w:t xml:space="preserve">Contraception </w:t>
      </w:r>
      <w:r w:rsidR="00605E25" w:rsidRPr="00605E25">
        <w:rPr>
          <w:rFonts w:cstheme="minorHAnsi"/>
          <w:sz w:val="24"/>
          <w:szCs w:val="24"/>
        </w:rPr>
        <w:t>65.5 (May 2002): 333-338; Marcos Arevalo et al., "Efficacy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="00605E25" w:rsidRPr="00605E25">
        <w:rPr>
          <w:rFonts w:cstheme="minorHAnsi"/>
          <w:sz w:val="24"/>
          <w:szCs w:val="24"/>
        </w:rPr>
        <w:t xml:space="preserve">of the New TwoDay Method of Family Planning," </w:t>
      </w:r>
      <w:r w:rsidR="00605E25" w:rsidRPr="00605E25">
        <w:rPr>
          <w:rFonts w:cstheme="minorHAnsi"/>
          <w:i/>
          <w:iCs/>
          <w:sz w:val="24"/>
          <w:szCs w:val="24"/>
        </w:rPr>
        <w:t>Fertility</w:t>
      </w:r>
      <w:r w:rsidR="00602F9C" w:rsidRPr="00DA347D">
        <w:rPr>
          <w:rFonts w:cstheme="minorHAnsi"/>
          <w:i/>
          <w:iCs/>
          <w:sz w:val="24"/>
          <w:szCs w:val="24"/>
        </w:rPr>
        <w:t xml:space="preserve"> </w:t>
      </w:r>
      <w:r w:rsidR="00605E25" w:rsidRPr="00605E25">
        <w:rPr>
          <w:rFonts w:cstheme="minorHAnsi"/>
          <w:i/>
          <w:iCs/>
          <w:sz w:val="24"/>
          <w:szCs w:val="24"/>
        </w:rPr>
        <w:t xml:space="preserve">and Sterility </w:t>
      </w:r>
      <w:r w:rsidR="00605E25" w:rsidRPr="00605E25">
        <w:rPr>
          <w:rFonts w:cstheme="minorHAnsi"/>
          <w:sz w:val="24"/>
          <w:szCs w:val="24"/>
        </w:rPr>
        <w:t>82.4 (October 2004): 885--892.</w:t>
      </w:r>
    </w:p>
    <w:p w14:paraId="0969D65B" w14:textId="20951F7E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5</w:t>
      </w:r>
      <w:r w:rsidRPr="00605E25">
        <w:rPr>
          <w:rFonts w:cstheme="minorHAnsi"/>
          <w:sz w:val="24"/>
          <w:szCs w:val="24"/>
        </w:rPr>
        <w:t>European Natural Family Planning Study Groups, "European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Multicenter Study of Natural Family Planning (1989-1995): Efficacy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and Drop-out," </w:t>
      </w:r>
      <w:r w:rsidRPr="00605E25">
        <w:rPr>
          <w:rFonts w:cstheme="minorHAnsi"/>
          <w:i/>
          <w:iCs/>
          <w:sz w:val="24"/>
          <w:szCs w:val="24"/>
        </w:rPr>
        <w:t xml:space="preserve">Advances in Contraception </w:t>
      </w:r>
      <w:r w:rsidRPr="00605E25">
        <w:rPr>
          <w:rFonts w:cstheme="minorHAnsi"/>
          <w:sz w:val="24"/>
          <w:szCs w:val="24"/>
        </w:rPr>
        <w:t>15.1 (March 1999):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69-83; Petra Frank-Herrmann et al., "Determination of the Fertile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Window: Reproductive Competence of Women-European Cycle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Databases," </w:t>
      </w:r>
      <w:r w:rsidRPr="00605E25">
        <w:rPr>
          <w:rFonts w:cstheme="minorHAnsi"/>
          <w:i/>
          <w:iCs/>
          <w:sz w:val="24"/>
          <w:szCs w:val="24"/>
        </w:rPr>
        <w:t xml:space="preserve">Gynecological Endocrinology </w:t>
      </w:r>
      <w:r w:rsidRPr="00605E25">
        <w:rPr>
          <w:rFonts w:cstheme="minorHAnsi"/>
          <w:sz w:val="24"/>
          <w:szCs w:val="24"/>
        </w:rPr>
        <w:t>20.6 Oune 2005): 305-312.</w:t>
      </w:r>
    </w:p>
    <w:p w14:paraId="76F91BE1" w14:textId="70900A16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6</w:t>
      </w:r>
      <w:r w:rsidRPr="00605E25">
        <w:rPr>
          <w:rFonts w:cstheme="minorHAnsi"/>
          <w:sz w:val="24"/>
          <w:szCs w:val="24"/>
        </w:rPr>
        <w:t>World Health Organization," A Prospective Multicentre Trial of the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Ovulation Method of Natural Family Planning: II. The Effectiveness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Phase," </w:t>
      </w:r>
      <w:r w:rsidRPr="00605E25">
        <w:rPr>
          <w:rFonts w:cstheme="minorHAnsi"/>
          <w:i/>
          <w:iCs/>
          <w:sz w:val="24"/>
          <w:szCs w:val="24"/>
        </w:rPr>
        <w:t xml:space="preserve">Fertility and Sterility </w:t>
      </w:r>
      <w:r w:rsidRPr="00605E25">
        <w:rPr>
          <w:rFonts w:cstheme="minorHAnsi"/>
          <w:sz w:val="24"/>
          <w:szCs w:val="24"/>
        </w:rPr>
        <w:t>36.5 (November 1981): 596.</w:t>
      </w:r>
    </w:p>
    <w:p w14:paraId="4DAF836B" w14:textId="2607AE1D" w:rsidR="00605E25" w:rsidRPr="00605E25" w:rsidRDefault="00160960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DA347D">
        <w:rPr>
          <w:rFonts w:cstheme="minorHAnsi"/>
          <w:sz w:val="24"/>
          <w:szCs w:val="24"/>
          <w:vertAlign w:val="superscript"/>
        </w:rPr>
        <w:t>7</w:t>
      </w:r>
      <w:r w:rsidR="00605E25" w:rsidRPr="00605E25">
        <w:rPr>
          <w:rFonts w:cstheme="minorHAnsi"/>
          <w:sz w:val="24"/>
          <w:szCs w:val="24"/>
        </w:rPr>
        <w:t>Ibid.</w:t>
      </w:r>
    </w:p>
    <w:p w14:paraId="0F26FC3D" w14:textId="75DF35BA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8</w:t>
      </w:r>
      <w:r w:rsidR="00602F9C" w:rsidRPr="00DA347D">
        <w:rPr>
          <w:rFonts w:cstheme="minorHAnsi"/>
          <w:sz w:val="24"/>
          <w:szCs w:val="24"/>
        </w:rPr>
        <w:t>J</w:t>
      </w:r>
      <w:r w:rsidRPr="00605E25">
        <w:rPr>
          <w:rFonts w:cstheme="minorHAnsi"/>
          <w:sz w:val="24"/>
          <w:szCs w:val="24"/>
        </w:rPr>
        <w:t xml:space="preserve">. Trussell, "Contraceptive Failure in the United States," </w:t>
      </w:r>
      <w:r w:rsidRPr="00605E25">
        <w:rPr>
          <w:rFonts w:cstheme="minorHAnsi"/>
          <w:i/>
          <w:iCs/>
          <w:sz w:val="24"/>
          <w:szCs w:val="24"/>
        </w:rPr>
        <w:t>Contraception</w:t>
      </w:r>
      <w:r w:rsidR="00602F9C" w:rsidRPr="00DA347D">
        <w:rPr>
          <w:rFonts w:cstheme="minorHAnsi"/>
          <w:i/>
          <w:iCs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70.2 (August 200l): 89-%.</w:t>
      </w:r>
    </w:p>
    <w:p w14:paraId="69B5A5E0" w14:textId="57CCBD5F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9</w:t>
      </w:r>
      <w:r w:rsidRPr="00605E25">
        <w:rPr>
          <w:rFonts w:cstheme="minorHAnsi"/>
          <w:sz w:val="24"/>
          <w:szCs w:val="24"/>
        </w:rPr>
        <w:t>J. B. Stanford, P. B. Thurman, and J.C. Lemaire, "Physicians' Knowledge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and Practices regarding Nah.Ital Family Planning," </w:t>
      </w:r>
      <w:r w:rsidRPr="00605E25">
        <w:rPr>
          <w:rFonts w:cstheme="minorHAnsi"/>
          <w:i/>
          <w:iCs/>
          <w:sz w:val="24"/>
          <w:szCs w:val="24"/>
        </w:rPr>
        <w:t>Obstetrics</w:t>
      </w:r>
      <w:r w:rsidR="00602F9C" w:rsidRPr="00DA347D">
        <w:rPr>
          <w:rFonts w:cstheme="minorHAnsi"/>
          <w:i/>
          <w:iCs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&amp; </w:t>
      </w:r>
      <w:r w:rsidRPr="00605E25">
        <w:rPr>
          <w:rFonts w:cstheme="minorHAnsi"/>
          <w:i/>
          <w:iCs/>
          <w:sz w:val="24"/>
          <w:szCs w:val="24"/>
        </w:rPr>
        <w:t xml:space="preserve">Gynecology </w:t>
      </w:r>
      <w:r w:rsidRPr="00605E25">
        <w:rPr>
          <w:rFonts w:cstheme="minorHAnsi"/>
          <w:sz w:val="24"/>
          <w:szCs w:val="24"/>
        </w:rPr>
        <w:t>94.5, pt. 1 (November 1999): 672-678; R.). Fehring,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L. Hanson, and J. B. Stanford, "Nurse-Midwives' Knowledge and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Promotion of Lactational Amenorrhea and Other Natural Family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Planning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Methods for Child Spacing," </w:t>
      </w:r>
      <w:r w:rsidR="008311B7" w:rsidRPr="00DA347D">
        <w:rPr>
          <w:rFonts w:cstheme="minorHAnsi"/>
          <w:i/>
          <w:iCs/>
          <w:sz w:val="24"/>
          <w:szCs w:val="24"/>
        </w:rPr>
        <w:t>Journal</w:t>
      </w:r>
      <w:r w:rsidRPr="00605E25">
        <w:rPr>
          <w:rFonts w:cstheme="minorHAnsi"/>
          <w:i/>
          <w:iCs/>
          <w:sz w:val="24"/>
          <w:szCs w:val="24"/>
        </w:rPr>
        <w:t xml:space="preserve"> of Midwifery </w:t>
      </w:r>
      <w:r w:rsidRPr="00605E25">
        <w:rPr>
          <w:rFonts w:cstheme="minorHAnsi"/>
          <w:sz w:val="24"/>
          <w:szCs w:val="24"/>
        </w:rPr>
        <w:t>&amp;</w:t>
      </w:r>
      <w:r w:rsidR="00602F9C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i/>
          <w:iCs/>
          <w:sz w:val="24"/>
          <w:szCs w:val="24"/>
        </w:rPr>
        <w:t xml:space="preserve">Women's Health </w:t>
      </w:r>
      <w:r w:rsidRPr="00605E25">
        <w:rPr>
          <w:rFonts w:cstheme="minorHAnsi"/>
          <w:sz w:val="24"/>
          <w:szCs w:val="24"/>
        </w:rPr>
        <w:t>46.2 (March-April 2001): 68-73.</w:t>
      </w:r>
    </w:p>
    <w:p w14:paraId="54F96BA7" w14:textId="7E838E3A" w:rsidR="00605E25" w:rsidRPr="00605E25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1</w:t>
      </w:r>
      <w:r w:rsidR="00160960" w:rsidRPr="00DA347D">
        <w:rPr>
          <w:rFonts w:cstheme="minorHAnsi"/>
          <w:sz w:val="24"/>
          <w:szCs w:val="24"/>
          <w:vertAlign w:val="superscript"/>
        </w:rPr>
        <w:t>0</w:t>
      </w:r>
      <w:r w:rsidRPr="00605E25">
        <w:rPr>
          <w:rFonts w:cstheme="minorHAnsi"/>
          <w:sz w:val="24"/>
          <w:szCs w:val="24"/>
        </w:rPr>
        <w:t>William D. Mosher e t al., "Use of Contraception and Use of Family</w:t>
      </w:r>
      <w:r w:rsidR="008311B7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Planning Services in the United States: 1982-2002," </w:t>
      </w:r>
      <w:r w:rsidRPr="00605E25">
        <w:rPr>
          <w:rFonts w:cstheme="minorHAnsi"/>
          <w:i/>
          <w:iCs/>
          <w:sz w:val="24"/>
          <w:szCs w:val="24"/>
        </w:rPr>
        <w:t>Advance Data</w:t>
      </w:r>
      <w:r w:rsidR="008311B7" w:rsidRPr="00DA347D">
        <w:rPr>
          <w:rFonts w:cstheme="minorHAnsi"/>
          <w:i/>
          <w:iCs/>
          <w:sz w:val="24"/>
          <w:szCs w:val="24"/>
        </w:rPr>
        <w:t xml:space="preserve"> </w:t>
      </w:r>
      <w:r w:rsidRPr="00605E25">
        <w:rPr>
          <w:rFonts w:cstheme="minorHAnsi"/>
          <w:i/>
          <w:iCs/>
          <w:sz w:val="24"/>
          <w:szCs w:val="24"/>
        </w:rPr>
        <w:t xml:space="preserve">from Vital and Health Statistics </w:t>
      </w:r>
      <w:r w:rsidRPr="00605E25">
        <w:rPr>
          <w:rFonts w:cstheme="minorHAnsi"/>
          <w:sz w:val="24"/>
          <w:szCs w:val="24"/>
        </w:rPr>
        <w:t>350 (December 10, 2004), 13, 17,</w:t>
      </w:r>
      <w:r w:rsidR="008311B7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>http;//www.cdc.gov/nchs/ data/ad/ad350.pdf.</w:t>
      </w:r>
    </w:p>
    <w:p w14:paraId="086F192C" w14:textId="605FAF25" w:rsidR="00605E25" w:rsidRPr="00DA347D" w:rsidRDefault="00605E25" w:rsidP="008311B7">
      <w:pPr>
        <w:spacing w:after="0"/>
        <w:ind w:left="720" w:hanging="720"/>
        <w:rPr>
          <w:rFonts w:cstheme="minorHAnsi"/>
          <w:sz w:val="24"/>
          <w:szCs w:val="24"/>
        </w:rPr>
      </w:pPr>
      <w:r w:rsidRPr="00605E25">
        <w:rPr>
          <w:rFonts w:cstheme="minorHAnsi"/>
          <w:sz w:val="24"/>
          <w:szCs w:val="24"/>
          <w:vertAlign w:val="superscript"/>
        </w:rPr>
        <w:t>11</w:t>
      </w:r>
      <w:r w:rsidRPr="00605E25">
        <w:rPr>
          <w:rFonts w:cstheme="minorHAnsi"/>
          <w:sz w:val="24"/>
          <w:szCs w:val="24"/>
        </w:rPr>
        <w:t>lbid., 17; R. Fehring and A. Schlidt, "Trends in Contraceptive Use</w:t>
      </w:r>
      <w:r w:rsidR="008311B7" w:rsidRPr="00DA347D">
        <w:rPr>
          <w:rFonts w:cstheme="minorHAnsi"/>
          <w:sz w:val="24"/>
          <w:szCs w:val="24"/>
        </w:rPr>
        <w:t xml:space="preserve"> </w:t>
      </w:r>
      <w:r w:rsidRPr="00605E25">
        <w:rPr>
          <w:rFonts w:cstheme="minorHAnsi"/>
          <w:sz w:val="24"/>
          <w:szCs w:val="24"/>
        </w:rPr>
        <w:t xml:space="preserve">among Catholics in the United States: 1988-1995," </w:t>
      </w:r>
      <w:r w:rsidRPr="00605E25">
        <w:rPr>
          <w:rFonts w:cstheme="minorHAnsi"/>
          <w:i/>
          <w:iCs/>
          <w:sz w:val="24"/>
          <w:szCs w:val="24"/>
        </w:rPr>
        <w:t>Li</w:t>
      </w:r>
      <w:r w:rsidR="008311B7" w:rsidRPr="00DA347D">
        <w:rPr>
          <w:rFonts w:cstheme="minorHAnsi"/>
          <w:i/>
          <w:iCs/>
          <w:sz w:val="24"/>
          <w:szCs w:val="24"/>
        </w:rPr>
        <w:t>n</w:t>
      </w:r>
      <w:r w:rsidRPr="00605E25">
        <w:rPr>
          <w:rFonts w:cstheme="minorHAnsi"/>
          <w:i/>
          <w:iCs/>
          <w:sz w:val="24"/>
          <w:szCs w:val="24"/>
        </w:rPr>
        <w:t>acre Quarterly</w:t>
      </w:r>
      <w:r w:rsidR="008311B7" w:rsidRPr="00DA347D">
        <w:rPr>
          <w:rFonts w:cstheme="minorHAnsi"/>
          <w:i/>
          <w:iCs/>
          <w:sz w:val="24"/>
          <w:szCs w:val="24"/>
        </w:rPr>
        <w:t xml:space="preserve"> </w:t>
      </w:r>
      <w:r w:rsidRPr="00DA347D">
        <w:rPr>
          <w:rFonts w:cstheme="minorHAnsi"/>
          <w:sz w:val="24"/>
          <w:szCs w:val="24"/>
        </w:rPr>
        <w:t>68.2 (May 2001): 170-185.</w:t>
      </w:r>
    </w:p>
    <w:p w14:paraId="55AC6942" w14:textId="77777777" w:rsidR="00605E25" w:rsidRPr="00DA347D" w:rsidRDefault="00605E25" w:rsidP="00605E25">
      <w:pPr>
        <w:rPr>
          <w:rFonts w:cstheme="minorHAnsi"/>
          <w:sz w:val="24"/>
          <w:szCs w:val="24"/>
        </w:rPr>
      </w:pPr>
    </w:p>
    <w:p w14:paraId="45AA6B4B" w14:textId="2F025B23" w:rsidR="00F756EF" w:rsidRPr="00DA347D" w:rsidRDefault="00F756EF" w:rsidP="00F756EF">
      <w:pPr>
        <w:rPr>
          <w:rFonts w:cstheme="minorHAnsi"/>
          <w:sz w:val="24"/>
          <w:szCs w:val="24"/>
        </w:rPr>
      </w:pPr>
      <w:r w:rsidRPr="00DA347D">
        <w:rPr>
          <w:rFonts w:cstheme="minorHAnsi"/>
          <w:sz w:val="24"/>
          <w:szCs w:val="24"/>
        </w:rPr>
        <w:t xml:space="preserve"> </w:t>
      </w:r>
    </w:p>
    <w:sectPr w:rsidR="00F756EF" w:rsidRPr="00DA347D" w:rsidSect="0005729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7388F"/>
    <w:multiLevelType w:val="multilevel"/>
    <w:tmpl w:val="2E92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01C63"/>
    <w:multiLevelType w:val="multilevel"/>
    <w:tmpl w:val="4B242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308C3"/>
    <w:multiLevelType w:val="hybridMultilevel"/>
    <w:tmpl w:val="91B665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72550"/>
    <w:multiLevelType w:val="multilevel"/>
    <w:tmpl w:val="63E6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71F56"/>
    <w:multiLevelType w:val="multilevel"/>
    <w:tmpl w:val="BDA8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DC5997"/>
    <w:multiLevelType w:val="multilevel"/>
    <w:tmpl w:val="7242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83315C"/>
    <w:multiLevelType w:val="multilevel"/>
    <w:tmpl w:val="AE94E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AC491A"/>
    <w:multiLevelType w:val="multilevel"/>
    <w:tmpl w:val="37F05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DD63FE"/>
    <w:multiLevelType w:val="multilevel"/>
    <w:tmpl w:val="9DB2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FB7976"/>
    <w:multiLevelType w:val="multilevel"/>
    <w:tmpl w:val="104E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B40F08"/>
    <w:multiLevelType w:val="multilevel"/>
    <w:tmpl w:val="A086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41507"/>
    <w:multiLevelType w:val="multilevel"/>
    <w:tmpl w:val="9E1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252CAA"/>
    <w:multiLevelType w:val="multilevel"/>
    <w:tmpl w:val="64EE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D51D26"/>
    <w:multiLevelType w:val="multilevel"/>
    <w:tmpl w:val="E416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BF1802"/>
    <w:multiLevelType w:val="multilevel"/>
    <w:tmpl w:val="63E4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C72FCC"/>
    <w:multiLevelType w:val="multilevel"/>
    <w:tmpl w:val="E3582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D50EF8"/>
    <w:multiLevelType w:val="multilevel"/>
    <w:tmpl w:val="E80C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0A450B"/>
    <w:multiLevelType w:val="multilevel"/>
    <w:tmpl w:val="0E3A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90B42"/>
    <w:multiLevelType w:val="multilevel"/>
    <w:tmpl w:val="14E4D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C75BAC"/>
    <w:multiLevelType w:val="hybridMultilevel"/>
    <w:tmpl w:val="1A92B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E0062"/>
    <w:multiLevelType w:val="multilevel"/>
    <w:tmpl w:val="AA94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AB34A2"/>
    <w:multiLevelType w:val="multilevel"/>
    <w:tmpl w:val="BC466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2D0A1E"/>
    <w:multiLevelType w:val="multilevel"/>
    <w:tmpl w:val="C6D8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EA6C57"/>
    <w:multiLevelType w:val="multilevel"/>
    <w:tmpl w:val="35E85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F45BBC"/>
    <w:multiLevelType w:val="multilevel"/>
    <w:tmpl w:val="085E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6B60CF"/>
    <w:multiLevelType w:val="multilevel"/>
    <w:tmpl w:val="4FB4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4419B3"/>
    <w:multiLevelType w:val="multilevel"/>
    <w:tmpl w:val="4B98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D111F3"/>
    <w:multiLevelType w:val="multilevel"/>
    <w:tmpl w:val="8DF8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A0665B"/>
    <w:multiLevelType w:val="multilevel"/>
    <w:tmpl w:val="FA28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E8181B"/>
    <w:multiLevelType w:val="multilevel"/>
    <w:tmpl w:val="FBF4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7501F5"/>
    <w:multiLevelType w:val="hybridMultilevel"/>
    <w:tmpl w:val="03B6D092"/>
    <w:lvl w:ilvl="0" w:tplc="8E46A8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5"/>
  </w:num>
  <w:num w:numId="4">
    <w:abstractNumId w:val="11"/>
  </w:num>
  <w:num w:numId="5">
    <w:abstractNumId w:val="8"/>
  </w:num>
  <w:num w:numId="6">
    <w:abstractNumId w:val="15"/>
  </w:num>
  <w:num w:numId="7">
    <w:abstractNumId w:val="29"/>
  </w:num>
  <w:num w:numId="8">
    <w:abstractNumId w:val="16"/>
  </w:num>
  <w:num w:numId="9">
    <w:abstractNumId w:val="5"/>
  </w:num>
  <w:num w:numId="10">
    <w:abstractNumId w:val="9"/>
  </w:num>
  <w:num w:numId="11">
    <w:abstractNumId w:val="0"/>
  </w:num>
  <w:num w:numId="12">
    <w:abstractNumId w:val="18"/>
  </w:num>
  <w:num w:numId="13">
    <w:abstractNumId w:val="6"/>
  </w:num>
  <w:num w:numId="14">
    <w:abstractNumId w:val="3"/>
  </w:num>
  <w:num w:numId="15">
    <w:abstractNumId w:val="27"/>
  </w:num>
  <w:num w:numId="16">
    <w:abstractNumId w:val="7"/>
  </w:num>
  <w:num w:numId="17">
    <w:abstractNumId w:val="21"/>
  </w:num>
  <w:num w:numId="18">
    <w:abstractNumId w:val="24"/>
  </w:num>
  <w:num w:numId="19">
    <w:abstractNumId w:val="1"/>
  </w:num>
  <w:num w:numId="20">
    <w:abstractNumId w:val="14"/>
  </w:num>
  <w:num w:numId="21">
    <w:abstractNumId w:val="4"/>
  </w:num>
  <w:num w:numId="22">
    <w:abstractNumId w:val="28"/>
  </w:num>
  <w:num w:numId="23">
    <w:abstractNumId w:val="22"/>
  </w:num>
  <w:num w:numId="24">
    <w:abstractNumId w:val="12"/>
  </w:num>
  <w:num w:numId="25">
    <w:abstractNumId w:val="13"/>
  </w:num>
  <w:num w:numId="26">
    <w:abstractNumId w:val="26"/>
  </w:num>
  <w:num w:numId="27">
    <w:abstractNumId w:val="17"/>
  </w:num>
  <w:num w:numId="28">
    <w:abstractNumId w:val="23"/>
  </w:num>
  <w:num w:numId="29">
    <w:abstractNumId w:val="2"/>
  </w:num>
  <w:num w:numId="30">
    <w:abstractNumId w:val="3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kX9iz1h1EHlhHXtpKRPpZTQhfeQ6sqYu4ZGeCw7ZZjhBhPOUW9EX2PZ+T7LtNiZDfcniV61cm0ZxOws4W3s3Q==" w:salt="1Qnz8a5fr0IJb0rkh4drO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22"/>
    <w:rsid w:val="00003562"/>
    <w:rsid w:val="0000729D"/>
    <w:rsid w:val="0001072F"/>
    <w:rsid w:val="00014F38"/>
    <w:rsid w:val="000233C1"/>
    <w:rsid w:val="00024048"/>
    <w:rsid w:val="00026BC7"/>
    <w:rsid w:val="00027A4E"/>
    <w:rsid w:val="0003036D"/>
    <w:rsid w:val="00033E07"/>
    <w:rsid w:val="00034205"/>
    <w:rsid w:val="00035704"/>
    <w:rsid w:val="000369AB"/>
    <w:rsid w:val="00041C27"/>
    <w:rsid w:val="000437DE"/>
    <w:rsid w:val="00043C8E"/>
    <w:rsid w:val="00044BBA"/>
    <w:rsid w:val="00044EBA"/>
    <w:rsid w:val="0004637E"/>
    <w:rsid w:val="0004717F"/>
    <w:rsid w:val="000525F1"/>
    <w:rsid w:val="0005413F"/>
    <w:rsid w:val="0005729D"/>
    <w:rsid w:val="00057D20"/>
    <w:rsid w:val="000606A8"/>
    <w:rsid w:val="00061102"/>
    <w:rsid w:val="00064ECB"/>
    <w:rsid w:val="00071537"/>
    <w:rsid w:val="00072612"/>
    <w:rsid w:val="000735D6"/>
    <w:rsid w:val="00074B64"/>
    <w:rsid w:val="000769FD"/>
    <w:rsid w:val="00077000"/>
    <w:rsid w:val="00082637"/>
    <w:rsid w:val="00083102"/>
    <w:rsid w:val="000846CC"/>
    <w:rsid w:val="00085797"/>
    <w:rsid w:val="00087367"/>
    <w:rsid w:val="0009064A"/>
    <w:rsid w:val="00091815"/>
    <w:rsid w:val="00092DFF"/>
    <w:rsid w:val="00093C1A"/>
    <w:rsid w:val="00097FBC"/>
    <w:rsid w:val="000A0975"/>
    <w:rsid w:val="000A266C"/>
    <w:rsid w:val="000A4073"/>
    <w:rsid w:val="000A7622"/>
    <w:rsid w:val="000A7F84"/>
    <w:rsid w:val="000B1EEB"/>
    <w:rsid w:val="000B22D3"/>
    <w:rsid w:val="000B2768"/>
    <w:rsid w:val="000B3464"/>
    <w:rsid w:val="000B389E"/>
    <w:rsid w:val="000B501D"/>
    <w:rsid w:val="000B5170"/>
    <w:rsid w:val="000C0E5B"/>
    <w:rsid w:val="000C6BA7"/>
    <w:rsid w:val="000D3573"/>
    <w:rsid w:val="000D4F0B"/>
    <w:rsid w:val="000D6BF2"/>
    <w:rsid w:val="000E69EF"/>
    <w:rsid w:val="000E7C46"/>
    <w:rsid w:val="000F0449"/>
    <w:rsid w:val="000F08DA"/>
    <w:rsid w:val="000F14F0"/>
    <w:rsid w:val="000F1D5E"/>
    <w:rsid w:val="000F33D0"/>
    <w:rsid w:val="00101A98"/>
    <w:rsid w:val="00104CE6"/>
    <w:rsid w:val="00107EA8"/>
    <w:rsid w:val="00114114"/>
    <w:rsid w:val="00117F89"/>
    <w:rsid w:val="00120313"/>
    <w:rsid w:val="001233A5"/>
    <w:rsid w:val="00123BC0"/>
    <w:rsid w:val="00123E80"/>
    <w:rsid w:val="00131A15"/>
    <w:rsid w:val="00131C28"/>
    <w:rsid w:val="00134CF7"/>
    <w:rsid w:val="0014182B"/>
    <w:rsid w:val="0014490B"/>
    <w:rsid w:val="00146A5C"/>
    <w:rsid w:val="00146E50"/>
    <w:rsid w:val="00150DB6"/>
    <w:rsid w:val="00154D34"/>
    <w:rsid w:val="00160960"/>
    <w:rsid w:val="00160E1F"/>
    <w:rsid w:val="00161372"/>
    <w:rsid w:val="001622DB"/>
    <w:rsid w:val="00163F71"/>
    <w:rsid w:val="00173556"/>
    <w:rsid w:val="0018114F"/>
    <w:rsid w:val="00181ADF"/>
    <w:rsid w:val="00183A38"/>
    <w:rsid w:val="001854EA"/>
    <w:rsid w:val="00185C26"/>
    <w:rsid w:val="00193FC8"/>
    <w:rsid w:val="00196C7C"/>
    <w:rsid w:val="001A1C71"/>
    <w:rsid w:val="001A1DF4"/>
    <w:rsid w:val="001A34C4"/>
    <w:rsid w:val="001B1447"/>
    <w:rsid w:val="001B6E76"/>
    <w:rsid w:val="001C3A3F"/>
    <w:rsid w:val="001D1087"/>
    <w:rsid w:val="001D2448"/>
    <w:rsid w:val="001D3ADE"/>
    <w:rsid w:val="001D58D3"/>
    <w:rsid w:val="001D776C"/>
    <w:rsid w:val="001D7BCC"/>
    <w:rsid w:val="001E18FE"/>
    <w:rsid w:val="001F70BC"/>
    <w:rsid w:val="001F7FBE"/>
    <w:rsid w:val="002016B1"/>
    <w:rsid w:val="00201875"/>
    <w:rsid w:val="00201AFD"/>
    <w:rsid w:val="00201FDC"/>
    <w:rsid w:val="002022D8"/>
    <w:rsid w:val="00206486"/>
    <w:rsid w:val="00206CC8"/>
    <w:rsid w:val="00211422"/>
    <w:rsid w:val="00212109"/>
    <w:rsid w:val="00220E47"/>
    <w:rsid w:val="00224240"/>
    <w:rsid w:val="00226FA2"/>
    <w:rsid w:val="0024134B"/>
    <w:rsid w:val="00251132"/>
    <w:rsid w:val="002535DF"/>
    <w:rsid w:val="002558EB"/>
    <w:rsid w:val="00255B43"/>
    <w:rsid w:val="00255BDC"/>
    <w:rsid w:val="00255BEA"/>
    <w:rsid w:val="00261403"/>
    <w:rsid w:val="00261F59"/>
    <w:rsid w:val="00272AF4"/>
    <w:rsid w:val="00276C06"/>
    <w:rsid w:val="00280198"/>
    <w:rsid w:val="00282094"/>
    <w:rsid w:val="002843BC"/>
    <w:rsid w:val="00284A84"/>
    <w:rsid w:val="0029129F"/>
    <w:rsid w:val="00296B90"/>
    <w:rsid w:val="00297296"/>
    <w:rsid w:val="002A0668"/>
    <w:rsid w:val="002A6B8B"/>
    <w:rsid w:val="002A7FBB"/>
    <w:rsid w:val="002B1ED8"/>
    <w:rsid w:val="002B45EC"/>
    <w:rsid w:val="002B60DE"/>
    <w:rsid w:val="002B62C6"/>
    <w:rsid w:val="002C17A7"/>
    <w:rsid w:val="002C2DA5"/>
    <w:rsid w:val="002C4714"/>
    <w:rsid w:val="002C6160"/>
    <w:rsid w:val="002D02F2"/>
    <w:rsid w:val="002D28EA"/>
    <w:rsid w:val="002D51BB"/>
    <w:rsid w:val="002D5BAE"/>
    <w:rsid w:val="002D5DDC"/>
    <w:rsid w:val="002D6AA3"/>
    <w:rsid w:val="002E5C33"/>
    <w:rsid w:val="002E5D29"/>
    <w:rsid w:val="00300AD6"/>
    <w:rsid w:val="00300EE4"/>
    <w:rsid w:val="0030197F"/>
    <w:rsid w:val="0030223E"/>
    <w:rsid w:val="00302A8A"/>
    <w:rsid w:val="00303A1E"/>
    <w:rsid w:val="00303BBD"/>
    <w:rsid w:val="00313440"/>
    <w:rsid w:val="00314FCD"/>
    <w:rsid w:val="00324290"/>
    <w:rsid w:val="00324420"/>
    <w:rsid w:val="00331737"/>
    <w:rsid w:val="0033243D"/>
    <w:rsid w:val="0033652E"/>
    <w:rsid w:val="00340617"/>
    <w:rsid w:val="00340B13"/>
    <w:rsid w:val="00340CDB"/>
    <w:rsid w:val="003427C6"/>
    <w:rsid w:val="00343472"/>
    <w:rsid w:val="003455AA"/>
    <w:rsid w:val="00347634"/>
    <w:rsid w:val="00351E90"/>
    <w:rsid w:val="00360206"/>
    <w:rsid w:val="003624EE"/>
    <w:rsid w:val="003632E1"/>
    <w:rsid w:val="00363CD3"/>
    <w:rsid w:val="0036522A"/>
    <w:rsid w:val="003656A9"/>
    <w:rsid w:val="00366852"/>
    <w:rsid w:val="003706EF"/>
    <w:rsid w:val="00370BE4"/>
    <w:rsid w:val="00371D56"/>
    <w:rsid w:val="0037755D"/>
    <w:rsid w:val="00381F0E"/>
    <w:rsid w:val="0038549B"/>
    <w:rsid w:val="0038628A"/>
    <w:rsid w:val="0038634F"/>
    <w:rsid w:val="00391C48"/>
    <w:rsid w:val="00394337"/>
    <w:rsid w:val="003A437A"/>
    <w:rsid w:val="003A503E"/>
    <w:rsid w:val="003A6039"/>
    <w:rsid w:val="003A7871"/>
    <w:rsid w:val="003B47FA"/>
    <w:rsid w:val="003B6208"/>
    <w:rsid w:val="003B7F8F"/>
    <w:rsid w:val="003C4172"/>
    <w:rsid w:val="003C437D"/>
    <w:rsid w:val="003C4456"/>
    <w:rsid w:val="003D3301"/>
    <w:rsid w:val="003D4641"/>
    <w:rsid w:val="003E05B7"/>
    <w:rsid w:val="003E0C0A"/>
    <w:rsid w:val="003E53D7"/>
    <w:rsid w:val="003E6CFF"/>
    <w:rsid w:val="00400551"/>
    <w:rsid w:val="004010E3"/>
    <w:rsid w:val="004055B8"/>
    <w:rsid w:val="0040709D"/>
    <w:rsid w:val="004122F9"/>
    <w:rsid w:val="004124D3"/>
    <w:rsid w:val="004139BA"/>
    <w:rsid w:val="00421CBC"/>
    <w:rsid w:val="00422732"/>
    <w:rsid w:val="0043008C"/>
    <w:rsid w:val="00430B91"/>
    <w:rsid w:val="00431799"/>
    <w:rsid w:val="004336E9"/>
    <w:rsid w:val="004374EF"/>
    <w:rsid w:val="00440F61"/>
    <w:rsid w:val="004441CB"/>
    <w:rsid w:val="00450DB8"/>
    <w:rsid w:val="00453D2C"/>
    <w:rsid w:val="00454851"/>
    <w:rsid w:val="00456070"/>
    <w:rsid w:val="00456B26"/>
    <w:rsid w:val="004570E7"/>
    <w:rsid w:val="00460A1D"/>
    <w:rsid w:val="004613DF"/>
    <w:rsid w:val="00461BB2"/>
    <w:rsid w:val="00463F96"/>
    <w:rsid w:val="004660BE"/>
    <w:rsid w:val="0046696C"/>
    <w:rsid w:val="00466DD7"/>
    <w:rsid w:val="00471F7D"/>
    <w:rsid w:val="00473B19"/>
    <w:rsid w:val="00474CB3"/>
    <w:rsid w:val="00474ECD"/>
    <w:rsid w:val="004757B5"/>
    <w:rsid w:val="004811B0"/>
    <w:rsid w:val="004816ED"/>
    <w:rsid w:val="004834F0"/>
    <w:rsid w:val="00487185"/>
    <w:rsid w:val="004873AE"/>
    <w:rsid w:val="00487718"/>
    <w:rsid w:val="004879BB"/>
    <w:rsid w:val="00490ABE"/>
    <w:rsid w:val="004932A8"/>
    <w:rsid w:val="00497E47"/>
    <w:rsid w:val="004A0368"/>
    <w:rsid w:val="004A2715"/>
    <w:rsid w:val="004A2894"/>
    <w:rsid w:val="004A2B41"/>
    <w:rsid w:val="004A3B3E"/>
    <w:rsid w:val="004B2226"/>
    <w:rsid w:val="004B6BED"/>
    <w:rsid w:val="004B77C2"/>
    <w:rsid w:val="004C0B3D"/>
    <w:rsid w:val="004C2D7B"/>
    <w:rsid w:val="004C45D2"/>
    <w:rsid w:val="004C5EEF"/>
    <w:rsid w:val="004D118A"/>
    <w:rsid w:val="004D1CB9"/>
    <w:rsid w:val="004D21C9"/>
    <w:rsid w:val="004E34F8"/>
    <w:rsid w:val="004E3C84"/>
    <w:rsid w:val="004E528B"/>
    <w:rsid w:val="004F146C"/>
    <w:rsid w:val="004F1F3C"/>
    <w:rsid w:val="004F657B"/>
    <w:rsid w:val="0050408D"/>
    <w:rsid w:val="00504C6A"/>
    <w:rsid w:val="00510364"/>
    <w:rsid w:val="005116C9"/>
    <w:rsid w:val="00511BEE"/>
    <w:rsid w:val="005175E9"/>
    <w:rsid w:val="00520368"/>
    <w:rsid w:val="0052658A"/>
    <w:rsid w:val="00533270"/>
    <w:rsid w:val="00540146"/>
    <w:rsid w:val="00543C22"/>
    <w:rsid w:val="0054405B"/>
    <w:rsid w:val="0054567F"/>
    <w:rsid w:val="00546B44"/>
    <w:rsid w:val="00553291"/>
    <w:rsid w:val="005546FF"/>
    <w:rsid w:val="00554865"/>
    <w:rsid w:val="00556B72"/>
    <w:rsid w:val="005605E4"/>
    <w:rsid w:val="00563D7B"/>
    <w:rsid w:val="00563E3B"/>
    <w:rsid w:val="005643C8"/>
    <w:rsid w:val="005673D1"/>
    <w:rsid w:val="00570F38"/>
    <w:rsid w:val="00573955"/>
    <w:rsid w:val="00580E33"/>
    <w:rsid w:val="00583225"/>
    <w:rsid w:val="0058724D"/>
    <w:rsid w:val="00593804"/>
    <w:rsid w:val="00596593"/>
    <w:rsid w:val="00596A35"/>
    <w:rsid w:val="005979CD"/>
    <w:rsid w:val="005A12F0"/>
    <w:rsid w:val="005A5291"/>
    <w:rsid w:val="005A6FD1"/>
    <w:rsid w:val="005B08F1"/>
    <w:rsid w:val="005B47BC"/>
    <w:rsid w:val="005C00EC"/>
    <w:rsid w:val="005C15C9"/>
    <w:rsid w:val="005C30E9"/>
    <w:rsid w:val="005C663B"/>
    <w:rsid w:val="005D1C38"/>
    <w:rsid w:val="005D1ED6"/>
    <w:rsid w:val="005D767A"/>
    <w:rsid w:val="005E2628"/>
    <w:rsid w:val="005E5F66"/>
    <w:rsid w:val="005F46EC"/>
    <w:rsid w:val="005F49C9"/>
    <w:rsid w:val="005F71CE"/>
    <w:rsid w:val="005F7A68"/>
    <w:rsid w:val="00601980"/>
    <w:rsid w:val="00602F9C"/>
    <w:rsid w:val="0060332C"/>
    <w:rsid w:val="00604C5A"/>
    <w:rsid w:val="00605E25"/>
    <w:rsid w:val="00607F1D"/>
    <w:rsid w:val="00612DE8"/>
    <w:rsid w:val="00615A83"/>
    <w:rsid w:val="00620EA0"/>
    <w:rsid w:val="00623D7C"/>
    <w:rsid w:val="00623E47"/>
    <w:rsid w:val="00624CD2"/>
    <w:rsid w:val="0062795C"/>
    <w:rsid w:val="00631A06"/>
    <w:rsid w:val="00633D28"/>
    <w:rsid w:val="00633F1B"/>
    <w:rsid w:val="00634D07"/>
    <w:rsid w:val="00635799"/>
    <w:rsid w:val="00636A77"/>
    <w:rsid w:val="0064051B"/>
    <w:rsid w:val="0064085F"/>
    <w:rsid w:val="00645D2C"/>
    <w:rsid w:val="00650724"/>
    <w:rsid w:val="006517B5"/>
    <w:rsid w:val="00652076"/>
    <w:rsid w:val="00653DA3"/>
    <w:rsid w:val="00654D37"/>
    <w:rsid w:val="00660774"/>
    <w:rsid w:val="006621F0"/>
    <w:rsid w:val="006644DE"/>
    <w:rsid w:val="006647E7"/>
    <w:rsid w:val="00666FD4"/>
    <w:rsid w:val="00667217"/>
    <w:rsid w:val="006702C6"/>
    <w:rsid w:val="006714BB"/>
    <w:rsid w:val="006769E6"/>
    <w:rsid w:val="00676C63"/>
    <w:rsid w:val="006818B7"/>
    <w:rsid w:val="00682333"/>
    <w:rsid w:val="006844CA"/>
    <w:rsid w:val="006871E0"/>
    <w:rsid w:val="00693B53"/>
    <w:rsid w:val="00694AD6"/>
    <w:rsid w:val="00697377"/>
    <w:rsid w:val="006A1F61"/>
    <w:rsid w:val="006A533C"/>
    <w:rsid w:val="006A5E52"/>
    <w:rsid w:val="006A712D"/>
    <w:rsid w:val="006A7B71"/>
    <w:rsid w:val="006B20FD"/>
    <w:rsid w:val="006B3B2B"/>
    <w:rsid w:val="006C024E"/>
    <w:rsid w:val="006C7ED1"/>
    <w:rsid w:val="006D75E1"/>
    <w:rsid w:val="006D7670"/>
    <w:rsid w:val="006E10F4"/>
    <w:rsid w:val="006E10FD"/>
    <w:rsid w:val="006E2996"/>
    <w:rsid w:val="006E2EEC"/>
    <w:rsid w:val="006E471E"/>
    <w:rsid w:val="006E4859"/>
    <w:rsid w:val="006F24E3"/>
    <w:rsid w:val="007065D3"/>
    <w:rsid w:val="00706DFC"/>
    <w:rsid w:val="007071B1"/>
    <w:rsid w:val="00707EC1"/>
    <w:rsid w:val="00710582"/>
    <w:rsid w:val="007123D6"/>
    <w:rsid w:val="00714EE9"/>
    <w:rsid w:val="007246B0"/>
    <w:rsid w:val="007258CB"/>
    <w:rsid w:val="00730E29"/>
    <w:rsid w:val="00732FF6"/>
    <w:rsid w:val="00735393"/>
    <w:rsid w:val="00745E32"/>
    <w:rsid w:val="007466F7"/>
    <w:rsid w:val="00757D89"/>
    <w:rsid w:val="0076194B"/>
    <w:rsid w:val="00763676"/>
    <w:rsid w:val="00772776"/>
    <w:rsid w:val="00776E56"/>
    <w:rsid w:val="00781619"/>
    <w:rsid w:val="0079146B"/>
    <w:rsid w:val="00791DD5"/>
    <w:rsid w:val="00796875"/>
    <w:rsid w:val="0079756E"/>
    <w:rsid w:val="007A1233"/>
    <w:rsid w:val="007A258F"/>
    <w:rsid w:val="007A3B3A"/>
    <w:rsid w:val="007B0BBA"/>
    <w:rsid w:val="007B2EC7"/>
    <w:rsid w:val="007B6011"/>
    <w:rsid w:val="007C16F7"/>
    <w:rsid w:val="007D25DB"/>
    <w:rsid w:val="007D51E8"/>
    <w:rsid w:val="007D655B"/>
    <w:rsid w:val="007D762B"/>
    <w:rsid w:val="007D7C64"/>
    <w:rsid w:val="007E2E07"/>
    <w:rsid w:val="007E491C"/>
    <w:rsid w:val="007E53E2"/>
    <w:rsid w:val="007E604C"/>
    <w:rsid w:val="007E714E"/>
    <w:rsid w:val="007F0413"/>
    <w:rsid w:val="007F12C0"/>
    <w:rsid w:val="007F336A"/>
    <w:rsid w:val="007F4E20"/>
    <w:rsid w:val="007F7A0B"/>
    <w:rsid w:val="0080037D"/>
    <w:rsid w:val="008061E0"/>
    <w:rsid w:val="0080711D"/>
    <w:rsid w:val="00813292"/>
    <w:rsid w:val="00813E40"/>
    <w:rsid w:val="00816489"/>
    <w:rsid w:val="00817C16"/>
    <w:rsid w:val="00820049"/>
    <w:rsid w:val="0082013E"/>
    <w:rsid w:val="008218C5"/>
    <w:rsid w:val="00822617"/>
    <w:rsid w:val="00822C15"/>
    <w:rsid w:val="00824B15"/>
    <w:rsid w:val="008311B7"/>
    <w:rsid w:val="008322E3"/>
    <w:rsid w:val="00834DF7"/>
    <w:rsid w:val="00836F01"/>
    <w:rsid w:val="008406F5"/>
    <w:rsid w:val="00841F1E"/>
    <w:rsid w:val="00842203"/>
    <w:rsid w:val="00850E3E"/>
    <w:rsid w:val="00864432"/>
    <w:rsid w:val="008649A3"/>
    <w:rsid w:val="0086670A"/>
    <w:rsid w:val="00870BA1"/>
    <w:rsid w:val="00873CDE"/>
    <w:rsid w:val="00874421"/>
    <w:rsid w:val="00875997"/>
    <w:rsid w:val="0087796C"/>
    <w:rsid w:val="00880932"/>
    <w:rsid w:val="008825B5"/>
    <w:rsid w:val="00885E74"/>
    <w:rsid w:val="00886B14"/>
    <w:rsid w:val="008927F4"/>
    <w:rsid w:val="00893B58"/>
    <w:rsid w:val="00894E4C"/>
    <w:rsid w:val="0089642A"/>
    <w:rsid w:val="008A1743"/>
    <w:rsid w:val="008A23DD"/>
    <w:rsid w:val="008A6C51"/>
    <w:rsid w:val="008B15CF"/>
    <w:rsid w:val="008B2242"/>
    <w:rsid w:val="008B4AD1"/>
    <w:rsid w:val="008B6D93"/>
    <w:rsid w:val="008B7AF1"/>
    <w:rsid w:val="008C3543"/>
    <w:rsid w:val="008D0F0D"/>
    <w:rsid w:val="008D0FF2"/>
    <w:rsid w:val="008D14D6"/>
    <w:rsid w:val="008D1D7F"/>
    <w:rsid w:val="008D3526"/>
    <w:rsid w:val="008F0401"/>
    <w:rsid w:val="008F04C1"/>
    <w:rsid w:val="008F2457"/>
    <w:rsid w:val="008F252A"/>
    <w:rsid w:val="008F6AFD"/>
    <w:rsid w:val="008F7645"/>
    <w:rsid w:val="0090248F"/>
    <w:rsid w:val="00902F25"/>
    <w:rsid w:val="0090407E"/>
    <w:rsid w:val="00905334"/>
    <w:rsid w:val="00907ABB"/>
    <w:rsid w:val="00911307"/>
    <w:rsid w:val="00915110"/>
    <w:rsid w:val="009151B5"/>
    <w:rsid w:val="00916ADA"/>
    <w:rsid w:val="00916C64"/>
    <w:rsid w:val="00925107"/>
    <w:rsid w:val="00925421"/>
    <w:rsid w:val="009267EE"/>
    <w:rsid w:val="00927998"/>
    <w:rsid w:val="00932185"/>
    <w:rsid w:val="009346E4"/>
    <w:rsid w:val="00935F23"/>
    <w:rsid w:val="009372D8"/>
    <w:rsid w:val="009378F2"/>
    <w:rsid w:val="00937D12"/>
    <w:rsid w:val="00940ED2"/>
    <w:rsid w:val="00943448"/>
    <w:rsid w:val="00946997"/>
    <w:rsid w:val="0094737A"/>
    <w:rsid w:val="00950094"/>
    <w:rsid w:val="0095139E"/>
    <w:rsid w:val="00951536"/>
    <w:rsid w:val="00952B32"/>
    <w:rsid w:val="00952C61"/>
    <w:rsid w:val="00954B3E"/>
    <w:rsid w:val="009554A6"/>
    <w:rsid w:val="00956FEB"/>
    <w:rsid w:val="009650D5"/>
    <w:rsid w:val="0096535F"/>
    <w:rsid w:val="00965F35"/>
    <w:rsid w:val="00966500"/>
    <w:rsid w:val="009729A3"/>
    <w:rsid w:val="009732A9"/>
    <w:rsid w:val="00977C0E"/>
    <w:rsid w:val="00977F1D"/>
    <w:rsid w:val="00982217"/>
    <w:rsid w:val="00984B39"/>
    <w:rsid w:val="00986A83"/>
    <w:rsid w:val="00990645"/>
    <w:rsid w:val="00993EB2"/>
    <w:rsid w:val="009A130B"/>
    <w:rsid w:val="009A2639"/>
    <w:rsid w:val="009A397F"/>
    <w:rsid w:val="009B4F83"/>
    <w:rsid w:val="009B6983"/>
    <w:rsid w:val="009C5450"/>
    <w:rsid w:val="009C5716"/>
    <w:rsid w:val="009D316A"/>
    <w:rsid w:val="009D3527"/>
    <w:rsid w:val="009D5368"/>
    <w:rsid w:val="009D54DF"/>
    <w:rsid w:val="009E56AC"/>
    <w:rsid w:val="009E56AF"/>
    <w:rsid w:val="009E678D"/>
    <w:rsid w:val="009F28E2"/>
    <w:rsid w:val="009F4BDF"/>
    <w:rsid w:val="009F60BA"/>
    <w:rsid w:val="009F7F44"/>
    <w:rsid w:val="00A01B8D"/>
    <w:rsid w:val="00A02E73"/>
    <w:rsid w:val="00A034AE"/>
    <w:rsid w:val="00A035F5"/>
    <w:rsid w:val="00A11F34"/>
    <w:rsid w:val="00A1350A"/>
    <w:rsid w:val="00A231A4"/>
    <w:rsid w:val="00A310DA"/>
    <w:rsid w:val="00A32FCB"/>
    <w:rsid w:val="00A3561C"/>
    <w:rsid w:val="00A366E2"/>
    <w:rsid w:val="00A400BC"/>
    <w:rsid w:val="00A40701"/>
    <w:rsid w:val="00A42169"/>
    <w:rsid w:val="00A424F1"/>
    <w:rsid w:val="00A426B2"/>
    <w:rsid w:val="00A4349E"/>
    <w:rsid w:val="00A45EE8"/>
    <w:rsid w:val="00A465FC"/>
    <w:rsid w:val="00A47B50"/>
    <w:rsid w:val="00A50459"/>
    <w:rsid w:val="00A506CB"/>
    <w:rsid w:val="00A52369"/>
    <w:rsid w:val="00A52A88"/>
    <w:rsid w:val="00A55701"/>
    <w:rsid w:val="00A56ED1"/>
    <w:rsid w:val="00A57F07"/>
    <w:rsid w:val="00A648A4"/>
    <w:rsid w:val="00A650B2"/>
    <w:rsid w:val="00A7290A"/>
    <w:rsid w:val="00A75006"/>
    <w:rsid w:val="00A81E28"/>
    <w:rsid w:val="00A82932"/>
    <w:rsid w:val="00A82D07"/>
    <w:rsid w:val="00A868FB"/>
    <w:rsid w:val="00A915ED"/>
    <w:rsid w:val="00A91CF2"/>
    <w:rsid w:val="00A93BA4"/>
    <w:rsid w:val="00A9416E"/>
    <w:rsid w:val="00AA493D"/>
    <w:rsid w:val="00AA7737"/>
    <w:rsid w:val="00AB4807"/>
    <w:rsid w:val="00AB4813"/>
    <w:rsid w:val="00AC0052"/>
    <w:rsid w:val="00AC04D6"/>
    <w:rsid w:val="00AC1CB7"/>
    <w:rsid w:val="00AD0685"/>
    <w:rsid w:val="00AD38C1"/>
    <w:rsid w:val="00AD5A78"/>
    <w:rsid w:val="00AE1517"/>
    <w:rsid w:val="00AE4078"/>
    <w:rsid w:val="00AE4230"/>
    <w:rsid w:val="00AE69D7"/>
    <w:rsid w:val="00AE71AA"/>
    <w:rsid w:val="00AF1374"/>
    <w:rsid w:val="00AF1E8A"/>
    <w:rsid w:val="00AF2DE8"/>
    <w:rsid w:val="00AF5947"/>
    <w:rsid w:val="00AF692A"/>
    <w:rsid w:val="00AF6D69"/>
    <w:rsid w:val="00AF7626"/>
    <w:rsid w:val="00B03D08"/>
    <w:rsid w:val="00B05BF7"/>
    <w:rsid w:val="00B079F6"/>
    <w:rsid w:val="00B1094A"/>
    <w:rsid w:val="00B129D1"/>
    <w:rsid w:val="00B12F61"/>
    <w:rsid w:val="00B14CBC"/>
    <w:rsid w:val="00B1760D"/>
    <w:rsid w:val="00B17FF0"/>
    <w:rsid w:val="00B30468"/>
    <w:rsid w:val="00B32160"/>
    <w:rsid w:val="00B32B07"/>
    <w:rsid w:val="00B336E9"/>
    <w:rsid w:val="00B3397D"/>
    <w:rsid w:val="00B3426B"/>
    <w:rsid w:val="00B34F7B"/>
    <w:rsid w:val="00B35999"/>
    <w:rsid w:val="00B44237"/>
    <w:rsid w:val="00B47D09"/>
    <w:rsid w:val="00B50108"/>
    <w:rsid w:val="00B525D3"/>
    <w:rsid w:val="00B55B5C"/>
    <w:rsid w:val="00B56290"/>
    <w:rsid w:val="00B61B54"/>
    <w:rsid w:val="00B6351D"/>
    <w:rsid w:val="00B64203"/>
    <w:rsid w:val="00B6519E"/>
    <w:rsid w:val="00B66AF1"/>
    <w:rsid w:val="00B70245"/>
    <w:rsid w:val="00B703C2"/>
    <w:rsid w:val="00B74E41"/>
    <w:rsid w:val="00B7740D"/>
    <w:rsid w:val="00B82F58"/>
    <w:rsid w:val="00B839A9"/>
    <w:rsid w:val="00B84C63"/>
    <w:rsid w:val="00B86814"/>
    <w:rsid w:val="00B910CB"/>
    <w:rsid w:val="00B91743"/>
    <w:rsid w:val="00B91D38"/>
    <w:rsid w:val="00B927D2"/>
    <w:rsid w:val="00B935A4"/>
    <w:rsid w:val="00B945E5"/>
    <w:rsid w:val="00B9636B"/>
    <w:rsid w:val="00B974AD"/>
    <w:rsid w:val="00BA22C6"/>
    <w:rsid w:val="00BA316D"/>
    <w:rsid w:val="00BA5FEF"/>
    <w:rsid w:val="00BA6313"/>
    <w:rsid w:val="00BA7628"/>
    <w:rsid w:val="00BB2130"/>
    <w:rsid w:val="00BB30B6"/>
    <w:rsid w:val="00BB40CB"/>
    <w:rsid w:val="00BB7C37"/>
    <w:rsid w:val="00BC168F"/>
    <w:rsid w:val="00BC1E95"/>
    <w:rsid w:val="00BC2262"/>
    <w:rsid w:val="00BC3D81"/>
    <w:rsid w:val="00BC420A"/>
    <w:rsid w:val="00BC540B"/>
    <w:rsid w:val="00BC7302"/>
    <w:rsid w:val="00BD01F3"/>
    <w:rsid w:val="00BD0D8D"/>
    <w:rsid w:val="00BD439F"/>
    <w:rsid w:val="00BD4F14"/>
    <w:rsid w:val="00BE2644"/>
    <w:rsid w:val="00BE42F3"/>
    <w:rsid w:val="00BE551C"/>
    <w:rsid w:val="00BF6ECD"/>
    <w:rsid w:val="00BF790B"/>
    <w:rsid w:val="00C01E67"/>
    <w:rsid w:val="00C05302"/>
    <w:rsid w:val="00C06B6B"/>
    <w:rsid w:val="00C06F37"/>
    <w:rsid w:val="00C0774F"/>
    <w:rsid w:val="00C0799A"/>
    <w:rsid w:val="00C1138E"/>
    <w:rsid w:val="00C13438"/>
    <w:rsid w:val="00C170FF"/>
    <w:rsid w:val="00C173E1"/>
    <w:rsid w:val="00C2019E"/>
    <w:rsid w:val="00C27AEF"/>
    <w:rsid w:val="00C3110E"/>
    <w:rsid w:val="00C3466C"/>
    <w:rsid w:val="00C355FF"/>
    <w:rsid w:val="00C41A64"/>
    <w:rsid w:val="00C47122"/>
    <w:rsid w:val="00C47959"/>
    <w:rsid w:val="00C47CEA"/>
    <w:rsid w:val="00C515E0"/>
    <w:rsid w:val="00C531A3"/>
    <w:rsid w:val="00C57F24"/>
    <w:rsid w:val="00C63EA6"/>
    <w:rsid w:val="00C6619F"/>
    <w:rsid w:val="00C6624A"/>
    <w:rsid w:val="00C66A82"/>
    <w:rsid w:val="00C742C3"/>
    <w:rsid w:val="00C75559"/>
    <w:rsid w:val="00C76D88"/>
    <w:rsid w:val="00C7785D"/>
    <w:rsid w:val="00C77A26"/>
    <w:rsid w:val="00C85BDD"/>
    <w:rsid w:val="00C86B81"/>
    <w:rsid w:val="00C91557"/>
    <w:rsid w:val="00C92F74"/>
    <w:rsid w:val="00CA1C19"/>
    <w:rsid w:val="00CA204D"/>
    <w:rsid w:val="00CA2E14"/>
    <w:rsid w:val="00CA395E"/>
    <w:rsid w:val="00CA60CD"/>
    <w:rsid w:val="00CA6FB9"/>
    <w:rsid w:val="00CB10E9"/>
    <w:rsid w:val="00CB11D6"/>
    <w:rsid w:val="00CB3FA3"/>
    <w:rsid w:val="00CB5475"/>
    <w:rsid w:val="00CB665E"/>
    <w:rsid w:val="00CB6E09"/>
    <w:rsid w:val="00CC09A7"/>
    <w:rsid w:val="00CC0FD9"/>
    <w:rsid w:val="00CC1CD8"/>
    <w:rsid w:val="00CC1F8F"/>
    <w:rsid w:val="00CD139B"/>
    <w:rsid w:val="00CD5E59"/>
    <w:rsid w:val="00CD7831"/>
    <w:rsid w:val="00CE05D4"/>
    <w:rsid w:val="00CE4712"/>
    <w:rsid w:val="00CF1682"/>
    <w:rsid w:val="00CF53EE"/>
    <w:rsid w:val="00D01E5B"/>
    <w:rsid w:val="00D02378"/>
    <w:rsid w:val="00D02BE9"/>
    <w:rsid w:val="00D101DD"/>
    <w:rsid w:val="00D14423"/>
    <w:rsid w:val="00D15F27"/>
    <w:rsid w:val="00D17394"/>
    <w:rsid w:val="00D17B7F"/>
    <w:rsid w:val="00D21541"/>
    <w:rsid w:val="00D23FFF"/>
    <w:rsid w:val="00D2778A"/>
    <w:rsid w:val="00D31043"/>
    <w:rsid w:val="00D32077"/>
    <w:rsid w:val="00D324C0"/>
    <w:rsid w:val="00D34A13"/>
    <w:rsid w:val="00D361A9"/>
    <w:rsid w:val="00D3640D"/>
    <w:rsid w:val="00D42AE0"/>
    <w:rsid w:val="00D43F4A"/>
    <w:rsid w:val="00D45330"/>
    <w:rsid w:val="00D45705"/>
    <w:rsid w:val="00D45A48"/>
    <w:rsid w:val="00D45DB8"/>
    <w:rsid w:val="00D45FAE"/>
    <w:rsid w:val="00D505CD"/>
    <w:rsid w:val="00D50821"/>
    <w:rsid w:val="00D52D25"/>
    <w:rsid w:val="00D65A57"/>
    <w:rsid w:val="00D66306"/>
    <w:rsid w:val="00D66B18"/>
    <w:rsid w:val="00D726DB"/>
    <w:rsid w:val="00D73164"/>
    <w:rsid w:val="00D77E53"/>
    <w:rsid w:val="00D8135F"/>
    <w:rsid w:val="00D81DD5"/>
    <w:rsid w:val="00D87BB8"/>
    <w:rsid w:val="00D90BD9"/>
    <w:rsid w:val="00D932C5"/>
    <w:rsid w:val="00D939A7"/>
    <w:rsid w:val="00D9581C"/>
    <w:rsid w:val="00D95DCB"/>
    <w:rsid w:val="00D96228"/>
    <w:rsid w:val="00DA347D"/>
    <w:rsid w:val="00DA5459"/>
    <w:rsid w:val="00DA619A"/>
    <w:rsid w:val="00DB357A"/>
    <w:rsid w:val="00DB4233"/>
    <w:rsid w:val="00DB5097"/>
    <w:rsid w:val="00DC4F7C"/>
    <w:rsid w:val="00DC7134"/>
    <w:rsid w:val="00DC7C2C"/>
    <w:rsid w:val="00DD2256"/>
    <w:rsid w:val="00DD4B55"/>
    <w:rsid w:val="00DD5871"/>
    <w:rsid w:val="00DE2F66"/>
    <w:rsid w:val="00DE4173"/>
    <w:rsid w:val="00DE4592"/>
    <w:rsid w:val="00DF6125"/>
    <w:rsid w:val="00E13E05"/>
    <w:rsid w:val="00E15784"/>
    <w:rsid w:val="00E16734"/>
    <w:rsid w:val="00E179BE"/>
    <w:rsid w:val="00E20401"/>
    <w:rsid w:val="00E264D8"/>
    <w:rsid w:val="00E27061"/>
    <w:rsid w:val="00E319F9"/>
    <w:rsid w:val="00E331C7"/>
    <w:rsid w:val="00E35240"/>
    <w:rsid w:val="00E36E18"/>
    <w:rsid w:val="00E37099"/>
    <w:rsid w:val="00E40A15"/>
    <w:rsid w:val="00E40CCE"/>
    <w:rsid w:val="00E43654"/>
    <w:rsid w:val="00E459FA"/>
    <w:rsid w:val="00E45A4B"/>
    <w:rsid w:val="00E46996"/>
    <w:rsid w:val="00E50522"/>
    <w:rsid w:val="00E52F87"/>
    <w:rsid w:val="00E6120D"/>
    <w:rsid w:val="00E61D06"/>
    <w:rsid w:val="00E7043E"/>
    <w:rsid w:val="00E747D9"/>
    <w:rsid w:val="00E75D5D"/>
    <w:rsid w:val="00E766CA"/>
    <w:rsid w:val="00E81F85"/>
    <w:rsid w:val="00E8413D"/>
    <w:rsid w:val="00E84C2A"/>
    <w:rsid w:val="00E90CA1"/>
    <w:rsid w:val="00E91D25"/>
    <w:rsid w:val="00E92825"/>
    <w:rsid w:val="00E95F4D"/>
    <w:rsid w:val="00E97067"/>
    <w:rsid w:val="00EA1CE5"/>
    <w:rsid w:val="00EA6E8E"/>
    <w:rsid w:val="00EA7978"/>
    <w:rsid w:val="00EA7D19"/>
    <w:rsid w:val="00EB7F70"/>
    <w:rsid w:val="00EC4C2A"/>
    <w:rsid w:val="00EC6764"/>
    <w:rsid w:val="00EC726F"/>
    <w:rsid w:val="00EC7743"/>
    <w:rsid w:val="00EC7B8C"/>
    <w:rsid w:val="00ED2540"/>
    <w:rsid w:val="00ED3542"/>
    <w:rsid w:val="00ED48A6"/>
    <w:rsid w:val="00ED521A"/>
    <w:rsid w:val="00EE1F48"/>
    <w:rsid w:val="00EE3C5A"/>
    <w:rsid w:val="00EE4E0F"/>
    <w:rsid w:val="00EE504D"/>
    <w:rsid w:val="00EE75E3"/>
    <w:rsid w:val="00EE7777"/>
    <w:rsid w:val="00EF0C86"/>
    <w:rsid w:val="00EF2D7A"/>
    <w:rsid w:val="00EF586D"/>
    <w:rsid w:val="00F00B9A"/>
    <w:rsid w:val="00F0246E"/>
    <w:rsid w:val="00F026DB"/>
    <w:rsid w:val="00F04133"/>
    <w:rsid w:val="00F12233"/>
    <w:rsid w:val="00F12CE1"/>
    <w:rsid w:val="00F14096"/>
    <w:rsid w:val="00F14820"/>
    <w:rsid w:val="00F30DED"/>
    <w:rsid w:val="00F31DB2"/>
    <w:rsid w:val="00F3514D"/>
    <w:rsid w:val="00F37720"/>
    <w:rsid w:val="00F4046D"/>
    <w:rsid w:val="00F40A6C"/>
    <w:rsid w:val="00F44EA5"/>
    <w:rsid w:val="00F4518D"/>
    <w:rsid w:val="00F46AEA"/>
    <w:rsid w:val="00F46C28"/>
    <w:rsid w:val="00F46CF6"/>
    <w:rsid w:val="00F51019"/>
    <w:rsid w:val="00F52179"/>
    <w:rsid w:val="00F52B79"/>
    <w:rsid w:val="00F559A5"/>
    <w:rsid w:val="00F55F9D"/>
    <w:rsid w:val="00F56E1A"/>
    <w:rsid w:val="00F60EEE"/>
    <w:rsid w:val="00F6204B"/>
    <w:rsid w:val="00F62CDA"/>
    <w:rsid w:val="00F6448C"/>
    <w:rsid w:val="00F65D8A"/>
    <w:rsid w:val="00F74422"/>
    <w:rsid w:val="00F756EF"/>
    <w:rsid w:val="00F76222"/>
    <w:rsid w:val="00F83712"/>
    <w:rsid w:val="00F86BEC"/>
    <w:rsid w:val="00F9447B"/>
    <w:rsid w:val="00F944E0"/>
    <w:rsid w:val="00F95C39"/>
    <w:rsid w:val="00FA132A"/>
    <w:rsid w:val="00FA1FC3"/>
    <w:rsid w:val="00FA431A"/>
    <w:rsid w:val="00FA54C6"/>
    <w:rsid w:val="00FA5E0B"/>
    <w:rsid w:val="00FA7BFA"/>
    <w:rsid w:val="00FB00F5"/>
    <w:rsid w:val="00FB0527"/>
    <w:rsid w:val="00FB3A37"/>
    <w:rsid w:val="00FB635D"/>
    <w:rsid w:val="00FB6BC1"/>
    <w:rsid w:val="00FC0EED"/>
    <w:rsid w:val="00FC11D2"/>
    <w:rsid w:val="00FC1405"/>
    <w:rsid w:val="00FD0FFF"/>
    <w:rsid w:val="00FD12EB"/>
    <w:rsid w:val="00FE2208"/>
    <w:rsid w:val="00FE2769"/>
    <w:rsid w:val="00FE2ED0"/>
    <w:rsid w:val="00FE3C8C"/>
    <w:rsid w:val="00FE430B"/>
    <w:rsid w:val="00FE46AF"/>
    <w:rsid w:val="00FE73C3"/>
    <w:rsid w:val="00FF1F94"/>
    <w:rsid w:val="00FF2B49"/>
    <w:rsid w:val="00FF3001"/>
    <w:rsid w:val="00F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910B3"/>
  <w15:chartTrackingRefBased/>
  <w15:docId w15:val="{8643C0D0-29B8-4DA0-936D-185F04A8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2A9"/>
  </w:style>
  <w:style w:type="paragraph" w:styleId="Heading1">
    <w:name w:val="heading 1"/>
    <w:basedOn w:val="Normal"/>
    <w:next w:val="Normal"/>
    <w:link w:val="Heading1Char"/>
    <w:uiPriority w:val="9"/>
    <w:qFormat/>
    <w:rsid w:val="009732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32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32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32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2A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2A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2A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2A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2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32A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32A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32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2A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2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2A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2A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2A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32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32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32A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2A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732A9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9732A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732A9"/>
    <w:rPr>
      <w:i/>
      <w:iCs/>
      <w:color w:val="auto"/>
    </w:rPr>
  </w:style>
  <w:style w:type="paragraph" w:styleId="NoSpacing">
    <w:name w:val="No Spacing"/>
    <w:uiPriority w:val="1"/>
    <w:qFormat/>
    <w:rsid w:val="009732A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11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732A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32A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2A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2A9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9732A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9732A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732A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732A9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9732A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2A9"/>
    <w:pPr>
      <w:outlineLvl w:val="9"/>
    </w:pPr>
  </w:style>
  <w:style w:type="paragraph" w:customStyle="1" w:styleId="Default">
    <w:name w:val="Default"/>
    <w:rsid w:val="000A762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2E5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366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66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5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7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4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0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6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0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3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9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center.org/publications/ethics-medic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epublications.marquett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BD0B8172F0E2469E94A200EC16DB09" ma:contentTypeVersion="12" ma:contentTypeDescription="Create a new document." ma:contentTypeScope="" ma:versionID="d8ca4a14136725a3d51af0c93e6a1d9f">
  <xsd:schema xmlns:xsd="http://www.w3.org/2001/XMLSchema" xmlns:xs="http://www.w3.org/2001/XMLSchema" xmlns:p="http://schemas.microsoft.com/office/2006/metadata/properties" xmlns:ns2="455b151d-75b8-4438-a72d-e06b314124a1" xmlns:ns3="1dc5a16d-a9e1-4107-81af-b56e13c8526c" targetNamespace="http://schemas.microsoft.com/office/2006/metadata/properties" ma:root="true" ma:fieldsID="8bbf66a36d55c819fbaf9504a7230a69" ns2:_="" ns3:_="">
    <xsd:import namespace="455b151d-75b8-4438-a72d-e06b314124a1"/>
    <xsd:import namespace="1dc5a16d-a9e1-4107-81af-b56e13c85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b151d-75b8-4438-a72d-e06b31412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5a16d-a9e1-4107-81af-b56e13c85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1FF1D9-20A0-4299-B9AD-7B0618E0A4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DD983-EA2E-4C0B-B2EA-DA5D5F62BD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3E634E-80BA-40D7-BEFD-A069ABE2C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b151d-75b8-4438-a72d-e06b314124a1"/>
    <ds:schemaRef ds:uri="1dc5a16d-a9e1-4107-81af-b56e13c85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2008</Words>
  <Characters>11086</Characters>
  <Application>Microsoft Office Word</Application>
  <DocSecurity>8</DocSecurity>
  <Lines>165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Olson, Sharon</dc:creator>
  <cp:keywords/>
  <dc:description/>
  <cp:lastModifiedBy>Olson, Sharon</cp:lastModifiedBy>
  <cp:revision>2</cp:revision>
  <dcterms:created xsi:type="dcterms:W3CDTF">2020-07-31T19:02:00Z</dcterms:created>
  <dcterms:modified xsi:type="dcterms:W3CDTF">2020-07-31T19:02:00Z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0x010100B9BD0B8172F0E2469E94A200EC16DB09</vt:lpwstr>
  </property>
</Properties>
</file>