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10DA6" w14:textId="77777777" w:rsidR="0098616E" w:rsidRDefault="0098616E" w:rsidP="0098616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Accountants as Change Agents</w:t>
      </w:r>
    </w:p>
    <w:p w14:paraId="47856DC0" w14:textId="77777777" w:rsidR="0098616E" w:rsidRDefault="0098616E" w:rsidP="0098616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Akers, Michael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D;Wiebe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>, Frank A</w:t>
      </w:r>
    </w:p>
    <w:p w14:paraId="64D02D6C" w14:textId="77777777" w:rsidR="0098616E" w:rsidRDefault="0098616E" w:rsidP="0098616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The Woman CPA; </w:t>
      </w:r>
      <w:r>
        <w:rPr>
          <w:rFonts w:ascii="Times New Roman" w:hAnsi="Times New Roman" w:cs="Times New Roman"/>
          <w:sz w:val="20"/>
          <w:szCs w:val="20"/>
        </w:rPr>
        <w:t>Fall 1991; 53, 4; ProQuest</w:t>
      </w:r>
    </w:p>
    <w:p w14:paraId="216B7DCD" w14:textId="18EEBFAC" w:rsidR="00FB3A37" w:rsidRDefault="0098616E" w:rsidP="0098616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pg. 22</w:t>
      </w:r>
    </w:p>
    <w:p w14:paraId="1A3BEF2C" w14:textId="7B548EE1" w:rsidR="00441198" w:rsidRDefault="00441198" w:rsidP="0098616E">
      <w:pPr>
        <w:rPr>
          <w:rFonts w:ascii="Times New Roman" w:hAnsi="Times New Roman" w:cs="Times New Roman"/>
          <w:sz w:val="20"/>
          <w:szCs w:val="20"/>
        </w:rPr>
      </w:pPr>
    </w:p>
    <w:p w14:paraId="20126980" w14:textId="194E761B" w:rsidR="002A1586" w:rsidRDefault="002A1586" w:rsidP="002A158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  <w:sz w:val="79"/>
          <w:szCs w:val="79"/>
        </w:rPr>
      </w:pPr>
      <w:r>
        <w:rPr>
          <w:rFonts w:ascii="Arial" w:hAnsi="Arial" w:cs="Arial"/>
          <w:b/>
          <w:bCs/>
          <w:sz w:val="79"/>
          <w:szCs w:val="79"/>
        </w:rPr>
        <w:t>Accountants as</w:t>
      </w:r>
      <w:r w:rsidR="00574BEE">
        <w:rPr>
          <w:rFonts w:ascii="Arial" w:hAnsi="Arial" w:cs="Arial"/>
          <w:b/>
          <w:bCs/>
          <w:sz w:val="79"/>
          <w:szCs w:val="79"/>
        </w:rPr>
        <w:t xml:space="preserve"> </w:t>
      </w:r>
      <w:r>
        <w:rPr>
          <w:rFonts w:ascii="Arial" w:hAnsi="Arial" w:cs="Arial"/>
          <w:b/>
          <w:bCs/>
          <w:sz w:val="79"/>
          <w:szCs w:val="79"/>
        </w:rPr>
        <w:t>Change Agents</w:t>
      </w:r>
    </w:p>
    <w:p w14:paraId="333F0476" w14:textId="77777777" w:rsidR="00193A4D" w:rsidRDefault="00193A4D" w:rsidP="002A1586">
      <w:pPr>
        <w:rPr>
          <w:rFonts w:ascii="Times New Roman" w:hAnsi="Times New Roman" w:cs="Times New Roman"/>
          <w:i/>
          <w:iCs/>
          <w:sz w:val="26"/>
          <w:szCs w:val="26"/>
        </w:rPr>
      </w:pPr>
    </w:p>
    <w:p w14:paraId="75FA4BB1" w14:textId="2D871BB7" w:rsidR="002A1586" w:rsidRDefault="002A1586" w:rsidP="002A1586">
      <w:pPr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By Michael D. Akers and Frank A. Wiebe</w:t>
      </w:r>
    </w:p>
    <w:p w14:paraId="0543A023" w14:textId="2346F861" w:rsidR="002A1586" w:rsidRDefault="002A1586" w:rsidP="002A1586">
      <w:pPr>
        <w:rPr>
          <w:rFonts w:ascii="Times New Roman" w:hAnsi="Times New Roman" w:cs="Times New Roman"/>
          <w:i/>
          <w:iCs/>
          <w:sz w:val="26"/>
          <w:szCs w:val="26"/>
        </w:rPr>
      </w:pPr>
    </w:p>
    <w:p w14:paraId="1A999978" w14:textId="2535F136" w:rsidR="002A1586" w:rsidRPr="00193A4D" w:rsidRDefault="002A1586" w:rsidP="00574BE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Chief financial officers and controllers need to understand</w:t>
      </w:r>
      <w:r w:rsidR="00574BEE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importance of becoming effective change</w:t>
      </w:r>
      <w:r w:rsidR="00574BEE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agents. To be effective, they must have good technical and</w:t>
      </w:r>
      <w:r w:rsidR="00574BEE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human relations skills. While the accounting literature has</w:t>
      </w:r>
      <w:r w:rsidR="00574BEE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primarily focused on the technical aspect, management</w:t>
      </w:r>
      <w:r w:rsidR="00574BEE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literature has recognized that good human relations skills</w:t>
      </w:r>
      <w:r w:rsidR="00574BEE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are necessary for the implementation of change.</w:t>
      </w:r>
    </w:p>
    <w:p w14:paraId="4A8E3964" w14:textId="60EA1052" w:rsidR="002A1586" w:rsidRPr="00193A4D" w:rsidRDefault="002A1586" w:rsidP="00840AB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Although the accounting profession has recognized the</w:t>
      </w:r>
      <w:r w:rsidR="00574BEE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importance of change, implementation appears to be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lagging, and management accountants have been criticized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for this [Kaplan, 1984]. An example is the implementation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of variable costing for internal purposes. Accounting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textbooks and leaders in the field of management accounting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have indicated for several years that variable costing is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most appropriate method for internal purposes. The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limited accounting research that has been conducted,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however, indicates that variable costing is not a widely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used technique.</w:t>
      </w:r>
    </w:p>
    <w:p w14:paraId="6542DFEE" w14:textId="600CC280" w:rsidR="002A1586" w:rsidRPr="00193A4D" w:rsidRDefault="002A1586" w:rsidP="00840AB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Data from a field study of 48 manufacturing firms,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which examined the use of variable costing for internal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purposes, illustrates the change issues that accountants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need to consider when implementing changes within an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organization. The design and results of the study are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discussed as well as the behavioral implications.</w:t>
      </w:r>
    </w:p>
    <w:p w14:paraId="519588A6" w14:textId="77777777" w:rsidR="002A1586" w:rsidRPr="00193A4D" w:rsidRDefault="002A1586" w:rsidP="0093084B">
      <w:pPr>
        <w:pStyle w:val="Heading1"/>
      </w:pPr>
      <w:r w:rsidRPr="00193A4D">
        <w:t>Approaches to Change</w:t>
      </w:r>
    </w:p>
    <w:p w14:paraId="70A82450" w14:textId="77777777" w:rsidR="002A1586" w:rsidRPr="00193A4D" w:rsidRDefault="002A1586" w:rsidP="0093084B">
      <w:pPr>
        <w:pStyle w:val="Heading2"/>
      </w:pPr>
      <w:r w:rsidRPr="00193A4D">
        <w:t>Technical</w:t>
      </w:r>
    </w:p>
    <w:p w14:paraId="4992167C" w14:textId="36B66D1A" w:rsidR="002A1586" w:rsidRPr="00193A4D" w:rsidRDefault="002A1586" w:rsidP="00840AB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One justification for the existence of any staff manager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is the manger's ability to create change. Since staff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managers, including the chief financial officer and the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controller, do not contribute directly to the transformation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of raw materials into finished goods, they must contribute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indirectly by improving the way in which that process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functions.</w:t>
      </w:r>
    </w:p>
    <w:p w14:paraId="79D245F2" w14:textId="279C5679" w:rsidR="002A1586" w:rsidRPr="00193A4D" w:rsidRDefault="002A1586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The current primary approach for change used by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those who educate accountants is very simple. The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accountant learns about some new technique through a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class at an educational institution, a seminar, or by reading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 scholarly journal. The individual teaching the course/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seminar or writing the article provides a description of the</w:t>
      </w:r>
      <w:r w:rsidR="00840A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technique that is being prescribed and </w:t>
      </w:r>
      <w:r w:rsidRPr="00193A4D">
        <w:rPr>
          <w:rFonts w:ascii="Times New Roman" w:hAnsi="Times New Roman" w:cs="Times New Roman"/>
          <w:szCs w:val="24"/>
        </w:rPr>
        <w:lastRenderedPageBreak/>
        <w:t>a justification for its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use. If current or future accountants accept the justification,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they are supposed to go to their work place and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implement the technique.</w:t>
      </w:r>
    </w:p>
    <w:p w14:paraId="60ABC06D" w14:textId="28BF9E66" w:rsidR="002A1586" w:rsidRPr="00193A4D" w:rsidRDefault="002A1586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Those who are prescribing the technique view implementation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as a technical problem. They provide the staff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manager with </w:t>
      </w:r>
      <w:proofErr w:type="gramStart"/>
      <w:r w:rsidRPr="00193A4D">
        <w:rPr>
          <w:rFonts w:ascii="Times New Roman" w:hAnsi="Times New Roman" w:cs="Times New Roman"/>
          <w:szCs w:val="24"/>
        </w:rPr>
        <w:t>all of</w:t>
      </w:r>
      <w:proofErr w:type="gramEnd"/>
      <w:r w:rsidRPr="00193A4D">
        <w:rPr>
          <w:rFonts w:ascii="Times New Roman" w:hAnsi="Times New Roman" w:cs="Times New Roman"/>
          <w:szCs w:val="24"/>
        </w:rPr>
        <w:t xml:space="preserve"> the knowledge about how the method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works and the technical information about implementation.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This usually includes information about programs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and software that can be used. The individual may even be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provided with examples and material for communicating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the technique to others. Almost </w:t>
      </w:r>
      <w:proofErr w:type="gramStart"/>
      <w:r w:rsidRPr="00193A4D">
        <w:rPr>
          <w:rFonts w:ascii="Times New Roman" w:hAnsi="Times New Roman" w:cs="Times New Roman"/>
          <w:szCs w:val="24"/>
        </w:rPr>
        <w:t>all of</w:t>
      </w:r>
      <w:proofErr w:type="gramEnd"/>
      <w:r w:rsidRPr="00193A4D">
        <w:rPr>
          <w:rFonts w:ascii="Times New Roman" w:hAnsi="Times New Roman" w:cs="Times New Roman"/>
          <w:szCs w:val="24"/>
        </w:rPr>
        <w:t xml:space="preserve"> the assistance is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technical in nature.</w:t>
      </w:r>
    </w:p>
    <w:p w14:paraId="5CC29082" w14:textId="58363EEA" w:rsidR="002A1586" w:rsidRPr="00193A4D" w:rsidRDefault="002A1586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The technical approach to change is best evidenced by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journal articles that have been written in the last five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years by leaders in the field of management accounting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such as Howell, Johnson, Kaplan, and Stacy. These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articles have cited deficiencies in traditional management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accounting systems and identified changes that would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improve these systems. The primary focus of these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articles has been on the technical aspects of change.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Other aspects of change, such as human relations, have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been overlooked or inadequately addressed.</w:t>
      </w:r>
    </w:p>
    <w:p w14:paraId="2F2EC49D" w14:textId="77777777" w:rsidR="002A1586" w:rsidRPr="00193A4D" w:rsidRDefault="002A1586" w:rsidP="0093084B">
      <w:pPr>
        <w:pStyle w:val="Heading2"/>
      </w:pPr>
      <w:r w:rsidRPr="00193A4D">
        <w:t>Human Relations</w:t>
      </w:r>
    </w:p>
    <w:p w14:paraId="0FD94A21" w14:textId="5BEE8E01" w:rsidR="002A1586" w:rsidRPr="00193A4D" w:rsidRDefault="002A1586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While the accounting profession has focused primarily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on the technical approach to change, a very different view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of implementing change is found in the management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literature. This approach is based upon the premise that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all change takes place to people and through people. This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people-oriented view recognizes that successful change is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more than a technical issue. Successful change is implemented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by individuals and, consequently, those individuals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are also changed.</w:t>
      </w:r>
    </w:p>
    <w:p w14:paraId="7F4BA5A3" w14:textId="122B8A46" w:rsidR="002A1586" w:rsidRPr="00193A4D" w:rsidRDefault="002A1586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The people-oriented approach recognizes that people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may resist even the most logical attempts to implement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change. The individual, when making decisions, does not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always attempt to find the best alternative for the organization;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instead, most seek what is called a satisfactory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solution [March &amp; Simon, 1958]. Those who are</w:t>
      </w:r>
      <w:r w:rsidR="00926FD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93A4D">
        <w:rPr>
          <w:rFonts w:ascii="Times New Roman" w:hAnsi="Times New Roman" w:cs="Times New Roman"/>
          <w:szCs w:val="24"/>
        </w:rPr>
        <w:t>satisficers</w:t>
      </w:r>
      <w:proofErr w:type="spellEnd"/>
      <w:r w:rsidRPr="00193A4D">
        <w:rPr>
          <w:rFonts w:ascii="Times New Roman" w:hAnsi="Times New Roman" w:cs="Times New Roman"/>
          <w:szCs w:val="24"/>
        </w:rPr>
        <w:t>, rather than maximizers, may not be willing to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change simply because they are not unhappy with the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current situation. If the status quo is viewed as adequate,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then the operative phrase is "if it </w:t>
      </w:r>
      <w:proofErr w:type="spellStart"/>
      <w:r w:rsidRPr="00193A4D">
        <w:rPr>
          <w:rFonts w:ascii="Times New Roman" w:hAnsi="Times New Roman" w:cs="Times New Roman"/>
          <w:szCs w:val="24"/>
        </w:rPr>
        <w:t>ain't</w:t>
      </w:r>
      <w:proofErr w:type="spellEnd"/>
      <w:r w:rsidRPr="00193A4D">
        <w:rPr>
          <w:rFonts w:ascii="Times New Roman" w:hAnsi="Times New Roman" w:cs="Times New Roman"/>
          <w:szCs w:val="24"/>
        </w:rPr>
        <w:t xml:space="preserve"> broke, don't fix it."</w:t>
      </w:r>
    </w:p>
    <w:p w14:paraId="14E754D5" w14:textId="5F81E80C" w:rsidR="0093084B" w:rsidRDefault="002A1586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This approach to change also recognizes that most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change attempts fail, not because the change agent is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technically unqualified, but because the agent lacks the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skills required to work with people. The most important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skill is communication. The change agent must be able to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make clear not only what the change is but also convince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others of the need for that change. The people-oriented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view of change puts a great deal of emphasis on motivation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and group dynamics skills. The change agent needs</w:t>
      </w:r>
    </w:p>
    <w:p w14:paraId="6544B6BA" w14:textId="77777777" w:rsidR="0093084B" w:rsidRPr="00193A4D" w:rsidRDefault="0093084B" w:rsidP="009308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Cs w:val="24"/>
        </w:rPr>
      </w:pPr>
      <w:r w:rsidRPr="00193A4D">
        <w:rPr>
          <w:rFonts w:ascii="Times New Roman" w:hAnsi="Times New Roman" w:cs="Times New Roman"/>
          <w:i/>
          <w:iCs/>
          <w:szCs w:val="24"/>
        </w:rPr>
        <w:t xml:space="preserve">22/The Woman CPA, </w:t>
      </w:r>
      <w:proofErr w:type="spellStart"/>
      <w:r w:rsidRPr="00193A4D">
        <w:rPr>
          <w:rFonts w:ascii="Times New Roman" w:hAnsi="Times New Roman" w:cs="Times New Roman"/>
          <w:i/>
          <w:iCs/>
          <w:szCs w:val="24"/>
        </w:rPr>
        <w:t>Fal</w:t>
      </w:r>
      <w:proofErr w:type="spellEnd"/>
      <w:r w:rsidRPr="00193A4D">
        <w:rPr>
          <w:rFonts w:ascii="Times New Roman" w:hAnsi="Times New Roman" w:cs="Times New Roman"/>
          <w:i/>
          <w:iCs/>
          <w:szCs w:val="24"/>
        </w:rPr>
        <w:t>/1991</w:t>
      </w:r>
    </w:p>
    <w:p w14:paraId="56066102" w14:textId="019DABD2" w:rsidR="005C1467" w:rsidRPr="00193A4D" w:rsidRDefault="005C1467" w:rsidP="005C146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to understand that much of the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resistance to change is not technical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but involves emotion and feelings.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change agent must also have a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good understanding of the nature of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power and the need to gain support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for change from powerful persons.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Recent accounting literature </w:t>
      </w:r>
      <w:proofErr w:type="spellStart"/>
      <w:r w:rsidRPr="00193A4D">
        <w:rPr>
          <w:rFonts w:ascii="Times New Roman" w:hAnsi="Times New Roman" w:cs="Times New Roman"/>
          <w:szCs w:val="24"/>
        </w:rPr>
        <w:t>Uohnson</w:t>
      </w:r>
      <w:proofErr w:type="spellEnd"/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&amp; Kaplan, 1987; </w:t>
      </w:r>
      <w:proofErr w:type="spellStart"/>
      <w:r w:rsidRPr="00193A4D">
        <w:rPr>
          <w:rFonts w:ascii="Times New Roman" w:hAnsi="Times New Roman" w:cs="Times New Roman"/>
          <w:szCs w:val="24"/>
        </w:rPr>
        <w:t>Lammert</w:t>
      </w:r>
      <w:proofErr w:type="spellEnd"/>
      <w:r w:rsidRPr="00193A4D">
        <w:rPr>
          <w:rFonts w:ascii="Times New Roman" w:hAnsi="Times New Roman" w:cs="Times New Roman"/>
          <w:szCs w:val="24"/>
        </w:rPr>
        <w:t xml:space="preserve"> &amp;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Ehrsam, 1987; Smith, 1989; Briner,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Truitt &amp; Wilson, 1989] indicates that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profession is recognizing the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importance of gaining support for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change from powerful persons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(management).</w:t>
      </w:r>
    </w:p>
    <w:p w14:paraId="5D808D33" w14:textId="5ADD3065" w:rsidR="005C1467" w:rsidRPr="00193A4D" w:rsidRDefault="005C1467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The technical and human relations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approaches to change provide two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different ways of implementing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change within an organization.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Accounting research, however,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indicates that neither method has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been effectively used by accountants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to implement variable costing.</w:t>
      </w:r>
    </w:p>
    <w:p w14:paraId="27B5CF7F" w14:textId="77777777" w:rsidR="005C1467" w:rsidRPr="00193A4D" w:rsidRDefault="005C1467" w:rsidP="0093084B">
      <w:pPr>
        <w:pStyle w:val="Heading1"/>
      </w:pPr>
      <w:r w:rsidRPr="00193A4D">
        <w:lastRenderedPageBreak/>
        <w:t>Variable Costing Research</w:t>
      </w:r>
    </w:p>
    <w:p w14:paraId="41326148" w14:textId="39ADEB81" w:rsidR="005C1467" w:rsidRPr="00193A4D" w:rsidRDefault="005C1467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For many years accounting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students have been taught that firms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should use variable product costing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for internal purposes even though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absorption product costing is required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for external reporting. This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prescription is based upon the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premise that the former permits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more control of internal operations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while the latter is considered a better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method of valuing inventory and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measuring income in external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reports.</w:t>
      </w:r>
    </w:p>
    <w:p w14:paraId="366A363F" w14:textId="3604B253" w:rsidR="005C1467" w:rsidRPr="00193A4D" w:rsidRDefault="005C1467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The limited accounting research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that has been conducted indicates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that absorption costing, rather than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variable costing, is being used for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internal purposes [</w:t>
      </w:r>
      <w:proofErr w:type="spellStart"/>
      <w:r w:rsidRPr="00193A4D">
        <w:rPr>
          <w:rFonts w:ascii="Times New Roman" w:hAnsi="Times New Roman" w:cs="Times New Roman"/>
          <w:szCs w:val="24"/>
        </w:rPr>
        <w:t>Lere</w:t>
      </w:r>
      <w:proofErr w:type="spellEnd"/>
      <w:r w:rsidRPr="00193A4D">
        <w:rPr>
          <w:rFonts w:ascii="Times New Roman" w:hAnsi="Times New Roman" w:cs="Times New Roman"/>
          <w:szCs w:val="24"/>
        </w:rPr>
        <w:t>, 1976;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Imhoff, 1978, Akers &amp; Porter, 1988;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Cooper &amp; Kaplan, 1988] and that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variable costing is not considered an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important management accounting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tool [Hawkins, 1983; Elmore, 1986].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Since such research is limited and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primarily uses a survey approach, a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field study [Akers, 1988] was conducted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to determine if the prescription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was being followed.</w:t>
      </w:r>
      <w:r w:rsidR="00A6700B" w:rsidRPr="00A6700B">
        <w:rPr>
          <w:rFonts w:ascii="Times New Roman" w:hAnsi="Times New Roman" w:cs="Times New Roman"/>
          <w:noProof/>
          <w:szCs w:val="24"/>
        </w:rPr>
        <w:t xml:space="preserve"> </w:t>
      </w:r>
      <w:r w:rsidR="00A6700B" w:rsidRPr="00193A4D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50BC2E0A" wp14:editId="5E3F1B3C">
            <wp:extent cx="3657600" cy="3282696"/>
            <wp:effectExtent l="0" t="0" r="0" b="0"/>
            <wp:docPr id="1" name="Picture 1" descr="Tables 1 an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282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FD28D" w14:textId="77777777" w:rsidR="005C1467" w:rsidRPr="00193A4D" w:rsidRDefault="005C1467" w:rsidP="0093084B">
      <w:pPr>
        <w:pStyle w:val="Heading1"/>
      </w:pPr>
      <w:r w:rsidRPr="00193A4D">
        <w:t>Variable Costing Field Study</w:t>
      </w:r>
    </w:p>
    <w:p w14:paraId="5FF3EC13" w14:textId="054DB47E" w:rsidR="00447768" w:rsidRPr="00193A4D" w:rsidRDefault="005C1467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The field study sought to determine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extent to which firms use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absorption costing for external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purposes and variable costing for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internal purposes. The primary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purposes of the field study were to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determine: (1) the product costing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method being used for external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reporting purposes; (2) the product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costing method used for internal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financial reporting and budgeting;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and (3) reasons for the methods used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internally.</w:t>
      </w:r>
    </w:p>
    <w:p w14:paraId="3E2AC213" w14:textId="512BFE45" w:rsidR="005C1467" w:rsidRPr="00193A4D" w:rsidRDefault="005C1467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Forty-eight manufacturing firms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located in the mid-south were visited.</w:t>
      </w:r>
    </w:p>
    <w:p w14:paraId="42973456" w14:textId="2282ED8E" w:rsidR="005C1467" w:rsidRPr="00193A4D" w:rsidRDefault="005C1467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External financial statements and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internal financial reports were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examined to determine the product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costing method being used. Either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chief financial officer or the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controller was interviewed to determine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the reasons why a </w:t>
      </w:r>
      <w:proofErr w:type="gramStart"/>
      <w:r w:rsidRPr="00193A4D">
        <w:rPr>
          <w:rFonts w:ascii="Times New Roman" w:hAnsi="Times New Roman" w:cs="Times New Roman"/>
          <w:szCs w:val="24"/>
        </w:rPr>
        <w:t>particular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product</w:t>
      </w:r>
      <w:proofErr w:type="gramEnd"/>
      <w:r w:rsidRPr="00193A4D">
        <w:rPr>
          <w:rFonts w:ascii="Times New Roman" w:hAnsi="Times New Roman" w:cs="Times New Roman"/>
          <w:szCs w:val="24"/>
        </w:rPr>
        <w:t xml:space="preserve"> costing method was being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used. Firms that allocated at least 80%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of their fixed manufacturing overhead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for any particular use were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considered absorption </w:t>
      </w:r>
      <w:proofErr w:type="spellStart"/>
      <w:r w:rsidRPr="00193A4D">
        <w:rPr>
          <w:rFonts w:ascii="Times New Roman" w:hAnsi="Times New Roman" w:cs="Times New Roman"/>
          <w:szCs w:val="24"/>
        </w:rPr>
        <w:t>costers</w:t>
      </w:r>
      <w:proofErr w:type="spellEnd"/>
      <w:r w:rsidRPr="00193A4D">
        <w:rPr>
          <w:rFonts w:ascii="Times New Roman" w:hAnsi="Times New Roman" w:cs="Times New Roman"/>
          <w:szCs w:val="24"/>
        </w:rPr>
        <w:t>. All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other firms were considered variable</w:t>
      </w:r>
      <w:r w:rsidR="00926FD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93A4D">
        <w:rPr>
          <w:rFonts w:ascii="Times New Roman" w:hAnsi="Times New Roman" w:cs="Times New Roman"/>
          <w:szCs w:val="24"/>
        </w:rPr>
        <w:t>costers</w:t>
      </w:r>
      <w:proofErr w:type="spellEnd"/>
      <w:r w:rsidRPr="00193A4D">
        <w:rPr>
          <w:rFonts w:ascii="Times New Roman" w:hAnsi="Times New Roman" w:cs="Times New Roman"/>
          <w:szCs w:val="24"/>
        </w:rPr>
        <w:t>.</w:t>
      </w:r>
    </w:p>
    <w:p w14:paraId="6D1DAF34" w14:textId="45A2AE5E" w:rsidR="005C1467" w:rsidRPr="00193A4D" w:rsidRDefault="005C1467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Table 1 presents the number of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firms that were using absorption and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variable costing for external reporting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and internal financial reporting.</w:t>
      </w:r>
    </w:p>
    <w:p w14:paraId="2B64CF88" w14:textId="7FDFF140" w:rsidR="005C1467" w:rsidRPr="00193A4D" w:rsidRDefault="005C1467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lastRenderedPageBreak/>
        <w:t xml:space="preserve">The frequencies show that </w:t>
      </w:r>
      <w:proofErr w:type="gramStart"/>
      <w:r w:rsidRPr="00193A4D">
        <w:rPr>
          <w:rFonts w:ascii="Times New Roman" w:hAnsi="Times New Roman" w:cs="Times New Roman"/>
          <w:szCs w:val="24"/>
        </w:rPr>
        <w:t>the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majority of</w:t>
      </w:r>
      <w:proofErr w:type="gramEnd"/>
      <w:r w:rsidRPr="00193A4D">
        <w:rPr>
          <w:rFonts w:ascii="Times New Roman" w:hAnsi="Times New Roman" w:cs="Times New Roman"/>
          <w:szCs w:val="24"/>
        </w:rPr>
        <w:t xml:space="preserve"> the firms in this study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were using absorption costing for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external reporting and internal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financial reporting.</w:t>
      </w:r>
    </w:p>
    <w:p w14:paraId="16D96D6A" w14:textId="62796FD6" w:rsidR="005C1467" w:rsidRPr="00193A4D" w:rsidRDefault="005C1467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Table 2 presents the number of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firms that were using absorption and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variable costing for external reporting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and internal budgeting.</w:t>
      </w:r>
    </w:p>
    <w:p w14:paraId="1D4410D7" w14:textId="28CC1AB7" w:rsidR="005C1467" w:rsidRPr="00193A4D" w:rsidRDefault="005C1467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The interesting aspect of the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budgeting results is that 11 firms did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not use budgets. Of those firms that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did, the majority used absorption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costing for both external reporting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and internal budgeting.</w:t>
      </w:r>
    </w:p>
    <w:p w14:paraId="070B20BA" w14:textId="51DECDE3" w:rsidR="005C1467" w:rsidRDefault="005C1467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The results indicate that most of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firms in this study were not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following the prescription that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absorption costing is used for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external purposes while variable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costing should be used for internal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purposes. Although most of the firms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were using absorption costing for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external purposes, they were not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using variable costing for internal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purposes. This result is consistent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with the results of prior research that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were previously discussed.</w:t>
      </w:r>
    </w:p>
    <w:p w14:paraId="6B8D4BB0" w14:textId="77777777" w:rsidR="00447768" w:rsidRPr="00193A4D" w:rsidRDefault="00447768" w:rsidP="00926F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</w:p>
    <w:p w14:paraId="1D2B02D6" w14:textId="1D3BC9E7" w:rsidR="005C1467" w:rsidRPr="00193A4D" w:rsidRDefault="005C1467" w:rsidP="00940411">
      <w:pPr>
        <w:pStyle w:val="Heading2"/>
      </w:pPr>
      <w:r w:rsidRPr="00193A4D">
        <w:t>Results of Field Study -Reasons for</w:t>
      </w:r>
      <w:r w:rsidR="00940411">
        <w:t xml:space="preserve"> </w:t>
      </w:r>
      <w:r w:rsidRPr="00193A4D">
        <w:t>Methods Used</w:t>
      </w:r>
    </w:p>
    <w:p w14:paraId="481A8E0A" w14:textId="479FA08B" w:rsidR="004F3E97" w:rsidRPr="00193A4D" w:rsidRDefault="005C1467" w:rsidP="00926FD4">
      <w:pPr>
        <w:autoSpaceDE w:val="0"/>
        <w:autoSpaceDN w:val="0"/>
        <w:adjustRightInd w:val="0"/>
        <w:spacing w:before="240"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The chief financial officers and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controllers provided several reasons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why they were not following the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prescription. A few of the respondents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were using absorption costing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for both external and internal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purposes because they felt the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external reporting requirements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dictated internal usage. The viewpoint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is consistent with Kaplan's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argument that "contemporary U.S.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practice ... is characterized by the</w:t>
      </w:r>
      <w:r w:rsidR="00926FD4">
        <w:rPr>
          <w:rFonts w:ascii="Times New Roman" w:hAnsi="Times New Roman" w:cs="Times New Roman"/>
          <w:szCs w:val="24"/>
        </w:rPr>
        <w:t xml:space="preserve"> </w:t>
      </w:r>
    </w:p>
    <w:p w14:paraId="74B36259" w14:textId="02EA4E4B" w:rsidR="002A1586" w:rsidRPr="00193A4D" w:rsidRDefault="005C1467" w:rsidP="00A2434F">
      <w:pPr>
        <w:jc w:val="right"/>
        <w:rPr>
          <w:rFonts w:ascii="Times New Roman" w:hAnsi="Times New Roman" w:cs="Times New Roman"/>
          <w:i/>
          <w:iCs/>
          <w:szCs w:val="24"/>
        </w:rPr>
      </w:pPr>
      <w:r w:rsidRPr="00193A4D">
        <w:rPr>
          <w:rFonts w:ascii="Times New Roman" w:hAnsi="Times New Roman" w:cs="Times New Roman"/>
          <w:szCs w:val="24"/>
        </w:rPr>
        <w:t xml:space="preserve">23/The </w:t>
      </w:r>
      <w:r w:rsidRPr="00193A4D">
        <w:rPr>
          <w:rFonts w:ascii="Times New Roman" w:hAnsi="Times New Roman" w:cs="Times New Roman"/>
          <w:i/>
          <w:iCs/>
          <w:szCs w:val="24"/>
        </w:rPr>
        <w:t xml:space="preserve">Woman CPA, </w:t>
      </w:r>
      <w:proofErr w:type="spellStart"/>
      <w:r w:rsidRPr="00193A4D">
        <w:rPr>
          <w:rFonts w:ascii="Times New Roman" w:hAnsi="Times New Roman" w:cs="Times New Roman"/>
          <w:i/>
          <w:iCs/>
          <w:szCs w:val="24"/>
        </w:rPr>
        <w:t>Fal</w:t>
      </w:r>
      <w:proofErr w:type="spellEnd"/>
      <w:r w:rsidRPr="00193A4D">
        <w:rPr>
          <w:rFonts w:ascii="Times New Roman" w:hAnsi="Times New Roman" w:cs="Times New Roman"/>
          <w:i/>
          <w:iCs/>
          <w:szCs w:val="24"/>
        </w:rPr>
        <w:t>/1991</w:t>
      </w:r>
    </w:p>
    <w:p w14:paraId="0966DC4D" w14:textId="70A45ADD" w:rsidR="004F3E97" w:rsidRPr="00193A4D" w:rsidRDefault="004F3E97" w:rsidP="004F3E9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internal use of accounting conventions</w:t>
      </w:r>
      <w:r w:rsidR="00926FD4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that have been developed and</w:t>
      </w:r>
      <w:r w:rsidR="0044776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mandated by external reporting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authorities" [Kaplan, 1984]. Some felt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arguments supporting the use of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variable costing were not sufficiently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persuasive. It is interesting to note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that the debate concerning which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product costing method is superior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has continued for almost 30 years.</w:t>
      </w:r>
    </w:p>
    <w:p w14:paraId="7212FEF4" w14:textId="49535CB3" w:rsidR="004F3E97" w:rsidRPr="00193A4D" w:rsidRDefault="004F3E97" w:rsidP="00A6700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Some of those not following the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prescription were doing so because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they had not been able to successfully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distinguish between fixed and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variable costs. Identifying fixed and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variable costs in practice is often not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as easy as the accounting literature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implies. Several were not using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different methods because they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believed the benefits did not justify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costs or they simply did not feel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they had the resources necessary to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implement the prescription. Others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stated the time-worn reason that "this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is the way we have always done it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around here." Finally, many did not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use two different methods because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they believed the conversion to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variable costing internally would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require wholesale reeducation of the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non</w:t>
      </w:r>
      <w:r w:rsidR="00A6700B">
        <w:rPr>
          <w:rFonts w:ascii="Times New Roman" w:hAnsi="Times New Roman" w:cs="Times New Roman"/>
          <w:szCs w:val="24"/>
        </w:rPr>
        <w:t>-</w:t>
      </w:r>
      <w:r w:rsidRPr="00193A4D">
        <w:rPr>
          <w:rFonts w:ascii="Times New Roman" w:hAnsi="Times New Roman" w:cs="Times New Roman"/>
          <w:szCs w:val="24"/>
        </w:rPr>
        <w:t>accountancy managers. Rather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than invest the time and resources to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train </w:t>
      </w:r>
      <w:proofErr w:type="gramStart"/>
      <w:r w:rsidRPr="00193A4D">
        <w:rPr>
          <w:rFonts w:ascii="Times New Roman" w:hAnsi="Times New Roman" w:cs="Times New Roman"/>
          <w:szCs w:val="24"/>
        </w:rPr>
        <w:t>a large number of</w:t>
      </w:r>
      <w:proofErr w:type="gramEnd"/>
      <w:r w:rsidRPr="00193A4D">
        <w:rPr>
          <w:rFonts w:ascii="Times New Roman" w:hAnsi="Times New Roman" w:cs="Times New Roman"/>
          <w:szCs w:val="24"/>
        </w:rPr>
        <w:t xml:space="preserve"> individuals, it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was easier to continue with the use of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absorption costing for both internal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and external reports.</w:t>
      </w:r>
    </w:p>
    <w:p w14:paraId="01B9043E" w14:textId="1E116C68" w:rsidR="004F3E97" w:rsidRPr="00193A4D" w:rsidRDefault="004F3E97" w:rsidP="00E4504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proofErr w:type="gramStart"/>
      <w:r w:rsidRPr="00193A4D">
        <w:rPr>
          <w:rFonts w:ascii="Times New Roman" w:hAnsi="Times New Roman" w:cs="Times New Roman"/>
          <w:szCs w:val="24"/>
        </w:rPr>
        <w:t>With the exception of</w:t>
      </w:r>
      <w:proofErr w:type="gramEnd"/>
      <w:r w:rsidRPr="00193A4D">
        <w:rPr>
          <w:rFonts w:ascii="Times New Roman" w:hAnsi="Times New Roman" w:cs="Times New Roman"/>
          <w:szCs w:val="24"/>
        </w:rPr>
        <w:t xml:space="preserve"> the respondents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who felt absorption costing was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best method for internal purposes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and those who had difficulty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identifying fixed and variable costs,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reasons for not changing were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basically non-technical. While several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of the respondents indicated variable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costing was the most appropriate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method for internal purposes, they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thought absorption costing was</w:t>
      </w:r>
      <w:r w:rsidR="00A6700B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193A4D">
        <w:rPr>
          <w:rFonts w:ascii="Times New Roman" w:hAnsi="Times New Roman" w:cs="Times New Roman"/>
          <w:szCs w:val="24"/>
        </w:rPr>
        <w:t>sufficient</w:t>
      </w:r>
      <w:proofErr w:type="gramEnd"/>
      <w:r w:rsidRPr="00193A4D">
        <w:rPr>
          <w:rFonts w:ascii="Times New Roman" w:hAnsi="Times New Roman" w:cs="Times New Roman"/>
          <w:szCs w:val="24"/>
        </w:rPr>
        <w:t>. The implication is that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most of the firms in the study were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seeking a satisficing rather than a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maximizing solution. Consequently,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most of the firms were reluctant to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implement change. This is not surprising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from the standpoint of human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relation problems in making change.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This reaction, however, is unexpected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if change is seen from the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technical point of view because the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technical approach to change views</w:t>
      </w:r>
      <w:r w:rsidR="00A670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knowledge as the </w:t>
      </w:r>
      <w:r w:rsidRPr="00193A4D">
        <w:rPr>
          <w:rFonts w:ascii="Times New Roman" w:hAnsi="Times New Roman" w:cs="Times New Roman"/>
          <w:szCs w:val="24"/>
        </w:rPr>
        <w:lastRenderedPageBreak/>
        <w:t>primary obstacle.</w:t>
      </w:r>
      <w:r w:rsidR="00E4504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Since knowledge can be obtained</w:t>
      </w:r>
      <w:r w:rsidR="00E4504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through education, change is seen as</w:t>
      </w:r>
      <w:r w:rsidR="00E4504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 relatively straightforward process.</w:t>
      </w:r>
    </w:p>
    <w:p w14:paraId="2415DA41" w14:textId="77777777" w:rsidR="004F3E97" w:rsidRPr="00193A4D" w:rsidRDefault="004F3E97" w:rsidP="00A2434F">
      <w:pPr>
        <w:pStyle w:val="Heading1"/>
      </w:pPr>
      <w:r w:rsidRPr="00193A4D">
        <w:t>Behavioral Implications</w:t>
      </w:r>
    </w:p>
    <w:p w14:paraId="6EB1CD0F" w14:textId="34A1D94D" w:rsidR="004F3E97" w:rsidRPr="00193A4D" w:rsidRDefault="004F3E97" w:rsidP="00896CA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Research [Lynn &amp; Lynn, 1984]</w:t>
      </w:r>
      <w:r w:rsidR="00E4504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into the behavioral approach to</w:t>
      </w:r>
      <w:r w:rsidR="00E4504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change suggests that successful</w:t>
      </w:r>
      <w:r w:rsidR="00E4504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change includes several elements:</w:t>
      </w:r>
      <w:r w:rsidR="00E4504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(1) timing, (2) preparation and</w:t>
      </w:r>
      <w:r w:rsidR="00E4504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planning; (3) good communications,</w:t>
      </w:r>
      <w:r w:rsidR="00E4504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(4) support from management, (5)</w:t>
      </w:r>
      <w:r w:rsidR="00E4504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consideration of resistance, and (6)</w:t>
      </w:r>
      <w:r w:rsidR="00E4504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participation of operating personnel.</w:t>
      </w:r>
      <w:r w:rsidR="00E4504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Although most of the firms in the</w:t>
      </w:r>
      <w:r w:rsidR="00E4504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study were not following the prescription,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there were some firms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using absorption costing externally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and variable costing internally. The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ways in which they were able to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implement the prescription illustrate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several of the key elements of the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behavioral approach to change.</w:t>
      </w:r>
    </w:p>
    <w:p w14:paraId="2F8AA615" w14:textId="534DFCF7" w:rsidR="004F3E97" w:rsidRPr="00193A4D" w:rsidRDefault="004F3E97" w:rsidP="00896CA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The behavioral approach suggests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that successful change requires good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timing. This is particularly true if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there exists a general feeling that the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change is not justified because the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current situation is acceptable. One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of the firms, Martin Industries, Inc.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[Briner et. all reported that the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change to variable costing for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internal purposes was made possible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by changes in personnel. Another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firm reported that the change to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variable costing for internal purposes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was made possible because of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declining profitability; the accountant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was able to justify the change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because the benefits (economic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survival of the firm) exceeded the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costs necessary for implementation.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behavioral model recognizes the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need for unfreezing old behavior.</w:t>
      </w:r>
      <w:r w:rsidR="00896CA3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193A4D">
        <w:rPr>
          <w:rFonts w:ascii="Times New Roman" w:hAnsi="Times New Roman" w:cs="Times New Roman"/>
          <w:szCs w:val="24"/>
        </w:rPr>
        <w:t>Often,.</w:t>
      </w:r>
      <w:proofErr w:type="gramEnd"/>
      <w:r w:rsidRPr="00193A4D">
        <w:rPr>
          <w:rFonts w:ascii="Times New Roman" w:hAnsi="Times New Roman" w:cs="Times New Roman"/>
          <w:szCs w:val="24"/>
        </w:rPr>
        <w:t xml:space="preserve"> the manager needs to be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willing to wait until the right moment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to suggest the change.</w:t>
      </w:r>
    </w:p>
    <w:p w14:paraId="175F43BA" w14:textId="0BDB503A" w:rsidR="004F3E97" w:rsidRPr="00193A4D" w:rsidRDefault="004F3E97" w:rsidP="00896CA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Successful change also requires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extensive preparation, planning, and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good communication. Martin Industries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Inc. developed an extensive plan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for implementing and communicating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need for change. Implementation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and communication were accomplished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through the distribution of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internally developed educational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materials and seminars conducted by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 outside consulting firm. The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educational material, which was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distributed to management and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appropriate production personnel,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described the new approach and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provided evidence justifying the use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of variable costing for internal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purposes. The plan of implementation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was communicated to the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individuals during the seminars that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were led by the outside consultant.</w:t>
      </w:r>
    </w:p>
    <w:p w14:paraId="50B2FE35" w14:textId="5B07DF0A" w:rsidR="004F3E97" w:rsidRPr="00193A4D" w:rsidRDefault="004F3E97" w:rsidP="00896CA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While communication of the plan is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important, the behavioral approach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recognizes that continued communication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is necessary if change is to be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successful. This was accomplished at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Martin Industries, Inc. by the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establishment of a continuing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education program for individuals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associated with the firm.</w:t>
      </w:r>
    </w:p>
    <w:p w14:paraId="1C762293" w14:textId="4F74A319" w:rsidR="004F3E97" w:rsidRPr="00193A4D" w:rsidRDefault="004F3E97" w:rsidP="00896CA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The behavioral view of change also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recognizes that successful change</w:t>
      </w:r>
      <w:r w:rsidR="00896CA3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93A4D">
        <w:rPr>
          <w:rFonts w:ascii="Times New Roman" w:hAnsi="Times New Roman" w:cs="Times New Roman"/>
          <w:szCs w:val="24"/>
        </w:rPr>
        <w:t>can not</w:t>
      </w:r>
      <w:proofErr w:type="spellEnd"/>
      <w:r w:rsidRPr="00193A4D">
        <w:rPr>
          <w:rFonts w:ascii="Times New Roman" w:hAnsi="Times New Roman" w:cs="Times New Roman"/>
          <w:szCs w:val="24"/>
        </w:rPr>
        <w:t xml:space="preserve"> occur without the support of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top management. Several of the chief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financial officers and controllers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indicated that the main problem in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introducing variable costing was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getting the support of their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non</w:t>
      </w:r>
      <w:r w:rsidR="00896CA3">
        <w:rPr>
          <w:rFonts w:ascii="Times New Roman" w:hAnsi="Times New Roman" w:cs="Times New Roman"/>
          <w:szCs w:val="24"/>
        </w:rPr>
        <w:t>-</w:t>
      </w:r>
      <w:r w:rsidRPr="00193A4D">
        <w:rPr>
          <w:rFonts w:ascii="Times New Roman" w:hAnsi="Times New Roman" w:cs="Times New Roman"/>
          <w:szCs w:val="24"/>
        </w:rPr>
        <w:t>accountancy superiors. Without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this support, they were unable to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convince the other non</w:t>
      </w:r>
      <w:r w:rsidR="00896CA3">
        <w:rPr>
          <w:rFonts w:ascii="Times New Roman" w:hAnsi="Times New Roman" w:cs="Times New Roman"/>
          <w:szCs w:val="24"/>
        </w:rPr>
        <w:t>-</w:t>
      </w:r>
      <w:r w:rsidRPr="00193A4D">
        <w:rPr>
          <w:rFonts w:ascii="Times New Roman" w:hAnsi="Times New Roman" w:cs="Times New Roman"/>
          <w:szCs w:val="24"/>
        </w:rPr>
        <w:t>accountancy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managers that the change they were</w:t>
      </w:r>
      <w:r w:rsidR="00896CA3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proposing was worth the effort.</w:t>
      </w:r>
    </w:p>
    <w:p w14:paraId="7A24A63E" w14:textId="692DA40C" w:rsidR="004F3E97" w:rsidRPr="00193A4D" w:rsidRDefault="004F3E97" w:rsidP="003F781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Recognition of the fact that there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can be some resistance to change is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another key element. Change may be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seen by the individuals who must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make the change as a threat to their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power [</w:t>
      </w:r>
      <w:proofErr w:type="spellStart"/>
      <w:r w:rsidRPr="00193A4D">
        <w:rPr>
          <w:rFonts w:ascii="Times New Roman" w:hAnsi="Times New Roman" w:cs="Times New Roman"/>
          <w:szCs w:val="24"/>
        </w:rPr>
        <w:t>Zaltman</w:t>
      </w:r>
      <w:proofErr w:type="spellEnd"/>
      <w:r w:rsidRPr="00193A4D">
        <w:rPr>
          <w:rFonts w:ascii="Times New Roman" w:hAnsi="Times New Roman" w:cs="Times New Roman"/>
          <w:szCs w:val="24"/>
        </w:rPr>
        <w:t xml:space="preserve"> and Duncan, 1977].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Some of the firms in the field study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had not implemented variable costing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because manufacturing feared a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reduction in its power relative to the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sales department. </w:t>
      </w:r>
      <w:proofErr w:type="gramStart"/>
      <w:r w:rsidRPr="00193A4D">
        <w:rPr>
          <w:rFonts w:ascii="Times New Roman" w:hAnsi="Times New Roman" w:cs="Times New Roman"/>
          <w:szCs w:val="24"/>
        </w:rPr>
        <w:t>As long as</w:t>
      </w:r>
      <w:proofErr w:type="gramEnd"/>
      <w:r w:rsidRPr="00193A4D">
        <w:rPr>
          <w:rFonts w:ascii="Times New Roman" w:hAnsi="Times New Roman" w:cs="Times New Roman"/>
          <w:szCs w:val="24"/>
        </w:rPr>
        <w:t xml:space="preserve"> absorption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costing was used, the sales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department could not accurately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determine the fixed and variable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costs of the products. This prevented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sales personnel from arguing for a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sales price which was equal to the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variable costs. The lack of detailed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product cost information provided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power to manufacturing. Installing an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accounting system that made that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lastRenderedPageBreak/>
        <w:t>information available to the sales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department was met with resistance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from manufacturing because it feared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loss of power.</w:t>
      </w:r>
    </w:p>
    <w:p w14:paraId="731AC641" w14:textId="4D948E78" w:rsidR="00C40A19" w:rsidRDefault="004F3E97" w:rsidP="00266B6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To overcome resistance to change,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the chief financial officer </w:t>
      </w:r>
      <w:r w:rsidRPr="00193A4D">
        <w:rPr>
          <w:rFonts w:ascii="Times New Roman" w:hAnsi="Times New Roman" w:cs="Times New Roman"/>
          <w:i/>
          <w:iCs/>
          <w:szCs w:val="24"/>
        </w:rPr>
        <w:t xml:space="preserve">I </w:t>
      </w:r>
      <w:r w:rsidRPr="00193A4D">
        <w:rPr>
          <w:rFonts w:ascii="Times New Roman" w:hAnsi="Times New Roman" w:cs="Times New Roman"/>
          <w:szCs w:val="24"/>
        </w:rPr>
        <w:t>controller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(change agent) must find ways to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deal with those kinds of fears.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Management research [</w:t>
      </w:r>
      <w:proofErr w:type="spellStart"/>
      <w:r w:rsidRPr="00193A4D">
        <w:rPr>
          <w:rFonts w:ascii="Times New Roman" w:hAnsi="Times New Roman" w:cs="Times New Roman"/>
          <w:szCs w:val="24"/>
        </w:rPr>
        <w:t>Stanislao</w:t>
      </w:r>
      <w:proofErr w:type="spellEnd"/>
      <w:r w:rsidRPr="00193A4D">
        <w:rPr>
          <w:rFonts w:ascii="Times New Roman" w:hAnsi="Times New Roman" w:cs="Times New Roman"/>
          <w:szCs w:val="24"/>
        </w:rPr>
        <w:t xml:space="preserve"> and</w:t>
      </w:r>
      <w:r w:rsidR="003F7817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93A4D">
        <w:rPr>
          <w:rFonts w:ascii="Times New Roman" w:hAnsi="Times New Roman" w:cs="Times New Roman"/>
          <w:szCs w:val="24"/>
        </w:rPr>
        <w:t>Stanislao</w:t>
      </w:r>
      <w:proofErr w:type="spellEnd"/>
      <w:r w:rsidRPr="00193A4D">
        <w:rPr>
          <w:rFonts w:ascii="Times New Roman" w:hAnsi="Times New Roman" w:cs="Times New Roman"/>
          <w:szCs w:val="24"/>
        </w:rPr>
        <w:t>, 1983]. indicates that good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change agents create change in a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way that reduces unnecessary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negative impacts on individuals.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Effective change agents also establish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systems that allow those affected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by the change to share in the positive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results of the change. For example,</w:t>
      </w:r>
      <w:r w:rsidR="003F78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profitability of a firm should be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enhanced if sales personnel are</w:t>
      </w:r>
      <w:r w:rsidRPr="00193A4D">
        <w:rPr>
          <w:rFonts w:ascii="Times New Roman" w:hAnsi="Times New Roman" w:cs="Times New Roman"/>
          <w:szCs w:val="24"/>
        </w:rPr>
        <w:t xml:space="preserve"> </w:t>
      </w:r>
    </w:p>
    <w:p w14:paraId="30B6026A" w14:textId="5187749F" w:rsidR="00C40A19" w:rsidRDefault="00C40A19" w:rsidP="00C40A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iCs/>
          <w:sz w:val="19"/>
          <w:szCs w:val="19"/>
        </w:rPr>
        <w:t>24/The Woman CPA, Fall1991</w:t>
      </w:r>
    </w:p>
    <w:p w14:paraId="582CF4FC" w14:textId="6464A2A8" w:rsidR="00193A4D" w:rsidRPr="00193A4D" w:rsidRDefault="00193A4D" w:rsidP="00193A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provided and use, in an appropriate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manner, detailed product cost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information. The rewards from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increased profitability would be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shared by both manufacturing and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sales.</w:t>
      </w:r>
    </w:p>
    <w:p w14:paraId="77E29749" w14:textId="1342506B" w:rsidR="00193A4D" w:rsidRPr="00193A4D" w:rsidRDefault="00193A4D" w:rsidP="00E03C9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The importance of including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operating personnel in the planning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stages is the last element of successful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change that is examined.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This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prescription is derived from the fact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that effective change is not possible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without the support of those who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must implement the change. One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way to gain that commitment is to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actively involve, in the planning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stages, those individuals who must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make the change work. This participation,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if it is to have the desired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impact, must not be token involvement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[Jenkins and Lawler, 1981].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Those implementing the plan must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have an impact on the nature of the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final plan that is adopted. In the case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of implementing a variable cost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system, the ideal way to elicit this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involvement is to seek the assistance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of the operating units in identifying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fixed and variable costs. Leaders in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field of management accounting,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such as Johnson and Kaplan, have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stated that management accountants</w:t>
      </w:r>
      <w:r w:rsidR="00266B66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need to increase their </w:t>
      </w:r>
      <w:r w:rsidR="00E03C98">
        <w:rPr>
          <w:rFonts w:ascii="Times New Roman" w:hAnsi="Times New Roman" w:cs="Times New Roman"/>
          <w:szCs w:val="24"/>
        </w:rPr>
        <w:t>c</w:t>
      </w:r>
      <w:r w:rsidRPr="00193A4D">
        <w:rPr>
          <w:rFonts w:ascii="Times New Roman" w:hAnsi="Times New Roman" w:cs="Times New Roman"/>
          <w:szCs w:val="24"/>
        </w:rPr>
        <w:t>ommunication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with operating personnel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[Johnson and Kaplan, 1987]. In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addition, they argue that the operating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personnel may have a better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understanding of the cost structure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than the management accountants.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This participation would also increase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commitment to the overall</w:t>
      </w:r>
    </w:p>
    <w:p w14:paraId="4AD2CBB9" w14:textId="77777777" w:rsidR="00193A4D" w:rsidRPr="00193A4D" w:rsidRDefault="00193A4D" w:rsidP="00193A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process.</w:t>
      </w:r>
    </w:p>
    <w:p w14:paraId="13DE49F5" w14:textId="77777777" w:rsidR="00193A4D" w:rsidRPr="00193A4D" w:rsidRDefault="00193A4D" w:rsidP="00A2434F">
      <w:pPr>
        <w:pStyle w:val="Heading2"/>
      </w:pPr>
      <w:r w:rsidRPr="00193A4D">
        <w:t>Conclusion</w:t>
      </w:r>
    </w:p>
    <w:p w14:paraId="0A574C5F" w14:textId="528BA74C" w:rsidR="00193A4D" w:rsidRPr="00193A4D" w:rsidRDefault="00193A4D" w:rsidP="00E03C9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The results indicate that most of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chief financial officers and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controllers of the firms in this study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have not implemented the prescription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that organizations should use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variable costing for internal purposes.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Although the accounting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literature has focused more on the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technical approach to change, the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reasons cited for not implementing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variable costing were primarily nontechnical.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accountants of those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firms that were successful in implementing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variable costing were able to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do so because they recognized that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successful change requires both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human relations skills and technical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expertise.</w:t>
      </w:r>
    </w:p>
    <w:p w14:paraId="1E19BDD1" w14:textId="3C49FE09" w:rsidR="00193A4D" w:rsidRPr="00193A4D" w:rsidRDefault="00193A4D" w:rsidP="00E03C9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The accounting profession needs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to recognize the importance of the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behavioral approach to change.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Accounting curricula and seminars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conducted by various accounting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associations (AICPA, IIA, NAA, etc.)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need to include material on the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behavioral approach. Until this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approach to change is properly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recognized by the profession,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accountants will not be properly</w:t>
      </w:r>
    </w:p>
    <w:p w14:paraId="57EFCD9F" w14:textId="3818FD62" w:rsidR="00193A4D" w:rsidRDefault="00193A4D" w:rsidP="00193A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trained as change agents and,</w:t>
      </w:r>
      <w:r w:rsidR="00E03C98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therefore, cannot be expected to</w:t>
      </w:r>
      <w:r w:rsidR="00E03C98">
        <w:rPr>
          <w:rFonts w:ascii="Times New Roman" w:hAnsi="Times New Roman" w:cs="Times New Roman"/>
          <w:szCs w:val="24"/>
        </w:rPr>
        <w:t xml:space="preserve"> </w:t>
      </w:r>
      <w:bookmarkStart w:id="0" w:name="_GoBack"/>
      <w:bookmarkEnd w:id="0"/>
      <w:r w:rsidRPr="00193A4D">
        <w:rPr>
          <w:rFonts w:ascii="Times New Roman" w:hAnsi="Times New Roman" w:cs="Times New Roman"/>
          <w:szCs w:val="24"/>
        </w:rPr>
        <w:t>implement change.</w:t>
      </w:r>
    </w:p>
    <w:p w14:paraId="79DC0D46" w14:textId="77777777" w:rsidR="00C767B5" w:rsidRPr="00193A4D" w:rsidRDefault="00C767B5" w:rsidP="00193A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1B54B30A" w14:textId="41B39104" w:rsidR="00193A4D" w:rsidRPr="00193A4D" w:rsidRDefault="00193A4D" w:rsidP="00193A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  <w:r w:rsidRPr="00193A4D">
        <w:rPr>
          <w:rFonts w:ascii="Times New Roman" w:hAnsi="Times New Roman" w:cs="Times New Roman"/>
          <w:szCs w:val="24"/>
        </w:rPr>
        <w:t xml:space="preserve">Michael </w:t>
      </w:r>
      <w:r w:rsidRPr="00193A4D">
        <w:rPr>
          <w:rFonts w:ascii="Times New Roman" w:hAnsi="Times New Roman" w:cs="Times New Roman"/>
          <w:b/>
          <w:bCs/>
          <w:szCs w:val="24"/>
        </w:rPr>
        <w:t xml:space="preserve">D. </w:t>
      </w:r>
      <w:r w:rsidRPr="00193A4D">
        <w:rPr>
          <w:rFonts w:ascii="Times New Roman" w:hAnsi="Times New Roman" w:cs="Times New Roman"/>
          <w:szCs w:val="24"/>
        </w:rPr>
        <w:t xml:space="preserve">Akers, </w:t>
      </w:r>
      <w:r w:rsidRPr="00193A4D">
        <w:rPr>
          <w:rFonts w:ascii="Times New Roman" w:hAnsi="Times New Roman" w:cs="Times New Roman"/>
          <w:i/>
          <w:iCs/>
          <w:szCs w:val="24"/>
        </w:rPr>
        <w:t>Ph.D., CFE, CIA,</w:t>
      </w:r>
      <w:r w:rsidR="00FA6217">
        <w:rPr>
          <w:rFonts w:ascii="Times New Roman" w:hAnsi="Times New Roman" w:cs="Times New Roman"/>
          <w:i/>
          <w:iCs/>
          <w:szCs w:val="24"/>
        </w:rPr>
        <w:t xml:space="preserve"> </w:t>
      </w:r>
      <w:r w:rsidRPr="00193A4D">
        <w:rPr>
          <w:rFonts w:ascii="Times New Roman" w:hAnsi="Times New Roman" w:cs="Times New Roman"/>
          <w:i/>
          <w:iCs/>
          <w:szCs w:val="24"/>
        </w:rPr>
        <w:t>CMA, CPA is an Assistant Professor of</w:t>
      </w:r>
      <w:r w:rsidR="00FA6217">
        <w:rPr>
          <w:rFonts w:ascii="Times New Roman" w:hAnsi="Times New Roman" w:cs="Times New Roman"/>
          <w:i/>
          <w:iCs/>
          <w:szCs w:val="24"/>
        </w:rPr>
        <w:t xml:space="preserve"> </w:t>
      </w:r>
      <w:r w:rsidRPr="00193A4D">
        <w:rPr>
          <w:rFonts w:ascii="Times New Roman" w:hAnsi="Times New Roman" w:cs="Times New Roman"/>
          <w:i/>
          <w:iCs/>
          <w:szCs w:val="24"/>
        </w:rPr>
        <w:t>Accounting at Marquette University.</w:t>
      </w:r>
    </w:p>
    <w:p w14:paraId="2ECE3613" w14:textId="5AA09C04" w:rsidR="00193A4D" w:rsidRPr="00193A4D" w:rsidRDefault="00193A4D" w:rsidP="00193A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  <w:r w:rsidRPr="00193A4D">
        <w:rPr>
          <w:rFonts w:ascii="Times New Roman" w:hAnsi="Times New Roman" w:cs="Times New Roman"/>
          <w:szCs w:val="24"/>
        </w:rPr>
        <w:t xml:space="preserve">Frank A. Wiebe, </w:t>
      </w:r>
      <w:r w:rsidRPr="00193A4D">
        <w:rPr>
          <w:rFonts w:ascii="Times New Roman" w:hAnsi="Times New Roman" w:cs="Times New Roman"/>
          <w:i/>
          <w:iCs/>
          <w:szCs w:val="24"/>
        </w:rPr>
        <w:t xml:space="preserve">Ph.D. is an </w:t>
      </w:r>
      <w:r w:rsidR="00FC2A5C" w:rsidRPr="00193A4D">
        <w:rPr>
          <w:rFonts w:ascii="Times New Roman" w:hAnsi="Times New Roman" w:cs="Times New Roman"/>
          <w:i/>
          <w:iCs/>
          <w:szCs w:val="24"/>
        </w:rPr>
        <w:t>Associate</w:t>
      </w:r>
      <w:r w:rsidR="00FA6217">
        <w:rPr>
          <w:rFonts w:ascii="Times New Roman" w:hAnsi="Times New Roman" w:cs="Times New Roman"/>
          <w:i/>
          <w:iCs/>
          <w:szCs w:val="24"/>
        </w:rPr>
        <w:t xml:space="preserve"> </w:t>
      </w:r>
      <w:r w:rsidRPr="00193A4D">
        <w:rPr>
          <w:rFonts w:ascii="Times New Roman" w:hAnsi="Times New Roman" w:cs="Times New Roman"/>
          <w:i/>
          <w:iCs/>
          <w:szCs w:val="24"/>
        </w:rPr>
        <w:t>Professor of Management and an Adjunct</w:t>
      </w:r>
      <w:r w:rsidR="00FC2A5C">
        <w:rPr>
          <w:rFonts w:ascii="Times New Roman" w:hAnsi="Times New Roman" w:cs="Times New Roman"/>
          <w:i/>
          <w:iCs/>
          <w:szCs w:val="24"/>
        </w:rPr>
        <w:t xml:space="preserve"> </w:t>
      </w:r>
      <w:r w:rsidRPr="00193A4D">
        <w:rPr>
          <w:rFonts w:ascii="Times New Roman" w:hAnsi="Times New Roman" w:cs="Times New Roman"/>
          <w:i/>
          <w:iCs/>
          <w:szCs w:val="24"/>
        </w:rPr>
        <w:t>Assistant Professor of Psychology at the</w:t>
      </w:r>
      <w:r w:rsidR="00FC2A5C">
        <w:rPr>
          <w:rFonts w:ascii="Times New Roman" w:hAnsi="Times New Roman" w:cs="Times New Roman"/>
          <w:i/>
          <w:iCs/>
          <w:szCs w:val="24"/>
        </w:rPr>
        <w:t xml:space="preserve"> </w:t>
      </w:r>
      <w:r w:rsidRPr="00193A4D">
        <w:rPr>
          <w:rFonts w:ascii="Times New Roman" w:hAnsi="Times New Roman" w:cs="Times New Roman"/>
          <w:i/>
          <w:iCs/>
          <w:szCs w:val="24"/>
        </w:rPr>
        <w:t>University of Mississippi.</w:t>
      </w:r>
    </w:p>
    <w:p w14:paraId="42507C91" w14:textId="77777777" w:rsidR="00C767B5" w:rsidRDefault="00C767B5" w:rsidP="00193A4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79664AA0" w14:textId="7250D0A6" w:rsidR="00193A4D" w:rsidRPr="00193A4D" w:rsidRDefault="00193A4D" w:rsidP="00C767B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Akers, M.D., "An Empirical Investigation of</w:t>
      </w:r>
      <w:r w:rsidR="00C767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Product Costing Methods," unpublished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Ph.D. dissertation, the University of</w:t>
      </w:r>
      <w:r w:rsidR="00C767B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Mississippi, 1988.</w:t>
      </w:r>
    </w:p>
    <w:p w14:paraId="42D1A834" w14:textId="59175F3E" w:rsidR="00193A4D" w:rsidRPr="00193A4D" w:rsidRDefault="00193A4D" w:rsidP="00C767B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lastRenderedPageBreak/>
        <w:t>Akers, M.D., Flesher, D.L., and Porter, G.L.,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"The External-Internal Reporting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Paradox," Proceedings of the American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Accounting Association 1988 Midwest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Regional Meetings (1988), p. 95-104.</w:t>
      </w:r>
    </w:p>
    <w:p w14:paraId="2B5C2CA0" w14:textId="2E72252D" w:rsidR="00193A4D" w:rsidRPr="00193A4D" w:rsidRDefault="00193A4D" w:rsidP="00C767B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Briner, R.F., Akers, M.D., Truitt, J.W. and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Wilson, J.D., "Coping with Change at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Martin Industries," Management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Accounting (July 1989), pp. 45-49.</w:t>
      </w:r>
    </w:p>
    <w:p w14:paraId="372EC84B" w14:textId="4648CDBB" w:rsidR="00193A4D" w:rsidRPr="00193A4D" w:rsidRDefault="00193A4D" w:rsidP="00C767B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Cooper, R. and Kaplan, R.S., "How Cost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Accounting Distorts Product Costs,"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Management Accounting (April 1988), pp.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20-27.</w:t>
      </w:r>
    </w:p>
    <w:p w14:paraId="3FC281EA" w14:textId="45531E7A" w:rsidR="00193A4D" w:rsidRPr="00193A4D" w:rsidRDefault="00193A4D" w:rsidP="00C767B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Elmore, R.C., "A Contingency Theory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Approach to an Empirical Classification of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Management Accounting Information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Systems," unpublished Ph.D. dissertation,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the University of Mississippi, 1986.</w:t>
      </w:r>
    </w:p>
    <w:p w14:paraId="26080712" w14:textId="492A4216" w:rsidR="00193A4D" w:rsidRPr="00193A4D" w:rsidRDefault="00193A4D" w:rsidP="00C767B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Hawkins, C.E., "A Comparative Study of the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Management Accounting Techniques of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Industrial Companies in the United States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and Japan," unpublished Ph.D.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dissertation, University of Nebraska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Lincoln,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1983.</w:t>
      </w:r>
    </w:p>
    <w:p w14:paraId="702A10B6" w14:textId="3C404D7E" w:rsidR="00193A4D" w:rsidRPr="00193A4D" w:rsidRDefault="00193A4D" w:rsidP="00C767B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Imhoff, E.A., "Management Accounting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Techniques: A Survey," Management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Accounting (November 1978), pp. 41-45.</w:t>
      </w:r>
    </w:p>
    <w:p w14:paraId="70F77CAA" w14:textId="430EB001" w:rsidR="00193A4D" w:rsidRPr="00193A4D" w:rsidRDefault="00193A4D" w:rsidP="00C767B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Jenkins, G. D. and Lawler, E.E., II, "Impact of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Employee Participation in Pay Plan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Development," Organizational Behavior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and Human Performance, Vol. 28 (1981),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pp. 111-128.</w:t>
      </w:r>
    </w:p>
    <w:p w14:paraId="4F20E1B8" w14:textId="008420D4" w:rsidR="00193A4D" w:rsidRPr="00193A4D" w:rsidRDefault="00193A4D" w:rsidP="00C767B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Johnson, T.H. and Kaplan, R.S., "The Rise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and Fall of Management Accounting,"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Management Accounting (January 1987),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pp. 22-30.</w:t>
      </w:r>
    </w:p>
    <w:p w14:paraId="545EC39A" w14:textId="1794B417" w:rsidR="00193A4D" w:rsidRPr="00193A4D" w:rsidRDefault="00193A4D" w:rsidP="00C767B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Kaplan, R.S., "The Evolution of Management</w:t>
      </w:r>
      <w:r w:rsidR="00DA6F45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Accounting," The </w:t>
      </w:r>
      <w:proofErr w:type="spellStart"/>
      <w:r w:rsidRPr="00193A4D">
        <w:rPr>
          <w:rFonts w:ascii="Times New Roman" w:hAnsi="Times New Roman" w:cs="Times New Roman"/>
          <w:szCs w:val="24"/>
        </w:rPr>
        <w:t>AccQunting</w:t>
      </w:r>
      <w:proofErr w:type="spellEnd"/>
      <w:r w:rsidRPr="00193A4D">
        <w:rPr>
          <w:rFonts w:ascii="Times New Roman" w:hAnsi="Times New Roman" w:cs="Times New Roman"/>
          <w:szCs w:val="24"/>
        </w:rPr>
        <w:t xml:space="preserve"> Review (July</w:t>
      </w:r>
      <w:r w:rsidR="00DB10AD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1984)' pp. 390-418.</w:t>
      </w:r>
    </w:p>
    <w:p w14:paraId="62CD8D48" w14:textId="662D8F7C" w:rsidR="00193A4D" w:rsidRPr="00193A4D" w:rsidRDefault="00193A4D" w:rsidP="00C767B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Kaplan, R.S., "The Evolution of Management</w:t>
      </w:r>
      <w:r w:rsidR="00DB10AD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Accounting," The Accounting Review (July</w:t>
      </w:r>
      <w:r w:rsidR="00DB10AD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1984), p. 409.</w:t>
      </w:r>
    </w:p>
    <w:p w14:paraId="79FD7A78" w14:textId="37835619" w:rsidR="00193A4D" w:rsidRPr="00193A4D" w:rsidRDefault="00193A4D" w:rsidP="00C767B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proofErr w:type="spellStart"/>
      <w:r w:rsidRPr="00193A4D">
        <w:rPr>
          <w:rFonts w:ascii="Times New Roman" w:hAnsi="Times New Roman" w:cs="Times New Roman"/>
          <w:szCs w:val="24"/>
        </w:rPr>
        <w:t>Lammert</w:t>
      </w:r>
      <w:proofErr w:type="spellEnd"/>
      <w:r w:rsidRPr="00193A4D">
        <w:rPr>
          <w:rFonts w:ascii="Times New Roman" w:hAnsi="Times New Roman" w:cs="Times New Roman"/>
          <w:szCs w:val="24"/>
        </w:rPr>
        <w:t>, T.B. and Ehrsam, R., "The Human</w:t>
      </w:r>
      <w:r w:rsidR="00DB10AD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Element, The Real Challenge in</w:t>
      </w:r>
      <w:r w:rsidR="00DB10AD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Modernizing Cost Systems," Management</w:t>
      </w:r>
      <w:r w:rsidR="00DB10AD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Accounting (July 1987), pp. 32-37.</w:t>
      </w:r>
    </w:p>
    <w:p w14:paraId="5EB6BD81" w14:textId="2E055B7F" w:rsidR="00193A4D" w:rsidRPr="00193A4D" w:rsidRDefault="00193A4D" w:rsidP="00FA6217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proofErr w:type="spellStart"/>
      <w:r w:rsidRPr="00193A4D">
        <w:rPr>
          <w:rFonts w:ascii="Times New Roman" w:hAnsi="Times New Roman" w:cs="Times New Roman"/>
          <w:szCs w:val="24"/>
        </w:rPr>
        <w:t>Lere</w:t>
      </w:r>
      <w:proofErr w:type="spellEnd"/>
      <w:r w:rsidRPr="00193A4D">
        <w:rPr>
          <w:rFonts w:ascii="Times New Roman" w:hAnsi="Times New Roman" w:cs="Times New Roman"/>
          <w:szCs w:val="24"/>
        </w:rPr>
        <w:t>, J.C., "Firm Characteristics Associated</w:t>
      </w:r>
      <w:r w:rsidR="003A4B0B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with Use of Variable and Absorption</w:t>
      </w:r>
      <w:r w:rsidR="00FA62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Costing </w:t>
      </w:r>
      <w:proofErr w:type="spellStart"/>
      <w:r w:rsidRPr="00193A4D">
        <w:rPr>
          <w:rFonts w:ascii="Times New Roman" w:hAnsi="Times New Roman" w:cs="Times New Roman"/>
          <w:szCs w:val="24"/>
        </w:rPr>
        <w:t>i</w:t>
      </w:r>
      <w:proofErr w:type="spellEnd"/>
      <w:r w:rsidRPr="00193A4D">
        <w:rPr>
          <w:rFonts w:ascii="Times New Roman" w:hAnsi="Times New Roman" w:cs="Times New Roman"/>
          <w:szCs w:val="24"/>
        </w:rPr>
        <w:t xml:space="preserve"> Periodic Reporting," unpublished</w:t>
      </w:r>
      <w:r w:rsidR="00FA62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Ph.D. dissertation, The University of</w:t>
      </w:r>
      <w:r w:rsidR="00FA62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Wisconsin-Madison, </w:t>
      </w:r>
      <w:r w:rsidR="00FA6217">
        <w:rPr>
          <w:rFonts w:ascii="Times New Roman" w:hAnsi="Times New Roman" w:cs="Times New Roman"/>
          <w:szCs w:val="24"/>
        </w:rPr>
        <w:t>1</w:t>
      </w:r>
      <w:r w:rsidRPr="00193A4D">
        <w:rPr>
          <w:rFonts w:ascii="Times New Roman" w:hAnsi="Times New Roman" w:cs="Times New Roman"/>
          <w:szCs w:val="24"/>
        </w:rPr>
        <w:t>976.</w:t>
      </w:r>
    </w:p>
    <w:p w14:paraId="3566D574" w14:textId="4747DDA7" w:rsidR="00193A4D" w:rsidRPr="00193A4D" w:rsidRDefault="00193A4D" w:rsidP="00FA6217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Lynn, G., and Lynn, J.B., "Seven Keys to</w:t>
      </w:r>
      <w:r w:rsidR="00FA62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Successful Change Management,"</w:t>
      </w:r>
      <w:r w:rsidR="00FA62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 xml:space="preserve">Supervisory Management, Vol. 29, No. 1 </w:t>
      </w:r>
      <w:r w:rsidRPr="00193A4D">
        <w:rPr>
          <w:rFonts w:ascii="Times New Roman" w:eastAsia="HiddenHorzOCR" w:hAnsi="Times New Roman" w:cs="Times New Roman"/>
          <w:szCs w:val="24"/>
        </w:rPr>
        <w:t>~</w:t>
      </w:r>
      <w:r w:rsidR="00FA6217">
        <w:rPr>
          <w:rFonts w:ascii="Times New Roman" w:eastAsia="HiddenHorzOCR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(1984), pp. 30-37.</w:t>
      </w:r>
    </w:p>
    <w:p w14:paraId="68DB3B9C" w14:textId="636D77FF" w:rsidR="00193A4D" w:rsidRPr="00193A4D" w:rsidRDefault="00193A4D" w:rsidP="00FA6217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szCs w:val="24"/>
        </w:rPr>
        <w:t>March, J.G. and Simon, H.A., Organizations</w:t>
      </w:r>
      <w:r w:rsidR="00FA62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(New York: Wiley &amp; Sons, 1958).</w:t>
      </w:r>
      <w:r w:rsidR="00FA62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Smith, R.B., "Competitiveness in the '90s,"</w:t>
      </w:r>
      <w:r w:rsidR="00FA62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Management Accounting (September</w:t>
      </w:r>
      <w:r w:rsidR="00FA62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1989), pp. 24-27.</w:t>
      </w:r>
    </w:p>
    <w:p w14:paraId="241DB9F8" w14:textId="05E44938" w:rsidR="00193A4D" w:rsidRPr="00193A4D" w:rsidRDefault="00193A4D" w:rsidP="00FA6217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proofErr w:type="spellStart"/>
      <w:r w:rsidRPr="00193A4D">
        <w:rPr>
          <w:rFonts w:ascii="Times New Roman" w:hAnsi="Times New Roman" w:cs="Times New Roman"/>
          <w:szCs w:val="24"/>
        </w:rPr>
        <w:t>Stanislao</w:t>
      </w:r>
      <w:proofErr w:type="spellEnd"/>
      <w:r w:rsidRPr="00193A4D">
        <w:rPr>
          <w:rFonts w:ascii="Times New Roman" w:hAnsi="Times New Roman" w:cs="Times New Roman"/>
          <w:szCs w:val="24"/>
        </w:rPr>
        <w:t xml:space="preserve">, J. and </w:t>
      </w:r>
      <w:proofErr w:type="spellStart"/>
      <w:r w:rsidRPr="00193A4D">
        <w:rPr>
          <w:rFonts w:ascii="Times New Roman" w:hAnsi="Times New Roman" w:cs="Times New Roman"/>
          <w:szCs w:val="24"/>
        </w:rPr>
        <w:t>Stanislao</w:t>
      </w:r>
      <w:proofErr w:type="spellEnd"/>
      <w:r w:rsidRPr="00193A4D">
        <w:rPr>
          <w:rFonts w:ascii="Times New Roman" w:hAnsi="Times New Roman" w:cs="Times New Roman"/>
          <w:szCs w:val="24"/>
        </w:rPr>
        <w:t>, B.C., "Dealing</w:t>
      </w:r>
      <w:r w:rsidR="00FA62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with Resistance to Change" Business</w:t>
      </w:r>
      <w:r w:rsidR="00FA62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Horizons (July-August 1983), pp. 74-78.</w:t>
      </w:r>
    </w:p>
    <w:p w14:paraId="71CA3722" w14:textId="378CCCF1" w:rsidR="005C1467" w:rsidRPr="00193A4D" w:rsidRDefault="00193A4D" w:rsidP="00FA6217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proofErr w:type="spellStart"/>
      <w:r w:rsidRPr="00193A4D">
        <w:rPr>
          <w:rFonts w:ascii="Times New Roman" w:hAnsi="Times New Roman" w:cs="Times New Roman"/>
          <w:szCs w:val="24"/>
        </w:rPr>
        <w:t>Zaltman</w:t>
      </w:r>
      <w:proofErr w:type="spellEnd"/>
      <w:r w:rsidRPr="00193A4D">
        <w:rPr>
          <w:rFonts w:ascii="Times New Roman" w:hAnsi="Times New Roman" w:cs="Times New Roman"/>
          <w:szCs w:val="24"/>
        </w:rPr>
        <w:t>, G. and Duncan, R., Strategies for</w:t>
      </w:r>
      <w:r w:rsidR="00FA62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Planned Change (New York: Wiley &amp;</w:t>
      </w:r>
      <w:r w:rsidR="00FA6217">
        <w:rPr>
          <w:rFonts w:ascii="Times New Roman" w:hAnsi="Times New Roman" w:cs="Times New Roman"/>
          <w:szCs w:val="24"/>
        </w:rPr>
        <w:t xml:space="preserve"> </w:t>
      </w:r>
      <w:r w:rsidRPr="00193A4D">
        <w:rPr>
          <w:rFonts w:ascii="Times New Roman" w:hAnsi="Times New Roman" w:cs="Times New Roman"/>
          <w:szCs w:val="24"/>
        </w:rPr>
        <w:t>Sons, 1977).</w:t>
      </w:r>
    </w:p>
    <w:p w14:paraId="3E7877B1" w14:textId="17527745" w:rsidR="00193A4D" w:rsidRPr="00193A4D" w:rsidRDefault="00193A4D" w:rsidP="00FA6217">
      <w:pPr>
        <w:jc w:val="right"/>
        <w:rPr>
          <w:rFonts w:ascii="Times New Roman" w:hAnsi="Times New Roman" w:cs="Times New Roman"/>
          <w:szCs w:val="24"/>
        </w:rPr>
      </w:pPr>
      <w:r w:rsidRPr="00193A4D">
        <w:rPr>
          <w:rFonts w:ascii="Times New Roman" w:hAnsi="Times New Roman" w:cs="Times New Roman"/>
          <w:i/>
          <w:iCs/>
          <w:szCs w:val="24"/>
        </w:rPr>
        <w:t>25/The Woman CPA, Fall1991</w:t>
      </w:r>
    </w:p>
    <w:sectPr w:rsidR="00193A4D" w:rsidRPr="00193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MUTOvGiEIfybyUvm4pe4oyIllQ3EUXJytY8mzPSRzo/fS+wjvDPJX7GYV0pf0FhNknQryrJRmcY78ZB5pRZ36A==" w:salt="9qFtTDLZf6yKKIO54Hdqc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16E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3A4D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66B66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586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4B0B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3F7817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198"/>
    <w:rsid w:val="004414C3"/>
    <w:rsid w:val="004441CB"/>
    <w:rsid w:val="00447768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3E97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4BEE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1467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2617"/>
    <w:rsid w:val="00824B15"/>
    <w:rsid w:val="00827C1A"/>
    <w:rsid w:val="00827D5E"/>
    <w:rsid w:val="00827F0D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0AB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96CA3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6FD4"/>
    <w:rsid w:val="00927998"/>
    <w:rsid w:val="009304CD"/>
    <w:rsid w:val="0093084B"/>
    <w:rsid w:val="009311A7"/>
    <w:rsid w:val="00932185"/>
    <w:rsid w:val="009346E4"/>
    <w:rsid w:val="00935F23"/>
    <w:rsid w:val="00935F72"/>
    <w:rsid w:val="009372D8"/>
    <w:rsid w:val="0093770D"/>
    <w:rsid w:val="00937D12"/>
    <w:rsid w:val="00940411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16E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34F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6700B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0A19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AA6"/>
    <w:rsid w:val="00C742C3"/>
    <w:rsid w:val="00C75559"/>
    <w:rsid w:val="00C767B5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6F45"/>
    <w:rsid w:val="00DA7318"/>
    <w:rsid w:val="00DB10AD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3C98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043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6217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2A5C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B0383"/>
  <w15:chartTrackingRefBased/>
  <w15:docId w15:val="{986C3D01-BDFF-4293-ADDC-A38C1A1E5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E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074188-F148-4BC3-B85D-8D14F95114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E8F573-7EA1-4FF5-9D40-FAF2A24C26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5C0737-AC4D-45AC-A79D-AE78DF47CA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3115</Words>
  <Characters>17759</Characters>
  <Application>Microsoft Office Word</Application>
  <DocSecurity>8</DocSecurity>
  <Lines>147</Lines>
  <Paragraphs>41</Paragraphs>
  <ScaleCrop>false</ScaleCrop>
  <Company/>
  <LinksUpToDate>false</LinksUpToDate>
  <CharactersWithSpaces>20833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27</cp:revision>
  <dcterms:created xsi:type="dcterms:W3CDTF">2019-04-04T19:23:00Z</dcterms:created>
  <dcterms:modified xsi:type="dcterms:W3CDTF">2019-04-04T19:57:00Z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