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C1ED1D" w14:textId="77777777" w:rsidR="00286199" w:rsidRPr="00D22623" w:rsidRDefault="00286199" w:rsidP="00B80BFC">
      <w:pPr>
        <w:pStyle w:val="Title"/>
        <w:rPr>
          <w:rFonts w:ascii="Times New Roman" w:hAnsi="Times New Roman" w:cs="Times New Roman"/>
          <w:color w:val="000000" w:themeColor="text1"/>
        </w:rPr>
      </w:pPr>
      <w:r w:rsidRPr="00D22623">
        <w:rPr>
          <w:rFonts w:ascii="Times New Roman" w:hAnsi="Times New Roman" w:cs="Times New Roman"/>
          <w:color w:val="000000" w:themeColor="text1"/>
        </w:rPr>
        <w:t>Pr</w:t>
      </w:r>
      <w:bookmarkStart w:id="0" w:name="_GoBack"/>
      <w:bookmarkEnd w:id="0"/>
      <w:r w:rsidRPr="00D22623">
        <w:rPr>
          <w:rFonts w:ascii="Times New Roman" w:hAnsi="Times New Roman" w:cs="Times New Roman"/>
          <w:color w:val="000000" w:themeColor="text1"/>
        </w:rPr>
        <w:t>eparing Price-Level Adjusted</w:t>
      </w:r>
    </w:p>
    <w:p w14:paraId="54B230A0" w14:textId="04C73596" w:rsidR="00FB3A37" w:rsidRPr="00D22623" w:rsidRDefault="00286199" w:rsidP="00B80BFC">
      <w:pPr>
        <w:pStyle w:val="Title"/>
        <w:rPr>
          <w:rFonts w:ascii="Times New Roman" w:hAnsi="Times New Roman" w:cs="Times New Roman"/>
          <w:color w:val="000000" w:themeColor="text1"/>
        </w:rPr>
      </w:pPr>
      <w:r w:rsidRPr="00D22623">
        <w:rPr>
          <w:rFonts w:ascii="Times New Roman" w:hAnsi="Times New Roman" w:cs="Times New Roman"/>
          <w:color w:val="000000" w:themeColor="text1"/>
        </w:rPr>
        <w:t>Financial Statements</w:t>
      </w:r>
    </w:p>
    <w:p w14:paraId="695F7123" w14:textId="0D844E05" w:rsidR="00B80BFC" w:rsidRPr="00D22623" w:rsidRDefault="00B80BFC" w:rsidP="00B80BFC">
      <w:pPr>
        <w:rPr>
          <w:rFonts w:ascii="Times New Roman" w:hAnsi="Times New Roman" w:cs="Times New Roman"/>
          <w:color w:val="000000" w:themeColor="text1"/>
        </w:rPr>
      </w:pPr>
    </w:p>
    <w:p w14:paraId="27B1C46C" w14:textId="77777777" w:rsidR="00B80BFC" w:rsidRPr="00D22623" w:rsidRDefault="00B80BFC" w:rsidP="00B80BFC">
      <w:pPr>
        <w:rPr>
          <w:rFonts w:ascii="Times New Roman" w:hAnsi="Times New Roman" w:cs="Times New Roman"/>
          <w:color w:val="000000" w:themeColor="text1"/>
        </w:rPr>
      </w:pPr>
    </w:p>
    <w:p w14:paraId="530041B7" w14:textId="77777777" w:rsidR="00286199" w:rsidRPr="00D22623" w:rsidRDefault="00286199" w:rsidP="00286199">
      <w:pPr>
        <w:autoSpaceDE w:val="0"/>
        <w:autoSpaceDN w:val="0"/>
        <w:adjustRightInd w:val="0"/>
        <w:spacing w:after="0" w:line="240" w:lineRule="auto"/>
        <w:jc w:val="left"/>
        <w:rPr>
          <w:rFonts w:ascii="Times New Roman" w:hAnsi="Times New Roman" w:cs="Times New Roman"/>
          <w:b/>
          <w:bCs/>
          <w:color w:val="000000" w:themeColor="text1"/>
          <w:sz w:val="20"/>
          <w:szCs w:val="17"/>
        </w:rPr>
      </w:pPr>
      <w:r w:rsidRPr="00D22623">
        <w:rPr>
          <w:rFonts w:ascii="Times New Roman" w:hAnsi="Times New Roman" w:cs="Times New Roman"/>
          <w:b/>
          <w:bCs/>
          <w:color w:val="000000" w:themeColor="text1"/>
          <w:sz w:val="20"/>
          <w:szCs w:val="17"/>
        </w:rPr>
        <w:t>ROBERT B. YAHR</w:t>
      </w:r>
    </w:p>
    <w:p w14:paraId="4BE5F048" w14:textId="77777777" w:rsidR="00286199" w:rsidRPr="00D22623" w:rsidRDefault="00286199" w:rsidP="00286199">
      <w:pPr>
        <w:autoSpaceDE w:val="0"/>
        <w:autoSpaceDN w:val="0"/>
        <w:adjustRightInd w:val="0"/>
        <w:spacing w:after="0" w:line="240" w:lineRule="auto"/>
        <w:jc w:val="left"/>
        <w:rPr>
          <w:rFonts w:ascii="Times New Roman" w:hAnsi="Times New Roman" w:cs="Times New Roman"/>
          <w:i/>
          <w:iCs/>
          <w:color w:val="000000" w:themeColor="text1"/>
          <w:sz w:val="22"/>
          <w:szCs w:val="18"/>
        </w:rPr>
      </w:pPr>
      <w:r w:rsidRPr="00D22623">
        <w:rPr>
          <w:rFonts w:ascii="Times New Roman" w:hAnsi="Times New Roman" w:cs="Times New Roman"/>
          <w:i/>
          <w:iCs/>
          <w:color w:val="000000" w:themeColor="text1"/>
          <w:sz w:val="22"/>
          <w:szCs w:val="18"/>
        </w:rPr>
        <w:t>Instructor of Accounting</w:t>
      </w:r>
    </w:p>
    <w:p w14:paraId="4F3FDC16" w14:textId="77777777" w:rsidR="00286199" w:rsidRPr="00D22623" w:rsidRDefault="00286199" w:rsidP="00286199">
      <w:pPr>
        <w:autoSpaceDE w:val="0"/>
        <w:autoSpaceDN w:val="0"/>
        <w:adjustRightInd w:val="0"/>
        <w:spacing w:after="0" w:line="240" w:lineRule="auto"/>
        <w:jc w:val="left"/>
        <w:rPr>
          <w:rFonts w:ascii="Times New Roman" w:hAnsi="Times New Roman" w:cs="Times New Roman"/>
          <w:i/>
          <w:iCs/>
          <w:color w:val="000000" w:themeColor="text1"/>
          <w:sz w:val="22"/>
          <w:szCs w:val="18"/>
        </w:rPr>
      </w:pPr>
      <w:r w:rsidRPr="00D22623">
        <w:rPr>
          <w:rFonts w:ascii="Times New Roman" w:hAnsi="Times New Roman" w:cs="Times New Roman"/>
          <w:i/>
          <w:iCs/>
          <w:color w:val="000000" w:themeColor="text1"/>
          <w:sz w:val="22"/>
          <w:szCs w:val="18"/>
        </w:rPr>
        <w:t>University of Nebraska at Omaha</w:t>
      </w:r>
    </w:p>
    <w:p w14:paraId="5FEB2157" w14:textId="77777777" w:rsidR="00286199" w:rsidRPr="00D22623" w:rsidRDefault="00286199" w:rsidP="00286199">
      <w:pPr>
        <w:rPr>
          <w:rFonts w:ascii="Times New Roman" w:hAnsi="Times New Roman" w:cs="Times New Roman"/>
          <w:color w:val="000000" w:themeColor="text1"/>
          <w:sz w:val="22"/>
          <w:szCs w:val="18"/>
        </w:rPr>
      </w:pPr>
      <w:r w:rsidRPr="00D22623">
        <w:rPr>
          <w:rFonts w:ascii="Times New Roman" w:hAnsi="Times New Roman" w:cs="Times New Roman"/>
          <w:color w:val="000000" w:themeColor="text1"/>
          <w:sz w:val="22"/>
          <w:szCs w:val="18"/>
        </w:rPr>
        <w:t>Omaha</w:t>
      </w:r>
    </w:p>
    <w:p w14:paraId="5A6AEF47" w14:textId="1228ED8F" w:rsidR="00286199" w:rsidRPr="00D22623" w:rsidRDefault="00286199" w:rsidP="00286199">
      <w:pPr>
        <w:rPr>
          <w:rFonts w:ascii="Times New Roman" w:hAnsi="Times New Roman" w:cs="Times New Roman"/>
          <w:color w:val="000000" w:themeColor="text1"/>
        </w:rPr>
      </w:pPr>
      <w:r w:rsidRPr="00D22623">
        <w:rPr>
          <w:rFonts w:ascii="Times New Roman" w:hAnsi="Times New Roman" w:cs="Times New Roman"/>
          <w:noProof/>
          <w:color w:val="000000" w:themeColor="text1"/>
        </w:rPr>
        <w:drawing>
          <wp:inline distT="0" distB="0" distL="0" distR="0" wp14:anchorId="58664950" wp14:editId="671772D4">
            <wp:extent cx="1024128" cy="1371600"/>
            <wp:effectExtent l="0" t="0" r="508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4128" cy="1371600"/>
                    </a:xfrm>
                    <a:prstGeom prst="rect">
                      <a:avLst/>
                    </a:prstGeom>
                    <a:noFill/>
                    <a:ln>
                      <a:noFill/>
                    </a:ln>
                  </pic:spPr>
                </pic:pic>
              </a:graphicData>
            </a:graphic>
          </wp:inline>
        </w:drawing>
      </w:r>
    </w:p>
    <w:p w14:paraId="472E4BBC" w14:textId="77777777" w:rsidR="00B80BFC" w:rsidRPr="00D22623" w:rsidRDefault="00B80BFC" w:rsidP="00286199">
      <w:pPr>
        <w:rPr>
          <w:rFonts w:ascii="Times New Roman" w:hAnsi="Times New Roman" w:cs="Times New Roman"/>
          <w:color w:val="000000" w:themeColor="text1"/>
        </w:rPr>
      </w:pPr>
    </w:p>
    <w:p w14:paraId="44A48225" w14:textId="3470FF04" w:rsidR="00604F2F" w:rsidRPr="00D22623" w:rsidRDefault="00604F2F" w:rsidP="00B80BFC">
      <w:pPr>
        <w:autoSpaceDE w:val="0"/>
        <w:autoSpaceDN w:val="0"/>
        <w:adjustRightInd w:val="0"/>
        <w:spacing w:after="0" w:line="240" w:lineRule="auto"/>
        <w:ind w:firstLine="720"/>
        <w:jc w:val="lef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In the most general terms,</w:t>
      </w:r>
      <w:r w:rsidR="00B80BFC"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financial statements serve a variety</w:t>
      </w:r>
      <w:r w:rsidR="00B80BFC"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 xml:space="preserve">of functions to their varied </w:t>
      </w:r>
      <w:proofErr w:type="gramStart"/>
      <w:r w:rsidRPr="00D22623">
        <w:rPr>
          <w:rFonts w:ascii="Times New Roman" w:hAnsi="Times New Roman" w:cs="Times New Roman"/>
          <w:color w:val="000000" w:themeColor="text1"/>
          <w:szCs w:val="24"/>
        </w:rPr>
        <w:t>users .</w:t>
      </w:r>
      <w:proofErr w:type="gramEnd"/>
      <w:r w:rsidR="00B80BFC"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 xml:space="preserve">To </w:t>
      </w:r>
      <w:proofErr w:type="gramStart"/>
      <w:r w:rsidRPr="00D22623">
        <w:rPr>
          <w:rFonts w:ascii="Times New Roman" w:hAnsi="Times New Roman" w:cs="Times New Roman"/>
          <w:color w:val="000000" w:themeColor="text1"/>
          <w:szCs w:val="24"/>
        </w:rPr>
        <w:t>stockholders ,</w:t>
      </w:r>
      <w:proofErr w:type="gramEnd"/>
      <w:r w:rsidRPr="00D22623">
        <w:rPr>
          <w:rFonts w:ascii="Times New Roman" w:hAnsi="Times New Roman" w:cs="Times New Roman"/>
          <w:color w:val="000000" w:themeColor="text1"/>
          <w:szCs w:val="24"/>
        </w:rPr>
        <w:t xml:space="preserve"> they serve as a</w:t>
      </w:r>
      <w:r w:rsidR="00B80BFC"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medium to indicate the level of</w:t>
      </w:r>
      <w:r w:rsidR="00B80BFC"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management's performance during</w:t>
      </w:r>
      <w:r w:rsidR="00B80BFC"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the previous year. To potential</w:t>
      </w:r>
      <w:r w:rsidR="00B80BFC"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investors, they tell the current</w:t>
      </w:r>
      <w:r w:rsidR="00B80BFC"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financial condition of the entity</w:t>
      </w:r>
      <w:r w:rsidR="00B80BFC"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and can serve as an indicator of its</w:t>
      </w:r>
      <w:r w:rsidR="00B80BFC"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future position. To creditors, they</w:t>
      </w:r>
      <w:r w:rsidR="00B80BFC"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indicate the ability of the entity to</w:t>
      </w:r>
      <w:r w:rsidR="00B80BFC"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repay debts as they come due. To</w:t>
      </w:r>
      <w:r w:rsidR="00B80BFC"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regulatory authorities, they serve</w:t>
      </w:r>
      <w:r w:rsidR="00B80BFC"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as a vehicle by which all pertinent</w:t>
      </w:r>
      <w:r w:rsidR="00B80BFC"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information concerning an entity is</w:t>
      </w:r>
      <w:r w:rsidR="00B80BFC"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transmitted to all current and</w:t>
      </w:r>
      <w:r w:rsidR="00B80BFC"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potential users.</w:t>
      </w:r>
    </w:p>
    <w:p w14:paraId="6795E134" w14:textId="3C62937E" w:rsidR="00604F2F" w:rsidRPr="00D22623" w:rsidRDefault="00604F2F" w:rsidP="002C1270">
      <w:pPr>
        <w:autoSpaceDE w:val="0"/>
        <w:autoSpaceDN w:val="0"/>
        <w:adjustRightInd w:val="0"/>
        <w:spacing w:after="0" w:line="240" w:lineRule="auto"/>
        <w:ind w:firstLine="720"/>
        <w:jc w:val="lef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In each of the above cases, the</w:t>
      </w:r>
      <w:r w:rsidR="00624763"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user will look to the same set of</w:t>
      </w:r>
      <w:r w:rsidR="00624763"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financial statements for answers to</w:t>
      </w:r>
      <w:r w:rsidR="00624763"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the above question. Consequently,</w:t>
      </w:r>
      <w:r w:rsidR="00624763"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the problem for the accountant</w:t>
      </w:r>
      <w:r w:rsidR="00624763"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becomes one of deriving that set of</w:t>
      </w:r>
      <w:r w:rsidR="00624763"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financial statements which will</w:t>
      </w:r>
      <w:r w:rsidR="00624763"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best provide the desired information</w:t>
      </w:r>
      <w:r w:rsidR="00624763"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to these users. In order to</w:t>
      </w:r>
      <w:r w:rsidR="00624763"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provide for comparability and</w:t>
      </w:r>
      <w:r w:rsidR="00624763"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consistency between entities and</w:t>
      </w:r>
      <w:r w:rsidR="00624763"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within an entity over successive</w:t>
      </w:r>
      <w:r w:rsidR="00624763"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years, accountants have relied</w:t>
      </w:r>
      <w:r w:rsidR="00624763"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upon a set of generally accepted</w:t>
      </w:r>
      <w:r w:rsidR="00624763"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accounting principles as the basis</w:t>
      </w:r>
      <w:r w:rsidR="00624763"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 xml:space="preserve">for </w:t>
      </w:r>
      <w:proofErr w:type="spellStart"/>
      <w:r w:rsidRPr="00D22623">
        <w:rPr>
          <w:rFonts w:ascii="Times New Roman" w:hAnsi="Times New Roman" w:cs="Times New Roman"/>
          <w:color w:val="000000" w:themeColor="text1"/>
          <w:szCs w:val="24"/>
        </w:rPr>
        <w:t>alI</w:t>
      </w:r>
      <w:proofErr w:type="spellEnd"/>
      <w:r w:rsidRPr="00D22623">
        <w:rPr>
          <w:rFonts w:ascii="Times New Roman" w:hAnsi="Times New Roman" w:cs="Times New Roman"/>
          <w:color w:val="000000" w:themeColor="text1"/>
          <w:szCs w:val="24"/>
        </w:rPr>
        <w:t xml:space="preserve"> statement preparation. One</w:t>
      </w:r>
      <w:r w:rsidR="002C127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of those principles traditionally</w:t>
      </w:r>
      <w:r w:rsidR="002C127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included in this grouping is the</w:t>
      </w:r>
      <w:r w:rsidR="002C127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stable dollar principle, which is</w:t>
      </w:r>
      <w:r w:rsidR="002C127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based upon the assumption that</w:t>
      </w:r>
      <w:r w:rsidR="002C127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the purchasing power of the dollar</w:t>
      </w:r>
      <w:r w:rsidR="002C127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has remained unchanged, or has</w:t>
      </w:r>
      <w:r w:rsidR="002C127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changed very little, during the life</w:t>
      </w:r>
      <w:r w:rsidR="002C127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of the entity. While this assumption</w:t>
      </w:r>
      <w:r w:rsidR="002C127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may have been true for much</w:t>
      </w:r>
      <w:r w:rsidR="002C127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 xml:space="preserve">of the twentieth </w:t>
      </w:r>
      <w:proofErr w:type="gramStart"/>
      <w:r w:rsidRPr="00D22623">
        <w:rPr>
          <w:rFonts w:ascii="Times New Roman" w:hAnsi="Times New Roman" w:cs="Times New Roman"/>
          <w:color w:val="000000" w:themeColor="text1"/>
          <w:szCs w:val="24"/>
        </w:rPr>
        <w:t>century ,</w:t>
      </w:r>
      <w:proofErr w:type="gramEnd"/>
      <w:r w:rsidRPr="00D22623">
        <w:rPr>
          <w:rFonts w:ascii="Times New Roman" w:hAnsi="Times New Roman" w:cs="Times New Roman"/>
          <w:color w:val="000000" w:themeColor="text1"/>
          <w:szCs w:val="24"/>
        </w:rPr>
        <w:t xml:space="preserve"> it is</w:t>
      </w:r>
      <w:r w:rsidR="002C127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obvious that today it no longer</w:t>
      </w:r>
      <w:r w:rsidR="002C127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reflects economic reality.</w:t>
      </w:r>
    </w:p>
    <w:p w14:paraId="4D51996F" w14:textId="1D029F75" w:rsidR="00604F2F" w:rsidRPr="00D22623" w:rsidRDefault="00604F2F" w:rsidP="002C1270">
      <w:pPr>
        <w:autoSpaceDE w:val="0"/>
        <w:autoSpaceDN w:val="0"/>
        <w:adjustRightInd w:val="0"/>
        <w:spacing w:after="0" w:line="240" w:lineRule="auto"/>
        <w:ind w:firstLine="720"/>
        <w:jc w:val="lef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As a result of these changing</w:t>
      </w:r>
      <w:r w:rsidR="002C127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economic conditions, numerous</w:t>
      </w:r>
      <w:r w:rsidR="002C127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proposals have been advanced for</w:t>
      </w:r>
      <w:r w:rsidR="002C127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an accounting approach which</w:t>
      </w:r>
      <w:r w:rsidR="002C127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gives effect to changes in the</w:t>
      </w:r>
      <w:r w:rsidR="002C127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purchasing power of the dollar.</w:t>
      </w:r>
      <w:r w:rsidR="002C127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Among these are proposals to</w:t>
      </w:r>
      <w:r w:rsidR="002C127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prepare financial statements based</w:t>
      </w:r>
      <w:r w:rsidR="002C127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upon either current values or</w:t>
      </w:r>
      <w:r w:rsidR="002C127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changes in the general purchasing</w:t>
      </w:r>
      <w:r w:rsidR="002C127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power. At the present time, debate</w:t>
      </w:r>
      <w:r w:rsidR="002C127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exists within the accounting</w:t>
      </w:r>
      <w:r w:rsidR="002C127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profession concerning which</w:t>
      </w:r>
      <w:r w:rsidR="002C127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method should be adopted.</w:t>
      </w:r>
    </w:p>
    <w:p w14:paraId="6CAC194E" w14:textId="202F4BC0" w:rsidR="00604F2F" w:rsidRPr="00D22623" w:rsidRDefault="00604F2F" w:rsidP="006D6DF2">
      <w:pPr>
        <w:autoSpaceDE w:val="0"/>
        <w:autoSpaceDN w:val="0"/>
        <w:adjustRightInd w:val="0"/>
        <w:spacing w:after="0" w:line="240" w:lineRule="auto"/>
        <w:ind w:firstLine="720"/>
        <w:jc w:val="lef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The purpose of this article is</w:t>
      </w:r>
      <w:r w:rsidR="002C127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not to review the many arguments</w:t>
      </w:r>
      <w:r w:rsidR="002C127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concerning the advantages of each</w:t>
      </w:r>
      <w:r w:rsidR="002C127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of these proposals, as the</w:t>
      </w:r>
      <w:r w:rsidR="002C127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literature in that area is already</w:t>
      </w:r>
      <w:r w:rsidR="002C127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extensive. Instead, this article</w:t>
      </w:r>
      <w:r w:rsidR="002C127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concentrates upon only one of</w:t>
      </w:r>
      <w:r w:rsidR="002C127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these methods-the adjustment of</w:t>
      </w:r>
      <w:r w:rsidR="002C127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 xml:space="preserve">financial statements </w:t>
      </w:r>
      <w:r w:rsidRPr="00D22623">
        <w:rPr>
          <w:rFonts w:ascii="Times New Roman" w:hAnsi="Times New Roman" w:cs="Times New Roman"/>
          <w:color w:val="000000" w:themeColor="text1"/>
          <w:szCs w:val="24"/>
        </w:rPr>
        <w:lastRenderedPageBreak/>
        <w:t>for changes in</w:t>
      </w:r>
      <w:r w:rsidR="002C127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the general purchasing power of</w:t>
      </w:r>
      <w:r w:rsidR="002C127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the dollar (as measured by the</w:t>
      </w:r>
      <w:r w:rsidR="002C127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GNP Implicit Price Deflator).</w:t>
      </w:r>
      <w:r w:rsidR="002C127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Specifically, it illustrates some of</w:t>
      </w:r>
      <w:r w:rsidR="006D6DF2"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the problems that the accountant</w:t>
      </w:r>
      <w:r w:rsidR="006D6DF2"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faces in the preparation of these</w:t>
      </w:r>
      <w:r w:rsidR="006D6DF2"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statements.</w:t>
      </w:r>
    </w:p>
    <w:p w14:paraId="0D3DC8D0" w14:textId="102456FD" w:rsidR="00604F2F" w:rsidRPr="00D22623" w:rsidRDefault="00604F2F" w:rsidP="006D6DF2">
      <w:pPr>
        <w:autoSpaceDE w:val="0"/>
        <w:autoSpaceDN w:val="0"/>
        <w:adjustRightInd w:val="0"/>
        <w:spacing w:after="0" w:line="240" w:lineRule="auto"/>
        <w:ind w:firstLine="720"/>
        <w:jc w:val="lef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As can be imagined, the major</w:t>
      </w:r>
      <w:r w:rsidR="006D6DF2"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problem for the accountant is in</w:t>
      </w:r>
      <w:r w:rsidR="006D6DF2"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the initial year's restatement of the</w:t>
      </w:r>
      <w:r w:rsidR="006D6DF2"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financial statements. Fortunately,</w:t>
      </w:r>
      <w:r w:rsidR="006D6DF2"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much of this work is confined to</w:t>
      </w:r>
      <w:r w:rsidR="006D6DF2"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relatively few balance sheet</w:t>
      </w:r>
      <w:r w:rsidR="006D6DF2"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accounts, primarily inventories,</w:t>
      </w:r>
      <w:r w:rsidR="006D6DF2"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fixed assets and deferred taxes.</w:t>
      </w:r>
      <w:r w:rsidR="006D6DF2"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Once these three classifications</w:t>
      </w:r>
      <w:r w:rsidR="006D6DF2"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have been completed, the remainder</w:t>
      </w:r>
      <w:r w:rsidR="006D6DF2"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of the balance sheet</w:t>
      </w:r>
      <w:r w:rsidR="006D6DF2"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restatement is basically procedural</w:t>
      </w:r>
      <w:r w:rsidR="006D6DF2"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and can be accomplished by</w:t>
      </w:r>
      <w:r w:rsidR="006D6DF2"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following the guidelines shown in</w:t>
      </w:r>
      <w:r w:rsidR="006D6DF2"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the Exposure Draft issued by the</w:t>
      </w:r>
      <w:r w:rsidR="006D6DF2"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Financial Accounting Standards</w:t>
      </w:r>
      <w:r w:rsidR="006D6DF2"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Board.</w:t>
      </w:r>
      <w:r w:rsidRPr="00D22623">
        <w:rPr>
          <w:rFonts w:ascii="Times New Roman" w:hAnsi="Times New Roman" w:cs="Times New Roman"/>
          <w:color w:val="000000" w:themeColor="text1"/>
          <w:szCs w:val="24"/>
          <w:vertAlign w:val="superscript"/>
        </w:rPr>
        <w:t>1</w:t>
      </w:r>
    </w:p>
    <w:p w14:paraId="3D949F2A" w14:textId="55D405D9" w:rsidR="00604F2F" w:rsidRPr="00D22623" w:rsidRDefault="00604F2F" w:rsidP="003F48E5">
      <w:pPr>
        <w:autoSpaceDE w:val="0"/>
        <w:autoSpaceDN w:val="0"/>
        <w:adjustRightInd w:val="0"/>
        <w:spacing w:after="0" w:line="240" w:lineRule="auto"/>
        <w:ind w:firstLine="720"/>
        <w:jc w:val="lef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For traditional accounting purposes,</w:t>
      </w:r>
      <w:r w:rsidR="006D6DF2"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the valuation of inventories</w:t>
      </w:r>
      <w:r w:rsidR="006D6DF2"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is essentially a two-step process.</w:t>
      </w:r>
      <w:r w:rsidR="006D6DF2" w:rsidRPr="00D22623">
        <w:rPr>
          <w:rFonts w:ascii="Times New Roman" w:hAnsi="Times New Roman" w:cs="Times New Roman"/>
          <w:color w:val="000000" w:themeColor="text1"/>
          <w:szCs w:val="24"/>
        </w:rPr>
        <w:t xml:space="preserve"> </w:t>
      </w:r>
      <w:proofErr w:type="gramStart"/>
      <w:r w:rsidRPr="00D22623">
        <w:rPr>
          <w:rFonts w:ascii="Times New Roman" w:hAnsi="Times New Roman" w:cs="Times New Roman"/>
          <w:color w:val="000000" w:themeColor="text1"/>
          <w:szCs w:val="24"/>
        </w:rPr>
        <w:t>First ,</w:t>
      </w:r>
      <w:proofErr w:type="gramEnd"/>
      <w:r w:rsidRPr="00D22623">
        <w:rPr>
          <w:rFonts w:ascii="Times New Roman" w:hAnsi="Times New Roman" w:cs="Times New Roman"/>
          <w:color w:val="000000" w:themeColor="text1"/>
          <w:szCs w:val="24"/>
        </w:rPr>
        <w:t xml:space="preserve"> the quantity of a particular</w:t>
      </w:r>
      <w:r w:rsidR="006D6DF2"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item on hand is determined.</w:t>
      </w:r>
      <w:r w:rsidR="006D6DF2"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Second, a cost per unit is</w:t>
      </w:r>
      <w:r w:rsidR="006D6DF2"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obtained. When adjusting inventories</w:t>
      </w:r>
      <w:r w:rsidR="006D6DF2"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for price level changes,</w:t>
      </w:r>
      <w:r w:rsidR="006D6DF2"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however, a third step is necessary.</w:t>
      </w:r>
      <w:r w:rsidR="006D6DF2"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That step involves determining the</w:t>
      </w:r>
      <w:r w:rsidR="003F48E5"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period for which that unit cost</w:t>
      </w:r>
      <w:r w:rsidR="003F48E5"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applies. Thus, items in the ending</w:t>
      </w:r>
      <w:r w:rsidR="003F48E5"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inventory acquired during the most</w:t>
      </w:r>
      <w:r w:rsidR="003F48E5"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recent quarter need not be</w:t>
      </w:r>
      <w:r w:rsidR="003F48E5"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restated, while units acquired prior</w:t>
      </w:r>
      <w:r w:rsidR="003F48E5"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to that quarter must be adjusted.</w:t>
      </w:r>
      <w:r w:rsidR="003F48E5"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Thus, for companies using a FIFO</w:t>
      </w:r>
      <w:r w:rsidR="003F48E5"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valuation, much of the inventory</w:t>
      </w:r>
      <w:r w:rsidR="003F48E5"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can probably be assumed to have</w:t>
      </w:r>
      <w:r w:rsidR="003F48E5"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been acquired recently; hence,</w:t>
      </w:r>
      <w:r w:rsidR="003F48E5"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little adjustment for price level</w:t>
      </w:r>
      <w:r w:rsidR="003F48E5"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changes is necessary.</w:t>
      </w:r>
    </w:p>
    <w:p w14:paraId="17C72E37" w14:textId="56E69D15" w:rsidR="00604F2F" w:rsidRPr="00D22623" w:rsidRDefault="00604F2F" w:rsidP="009C6FEE">
      <w:pPr>
        <w:autoSpaceDE w:val="0"/>
        <w:autoSpaceDN w:val="0"/>
        <w:adjustRightInd w:val="0"/>
        <w:spacing w:after="0" w:line="240" w:lineRule="auto"/>
        <w:ind w:firstLine="720"/>
        <w:jc w:val="lef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Just the opposite holds true for</w:t>
      </w:r>
      <w:r w:rsidR="009C6FEE"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companies valuing their inventory</w:t>
      </w:r>
      <w:r w:rsidR="009C6FEE"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under LIFO. Since inventory is</w:t>
      </w:r>
      <w:r w:rsidR="009C6FEE"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valued at the oldest costs, it is</w:t>
      </w:r>
      <w:r w:rsidR="00DE1D73" w:rsidRPr="00D22623">
        <w:rPr>
          <w:rFonts w:ascii="Times New Roman" w:hAnsi="Times New Roman" w:cs="Times New Roman"/>
          <w:color w:val="000000" w:themeColor="text1"/>
          <w:szCs w:val="24"/>
        </w:rPr>
        <w:t xml:space="preserve"> </w:t>
      </w:r>
    </w:p>
    <w:p w14:paraId="5D0DEC3A" w14:textId="77777777" w:rsidR="00526AB0" w:rsidRPr="00D22623" w:rsidRDefault="00526AB0" w:rsidP="00526AB0">
      <w:pPr>
        <w:autoSpaceDE w:val="0"/>
        <w:autoSpaceDN w:val="0"/>
        <w:adjustRightInd w:val="0"/>
        <w:spacing w:after="0" w:line="240" w:lineRule="auto"/>
        <w:jc w:val="left"/>
        <w:rPr>
          <w:rFonts w:ascii="Times New Roman" w:hAnsi="Times New Roman" w:cs="Times New Roman"/>
          <w:color w:val="000000" w:themeColor="text1"/>
          <w:sz w:val="20"/>
          <w:szCs w:val="20"/>
        </w:rPr>
      </w:pPr>
    </w:p>
    <w:p w14:paraId="4F44A129" w14:textId="395DC2FB" w:rsidR="00DE1D73" w:rsidRPr="00D22623" w:rsidRDefault="00526AB0" w:rsidP="00526AB0">
      <w:pPr>
        <w:autoSpaceDE w:val="0"/>
        <w:autoSpaceDN w:val="0"/>
        <w:adjustRightInd w:val="0"/>
        <w:spacing w:after="0" w:line="240" w:lineRule="auto"/>
        <w:ind w:left="540" w:hanging="540"/>
        <w:jc w:val="left"/>
        <w:rPr>
          <w:rFonts w:ascii="Times New Roman" w:hAnsi="Times New Roman" w:cs="Times New Roman"/>
          <w:color w:val="000000" w:themeColor="text1"/>
          <w:sz w:val="20"/>
          <w:szCs w:val="20"/>
        </w:rPr>
      </w:pPr>
      <w:r w:rsidRPr="00D22623">
        <w:rPr>
          <w:rFonts w:ascii="Times New Roman" w:hAnsi="Times New Roman" w:cs="Times New Roman"/>
          <w:color w:val="000000" w:themeColor="text1"/>
          <w:sz w:val="20"/>
          <w:szCs w:val="20"/>
        </w:rPr>
        <w:t xml:space="preserve">1 Financial Accounting Standards </w:t>
      </w:r>
      <w:proofErr w:type="gramStart"/>
      <w:r w:rsidRPr="00D22623">
        <w:rPr>
          <w:rFonts w:ascii="Times New Roman" w:hAnsi="Times New Roman" w:cs="Times New Roman"/>
          <w:color w:val="000000" w:themeColor="text1"/>
          <w:sz w:val="20"/>
          <w:szCs w:val="20"/>
        </w:rPr>
        <w:t>Board ,</w:t>
      </w:r>
      <w:proofErr w:type="gramEnd"/>
      <w:r w:rsidRPr="00D22623">
        <w:rPr>
          <w:rFonts w:ascii="Times New Roman" w:hAnsi="Times New Roman" w:cs="Times New Roman"/>
          <w:color w:val="000000" w:themeColor="text1"/>
          <w:sz w:val="20"/>
          <w:szCs w:val="20"/>
        </w:rPr>
        <w:t xml:space="preserve"> </w:t>
      </w:r>
      <w:r w:rsidRPr="00D22623">
        <w:rPr>
          <w:rFonts w:ascii="Times New Roman" w:hAnsi="Times New Roman" w:cs="Times New Roman"/>
          <w:i/>
          <w:iCs/>
          <w:color w:val="000000" w:themeColor="text1"/>
          <w:sz w:val="20"/>
          <w:szCs w:val="20"/>
        </w:rPr>
        <w:t xml:space="preserve">Financial Reporting in Units of General Purchasing Power </w:t>
      </w:r>
      <w:r w:rsidRPr="00D22623">
        <w:rPr>
          <w:rFonts w:ascii="Times New Roman" w:hAnsi="Times New Roman" w:cs="Times New Roman"/>
          <w:color w:val="000000" w:themeColor="text1"/>
          <w:sz w:val="20"/>
          <w:szCs w:val="20"/>
        </w:rPr>
        <w:t>(Exposure Draft) , 1974.</w:t>
      </w:r>
    </w:p>
    <w:p w14:paraId="16E7900B" w14:textId="77777777" w:rsidR="00DE1D73" w:rsidRPr="00D22623" w:rsidRDefault="00DE1D73" w:rsidP="00526AB0">
      <w:pPr>
        <w:autoSpaceDE w:val="0"/>
        <w:autoSpaceDN w:val="0"/>
        <w:adjustRightInd w:val="0"/>
        <w:spacing w:after="0" w:line="240" w:lineRule="auto"/>
        <w:jc w:val="center"/>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8</w:t>
      </w:r>
    </w:p>
    <w:p w14:paraId="4C8DA9EC" w14:textId="77777777" w:rsidR="00DE1D73" w:rsidRPr="00D22623" w:rsidRDefault="00DE1D73" w:rsidP="00604F2F">
      <w:pPr>
        <w:autoSpaceDE w:val="0"/>
        <w:autoSpaceDN w:val="0"/>
        <w:adjustRightInd w:val="0"/>
        <w:spacing w:after="0" w:line="240" w:lineRule="auto"/>
        <w:jc w:val="left"/>
        <w:rPr>
          <w:rFonts w:ascii="Times New Roman" w:hAnsi="Times New Roman" w:cs="Times New Roman"/>
          <w:color w:val="000000" w:themeColor="text1"/>
          <w:szCs w:val="24"/>
        </w:rPr>
      </w:pPr>
    </w:p>
    <w:p w14:paraId="7144F906" w14:textId="44AA9CC5" w:rsidR="00DE1D73" w:rsidRPr="00D22623" w:rsidRDefault="00DE1D73" w:rsidP="00DE1D73">
      <w:pPr>
        <w:autoSpaceDE w:val="0"/>
        <w:autoSpaceDN w:val="0"/>
        <w:adjustRightInd w:val="0"/>
        <w:spacing w:after="0" w:line="240" w:lineRule="auto"/>
        <w:jc w:val="lef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necessary to determine from what</w:t>
      </w:r>
      <w:r w:rsidR="009C6FEE"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year these costs originated. The</w:t>
      </w:r>
      <w:r w:rsidR="009C6FEE"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result of this restatement will</w:t>
      </w:r>
      <w:r w:rsidR="009C6FEE"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greatly increase the valuation of</w:t>
      </w:r>
      <w:r w:rsidR="009C6FEE"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the inventory. It should be pointed</w:t>
      </w:r>
      <w:r w:rsidR="009C6FEE"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out, however, that this inventory</w:t>
      </w:r>
      <w:r w:rsidR="009C6FEE"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valuation is not necessarily the</w:t>
      </w:r>
      <w:r w:rsidR="009C6FEE"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same as its current market value,</w:t>
      </w:r>
      <w:r w:rsidR="009C6FEE"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as a current market value is based</w:t>
      </w:r>
      <w:r w:rsidR="007D05A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 xml:space="preserve">upon past changes in a </w:t>
      </w:r>
      <w:r w:rsidRPr="00D22623">
        <w:rPr>
          <w:rFonts w:ascii="Times New Roman" w:hAnsi="Times New Roman" w:cs="Times New Roman"/>
          <w:i/>
          <w:iCs/>
          <w:color w:val="000000" w:themeColor="text1"/>
          <w:szCs w:val="24"/>
        </w:rPr>
        <w:t>specific</w:t>
      </w:r>
      <w:r w:rsidR="007D05AB" w:rsidRPr="00D22623">
        <w:rPr>
          <w:rFonts w:ascii="Times New Roman" w:hAnsi="Times New Roman" w:cs="Times New Roman"/>
          <w:i/>
          <w:iCs/>
          <w:color w:val="000000" w:themeColor="text1"/>
          <w:szCs w:val="24"/>
        </w:rPr>
        <w:t xml:space="preserve"> </w:t>
      </w:r>
      <w:r w:rsidRPr="00D22623">
        <w:rPr>
          <w:rFonts w:ascii="Times New Roman" w:hAnsi="Times New Roman" w:cs="Times New Roman"/>
          <w:color w:val="000000" w:themeColor="text1"/>
          <w:szCs w:val="24"/>
        </w:rPr>
        <w:t>price index, while the price-level</w:t>
      </w:r>
      <w:r w:rsidR="007D05A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adjusted cost is based on changes</w:t>
      </w:r>
      <w:r w:rsidR="007D05A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 xml:space="preserve">in a </w:t>
      </w:r>
      <w:r w:rsidRPr="00D22623">
        <w:rPr>
          <w:rFonts w:ascii="Times New Roman" w:hAnsi="Times New Roman" w:cs="Times New Roman"/>
          <w:i/>
          <w:iCs/>
          <w:color w:val="000000" w:themeColor="text1"/>
          <w:szCs w:val="24"/>
        </w:rPr>
        <w:t xml:space="preserve">general </w:t>
      </w:r>
      <w:r w:rsidRPr="00D22623">
        <w:rPr>
          <w:rFonts w:ascii="Times New Roman" w:hAnsi="Times New Roman" w:cs="Times New Roman"/>
          <w:color w:val="000000" w:themeColor="text1"/>
          <w:szCs w:val="24"/>
        </w:rPr>
        <w:t>price index. Caution</w:t>
      </w:r>
      <w:r w:rsidR="007D05A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should be used when statements</w:t>
      </w:r>
      <w:r w:rsidR="007D05A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are prepared in this manner when</w:t>
      </w:r>
      <w:r w:rsidR="007D05A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LIFO is used for Federal income</w:t>
      </w:r>
      <w:r w:rsidR="007D05A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tax purposes.</w:t>
      </w:r>
    </w:p>
    <w:p w14:paraId="2B847BD7" w14:textId="65EE9A48" w:rsidR="00DE1D73" w:rsidRPr="00D22623" w:rsidRDefault="00DE1D73" w:rsidP="007D05AB">
      <w:pPr>
        <w:autoSpaceDE w:val="0"/>
        <w:autoSpaceDN w:val="0"/>
        <w:adjustRightInd w:val="0"/>
        <w:spacing w:after="0" w:line="240" w:lineRule="auto"/>
        <w:ind w:firstLine="720"/>
        <w:jc w:val="lef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Within the fixed asset category,</w:t>
      </w:r>
      <w:r w:rsidR="007D05A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it is necessary to restate both the</w:t>
      </w:r>
      <w:r w:rsidR="007D05A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asset account and the related</w:t>
      </w:r>
      <w:r w:rsidR="007D05A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accumulated depreciation account.</w:t>
      </w:r>
      <w:r w:rsidR="007D05A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While it necessarily follows</w:t>
      </w:r>
      <w:r w:rsidR="007D05A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that the asset account be adjusted</w:t>
      </w:r>
      <w:r w:rsidR="007D05A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first, the exact procedures to be</w:t>
      </w:r>
      <w:r w:rsidR="007D05A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followed depend upon the accounting</w:t>
      </w:r>
      <w:r w:rsidR="007D05A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system maintained by the</w:t>
      </w:r>
      <w:r w:rsidR="007D05A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entity.</w:t>
      </w:r>
    </w:p>
    <w:p w14:paraId="2F7F9228" w14:textId="2A7159FA" w:rsidR="00DE1D73" w:rsidRPr="00D22623" w:rsidRDefault="00DE1D73" w:rsidP="00584312">
      <w:pPr>
        <w:autoSpaceDE w:val="0"/>
        <w:autoSpaceDN w:val="0"/>
        <w:adjustRightInd w:val="0"/>
        <w:spacing w:after="0" w:line="240" w:lineRule="auto"/>
        <w:ind w:firstLine="720"/>
        <w:jc w:val="lef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Regardless of the system,</w:t>
      </w:r>
      <w:r w:rsidR="007D05A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however, the basic goal is to list</w:t>
      </w:r>
      <w:r w:rsidR="007D05A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the composition of the dollar</w:t>
      </w:r>
      <w:r w:rsidR="007D05A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balance of the asset account by</w:t>
      </w:r>
      <w:r w:rsidR="007D05A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year of acquisition. If a company</w:t>
      </w:r>
      <w:r w:rsidR="007D05A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has relatively few fixed assets and</w:t>
      </w:r>
      <w:r w:rsidR="007D05A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has a separate card (indicating</w:t>
      </w:r>
      <w:r w:rsidR="007D05A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date of acquisition) for each asset,</w:t>
      </w:r>
      <w:r w:rsidR="007D05A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 mere arranging of these cards by</w:t>
      </w:r>
      <w:r w:rsidR="007D05A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acquisition date is the only work</w:t>
      </w:r>
      <w:r w:rsidR="007D05A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necessary to obtain this listing. If,</w:t>
      </w:r>
      <w:r w:rsidR="007D05A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 xml:space="preserve">on the other </w:t>
      </w:r>
      <w:proofErr w:type="gramStart"/>
      <w:r w:rsidRPr="00D22623">
        <w:rPr>
          <w:rFonts w:ascii="Times New Roman" w:hAnsi="Times New Roman" w:cs="Times New Roman"/>
          <w:color w:val="000000" w:themeColor="text1"/>
          <w:szCs w:val="24"/>
        </w:rPr>
        <w:t>hand ,</w:t>
      </w:r>
      <w:proofErr w:type="gramEnd"/>
      <w:r w:rsidRPr="00D22623">
        <w:rPr>
          <w:rFonts w:ascii="Times New Roman" w:hAnsi="Times New Roman" w:cs="Times New Roman"/>
          <w:color w:val="000000" w:themeColor="text1"/>
          <w:szCs w:val="24"/>
        </w:rPr>
        <w:t xml:space="preserve"> a company has</w:t>
      </w:r>
      <w:r w:rsidR="007D05A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 large number of fixed assets and</w:t>
      </w:r>
      <w:r w:rsidR="007D05A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it is impossible to list all of them</w:t>
      </w:r>
      <w:r w:rsidR="007D05A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individually by year of acquisition,</w:t>
      </w:r>
      <w:r w:rsidR="007D05A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various approximation techniques</w:t>
      </w:r>
      <w:r w:rsidR="007D05A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may be used. For example, one</w:t>
      </w:r>
      <w:r w:rsidR="007D05A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 xml:space="preserve">means of estimating this aging </w:t>
      </w:r>
      <w:proofErr w:type="gramStart"/>
      <w:r w:rsidRPr="00D22623">
        <w:rPr>
          <w:rFonts w:ascii="Times New Roman" w:hAnsi="Times New Roman" w:cs="Times New Roman"/>
          <w:color w:val="000000" w:themeColor="text1"/>
          <w:szCs w:val="24"/>
        </w:rPr>
        <w:t>is</w:t>
      </w:r>
      <w:r w:rsidR="007D05AB" w:rsidRPr="00D22623">
        <w:rPr>
          <w:rFonts w:ascii="Times New Roman" w:hAnsi="Times New Roman" w:cs="Times New Roman"/>
          <w:color w:val="000000" w:themeColor="text1"/>
          <w:szCs w:val="24"/>
        </w:rPr>
        <w:t xml:space="preserve"> </w:t>
      </w:r>
      <w:r w:rsidR="0006386C"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through</w:t>
      </w:r>
      <w:proofErr w:type="gramEnd"/>
      <w:r w:rsidR="0006386C" w:rsidRPr="00D22623">
        <w:rPr>
          <w:rFonts w:ascii="Times New Roman" w:hAnsi="Times New Roman" w:cs="Times New Roman"/>
          <w:color w:val="000000" w:themeColor="text1"/>
          <w:szCs w:val="24"/>
        </w:rPr>
        <w:t xml:space="preserve"> an</w:t>
      </w:r>
      <w:r w:rsidRPr="00D22623">
        <w:rPr>
          <w:rFonts w:ascii="Times New Roman" w:hAnsi="Times New Roman" w:cs="Times New Roman"/>
          <w:color w:val="000000" w:themeColor="text1"/>
          <w:szCs w:val="24"/>
        </w:rPr>
        <w:t xml:space="preserve"> </w:t>
      </w:r>
      <w:r w:rsidR="0006386C" w:rsidRPr="00D22623">
        <w:rPr>
          <w:rFonts w:ascii="Times New Roman" w:hAnsi="Times New Roman" w:cs="Times New Roman"/>
          <w:color w:val="000000" w:themeColor="text1"/>
          <w:szCs w:val="24"/>
        </w:rPr>
        <w:t>analysis</w:t>
      </w:r>
      <w:r w:rsidRPr="00D22623">
        <w:rPr>
          <w:rFonts w:ascii="Times New Roman" w:hAnsi="Times New Roman" w:cs="Times New Roman"/>
          <w:color w:val="000000" w:themeColor="text1"/>
          <w:szCs w:val="24"/>
        </w:rPr>
        <w:t xml:space="preserve"> of the activity in</w:t>
      </w:r>
      <w:r w:rsidR="0006386C"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the individual property accounts,</w:t>
      </w:r>
      <w:r w:rsidR="0006386C"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assuming that the asset acquisition</w:t>
      </w:r>
      <w:r w:rsidR="0006386C"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followed a first-in, first-out</w:t>
      </w:r>
      <w:r w:rsidR="0006386C"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flow of costs. In this instance, an</w:t>
      </w:r>
      <w:r w:rsidR="0006386C"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approximation of the yearly</w:t>
      </w:r>
      <w:r w:rsidR="0006386C"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acquisitions could be made by</w:t>
      </w:r>
      <w:r w:rsidR="0006386C"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totaling the gross additions in the</w:t>
      </w:r>
      <w:r w:rsidR="0006386C"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current year, the first previous</w:t>
      </w:r>
      <w:r w:rsidR="0006386C"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year, the second previous year,</w:t>
      </w:r>
      <w:r w:rsidR="0006386C"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etc., until the sum of the yearly</w:t>
      </w:r>
      <w:r w:rsidR="00584312"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acquisitions equals the balance in</w:t>
      </w:r>
      <w:r w:rsidR="00584312"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the asset account.</w:t>
      </w:r>
    </w:p>
    <w:p w14:paraId="535AE107" w14:textId="25F35014" w:rsidR="00DE1D73" w:rsidRPr="00D22623" w:rsidRDefault="00DE1D73" w:rsidP="005814D1">
      <w:pPr>
        <w:autoSpaceDE w:val="0"/>
        <w:autoSpaceDN w:val="0"/>
        <w:adjustRightInd w:val="0"/>
        <w:spacing w:after="0" w:line="240" w:lineRule="auto"/>
        <w:ind w:firstLine="720"/>
        <w:jc w:val="lef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It should be noted that this</w:t>
      </w:r>
      <w:r w:rsidR="00584312"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procedure will lead to an</w:t>
      </w:r>
      <w:r w:rsidR="00584312"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understatement of property on a</w:t>
      </w:r>
      <w:r w:rsidR="00584312"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restated basis, as some of the</w:t>
      </w:r>
      <w:r w:rsidR="00584312"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older acquisitions (which are</w:t>
      </w:r>
      <w:r w:rsidR="00584312"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restated into a larger amount of</w:t>
      </w:r>
      <w:r w:rsidR="00584312"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lastRenderedPageBreak/>
        <w:t>current dollars) are excluded in</w:t>
      </w:r>
      <w:r w:rsidR="00584312"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favor of more recent additions. To</w:t>
      </w:r>
      <w:r w:rsidR="00584312"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compensate for this, net additions</w:t>
      </w:r>
      <w:r w:rsidR="00584312"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might be substituted for gross</w:t>
      </w:r>
      <w:r w:rsidR="00584312"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additions. This would spread the</w:t>
      </w:r>
      <w:r w:rsidR="00584312"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acquisitions over a larger number</w:t>
      </w:r>
      <w:r w:rsidR="005814D1"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of years, which might in turn</w:t>
      </w:r>
      <w:r w:rsidR="005814D1"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provide a better approximation of</w:t>
      </w:r>
      <w:r w:rsidR="005814D1"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the restated balance of this</w:t>
      </w:r>
      <w:r w:rsidR="005814D1"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account. Exhibit one illustrates the</w:t>
      </w:r>
      <w:r w:rsidR="005814D1"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procedure for restating the dollar</w:t>
      </w:r>
      <w:r w:rsidR="005814D1"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amount after this aging has been</w:t>
      </w:r>
      <w:r w:rsidR="005814D1"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completed.</w:t>
      </w:r>
    </w:p>
    <w:p w14:paraId="094711BD" w14:textId="3B9FAC4F" w:rsidR="00DE1D73" w:rsidRPr="00D22623" w:rsidRDefault="00DE1D73" w:rsidP="005657B0">
      <w:pPr>
        <w:autoSpaceDE w:val="0"/>
        <w:autoSpaceDN w:val="0"/>
        <w:adjustRightInd w:val="0"/>
        <w:spacing w:after="0" w:line="240" w:lineRule="auto"/>
        <w:ind w:firstLine="720"/>
        <w:jc w:val="lef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Once this restated asset</w:t>
      </w:r>
      <w:r w:rsidR="005814D1"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balance has been determined, the</w:t>
      </w:r>
      <w:r w:rsidR="005814D1"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next logical step is to restate the</w:t>
      </w:r>
      <w:r w:rsidR="005814D1"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accumulated depreciation. It</w:t>
      </w:r>
      <w:r w:rsidR="005814D1"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should be emphasized here that</w:t>
      </w:r>
      <w:r w:rsidR="005814D1"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the same percentage relationship</w:t>
      </w:r>
      <w:r w:rsidR="005814D1"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between the accumulated depreciation</w:t>
      </w:r>
      <w:r w:rsidR="005814D1"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balance and the asset</w:t>
      </w:r>
      <w:r w:rsidR="005814D1"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balance will not necessarily exist</w:t>
      </w:r>
      <w:r w:rsidR="005814D1"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for both the historical cost and the</w:t>
      </w:r>
      <w:r w:rsidR="005814D1"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restated cost. Therefore, it is</w:t>
      </w:r>
      <w:r w:rsidR="005814D1"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necessary to determine the</w:t>
      </w:r>
      <w:r w:rsidR="005814D1"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depreciation taken to date on each</w:t>
      </w:r>
      <w:r w:rsidR="005814D1"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year's asset acquisitions. Once</w:t>
      </w:r>
      <w:r w:rsidR="005814D1"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this is calculated, the accumulated</w:t>
      </w:r>
      <w:r w:rsidR="005657B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depreciation balance can be</w:t>
      </w:r>
      <w:r w:rsidR="005657B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restated using the same restatement</w:t>
      </w:r>
      <w:r w:rsidR="005657B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factors used previously.</w:t>
      </w:r>
      <w:r w:rsidR="005657B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Exhibit two shows this procedure</w:t>
      </w:r>
      <w:r w:rsidR="005657B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for the fixed assets illustrated</w:t>
      </w:r>
      <w:r w:rsidR="005657B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previously.</w:t>
      </w:r>
    </w:p>
    <w:p w14:paraId="6E8B0772" w14:textId="28338759" w:rsidR="00DE1D73" w:rsidRPr="00D22623" w:rsidRDefault="00DE1D73" w:rsidP="00F26FD5">
      <w:pPr>
        <w:autoSpaceDE w:val="0"/>
        <w:autoSpaceDN w:val="0"/>
        <w:adjustRightInd w:val="0"/>
        <w:spacing w:after="0" w:line="240" w:lineRule="auto"/>
        <w:ind w:firstLine="720"/>
        <w:jc w:val="lef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If it is not practical to</w:t>
      </w:r>
      <w:r w:rsidR="005657B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determine the initial allocation of</w:t>
      </w:r>
      <w:r w:rsidR="005657B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the accumulated depreciation</w:t>
      </w:r>
      <w:r w:rsidR="005657B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balance by the above method,</w:t>
      </w:r>
      <w:r w:rsidR="005657B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some approximation techniques</w:t>
      </w:r>
      <w:r w:rsidR="005657B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are necessary. If all assets have</w:t>
      </w:r>
      <w:r w:rsidR="005657B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relatively uniform lives, one</w:t>
      </w:r>
      <w:r w:rsidR="005657B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method might involve using a</w:t>
      </w:r>
      <w:r w:rsidR="005657B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weighted average based on the</w:t>
      </w:r>
      <w:r w:rsidR="005657B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dollar amount of assets acquired in</w:t>
      </w:r>
      <w:r w:rsidR="005657B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 particular year and the number of</w:t>
      </w:r>
      <w:r w:rsidR="005657B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years' depreciation which has been</w:t>
      </w:r>
      <w:r w:rsidR="005657B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taken on these assets. If, on the</w:t>
      </w:r>
      <w:r w:rsidR="005657B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other hand, the assets have widely</w:t>
      </w:r>
      <w:r w:rsidR="005657B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differing lives, it would probably</w:t>
      </w:r>
      <w:r w:rsidR="005657B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be necessary to apply this</w:t>
      </w:r>
      <w:r w:rsidR="005657B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weighting technique to subclassifications</w:t>
      </w:r>
      <w:r w:rsidR="005657B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of assets having</w:t>
      </w:r>
      <w:r w:rsidR="005657B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similar lives. Regardless which</w:t>
      </w:r>
      <w:r w:rsidR="005657B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 xml:space="preserve">approximation technique is </w:t>
      </w:r>
      <w:proofErr w:type="gramStart"/>
      <w:r w:rsidRPr="00D22623">
        <w:rPr>
          <w:rFonts w:ascii="Times New Roman" w:hAnsi="Times New Roman" w:cs="Times New Roman"/>
          <w:color w:val="000000" w:themeColor="text1"/>
          <w:szCs w:val="24"/>
        </w:rPr>
        <w:t>used,</w:t>
      </w:r>
      <w:proofErr w:type="gramEnd"/>
      <w:r w:rsidR="005657B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however, it should be recognized</w:t>
      </w:r>
      <w:r w:rsidR="005657B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that the initial restated balance is</w:t>
      </w:r>
      <w:r w:rsidR="005657B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merely an estimate. However, as</w:t>
      </w:r>
      <w:r w:rsidR="005657B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the annual depreciation expense</w:t>
      </w:r>
      <w:r w:rsidR="005657B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and the accumulated depreciation</w:t>
      </w:r>
      <w:r w:rsidR="005657B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on retirements can be restated with</w:t>
      </w:r>
      <w:r w:rsidR="005657B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slightly more accuracy, subsequent</w:t>
      </w:r>
      <w:r w:rsidR="005657B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years' restated accumulated</w:t>
      </w:r>
      <w:r w:rsidR="005657B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depreciation balances need not</w:t>
      </w:r>
      <w:r w:rsidR="005657B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again be computed by years of</w:t>
      </w:r>
      <w:r w:rsidR="005657B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acquisition. Instead, the next</w:t>
      </w:r>
      <w:r w:rsidR="005657B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year's balance can be obtained by</w:t>
      </w:r>
      <w:r w:rsidR="00F26FD5"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adding the restated depreciation</w:t>
      </w:r>
      <w:r w:rsidR="005657B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expense and subtracting the</w:t>
      </w:r>
      <w:r w:rsidR="00F26FD5"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restated accumulated depreciation</w:t>
      </w:r>
      <w:r w:rsidR="00F26FD5"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on assets retired from the</w:t>
      </w:r>
      <w:r w:rsidR="00F26FD5"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beginning balance (after that</w:t>
      </w:r>
      <w:r w:rsidR="00F26FD5"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balance has been rolled forward</w:t>
      </w:r>
      <w:r w:rsidR="00F26FD5"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into dollars of the next year's</w:t>
      </w:r>
      <w:r w:rsidR="00F26FD5"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purchasing power).</w:t>
      </w:r>
    </w:p>
    <w:p w14:paraId="40D2D2B8" w14:textId="17CB3DCE" w:rsidR="00DE1D73" w:rsidRPr="00D22623" w:rsidRDefault="00DE1D73" w:rsidP="00800514">
      <w:pPr>
        <w:autoSpaceDE w:val="0"/>
        <w:autoSpaceDN w:val="0"/>
        <w:adjustRightInd w:val="0"/>
        <w:spacing w:after="0" w:line="240" w:lineRule="auto"/>
        <w:ind w:firstLine="720"/>
        <w:jc w:val="lef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Controversy has existed concerning</w:t>
      </w:r>
      <w:r w:rsidR="00F26FD5"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the classification of the</w:t>
      </w:r>
      <w:r w:rsidR="00F26FD5"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third major area, the liability for</w:t>
      </w:r>
      <w:r w:rsidR="00F26FD5"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deferred taxes. Presently this area</w:t>
      </w:r>
      <w:r w:rsidR="00F26FD5"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has been interpreted by the FASB</w:t>
      </w:r>
      <w:r w:rsidR="00F26FD5"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as being a non-monetary liability,</w:t>
      </w:r>
      <w:r w:rsidR="00F26FD5"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which means that the accountant</w:t>
      </w:r>
      <w:r w:rsidR="00F26FD5"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must allocate the balances in this</w:t>
      </w:r>
      <w:r w:rsidR="00F26FD5"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account by the years of origin. This</w:t>
      </w:r>
      <w:r w:rsidR="00F26FD5"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can be a costly and time</w:t>
      </w:r>
      <w:r w:rsidR="00F26FD5" w:rsidRPr="00D22623">
        <w:rPr>
          <w:rFonts w:ascii="Times New Roman" w:hAnsi="Times New Roman" w:cs="Times New Roman"/>
          <w:color w:val="000000" w:themeColor="text1"/>
          <w:szCs w:val="24"/>
        </w:rPr>
        <w:t>-</w:t>
      </w:r>
      <w:r w:rsidRPr="00D22623">
        <w:rPr>
          <w:rFonts w:ascii="Times New Roman" w:hAnsi="Times New Roman" w:cs="Times New Roman"/>
          <w:color w:val="000000" w:themeColor="text1"/>
          <w:szCs w:val="24"/>
        </w:rPr>
        <w:t>consuming</w:t>
      </w:r>
      <w:r w:rsidR="00F26FD5"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process, especially if</w:t>
      </w:r>
      <w:r w:rsidR="00F26FD5"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records do not perm it easy</w:t>
      </w:r>
      <w:r w:rsidR="00F26FD5"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identification of the years of</w:t>
      </w:r>
      <w:r w:rsidR="00F26FD5"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origin. An alternative to this</w:t>
      </w:r>
      <w:r w:rsidR="00F26FD5"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process is an aging by the yearly</w:t>
      </w:r>
      <w:r w:rsidR="00F26FD5"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increments, after which annual</w:t>
      </w:r>
      <w:r w:rsidR="00800514"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restatement factors will be applied.</w:t>
      </w:r>
      <w:r w:rsidR="00800514"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If this balance is continually</w:t>
      </w:r>
      <w:r w:rsidR="00800514"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increasing for a company, this</w:t>
      </w:r>
      <w:r w:rsidR="00800514"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 xml:space="preserve">alternative </w:t>
      </w:r>
      <w:proofErr w:type="spellStart"/>
      <w:r w:rsidRPr="00D22623">
        <w:rPr>
          <w:rFonts w:ascii="Times New Roman" w:hAnsi="Times New Roman" w:cs="Times New Roman"/>
          <w:color w:val="000000" w:themeColor="text1"/>
          <w:szCs w:val="24"/>
        </w:rPr>
        <w:t>wi</w:t>
      </w:r>
      <w:proofErr w:type="spellEnd"/>
      <w:r w:rsidRPr="00D22623">
        <w:rPr>
          <w:rFonts w:ascii="Times New Roman" w:hAnsi="Times New Roman" w:cs="Times New Roman"/>
          <w:color w:val="000000" w:themeColor="text1"/>
          <w:szCs w:val="24"/>
        </w:rPr>
        <w:t xml:space="preserve"> II overstate the</w:t>
      </w:r>
      <w:r w:rsidR="00800514"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restated liability for deferred taxes,</w:t>
      </w:r>
      <w:r w:rsidR="00800514"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as none of the older increments</w:t>
      </w:r>
      <w:r w:rsidR="00800514"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will have been removed from the</w:t>
      </w:r>
      <w:r w:rsidR="00800514"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books through amortization. However,</w:t>
      </w:r>
      <w:r w:rsidR="00800514"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if a large portion of the</w:t>
      </w:r>
      <w:r w:rsidR="00800514"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balance in this account has been</w:t>
      </w:r>
      <w:r w:rsidR="00800514"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added in the most recent years, the</w:t>
      </w:r>
      <w:r w:rsidR="00800514"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resultant overstatement should be</w:t>
      </w:r>
      <w:r w:rsidR="00800514"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minimal.</w:t>
      </w:r>
    </w:p>
    <w:p w14:paraId="52BE0CEE" w14:textId="565F5F2C" w:rsidR="00DE1D73" w:rsidRPr="00D22623" w:rsidRDefault="00DE1D73" w:rsidP="00800514">
      <w:pPr>
        <w:autoSpaceDE w:val="0"/>
        <w:autoSpaceDN w:val="0"/>
        <w:adjustRightInd w:val="0"/>
        <w:spacing w:after="0" w:line="240" w:lineRule="auto"/>
        <w:ind w:firstLine="720"/>
        <w:jc w:val="lef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Finally, it should be remembered</w:t>
      </w:r>
      <w:r w:rsidR="00800514"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that stockholders' equity is</w:t>
      </w:r>
      <w:r w:rsidR="00800514"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merely a balancing figure; no</w:t>
      </w:r>
      <w:r w:rsidR="00800514"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attempt is made to divide this</w:t>
      </w:r>
      <w:r w:rsidR="00800514"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classification into its contributed</w:t>
      </w:r>
    </w:p>
    <w:p w14:paraId="6002F08F" w14:textId="77777777" w:rsidR="00DE1D73" w:rsidRPr="00D22623" w:rsidRDefault="00DE1D73" w:rsidP="00545135">
      <w:pPr>
        <w:autoSpaceDE w:val="0"/>
        <w:autoSpaceDN w:val="0"/>
        <w:adjustRightInd w:val="0"/>
        <w:spacing w:after="0" w:line="240" w:lineRule="auto"/>
        <w:jc w:val="right"/>
        <w:rPr>
          <w:rFonts w:ascii="Times New Roman" w:hAnsi="Times New Roman" w:cs="Times New Roman"/>
          <w:i/>
          <w:iCs/>
          <w:color w:val="000000" w:themeColor="text1"/>
          <w:szCs w:val="24"/>
        </w:rPr>
      </w:pPr>
      <w:r w:rsidRPr="00D22623">
        <w:rPr>
          <w:rFonts w:ascii="Times New Roman" w:hAnsi="Times New Roman" w:cs="Times New Roman"/>
          <w:i/>
          <w:iCs/>
          <w:color w:val="000000" w:themeColor="text1"/>
          <w:szCs w:val="24"/>
        </w:rPr>
        <w:t>[Continued on page 10)</w:t>
      </w:r>
    </w:p>
    <w:p w14:paraId="6BD37F94" w14:textId="77777777" w:rsidR="00DE1D73" w:rsidRPr="00D22623" w:rsidRDefault="00DE1D73" w:rsidP="00DE1D73">
      <w:pPr>
        <w:autoSpaceDE w:val="0"/>
        <w:autoSpaceDN w:val="0"/>
        <w:adjustRightInd w:val="0"/>
        <w:spacing w:after="0" w:line="240" w:lineRule="auto"/>
        <w:jc w:val="left"/>
        <w:rPr>
          <w:rFonts w:ascii="Times New Roman" w:hAnsi="Times New Roman" w:cs="Times New Roman"/>
          <w:color w:val="000000" w:themeColor="text1"/>
          <w:szCs w:val="24"/>
        </w:rPr>
      </w:pPr>
    </w:p>
    <w:p w14:paraId="2BD2449B" w14:textId="77777777" w:rsidR="00DE1D73" w:rsidRPr="00D22623" w:rsidRDefault="00DE1D73" w:rsidP="00545135">
      <w:pPr>
        <w:autoSpaceDE w:val="0"/>
        <w:autoSpaceDN w:val="0"/>
        <w:adjustRightInd w:val="0"/>
        <w:spacing w:after="0" w:line="240" w:lineRule="auto"/>
        <w:jc w:val="center"/>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9</w:t>
      </w:r>
    </w:p>
    <w:p w14:paraId="3C9EC141" w14:textId="77777777" w:rsidR="00286199" w:rsidRPr="00D22623" w:rsidRDefault="00286199" w:rsidP="00800514">
      <w:pPr>
        <w:spacing w:after="0"/>
        <w:rPr>
          <w:rFonts w:ascii="Times New Roman" w:hAnsi="Times New Roman" w:cs="Times New Roman"/>
          <w:color w:val="000000" w:themeColor="text1"/>
          <w:szCs w:val="24"/>
        </w:rPr>
      </w:pPr>
    </w:p>
    <w:p w14:paraId="218A01B1" w14:textId="496EA651" w:rsidR="00CA00E7" w:rsidRPr="00D22623" w:rsidRDefault="00CA00E7" w:rsidP="00CA00E7">
      <w:pPr>
        <w:autoSpaceDE w:val="0"/>
        <w:autoSpaceDN w:val="0"/>
        <w:adjustRightInd w:val="0"/>
        <w:spacing w:after="0" w:line="240" w:lineRule="auto"/>
        <w:jc w:val="left"/>
        <w:rPr>
          <w:rFonts w:ascii="Times New Roman" w:hAnsi="Times New Roman" w:cs="Times New Roman"/>
          <w:i/>
          <w:iCs/>
          <w:color w:val="000000" w:themeColor="text1"/>
          <w:szCs w:val="24"/>
        </w:rPr>
      </w:pPr>
      <w:r w:rsidRPr="00D22623">
        <w:rPr>
          <w:rFonts w:ascii="Times New Roman" w:hAnsi="Times New Roman" w:cs="Times New Roman"/>
          <w:b/>
          <w:bCs/>
          <w:color w:val="000000" w:themeColor="text1"/>
          <w:szCs w:val="24"/>
        </w:rPr>
        <w:t>PREPARING PRICE-LEVEL</w:t>
      </w:r>
      <w:r w:rsidR="007B3849" w:rsidRPr="00D22623">
        <w:rPr>
          <w:rFonts w:ascii="Times New Roman" w:hAnsi="Times New Roman" w:cs="Times New Roman"/>
          <w:b/>
          <w:bCs/>
          <w:color w:val="000000" w:themeColor="text1"/>
          <w:szCs w:val="24"/>
        </w:rPr>
        <w:t xml:space="preserve"> </w:t>
      </w:r>
      <w:r w:rsidRPr="00D22623">
        <w:rPr>
          <w:rFonts w:ascii="Times New Roman" w:hAnsi="Times New Roman" w:cs="Times New Roman"/>
          <w:b/>
          <w:bCs/>
          <w:color w:val="000000" w:themeColor="text1"/>
          <w:szCs w:val="24"/>
        </w:rPr>
        <w:t>ADJUSTED FINANCIAL</w:t>
      </w:r>
      <w:r w:rsidR="007B3849" w:rsidRPr="00D22623">
        <w:rPr>
          <w:rFonts w:ascii="Times New Roman" w:hAnsi="Times New Roman" w:cs="Times New Roman"/>
          <w:b/>
          <w:bCs/>
          <w:color w:val="000000" w:themeColor="text1"/>
          <w:szCs w:val="24"/>
        </w:rPr>
        <w:t xml:space="preserve"> </w:t>
      </w:r>
      <w:r w:rsidRPr="00D22623">
        <w:rPr>
          <w:rFonts w:ascii="Times New Roman" w:hAnsi="Times New Roman" w:cs="Times New Roman"/>
          <w:b/>
          <w:bCs/>
          <w:color w:val="000000" w:themeColor="text1"/>
          <w:szCs w:val="24"/>
        </w:rPr>
        <w:t xml:space="preserve">STATEMENTS </w:t>
      </w:r>
      <w:r w:rsidRPr="00D22623">
        <w:rPr>
          <w:rFonts w:ascii="Times New Roman" w:hAnsi="Times New Roman" w:cs="Times New Roman"/>
          <w:i/>
          <w:iCs/>
          <w:color w:val="000000" w:themeColor="text1"/>
          <w:szCs w:val="24"/>
        </w:rPr>
        <w:t>[Continued]</w:t>
      </w:r>
    </w:p>
    <w:p w14:paraId="7AAE558B" w14:textId="77777777" w:rsidR="007B3849" w:rsidRPr="00D22623" w:rsidRDefault="007B3849" w:rsidP="00CA00E7">
      <w:pPr>
        <w:autoSpaceDE w:val="0"/>
        <w:autoSpaceDN w:val="0"/>
        <w:adjustRightInd w:val="0"/>
        <w:spacing w:after="0" w:line="240" w:lineRule="auto"/>
        <w:jc w:val="left"/>
        <w:rPr>
          <w:rFonts w:ascii="Times New Roman" w:hAnsi="Times New Roman" w:cs="Times New Roman"/>
          <w:color w:val="000000" w:themeColor="text1"/>
          <w:szCs w:val="24"/>
        </w:rPr>
      </w:pPr>
    </w:p>
    <w:p w14:paraId="3A6526FD" w14:textId="3975F055" w:rsidR="00CA00E7" w:rsidRPr="00D22623" w:rsidRDefault="00CA00E7" w:rsidP="00CA00E7">
      <w:pPr>
        <w:autoSpaceDE w:val="0"/>
        <w:autoSpaceDN w:val="0"/>
        <w:adjustRightInd w:val="0"/>
        <w:spacing w:after="0" w:line="240" w:lineRule="auto"/>
        <w:jc w:val="lef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capital and retained earnings</w:t>
      </w:r>
      <w:r w:rsidR="00800514"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components. Thus, for the first</w:t>
      </w:r>
      <w:r w:rsidR="00800514"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balance sheet prepared, no</w:t>
      </w:r>
      <w:r w:rsidR="00800514"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additional work need be done on</w:t>
      </w:r>
      <w:r w:rsidR="00800514"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this section. For all subsequent</w:t>
      </w:r>
      <w:r w:rsidR="00800514"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 xml:space="preserve">years, however, it is necessary </w:t>
      </w:r>
      <w:r w:rsidRPr="00D22623">
        <w:rPr>
          <w:rFonts w:ascii="Times New Roman" w:hAnsi="Times New Roman" w:cs="Times New Roman"/>
          <w:color w:val="000000" w:themeColor="text1"/>
          <w:szCs w:val="24"/>
        </w:rPr>
        <w:lastRenderedPageBreak/>
        <w:t>to</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reconcile the change from beginning</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to ending stockholders'</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equity by restating changes due to</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such factors as the sale of</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additional stock, net income and</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dividends.</w:t>
      </w:r>
    </w:p>
    <w:p w14:paraId="3CFC6179" w14:textId="28EC4FA7" w:rsidR="00CA00E7" w:rsidRPr="00D22623" w:rsidRDefault="00CA00E7" w:rsidP="002668DA">
      <w:pPr>
        <w:autoSpaceDE w:val="0"/>
        <w:autoSpaceDN w:val="0"/>
        <w:adjustRightInd w:val="0"/>
        <w:spacing w:after="0" w:line="240" w:lineRule="auto"/>
        <w:ind w:firstLine="720"/>
        <w:jc w:val="lef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Of these factors, by far the</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most important is the restated net</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income. While this can (and often</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is) obtained as a balancing figure,</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it is also supported by the restated</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income statement. Consequently,</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the next step in the entire</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restatement process is the restatement</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of the income statement.</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One important rule must be</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remembered at this time. Each</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financial statement is restated into</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dollars having purchasing power</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equal to those on the balance</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sheet date. Therefore, as the</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income statement consists of</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dollars received (or spent)</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throughout the year, it is</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necessary to convert these historical</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cost dollars to those of</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year-end purchasing power. Two</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procedures illustrated in Exhibit</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three show how this is done.</w:t>
      </w:r>
    </w:p>
    <w:p w14:paraId="45DF2F9D" w14:textId="0D4CA038" w:rsidR="00CA00E7" w:rsidRPr="00D22623" w:rsidRDefault="00CA00E7" w:rsidP="002668DA">
      <w:pPr>
        <w:autoSpaceDE w:val="0"/>
        <w:autoSpaceDN w:val="0"/>
        <w:adjustRightInd w:val="0"/>
        <w:spacing w:after="0" w:line="240" w:lineRule="auto"/>
        <w:ind w:firstLine="720"/>
        <w:jc w:val="lef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If a company's revenues or</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expenses (excluding depreciation</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and other amortizations of prior</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period expenditures) accrue relatively</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evenly throughout the year,</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conversion can be facilitated by</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using the average price level for the</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year (Exhibit 3a). However, if a</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business is seasonal and there was</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 significant change in the general</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price level during the year, it often</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becomes necessary to al locate the</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revenues or expenses to the</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quarters of the year to which they</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apply (Exhibit 3b). Whichever</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procedure is used, the restatement</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will result in an increase in both</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the revenues and expenses during</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 time of rising prices.</w:t>
      </w:r>
    </w:p>
    <w:p w14:paraId="3FDBC73D" w14:textId="01876B21" w:rsidR="00CA00E7" w:rsidRPr="00D22623" w:rsidRDefault="00CA00E7" w:rsidP="002668DA">
      <w:pPr>
        <w:autoSpaceDE w:val="0"/>
        <w:autoSpaceDN w:val="0"/>
        <w:adjustRightInd w:val="0"/>
        <w:spacing w:after="0" w:line="240" w:lineRule="auto"/>
        <w:ind w:firstLine="720"/>
        <w:jc w:val="lef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One of the other problems on</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the income statement that the</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accountant must face is that of</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restating the depreciation expense.</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Since the restated cost of a</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fixed asset is often significantly</w:t>
      </w:r>
    </w:p>
    <w:p w14:paraId="434AB5F7" w14:textId="627F9727" w:rsidR="00CA00E7" w:rsidRPr="00D22623" w:rsidRDefault="00CA00E7" w:rsidP="00CA00E7">
      <w:pPr>
        <w:autoSpaceDE w:val="0"/>
        <w:autoSpaceDN w:val="0"/>
        <w:adjustRightInd w:val="0"/>
        <w:spacing w:after="0" w:line="240" w:lineRule="auto"/>
        <w:jc w:val="lef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larger than under traditional</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accounting, it follows that the</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restated annual depreciation expense</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must also be larger.</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Appendix E of the Exposure Draft</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describes in detail the computation</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of this expense. However, a</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much easier method is available to</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the accountant, and it should</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provide approximately the same</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result.</w:t>
      </w:r>
    </w:p>
    <w:p w14:paraId="25F8D911" w14:textId="32A4AE36" w:rsidR="00CA00E7" w:rsidRPr="00D22623" w:rsidRDefault="00CA00E7" w:rsidP="002668DA">
      <w:pPr>
        <w:autoSpaceDE w:val="0"/>
        <w:autoSpaceDN w:val="0"/>
        <w:adjustRightInd w:val="0"/>
        <w:spacing w:after="0" w:line="240" w:lineRule="auto"/>
        <w:ind w:firstLine="720"/>
        <w:jc w:val="lef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It must be remembered that</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depreciation expense is merely a</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percentage of the cost of an asset.</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This is true for both the traditional</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accounting and for price-level</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accounting. In addition, as</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illustrated in Exhibit four, it can be</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shown that the same overa</w:t>
      </w:r>
      <w:r w:rsidR="003C106E" w:rsidRPr="00D22623">
        <w:rPr>
          <w:rFonts w:ascii="Times New Roman" w:hAnsi="Times New Roman" w:cs="Times New Roman"/>
          <w:color w:val="000000" w:themeColor="text1"/>
          <w:szCs w:val="24"/>
        </w:rPr>
        <w:t>ll</w:t>
      </w:r>
      <w:r w:rsidR="002668DA"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percentage will apply to each.</w:t>
      </w:r>
    </w:p>
    <w:p w14:paraId="6540BD46" w14:textId="51549EE2" w:rsidR="00CA00E7" w:rsidRPr="00D22623" w:rsidRDefault="00CA00E7" w:rsidP="00CA00E7">
      <w:pPr>
        <w:autoSpaceDE w:val="0"/>
        <w:autoSpaceDN w:val="0"/>
        <w:adjustRightInd w:val="0"/>
        <w:spacing w:after="0" w:line="240" w:lineRule="auto"/>
        <w:jc w:val="lef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Therefore, the procedures for</w:t>
      </w:r>
      <w:r w:rsidR="003C106E"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restating depreciation expense can</w:t>
      </w:r>
      <w:r w:rsidR="003C106E"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be simplified by using the</w:t>
      </w:r>
      <w:r w:rsidR="003C106E"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alternative method. This alternative</w:t>
      </w:r>
      <w:r w:rsidR="003C106E"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will produce a reliable estimate</w:t>
      </w:r>
      <w:r w:rsidR="003C106E"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even if the differing depreciation</w:t>
      </w:r>
      <w:r w:rsidR="003C106E"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rates are used within a fixed asset</w:t>
      </w:r>
      <w:r w:rsidR="003C106E"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classification. However, care must</w:t>
      </w:r>
      <w:r w:rsidR="003C106E"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be taken to include as a part of the</w:t>
      </w:r>
      <w:r w:rsidR="003C106E"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cost of the assets only those</w:t>
      </w:r>
      <w:r w:rsidR="003C106E"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 xml:space="preserve">assets </w:t>
      </w:r>
      <w:proofErr w:type="gramStart"/>
      <w:r w:rsidRPr="00D22623">
        <w:rPr>
          <w:rFonts w:ascii="Times New Roman" w:hAnsi="Times New Roman" w:cs="Times New Roman"/>
          <w:color w:val="000000" w:themeColor="text1"/>
          <w:szCs w:val="24"/>
        </w:rPr>
        <w:t>actually being</w:t>
      </w:r>
      <w:proofErr w:type="gramEnd"/>
      <w:r w:rsidRPr="00D22623">
        <w:rPr>
          <w:rFonts w:ascii="Times New Roman" w:hAnsi="Times New Roman" w:cs="Times New Roman"/>
          <w:color w:val="000000" w:themeColor="text1"/>
          <w:szCs w:val="24"/>
        </w:rPr>
        <w:t xml:space="preserve"> depreciated;</w:t>
      </w:r>
      <w:r w:rsidR="003C106E"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any fully depreciated assets</w:t>
      </w:r>
      <w:r w:rsidR="003C106E"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remaining on the books must be</w:t>
      </w:r>
      <w:r w:rsidR="003C106E"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excluded. Failure to make this</w:t>
      </w:r>
      <w:r w:rsidR="003C106E"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distinction will cause the restated</w:t>
      </w:r>
      <w:r w:rsidR="003C106E"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depreciation to be overstated.</w:t>
      </w:r>
    </w:p>
    <w:p w14:paraId="4C294964" w14:textId="77777777" w:rsidR="00A17920" w:rsidRPr="00D22623" w:rsidRDefault="00CA00E7" w:rsidP="003C35A9">
      <w:pPr>
        <w:autoSpaceDE w:val="0"/>
        <w:autoSpaceDN w:val="0"/>
        <w:adjustRightInd w:val="0"/>
        <w:spacing w:after="0" w:line="240" w:lineRule="auto"/>
        <w:ind w:firstLine="720"/>
        <w:jc w:val="lef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Accounting for the sale or</w:t>
      </w:r>
      <w:r w:rsidR="003C106E"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retirement of fixed assets also</w:t>
      </w:r>
      <w:r w:rsidR="003C106E"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presents an interesting situation.</w:t>
      </w:r>
      <w:r w:rsidR="003C106E"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Under conventional accounting</w:t>
      </w:r>
      <w:r w:rsidR="003C106E"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procedures, this sale or retirement</w:t>
      </w:r>
      <w:r w:rsidR="003C106E"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of those assets not fully</w:t>
      </w:r>
      <w:r w:rsidR="003C35A9"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depreciated normally results in</w:t>
      </w:r>
      <w:r w:rsidR="003C35A9"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either a gain or loss, depending on</w:t>
      </w:r>
      <w:r w:rsidR="003C35A9"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the relationship between the book</w:t>
      </w:r>
      <w:r w:rsidR="003C35A9"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value at the date of disposition and</w:t>
      </w:r>
      <w:r w:rsidR="003C35A9"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the amount of cash received. The</w:t>
      </w:r>
      <w:r w:rsidR="003C35A9"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same philosophy also holds true</w:t>
      </w:r>
      <w:r w:rsidR="003C35A9" w:rsidRPr="00D22623">
        <w:rPr>
          <w:rFonts w:ascii="Times New Roman" w:hAnsi="Times New Roman" w:cs="Times New Roman"/>
          <w:color w:val="000000" w:themeColor="text1"/>
          <w:szCs w:val="24"/>
        </w:rPr>
        <w:t xml:space="preserve"> </w:t>
      </w:r>
      <w:proofErr w:type="spellStart"/>
      <w:r w:rsidRPr="00D22623">
        <w:rPr>
          <w:rFonts w:ascii="Times New Roman" w:hAnsi="Times New Roman" w:cs="Times New Roman"/>
          <w:color w:val="000000" w:themeColor="text1"/>
          <w:szCs w:val="24"/>
        </w:rPr>
        <w:t>under price</w:t>
      </w:r>
      <w:proofErr w:type="spellEnd"/>
      <w:r w:rsidRPr="00D22623">
        <w:rPr>
          <w:rFonts w:ascii="Times New Roman" w:hAnsi="Times New Roman" w:cs="Times New Roman"/>
          <w:color w:val="000000" w:themeColor="text1"/>
          <w:szCs w:val="24"/>
        </w:rPr>
        <w:t>-level accounting; however,</w:t>
      </w:r>
      <w:r w:rsidR="003C35A9"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the book value used in the</w:t>
      </w:r>
      <w:r w:rsidR="003C35A9"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calculations must be restated into</w:t>
      </w:r>
      <w:r w:rsidR="003C35A9"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dollars of common purchasing</w:t>
      </w:r>
      <w:r w:rsidR="003C35A9"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power. Since, in periods of rising</w:t>
      </w:r>
      <w:r w:rsidR="003C35A9"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prices, the restated book value will</w:t>
      </w:r>
      <w:r w:rsidR="003C35A9"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always exceed the book value</w:t>
      </w:r>
      <w:r w:rsidR="003C35A9"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under conventional accounting,</w:t>
      </w:r>
      <w:r w:rsidR="003C35A9"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there is a high probability that any</w:t>
      </w:r>
      <w:r w:rsidR="003C35A9"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gain under traditional accounting</w:t>
      </w:r>
      <w:r w:rsidR="003C35A9"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procedures will be shown as a loss</w:t>
      </w:r>
      <w:r w:rsidR="003C35A9" w:rsidRPr="00D22623">
        <w:rPr>
          <w:rFonts w:ascii="Times New Roman" w:hAnsi="Times New Roman" w:cs="Times New Roman"/>
          <w:color w:val="000000" w:themeColor="text1"/>
          <w:szCs w:val="24"/>
        </w:rPr>
        <w:t xml:space="preserve"> </w:t>
      </w:r>
      <w:proofErr w:type="spellStart"/>
      <w:r w:rsidRPr="00D22623">
        <w:rPr>
          <w:rFonts w:ascii="Times New Roman" w:hAnsi="Times New Roman" w:cs="Times New Roman"/>
          <w:color w:val="000000" w:themeColor="text1"/>
          <w:szCs w:val="24"/>
        </w:rPr>
        <w:t>under price</w:t>
      </w:r>
      <w:proofErr w:type="spellEnd"/>
      <w:r w:rsidRPr="00D22623">
        <w:rPr>
          <w:rFonts w:ascii="Times New Roman" w:hAnsi="Times New Roman" w:cs="Times New Roman"/>
          <w:color w:val="000000" w:themeColor="text1"/>
          <w:szCs w:val="24"/>
        </w:rPr>
        <w:t>-level accounting, while</w:t>
      </w:r>
      <w:r w:rsidR="003C35A9"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 small loss will be magnified.</w:t>
      </w:r>
      <w:r w:rsidR="003C35A9" w:rsidRPr="00D22623">
        <w:rPr>
          <w:rFonts w:ascii="Times New Roman" w:hAnsi="Times New Roman" w:cs="Times New Roman"/>
          <w:color w:val="000000" w:themeColor="text1"/>
          <w:szCs w:val="24"/>
        </w:rPr>
        <w:t xml:space="preserve"> </w:t>
      </w:r>
    </w:p>
    <w:p w14:paraId="1B19B5BD" w14:textId="1A1AAFED" w:rsidR="00CA00E7" w:rsidRPr="00D22623" w:rsidRDefault="00CA00E7" w:rsidP="00484A6B">
      <w:pPr>
        <w:autoSpaceDE w:val="0"/>
        <w:autoSpaceDN w:val="0"/>
        <w:adjustRightInd w:val="0"/>
        <w:spacing w:after="0" w:line="240" w:lineRule="auto"/>
        <w:ind w:firstLine="720"/>
        <w:jc w:val="lef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A final problem concerning the</w:t>
      </w:r>
      <w:r w:rsidR="003C35A9"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Income Statement restatement</w:t>
      </w:r>
      <w:r w:rsidR="00A1792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involves the provision for a</w:t>
      </w:r>
      <w:r w:rsidR="00A1792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monetary gain or loss. Conceptually,</w:t>
      </w:r>
      <w:r w:rsidR="00A1792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 monetary gain represents</w:t>
      </w:r>
      <w:r w:rsidR="00A1792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 xml:space="preserve">the gain that will accrue </w:t>
      </w:r>
      <w:r w:rsidR="00A17920" w:rsidRPr="00D22623">
        <w:rPr>
          <w:rFonts w:ascii="Times New Roman" w:hAnsi="Times New Roman" w:cs="Times New Roman"/>
          <w:iCs/>
          <w:color w:val="000000" w:themeColor="text1"/>
          <w:szCs w:val="24"/>
        </w:rPr>
        <w:t>to</w:t>
      </w:r>
      <w:r w:rsidRPr="00D22623">
        <w:rPr>
          <w:rFonts w:ascii="Times New Roman" w:hAnsi="Times New Roman" w:cs="Times New Roman"/>
          <w:i/>
          <w:iCs/>
          <w:color w:val="000000" w:themeColor="text1"/>
          <w:szCs w:val="24"/>
        </w:rPr>
        <w:t xml:space="preserve"> </w:t>
      </w:r>
      <w:r w:rsidRPr="00D22623">
        <w:rPr>
          <w:rFonts w:ascii="Times New Roman" w:hAnsi="Times New Roman" w:cs="Times New Roman"/>
          <w:color w:val="000000" w:themeColor="text1"/>
          <w:szCs w:val="24"/>
        </w:rPr>
        <w:t>a</w:t>
      </w:r>
      <w:r w:rsidR="00A1792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company when it repays its fixed</w:t>
      </w:r>
      <w:r w:rsidR="00A1792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liabilities in dollars of lesser</w:t>
      </w:r>
      <w:r w:rsidR="00A1792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purchasing power than those</w:t>
      </w:r>
      <w:r w:rsidR="00A1792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which were initially borrowed</w:t>
      </w:r>
      <w:r w:rsidR="00A17920"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during a period of rising prices.</w:t>
      </w:r>
      <w:r w:rsidR="00484A6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 xml:space="preserve">Likewise, a monetary loss </w:t>
      </w:r>
      <w:r w:rsidRPr="00D22623">
        <w:rPr>
          <w:rFonts w:ascii="Times New Roman" w:hAnsi="Times New Roman" w:cs="Times New Roman"/>
          <w:color w:val="000000" w:themeColor="text1"/>
          <w:szCs w:val="24"/>
        </w:rPr>
        <w:lastRenderedPageBreak/>
        <w:t>measures</w:t>
      </w:r>
      <w:r w:rsidR="00484A6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 loss in purchasing power</w:t>
      </w:r>
      <w:r w:rsidR="00484A6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when a company holds its</w:t>
      </w:r>
      <w:r w:rsidR="00484A6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monetary assets (generally cash</w:t>
      </w:r>
      <w:r w:rsidR="00484A6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and receivables) during a period of</w:t>
      </w:r>
      <w:r w:rsidR="00484A6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rising prices.</w:t>
      </w:r>
    </w:p>
    <w:p w14:paraId="4740EBE5" w14:textId="5FA0DA66" w:rsidR="00CA00E7" w:rsidRPr="00D22623" w:rsidRDefault="00CA00E7" w:rsidP="00484A6B">
      <w:pPr>
        <w:autoSpaceDE w:val="0"/>
        <w:autoSpaceDN w:val="0"/>
        <w:adjustRightInd w:val="0"/>
        <w:spacing w:after="0" w:line="240" w:lineRule="auto"/>
        <w:ind w:firstLine="720"/>
        <w:jc w:val="lef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While the FASS illustrates an</w:t>
      </w:r>
      <w:r w:rsidR="00484A6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involved procedure for computing</w:t>
      </w:r>
      <w:r w:rsidR="00484A6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this gain or loss, it is doubtful that</w:t>
      </w:r>
      <w:r w:rsidR="00484A6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this procedure can be followed</w:t>
      </w:r>
      <w:r w:rsidR="00484A6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successfully to account for all</w:t>
      </w:r>
      <w:r w:rsidR="00484A6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changes in the monetary accounts.</w:t>
      </w:r>
      <w:r w:rsidR="00484A6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Instead, since the final net income</w:t>
      </w:r>
      <w:r w:rsidR="00484A6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figure can be forced as a balancing</w:t>
      </w:r>
      <w:r w:rsidR="00484A6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figure in the change in Stockholders'</w:t>
      </w:r>
      <w:r w:rsidR="00484A6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Equity between two years</w:t>
      </w:r>
      <w:r w:rsidR="00484A6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and since all other revenue and</w:t>
      </w:r>
      <w:r w:rsidR="00484A6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expense items on the income</w:t>
      </w:r>
      <w:r w:rsidR="00484A6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statement can be more easily</w:t>
      </w:r>
      <w:r w:rsidR="00484A6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restated, it seems practical to</w:t>
      </w:r>
      <w:r w:rsidR="00484A6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compute this gain or loss merely</w:t>
      </w:r>
      <w:r w:rsidR="00484A6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by forcing this figure on the</w:t>
      </w:r>
      <w:r w:rsidR="00484A6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Income Statement. It should also</w:t>
      </w:r>
      <w:r w:rsidR="00484A6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be noted that the monetary gain or</w:t>
      </w:r>
      <w:r w:rsidR="00484A6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loss figure computed here will also</w:t>
      </w:r>
      <w:r w:rsidR="00484A6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be used on the restated Statement</w:t>
      </w:r>
      <w:r w:rsidR="00484A6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of Changes in Financial Position, a</w:t>
      </w:r>
      <w:r w:rsidR="00484A6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monetary gain being a reduction</w:t>
      </w:r>
      <w:r w:rsidR="00484A6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from restated net income and a</w:t>
      </w:r>
      <w:r w:rsidR="00484A6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monetary loss being an increase in</w:t>
      </w:r>
      <w:r w:rsidR="00484A6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restated net income.</w:t>
      </w:r>
    </w:p>
    <w:p w14:paraId="4317A9CE" w14:textId="71013862" w:rsidR="00DE1D73" w:rsidRPr="00D22623" w:rsidRDefault="00CA00E7" w:rsidP="00484A6B">
      <w:pPr>
        <w:autoSpaceDE w:val="0"/>
        <w:autoSpaceDN w:val="0"/>
        <w:adjustRightInd w:val="0"/>
        <w:spacing w:after="0" w:line="240" w:lineRule="auto"/>
        <w:ind w:firstLine="720"/>
        <w:jc w:val="lef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Another question commonly</w:t>
      </w:r>
      <w:r w:rsidR="00484A6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asked concerns the effect of the</w:t>
      </w:r>
      <w:r w:rsidR="00484A6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price-level adjusted financial statements</w:t>
      </w:r>
      <w:r w:rsidR="00484A6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on the net income. While</w:t>
      </w:r>
      <w:r w:rsidR="00484A6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the effects do differ for individual</w:t>
      </w:r>
      <w:r w:rsidR="00484A6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companies, it seems apparent that</w:t>
      </w:r>
    </w:p>
    <w:p w14:paraId="501CB9BA" w14:textId="282690CF" w:rsidR="00141F0A" w:rsidRPr="00D22623" w:rsidRDefault="00141F0A" w:rsidP="00141F0A">
      <w:pPr>
        <w:jc w:val="center"/>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10</w:t>
      </w:r>
    </w:p>
    <w:p w14:paraId="20B9F652" w14:textId="32CACE30" w:rsidR="00CA00E7" w:rsidRPr="00D22623" w:rsidRDefault="00CA00E7" w:rsidP="00CA00E7">
      <w:pPr>
        <w:autoSpaceDE w:val="0"/>
        <w:autoSpaceDN w:val="0"/>
        <w:adjustRightInd w:val="0"/>
        <w:spacing w:after="0" w:line="240" w:lineRule="auto"/>
        <w:jc w:val="lef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the two key variables in answering</w:t>
      </w:r>
      <w:r w:rsidR="00484A6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that question are the monetary</w:t>
      </w:r>
      <w:r w:rsidR="00484A6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gain or loss and the restated</w:t>
      </w:r>
      <w:r w:rsidR="00484A6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depreciation expense.</w:t>
      </w:r>
    </w:p>
    <w:p w14:paraId="722EA6AB" w14:textId="0EA27F03" w:rsidR="00CA00E7" w:rsidRPr="00D22623" w:rsidRDefault="00CA00E7" w:rsidP="00C243C7">
      <w:pPr>
        <w:autoSpaceDE w:val="0"/>
        <w:autoSpaceDN w:val="0"/>
        <w:adjustRightInd w:val="0"/>
        <w:spacing w:after="0" w:line="240" w:lineRule="auto"/>
        <w:ind w:firstLine="720"/>
        <w:jc w:val="lef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Two extremes can be cited. At</w:t>
      </w:r>
      <w:r w:rsidR="00484A6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 xml:space="preserve">one extreme, public </w:t>
      </w:r>
      <w:proofErr w:type="gramStart"/>
      <w:r w:rsidRPr="00D22623">
        <w:rPr>
          <w:rFonts w:ascii="Times New Roman" w:hAnsi="Times New Roman" w:cs="Times New Roman"/>
          <w:color w:val="000000" w:themeColor="text1"/>
          <w:szCs w:val="24"/>
        </w:rPr>
        <w:t>utilities</w:t>
      </w:r>
      <w:proofErr w:type="gramEnd"/>
      <w:r w:rsidRPr="00D22623">
        <w:rPr>
          <w:rFonts w:ascii="Times New Roman" w:hAnsi="Times New Roman" w:cs="Times New Roman"/>
          <w:color w:val="000000" w:themeColor="text1"/>
          <w:szCs w:val="24"/>
        </w:rPr>
        <w:t>, being</w:t>
      </w:r>
      <w:r w:rsidR="00484A6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heavily debt-financed, will continually</w:t>
      </w:r>
      <w:r w:rsidR="00484A6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show large monetary gains</w:t>
      </w:r>
      <w:r w:rsidR="00484A6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during periods of inflation. These</w:t>
      </w:r>
      <w:r w:rsidR="00484A6B"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gains will be much larger than the</w:t>
      </w:r>
      <w:r w:rsidR="00C243C7"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increase in depreciation expenses</w:t>
      </w:r>
      <w:r w:rsidR="00C243C7"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on the restated income statement;</w:t>
      </w:r>
      <w:r w:rsidR="00C243C7"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consequently, these companies</w:t>
      </w:r>
      <w:r w:rsidR="00C243C7"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would normally experience large</w:t>
      </w:r>
      <w:r w:rsidR="00C243C7"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increases in net income.</w:t>
      </w:r>
    </w:p>
    <w:p w14:paraId="57EEDBC9" w14:textId="3E9B93AE" w:rsidR="00CA00E7" w:rsidRPr="00D22623" w:rsidRDefault="00CA00E7" w:rsidP="00C243C7">
      <w:pPr>
        <w:autoSpaceDE w:val="0"/>
        <w:autoSpaceDN w:val="0"/>
        <w:adjustRightInd w:val="0"/>
        <w:spacing w:after="0" w:line="240" w:lineRule="auto"/>
        <w:ind w:firstLine="720"/>
        <w:jc w:val="lef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At the other extreme, any</w:t>
      </w:r>
      <w:r w:rsidR="00C243C7"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companies which are primarily</w:t>
      </w:r>
      <w:r w:rsidR="00C243C7"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equity-financed and have significant</w:t>
      </w:r>
      <w:r w:rsidR="00C243C7"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amounts of fixed assets,</w:t>
      </w:r>
      <w:r w:rsidR="00C243C7"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cash, and receivables would</w:t>
      </w:r>
      <w:r w:rsidR="00C243C7"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probably face large decreased in</w:t>
      </w:r>
      <w:r w:rsidR="00C243C7"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net income. The fixed assets</w:t>
      </w:r>
      <w:r w:rsidR="00C243C7" w:rsidRPr="00D22623">
        <w:rPr>
          <w:rFonts w:ascii="Times New Roman" w:hAnsi="Times New Roman" w:cs="Times New Roman"/>
          <w:color w:val="000000" w:themeColor="text1"/>
          <w:szCs w:val="24"/>
        </w:rPr>
        <w:t xml:space="preserve"> </w:t>
      </w:r>
      <w:proofErr w:type="gramStart"/>
      <w:r w:rsidRPr="00D22623">
        <w:rPr>
          <w:rFonts w:ascii="Times New Roman" w:hAnsi="Times New Roman" w:cs="Times New Roman"/>
          <w:color w:val="000000" w:themeColor="text1"/>
          <w:szCs w:val="24"/>
        </w:rPr>
        <w:t>would  of</w:t>
      </w:r>
      <w:proofErr w:type="gramEnd"/>
      <w:r w:rsidRPr="00D22623">
        <w:rPr>
          <w:rFonts w:ascii="Times New Roman" w:hAnsi="Times New Roman" w:cs="Times New Roman"/>
          <w:color w:val="000000" w:themeColor="text1"/>
          <w:szCs w:val="24"/>
        </w:rPr>
        <w:t xml:space="preserve"> course, again lead to</w:t>
      </w:r>
      <w:r w:rsidR="00C243C7"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increased depreciation expenses,</w:t>
      </w:r>
      <w:r w:rsidR="00C243C7"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while the concentration of cash</w:t>
      </w:r>
      <w:r w:rsidR="00C243C7"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and receivables would probably</w:t>
      </w:r>
      <w:r w:rsidR="00C243C7"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indicate a significant monetary</w:t>
      </w:r>
      <w:r w:rsidR="00C243C7"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loss. As a result of this interaction</w:t>
      </w:r>
      <w:r w:rsidR="00C243C7"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between monetary items and</w:t>
      </w:r>
      <w:r w:rsidR="00C243C7"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depreciation, a small amount of</w:t>
      </w:r>
      <w:r w:rsidR="00C243C7"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net income reported for these</w:t>
      </w:r>
      <w:r w:rsidR="00C243C7"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companies under traditional accounting</w:t>
      </w:r>
      <w:r w:rsidR="00C243C7"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might become a net loss</w:t>
      </w:r>
    </w:p>
    <w:p w14:paraId="01728192" w14:textId="77777777" w:rsidR="00CA00E7" w:rsidRPr="00D22623" w:rsidRDefault="00CA00E7" w:rsidP="00CA00E7">
      <w:pPr>
        <w:autoSpaceDE w:val="0"/>
        <w:autoSpaceDN w:val="0"/>
        <w:adjustRightInd w:val="0"/>
        <w:spacing w:after="0" w:line="240" w:lineRule="auto"/>
        <w:jc w:val="lef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under price-level accounting.</w:t>
      </w:r>
    </w:p>
    <w:p w14:paraId="2E16C177" w14:textId="02B0CE11" w:rsidR="00CA00E7" w:rsidRPr="00D22623" w:rsidRDefault="00CA00E7" w:rsidP="00C243C7">
      <w:pPr>
        <w:autoSpaceDE w:val="0"/>
        <w:autoSpaceDN w:val="0"/>
        <w:adjustRightInd w:val="0"/>
        <w:spacing w:after="0" w:line="240" w:lineRule="auto"/>
        <w:ind w:firstLine="720"/>
        <w:jc w:val="lef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 xml:space="preserve">Thus, </w:t>
      </w:r>
      <w:proofErr w:type="gramStart"/>
      <w:r w:rsidRPr="00D22623">
        <w:rPr>
          <w:rFonts w:ascii="Times New Roman" w:hAnsi="Times New Roman" w:cs="Times New Roman"/>
          <w:color w:val="000000" w:themeColor="text1"/>
          <w:szCs w:val="24"/>
        </w:rPr>
        <w:t>it can be seen that the</w:t>
      </w:r>
      <w:proofErr w:type="gramEnd"/>
      <w:r w:rsidR="00C243C7"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preparation of price-level adjusted</w:t>
      </w:r>
      <w:r w:rsidR="00C243C7"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statements is indeed both practical</w:t>
      </w:r>
      <w:r w:rsidR="00C243C7"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and informative. Short-cut techniques</w:t>
      </w:r>
      <w:r w:rsidR="00C243C7"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exist to aid in restating</w:t>
      </w:r>
      <w:r w:rsidR="00C243C7"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certain items, and they can be</w:t>
      </w:r>
      <w:r w:rsidR="00C243C7"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used to obtain reasonable approximations</w:t>
      </w:r>
      <w:r w:rsidR="00C243C7"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in situations where an</w:t>
      </w:r>
      <w:r w:rsidR="00C243C7"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actual determination is impractical.</w:t>
      </w:r>
      <w:r w:rsidR="00C243C7"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In addition, the use of</w:t>
      </w:r>
      <w:r w:rsidR="00C243C7"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price-level adjusted financial statements</w:t>
      </w:r>
      <w:r w:rsidR="00C243C7"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can lead to more meaningful</w:t>
      </w:r>
      <w:r w:rsidR="00C243C7"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financial statements by formally</w:t>
      </w:r>
      <w:r w:rsidR="00C243C7"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introducing the effects of inflation</w:t>
      </w:r>
      <w:r w:rsidR="00C243C7"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into the accounting framework.</w:t>
      </w:r>
      <w:r w:rsidR="00C243C7"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Modifications may be necessary</w:t>
      </w:r>
      <w:r w:rsidR="00C243C7" w:rsidRPr="00D22623">
        <w:rPr>
          <w:rFonts w:ascii="Times New Roman" w:hAnsi="Times New Roman" w:cs="Times New Roman"/>
          <w:color w:val="000000" w:themeColor="text1"/>
          <w:szCs w:val="24"/>
        </w:rPr>
        <w:t xml:space="preserve"> </w:t>
      </w:r>
      <w:proofErr w:type="gramStart"/>
      <w:r w:rsidRPr="00D22623">
        <w:rPr>
          <w:rFonts w:ascii="Times New Roman" w:hAnsi="Times New Roman" w:cs="Times New Roman"/>
          <w:color w:val="000000" w:themeColor="text1"/>
          <w:szCs w:val="24"/>
        </w:rPr>
        <w:t>with regard to</w:t>
      </w:r>
      <w:proofErr w:type="gramEnd"/>
      <w:r w:rsidRPr="00D22623">
        <w:rPr>
          <w:rFonts w:ascii="Times New Roman" w:hAnsi="Times New Roman" w:cs="Times New Roman"/>
          <w:color w:val="000000" w:themeColor="text1"/>
          <w:szCs w:val="24"/>
        </w:rPr>
        <w:t xml:space="preserve"> selected classifications</w:t>
      </w:r>
      <w:r w:rsidR="00C243C7"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within the suggested</w:t>
      </w:r>
      <w:r w:rsidR="00C243C7"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price-level restatement process</w:t>
      </w:r>
      <w:r w:rsidR="00C243C7"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framework. However, the overall</w:t>
      </w:r>
      <w:r w:rsidR="00C243C7"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use of these statements can lead</w:t>
      </w:r>
      <w:r w:rsidR="00C243C7"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to a more realistic portrayal of the</w:t>
      </w:r>
      <w:r w:rsidR="00C243C7" w:rsidRPr="00D22623">
        <w:rPr>
          <w:rFonts w:ascii="Times New Roman" w:hAnsi="Times New Roman" w:cs="Times New Roman"/>
          <w:color w:val="000000" w:themeColor="text1"/>
          <w:szCs w:val="24"/>
        </w:rPr>
        <w:t xml:space="preserve"> </w:t>
      </w:r>
      <w:r w:rsidRPr="00D22623">
        <w:rPr>
          <w:rFonts w:ascii="Times New Roman" w:hAnsi="Times New Roman" w:cs="Times New Roman"/>
          <w:color w:val="000000" w:themeColor="text1"/>
          <w:szCs w:val="24"/>
        </w:rPr>
        <w:t>financial condition of an economic</w:t>
      </w:r>
    </w:p>
    <w:p w14:paraId="04E8789B" w14:textId="4097D927" w:rsidR="00C243C7" w:rsidRPr="00D22623" w:rsidRDefault="00CA00E7">
      <w:pPr>
        <w:rPr>
          <w:rFonts w:ascii="Times New Roman" w:hAnsi="Times New Roman" w:cs="Times New Roman"/>
          <w:b/>
          <w:bCs/>
          <w:color w:val="000000" w:themeColor="text1"/>
          <w:szCs w:val="24"/>
        </w:rPr>
      </w:pPr>
      <w:r w:rsidRPr="00D22623">
        <w:rPr>
          <w:rFonts w:ascii="Times New Roman" w:hAnsi="Times New Roman" w:cs="Times New Roman"/>
          <w:color w:val="000000" w:themeColor="text1"/>
          <w:szCs w:val="24"/>
        </w:rPr>
        <w:t>entity.</w:t>
      </w:r>
    </w:p>
    <w:p w14:paraId="7F0C4A0C" w14:textId="5D9A562A" w:rsidR="00736B37" w:rsidRPr="00D22623" w:rsidRDefault="00736B37" w:rsidP="00E344AB">
      <w:pPr>
        <w:autoSpaceDE w:val="0"/>
        <w:autoSpaceDN w:val="0"/>
        <w:adjustRightInd w:val="0"/>
        <w:spacing w:after="0" w:line="240" w:lineRule="auto"/>
        <w:jc w:val="center"/>
        <w:rPr>
          <w:rFonts w:ascii="Times New Roman" w:hAnsi="Times New Roman" w:cs="Times New Roman"/>
          <w:b/>
          <w:bCs/>
          <w:color w:val="000000" w:themeColor="text1"/>
          <w:szCs w:val="24"/>
        </w:rPr>
      </w:pPr>
      <w:r w:rsidRPr="00D22623">
        <w:rPr>
          <w:rFonts w:ascii="Times New Roman" w:hAnsi="Times New Roman" w:cs="Times New Roman"/>
          <w:b/>
          <w:bCs/>
          <w:color w:val="000000" w:themeColor="text1"/>
          <w:szCs w:val="24"/>
        </w:rPr>
        <w:t>EXHIBIT ONE</w:t>
      </w:r>
    </w:p>
    <w:p w14:paraId="1581A37A" w14:textId="77777777" w:rsidR="00736B37" w:rsidRPr="00D22623" w:rsidRDefault="00736B37" w:rsidP="00E344AB">
      <w:pPr>
        <w:autoSpaceDE w:val="0"/>
        <w:autoSpaceDN w:val="0"/>
        <w:adjustRightInd w:val="0"/>
        <w:spacing w:after="0" w:line="240" w:lineRule="auto"/>
        <w:jc w:val="center"/>
        <w:rPr>
          <w:rFonts w:ascii="Times New Roman" w:hAnsi="Times New Roman" w:cs="Times New Roman"/>
          <w:b/>
          <w:bCs/>
          <w:color w:val="000000" w:themeColor="text1"/>
          <w:szCs w:val="24"/>
        </w:rPr>
      </w:pPr>
      <w:r w:rsidRPr="00D22623">
        <w:rPr>
          <w:rFonts w:ascii="Times New Roman" w:hAnsi="Times New Roman" w:cs="Times New Roman"/>
          <w:b/>
          <w:color w:val="000000" w:themeColor="text1"/>
          <w:szCs w:val="24"/>
        </w:rPr>
        <w:t xml:space="preserve">COMPUTATION OF THE RESTATED FIXED ASSET </w:t>
      </w:r>
      <w:r w:rsidRPr="00D22623">
        <w:rPr>
          <w:rFonts w:ascii="Times New Roman" w:hAnsi="Times New Roman" w:cs="Times New Roman"/>
          <w:b/>
          <w:bCs/>
          <w:color w:val="000000" w:themeColor="text1"/>
          <w:szCs w:val="24"/>
        </w:rPr>
        <w:t>BALANCE</w:t>
      </w:r>
    </w:p>
    <w:p w14:paraId="29692F34" w14:textId="50CCFB85" w:rsidR="00634553" w:rsidRPr="00D22623" w:rsidRDefault="00736B37" w:rsidP="00E344AB">
      <w:pPr>
        <w:jc w:val="center"/>
        <w:rPr>
          <w:rFonts w:ascii="Times New Roman" w:hAnsi="Times New Roman" w:cs="Times New Roman"/>
          <w:b/>
          <w:bCs/>
          <w:color w:val="000000" w:themeColor="text1"/>
          <w:szCs w:val="24"/>
        </w:rPr>
      </w:pPr>
      <w:r w:rsidRPr="00D22623">
        <w:rPr>
          <w:rFonts w:ascii="Times New Roman" w:hAnsi="Times New Roman" w:cs="Times New Roman"/>
          <w:b/>
          <w:color w:val="000000" w:themeColor="text1"/>
          <w:szCs w:val="24"/>
        </w:rPr>
        <w:t xml:space="preserve">FOR </w:t>
      </w:r>
      <w:r w:rsidRPr="00D22623">
        <w:rPr>
          <w:rFonts w:ascii="Times New Roman" w:hAnsi="Times New Roman" w:cs="Times New Roman"/>
          <w:b/>
          <w:bCs/>
          <w:color w:val="000000" w:themeColor="text1"/>
          <w:szCs w:val="24"/>
        </w:rPr>
        <w:t>THE HYPOTHETICAL COMPANY, DECEMBER 31, 1974</w:t>
      </w:r>
    </w:p>
    <w:tbl>
      <w:tblPr>
        <w:tblStyle w:val="TableGrid"/>
        <w:tblW w:w="0" w:type="auto"/>
        <w:tblLook w:val="04A0" w:firstRow="1" w:lastRow="0" w:firstColumn="1" w:lastColumn="0" w:noHBand="0" w:noVBand="1"/>
      </w:tblPr>
      <w:tblGrid>
        <w:gridCol w:w="2216"/>
        <w:gridCol w:w="1756"/>
        <w:gridCol w:w="2320"/>
        <w:gridCol w:w="2883"/>
      </w:tblGrid>
      <w:tr w:rsidR="00D22623" w:rsidRPr="00D22623" w14:paraId="354DDFD5" w14:textId="77777777" w:rsidTr="00E85B48">
        <w:tc>
          <w:tcPr>
            <w:tcW w:w="0" w:type="auto"/>
          </w:tcPr>
          <w:p w14:paraId="434493FD" w14:textId="77777777" w:rsidR="00D62F34" w:rsidRPr="00D22623" w:rsidRDefault="00D62F34" w:rsidP="00736B37">
            <w:pPr>
              <w:rPr>
                <w:rFonts w:ascii="Times New Roman" w:hAnsi="Times New Roman" w:cs="Times New Roman"/>
                <w:color w:val="000000" w:themeColor="text1"/>
              </w:rPr>
            </w:pPr>
            <w:r w:rsidRPr="00D22623">
              <w:rPr>
                <w:rFonts w:ascii="Times New Roman" w:hAnsi="Times New Roman" w:cs="Times New Roman"/>
                <w:b/>
                <w:bCs/>
                <w:color w:val="000000" w:themeColor="text1"/>
              </w:rPr>
              <w:t>Year of Acquisition</w:t>
            </w:r>
          </w:p>
        </w:tc>
        <w:tc>
          <w:tcPr>
            <w:tcW w:w="0" w:type="auto"/>
          </w:tcPr>
          <w:p w14:paraId="38EE304B" w14:textId="77777777" w:rsidR="00BB1E45" w:rsidRPr="00D22623" w:rsidRDefault="00BB1E45" w:rsidP="00BB1E45">
            <w:pPr>
              <w:rPr>
                <w:rFonts w:ascii="Times New Roman" w:hAnsi="Times New Roman" w:cs="Times New Roman"/>
                <w:color w:val="000000" w:themeColor="text1"/>
              </w:rPr>
            </w:pPr>
            <w:r w:rsidRPr="00D22623">
              <w:rPr>
                <w:rFonts w:ascii="Times New Roman" w:hAnsi="Times New Roman" w:cs="Times New Roman"/>
                <w:b/>
                <w:bCs/>
                <w:color w:val="000000" w:themeColor="text1"/>
              </w:rPr>
              <w:t xml:space="preserve">Historical Cost </w:t>
            </w:r>
          </w:p>
          <w:p w14:paraId="24BF8FDB" w14:textId="77777777" w:rsidR="00D62F34" w:rsidRPr="00D22623" w:rsidRDefault="00D62F34" w:rsidP="00BB1E45">
            <w:pPr>
              <w:rPr>
                <w:rFonts w:ascii="Times New Roman" w:hAnsi="Times New Roman" w:cs="Times New Roman"/>
                <w:color w:val="000000" w:themeColor="text1"/>
              </w:rPr>
            </w:pPr>
          </w:p>
        </w:tc>
        <w:tc>
          <w:tcPr>
            <w:tcW w:w="0" w:type="auto"/>
          </w:tcPr>
          <w:p w14:paraId="63FE7988" w14:textId="77777777" w:rsidR="00D62F34" w:rsidRPr="00D22623" w:rsidRDefault="00BB1E45" w:rsidP="00736B37">
            <w:pPr>
              <w:rPr>
                <w:rFonts w:ascii="Times New Roman" w:hAnsi="Times New Roman" w:cs="Times New Roman"/>
                <w:color w:val="000000" w:themeColor="text1"/>
              </w:rPr>
            </w:pPr>
            <w:r w:rsidRPr="00D22623">
              <w:rPr>
                <w:rFonts w:ascii="Times New Roman" w:hAnsi="Times New Roman" w:cs="Times New Roman"/>
                <w:b/>
                <w:bCs/>
                <w:color w:val="000000" w:themeColor="text1"/>
              </w:rPr>
              <w:t>Restatement Factor•</w:t>
            </w:r>
          </w:p>
        </w:tc>
        <w:tc>
          <w:tcPr>
            <w:tcW w:w="2883" w:type="dxa"/>
          </w:tcPr>
          <w:p w14:paraId="3489405B" w14:textId="10B659E6" w:rsidR="00BB1E45" w:rsidRPr="00D22623" w:rsidRDefault="00BB1E45" w:rsidP="00BB1E45">
            <w:pPr>
              <w:rPr>
                <w:rFonts w:ascii="Times New Roman" w:hAnsi="Times New Roman" w:cs="Times New Roman"/>
                <w:b/>
                <w:bCs/>
                <w:color w:val="000000" w:themeColor="text1"/>
              </w:rPr>
            </w:pPr>
            <w:r w:rsidRPr="00D22623">
              <w:rPr>
                <w:rFonts w:ascii="Times New Roman" w:hAnsi="Times New Roman" w:cs="Times New Roman"/>
                <w:b/>
                <w:bCs/>
                <w:color w:val="000000" w:themeColor="text1"/>
              </w:rPr>
              <w:t>Cost Restated</w:t>
            </w:r>
            <w:r w:rsidR="00E85B48" w:rsidRPr="00D22623">
              <w:rPr>
                <w:rFonts w:ascii="Times New Roman" w:hAnsi="Times New Roman" w:cs="Times New Roman"/>
                <w:b/>
                <w:bCs/>
                <w:color w:val="000000" w:themeColor="text1"/>
              </w:rPr>
              <w:t xml:space="preserve"> </w:t>
            </w:r>
          </w:p>
          <w:p w14:paraId="1076B6C2" w14:textId="77777777" w:rsidR="00D62F34" w:rsidRPr="00D22623" w:rsidRDefault="00BB1E45" w:rsidP="00BB1E45">
            <w:pPr>
              <w:rPr>
                <w:rFonts w:ascii="Times New Roman" w:hAnsi="Times New Roman" w:cs="Times New Roman"/>
                <w:color w:val="000000" w:themeColor="text1"/>
              </w:rPr>
            </w:pPr>
            <w:r w:rsidRPr="00D22623">
              <w:rPr>
                <w:rFonts w:ascii="Times New Roman" w:hAnsi="Times New Roman" w:cs="Times New Roman"/>
                <w:b/>
                <w:bCs/>
                <w:color w:val="000000" w:themeColor="text1"/>
              </w:rPr>
              <w:t>to 12/31/74 Dollars</w:t>
            </w:r>
          </w:p>
        </w:tc>
      </w:tr>
      <w:tr w:rsidR="00D22623" w:rsidRPr="00D22623" w14:paraId="3FBECE0B" w14:textId="77777777" w:rsidTr="00E85B48">
        <w:tc>
          <w:tcPr>
            <w:tcW w:w="0" w:type="auto"/>
          </w:tcPr>
          <w:p w14:paraId="0790C06E" w14:textId="77777777" w:rsidR="00D62F34" w:rsidRPr="00D22623" w:rsidRDefault="00D62F34" w:rsidP="00D62F34">
            <w:pPr>
              <w:rPr>
                <w:rFonts w:ascii="Times New Roman" w:hAnsi="Times New Roman" w:cs="Times New Roman"/>
                <w:color w:val="000000" w:themeColor="text1"/>
              </w:rPr>
            </w:pPr>
            <w:r w:rsidRPr="00D22623">
              <w:rPr>
                <w:rFonts w:ascii="Times New Roman" w:hAnsi="Times New Roman" w:cs="Times New Roman"/>
                <w:color w:val="000000" w:themeColor="text1"/>
              </w:rPr>
              <w:t>1970</w:t>
            </w:r>
          </w:p>
        </w:tc>
        <w:tc>
          <w:tcPr>
            <w:tcW w:w="0" w:type="auto"/>
          </w:tcPr>
          <w:p w14:paraId="5732EB77" w14:textId="77777777" w:rsidR="00D62F34" w:rsidRPr="00D22623" w:rsidRDefault="00BB1E45" w:rsidP="00CC2456">
            <w:pPr>
              <w:jc w:val="right"/>
              <w:rPr>
                <w:rFonts w:ascii="Times New Roman" w:hAnsi="Times New Roman" w:cs="Times New Roman"/>
                <w:color w:val="000000" w:themeColor="text1"/>
              </w:rPr>
            </w:pPr>
            <w:r w:rsidRPr="00D22623">
              <w:rPr>
                <w:rFonts w:ascii="Times New Roman" w:hAnsi="Times New Roman" w:cs="Times New Roman"/>
                <w:color w:val="000000" w:themeColor="text1"/>
              </w:rPr>
              <w:t xml:space="preserve">$ 5,000 </w:t>
            </w:r>
          </w:p>
        </w:tc>
        <w:tc>
          <w:tcPr>
            <w:tcW w:w="0" w:type="auto"/>
          </w:tcPr>
          <w:p w14:paraId="57801436" w14:textId="77777777" w:rsidR="00D62F34" w:rsidRPr="00D22623" w:rsidRDefault="00C02C72" w:rsidP="00CC2456">
            <w:pPr>
              <w:jc w:val="right"/>
              <w:rPr>
                <w:rFonts w:ascii="Times New Roman" w:hAnsi="Times New Roman" w:cs="Times New Roman"/>
                <w:color w:val="000000" w:themeColor="text1"/>
              </w:rPr>
            </w:pPr>
            <w:r w:rsidRPr="00D22623">
              <w:rPr>
                <w:rFonts w:ascii="Times New Roman" w:hAnsi="Times New Roman" w:cs="Times New Roman"/>
                <w:color w:val="000000" w:themeColor="text1"/>
              </w:rPr>
              <w:t xml:space="preserve">1.317 </w:t>
            </w:r>
          </w:p>
        </w:tc>
        <w:tc>
          <w:tcPr>
            <w:tcW w:w="2883" w:type="dxa"/>
          </w:tcPr>
          <w:p w14:paraId="67944F9B" w14:textId="77777777" w:rsidR="00D62F34" w:rsidRPr="00D22623" w:rsidRDefault="00C02C72" w:rsidP="00CC2456">
            <w:pPr>
              <w:jc w:val="right"/>
              <w:rPr>
                <w:rFonts w:ascii="Times New Roman" w:hAnsi="Times New Roman" w:cs="Times New Roman"/>
                <w:color w:val="000000" w:themeColor="text1"/>
              </w:rPr>
            </w:pPr>
            <w:r w:rsidRPr="00D22623">
              <w:rPr>
                <w:rFonts w:ascii="Times New Roman" w:hAnsi="Times New Roman" w:cs="Times New Roman"/>
                <w:color w:val="000000" w:themeColor="text1"/>
              </w:rPr>
              <w:t>$ 6,585</w:t>
            </w:r>
          </w:p>
        </w:tc>
      </w:tr>
      <w:tr w:rsidR="00D22623" w:rsidRPr="00D22623" w14:paraId="01CE4695" w14:textId="77777777" w:rsidTr="00E85B48">
        <w:tc>
          <w:tcPr>
            <w:tcW w:w="0" w:type="auto"/>
          </w:tcPr>
          <w:p w14:paraId="15F34295" w14:textId="77777777" w:rsidR="00D62F34" w:rsidRPr="00D22623" w:rsidRDefault="00D62F34" w:rsidP="00D62F34">
            <w:pPr>
              <w:rPr>
                <w:rFonts w:ascii="Times New Roman" w:hAnsi="Times New Roman" w:cs="Times New Roman"/>
                <w:color w:val="000000" w:themeColor="text1"/>
              </w:rPr>
            </w:pPr>
            <w:r w:rsidRPr="00D22623">
              <w:rPr>
                <w:rFonts w:ascii="Times New Roman" w:hAnsi="Times New Roman" w:cs="Times New Roman"/>
                <w:color w:val="000000" w:themeColor="text1"/>
              </w:rPr>
              <w:t>1971</w:t>
            </w:r>
          </w:p>
        </w:tc>
        <w:tc>
          <w:tcPr>
            <w:tcW w:w="0" w:type="auto"/>
          </w:tcPr>
          <w:p w14:paraId="304E05A7" w14:textId="77777777" w:rsidR="00D62F34" w:rsidRPr="00D22623" w:rsidRDefault="00C02C72" w:rsidP="00CC2456">
            <w:pPr>
              <w:jc w:val="right"/>
              <w:rPr>
                <w:rFonts w:ascii="Times New Roman" w:hAnsi="Times New Roman" w:cs="Times New Roman"/>
                <w:color w:val="000000" w:themeColor="text1"/>
              </w:rPr>
            </w:pPr>
            <w:r w:rsidRPr="00D22623">
              <w:rPr>
                <w:rFonts w:ascii="Times New Roman" w:hAnsi="Times New Roman" w:cs="Times New Roman"/>
                <w:color w:val="000000" w:themeColor="text1"/>
              </w:rPr>
              <w:t xml:space="preserve">8 ,000 </w:t>
            </w:r>
          </w:p>
        </w:tc>
        <w:tc>
          <w:tcPr>
            <w:tcW w:w="0" w:type="auto"/>
          </w:tcPr>
          <w:p w14:paraId="3C3BA1FF" w14:textId="77777777" w:rsidR="00D62F34" w:rsidRPr="00D22623" w:rsidRDefault="00C02C72" w:rsidP="00CC2456">
            <w:pPr>
              <w:jc w:val="right"/>
              <w:rPr>
                <w:rFonts w:ascii="Times New Roman" w:hAnsi="Times New Roman" w:cs="Times New Roman"/>
                <w:color w:val="000000" w:themeColor="text1"/>
              </w:rPr>
            </w:pPr>
            <w:r w:rsidRPr="00D22623">
              <w:rPr>
                <w:rFonts w:ascii="Times New Roman" w:hAnsi="Times New Roman" w:cs="Times New Roman"/>
                <w:color w:val="000000" w:themeColor="text1"/>
              </w:rPr>
              <w:t>1.259</w:t>
            </w:r>
          </w:p>
        </w:tc>
        <w:tc>
          <w:tcPr>
            <w:tcW w:w="2883" w:type="dxa"/>
          </w:tcPr>
          <w:p w14:paraId="56C294AB" w14:textId="77777777" w:rsidR="00D62F34" w:rsidRPr="00D22623" w:rsidRDefault="00C02C72" w:rsidP="00CC2456">
            <w:pPr>
              <w:jc w:val="right"/>
              <w:rPr>
                <w:rFonts w:ascii="Times New Roman" w:hAnsi="Times New Roman" w:cs="Times New Roman"/>
                <w:color w:val="000000" w:themeColor="text1"/>
              </w:rPr>
            </w:pPr>
            <w:r w:rsidRPr="00D22623">
              <w:rPr>
                <w:rFonts w:ascii="Times New Roman" w:hAnsi="Times New Roman" w:cs="Times New Roman"/>
                <w:color w:val="000000" w:themeColor="text1"/>
              </w:rPr>
              <w:t>10,072</w:t>
            </w:r>
          </w:p>
        </w:tc>
      </w:tr>
      <w:tr w:rsidR="00D22623" w:rsidRPr="00D22623" w14:paraId="5661046C" w14:textId="77777777" w:rsidTr="00E85B48">
        <w:tc>
          <w:tcPr>
            <w:tcW w:w="0" w:type="auto"/>
          </w:tcPr>
          <w:p w14:paraId="6176692A" w14:textId="77777777" w:rsidR="00D62F34" w:rsidRPr="00D22623" w:rsidRDefault="00D62F34" w:rsidP="00D62F34">
            <w:pPr>
              <w:rPr>
                <w:rFonts w:ascii="Times New Roman" w:hAnsi="Times New Roman" w:cs="Times New Roman"/>
                <w:color w:val="000000" w:themeColor="text1"/>
              </w:rPr>
            </w:pPr>
            <w:r w:rsidRPr="00D22623">
              <w:rPr>
                <w:rFonts w:ascii="Times New Roman" w:hAnsi="Times New Roman" w:cs="Times New Roman"/>
                <w:color w:val="000000" w:themeColor="text1"/>
              </w:rPr>
              <w:lastRenderedPageBreak/>
              <w:t>1972</w:t>
            </w:r>
          </w:p>
        </w:tc>
        <w:tc>
          <w:tcPr>
            <w:tcW w:w="0" w:type="auto"/>
          </w:tcPr>
          <w:p w14:paraId="16AD6274" w14:textId="77777777" w:rsidR="00D62F34" w:rsidRPr="00D22623" w:rsidRDefault="00C02C72" w:rsidP="00CC2456">
            <w:pPr>
              <w:jc w:val="right"/>
              <w:rPr>
                <w:rFonts w:ascii="Times New Roman" w:hAnsi="Times New Roman" w:cs="Times New Roman"/>
                <w:color w:val="000000" w:themeColor="text1"/>
              </w:rPr>
            </w:pPr>
            <w:r w:rsidRPr="00D22623">
              <w:rPr>
                <w:rFonts w:ascii="Times New Roman" w:hAnsi="Times New Roman" w:cs="Times New Roman"/>
                <w:color w:val="000000" w:themeColor="text1"/>
              </w:rPr>
              <w:t xml:space="preserve">3 ,000 </w:t>
            </w:r>
          </w:p>
        </w:tc>
        <w:tc>
          <w:tcPr>
            <w:tcW w:w="0" w:type="auto"/>
          </w:tcPr>
          <w:p w14:paraId="14A6BFBB" w14:textId="77777777" w:rsidR="00D62F34" w:rsidRPr="00D22623" w:rsidRDefault="00C02C72" w:rsidP="00CC2456">
            <w:pPr>
              <w:jc w:val="right"/>
              <w:rPr>
                <w:rFonts w:ascii="Times New Roman" w:hAnsi="Times New Roman" w:cs="Times New Roman"/>
                <w:color w:val="000000" w:themeColor="text1"/>
              </w:rPr>
            </w:pPr>
            <w:r w:rsidRPr="00D22623">
              <w:rPr>
                <w:rFonts w:ascii="Times New Roman" w:hAnsi="Times New Roman" w:cs="Times New Roman"/>
                <w:color w:val="000000" w:themeColor="text1"/>
              </w:rPr>
              <w:t>1.218</w:t>
            </w:r>
          </w:p>
        </w:tc>
        <w:tc>
          <w:tcPr>
            <w:tcW w:w="2883" w:type="dxa"/>
          </w:tcPr>
          <w:p w14:paraId="5C161644" w14:textId="77777777" w:rsidR="00D62F34" w:rsidRPr="00D22623" w:rsidRDefault="00C02C72" w:rsidP="00CC2456">
            <w:pPr>
              <w:jc w:val="right"/>
              <w:rPr>
                <w:rFonts w:ascii="Times New Roman" w:hAnsi="Times New Roman" w:cs="Times New Roman"/>
                <w:color w:val="000000" w:themeColor="text1"/>
              </w:rPr>
            </w:pPr>
            <w:r w:rsidRPr="00D22623">
              <w:rPr>
                <w:rFonts w:ascii="Times New Roman" w:hAnsi="Times New Roman" w:cs="Times New Roman"/>
                <w:color w:val="000000" w:themeColor="text1"/>
              </w:rPr>
              <w:t>3,654</w:t>
            </w:r>
          </w:p>
        </w:tc>
      </w:tr>
      <w:tr w:rsidR="00D22623" w:rsidRPr="00D22623" w14:paraId="22F891D6" w14:textId="77777777" w:rsidTr="00E85B48">
        <w:tc>
          <w:tcPr>
            <w:tcW w:w="0" w:type="auto"/>
          </w:tcPr>
          <w:p w14:paraId="62F37547" w14:textId="77777777" w:rsidR="00D62F34" w:rsidRPr="00D22623" w:rsidRDefault="00D62F34" w:rsidP="00D62F34">
            <w:pPr>
              <w:rPr>
                <w:rFonts w:ascii="Times New Roman" w:hAnsi="Times New Roman" w:cs="Times New Roman"/>
                <w:color w:val="000000" w:themeColor="text1"/>
              </w:rPr>
            </w:pPr>
            <w:r w:rsidRPr="00D22623">
              <w:rPr>
                <w:rFonts w:ascii="Times New Roman" w:hAnsi="Times New Roman" w:cs="Times New Roman"/>
                <w:color w:val="000000" w:themeColor="text1"/>
              </w:rPr>
              <w:t>1973</w:t>
            </w:r>
          </w:p>
        </w:tc>
        <w:tc>
          <w:tcPr>
            <w:tcW w:w="0" w:type="auto"/>
          </w:tcPr>
          <w:p w14:paraId="30E72106" w14:textId="77777777" w:rsidR="00D62F34" w:rsidRPr="00D22623" w:rsidRDefault="00C02C72" w:rsidP="00CC2456">
            <w:pPr>
              <w:jc w:val="right"/>
              <w:rPr>
                <w:rFonts w:ascii="Times New Roman" w:hAnsi="Times New Roman" w:cs="Times New Roman"/>
                <w:color w:val="000000" w:themeColor="text1"/>
              </w:rPr>
            </w:pPr>
            <w:r w:rsidRPr="00D22623">
              <w:rPr>
                <w:rFonts w:ascii="Times New Roman" w:hAnsi="Times New Roman" w:cs="Times New Roman"/>
                <w:color w:val="000000" w:themeColor="text1"/>
              </w:rPr>
              <w:t xml:space="preserve">6.000 </w:t>
            </w:r>
          </w:p>
        </w:tc>
        <w:tc>
          <w:tcPr>
            <w:tcW w:w="0" w:type="auto"/>
          </w:tcPr>
          <w:p w14:paraId="2DEAC32A" w14:textId="77777777" w:rsidR="00D62F34" w:rsidRPr="00D22623" w:rsidRDefault="00C02C72" w:rsidP="00CC2456">
            <w:pPr>
              <w:jc w:val="right"/>
              <w:rPr>
                <w:rFonts w:ascii="Times New Roman" w:hAnsi="Times New Roman" w:cs="Times New Roman"/>
                <w:color w:val="000000" w:themeColor="text1"/>
              </w:rPr>
            </w:pPr>
            <w:r w:rsidRPr="00D22623">
              <w:rPr>
                <w:rFonts w:ascii="Times New Roman" w:hAnsi="Times New Roman" w:cs="Times New Roman"/>
                <w:color w:val="000000" w:themeColor="text1"/>
              </w:rPr>
              <w:t>1.154</w:t>
            </w:r>
          </w:p>
        </w:tc>
        <w:tc>
          <w:tcPr>
            <w:tcW w:w="2883" w:type="dxa"/>
          </w:tcPr>
          <w:p w14:paraId="224DEFE3" w14:textId="77777777" w:rsidR="00D62F34" w:rsidRPr="00D22623" w:rsidRDefault="00C02C72" w:rsidP="00CC2456">
            <w:pPr>
              <w:jc w:val="right"/>
              <w:rPr>
                <w:rFonts w:ascii="Times New Roman" w:hAnsi="Times New Roman" w:cs="Times New Roman"/>
                <w:color w:val="000000" w:themeColor="text1"/>
              </w:rPr>
            </w:pPr>
            <w:r w:rsidRPr="00D22623">
              <w:rPr>
                <w:rFonts w:ascii="Times New Roman" w:hAnsi="Times New Roman" w:cs="Times New Roman"/>
                <w:color w:val="000000" w:themeColor="text1"/>
              </w:rPr>
              <w:t>6,924</w:t>
            </w:r>
          </w:p>
        </w:tc>
      </w:tr>
      <w:tr w:rsidR="00D22623" w:rsidRPr="00D22623" w14:paraId="690B9D82" w14:textId="77777777" w:rsidTr="00E85B48">
        <w:tc>
          <w:tcPr>
            <w:tcW w:w="0" w:type="auto"/>
          </w:tcPr>
          <w:p w14:paraId="34FF8553" w14:textId="77777777" w:rsidR="00D62F34" w:rsidRPr="00D22623" w:rsidRDefault="00D62F34" w:rsidP="00D62F34">
            <w:pPr>
              <w:rPr>
                <w:rFonts w:ascii="Times New Roman" w:hAnsi="Times New Roman" w:cs="Times New Roman"/>
                <w:color w:val="000000" w:themeColor="text1"/>
              </w:rPr>
            </w:pPr>
            <w:r w:rsidRPr="00D22623">
              <w:rPr>
                <w:rFonts w:ascii="Times New Roman" w:hAnsi="Times New Roman" w:cs="Times New Roman"/>
                <w:color w:val="000000" w:themeColor="text1"/>
              </w:rPr>
              <w:t>1974</w:t>
            </w:r>
          </w:p>
        </w:tc>
        <w:tc>
          <w:tcPr>
            <w:tcW w:w="0" w:type="auto"/>
          </w:tcPr>
          <w:p w14:paraId="49AA9F0A" w14:textId="77777777" w:rsidR="00D62F34" w:rsidRPr="00D22623" w:rsidRDefault="00CC2456" w:rsidP="00CC2456">
            <w:pPr>
              <w:jc w:val="right"/>
              <w:rPr>
                <w:rFonts w:ascii="Times New Roman" w:hAnsi="Times New Roman" w:cs="Times New Roman"/>
                <w:color w:val="000000" w:themeColor="text1"/>
              </w:rPr>
            </w:pPr>
            <w:r w:rsidRPr="00D22623">
              <w:rPr>
                <w:rFonts w:ascii="Times New Roman" w:hAnsi="Times New Roman" w:cs="Times New Roman"/>
                <w:color w:val="000000" w:themeColor="text1"/>
              </w:rPr>
              <w:t xml:space="preserve">8,000 </w:t>
            </w:r>
          </w:p>
        </w:tc>
        <w:tc>
          <w:tcPr>
            <w:tcW w:w="0" w:type="auto"/>
          </w:tcPr>
          <w:p w14:paraId="31A40CF6" w14:textId="77777777" w:rsidR="00D62F34" w:rsidRPr="00D22623" w:rsidRDefault="00CC2456" w:rsidP="00CC2456">
            <w:pPr>
              <w:jc w:val="right"/>
              <w:rPr>
                <w:rFonts w:ascii="Times New Roman" w:hAnsi="Times New Roman" w:cs="Times New Roman"/>
                <w:color w:val="000000" w:themeColor="text1"/>
              </w:rPr>
            </w:pPr>
            <w:r w:rsidRPr="00D22623">
              <w:rPr>
                <w:rFonts w:ascii="Times New Roman" w:hAnsi="Times New Roman" w:cs="Times New Roman"/>
                <w:color w:val="000000" w:themeColor="text1"/>
              </w:rPr>
              <w:t>1.046</w:t>
            </w:r>
          </w:p>
        </w:tc>
        <w:tc>
          <w:tcPr>
            <w:tcW w:w="2883" w:type="dxa"/>
          </w:tcPr>
          <w:p w14:paraId="7D921A65" w14:textId="77777777" w:rsidR="00D62F34" w:rsidRPr="00D22623" w:rsidRDefault="00CC2456" w:rsidP="00CC2456">
            <w:pPr>
              <w:jc w:val="right"/>
              <w:rPr>
                <w:rFonts w:ascii="Times New Roman" w:hAnsi="Times New Roman" w:cs="Times New Roman"/>
                <w:color w:val="000000" w:themeColor="text1"/>
              </w:rPr>
            </w:pPr>
            <w:r w:rsidRPr="00D22623">
              <w:rPr>
                <w:rFonts w:ascii="Times New Roman" w:hAnsi="Times New Roman" w:cs="Times New Roman"/>
                <w:color w:val="000000" w:themeColor="text1"/>
              </w:rPr>
              <w:t>8,368</w:t>
            </w:r>
          </w:p>
        </w:tc>
      </w:tr>
      <w:tr w:rsidR="00D22623" w:rsidRPr="00D22623" w14:paraId="66D469A3" w14:textId="77777777" w:rsidTr="00E85B48">
        <w:tc>
          <w:tcPr>
            <w:tcW w:w="0" w:type="auto"/>
          </w:tcPr>
          <w:p w14:paraId="7DA67823" w14:textId="77777777" w:rsidR="00D62F34" w:rsidRPr="00D22623" w:rsidRDefault="00D62F34" w:rsidP="00D62F34">
            <w:pPr>
              <w:rPr>
                <w:rFonts w:ascii="Times New Roman" w:hAnsi="Times New Roman" w:cs="Times New Roman"/>
                <w:color w:val="000000" w:themeColor="text1"/>
              </w:rPr>
            </w:pPr>
          </w:p>
        </w:tc>
        <w:tc>
          <w:tcPr>
            <w:tcW w:w="0" w:type="auto"/>
          </w:tcPr>
          <w:p w14:paraId="765BD6D7" w14:textId="77777777" w:rsidR="00D62F34" w:rsidRPr="00D22623" w:rsidRDefault="00CC2456" w:rsidP="00CC2456">
            <w:pPr>
              <w:jc w:val="right"/>
              <w:rPr>
                <w:rFonts w:ascii="Times New Roman" w:hAnsi="Times New Roman" w:cs="Times New Roman"/>
                <w:color w:val="000000" w:themeColor="text1"/>
              </w:rPr>
            </w:pPr>
            <w:r w:rsidRPr="00D22623">
              <w:rPr>
                <w:rFonts w:ascii="Times New Roman" w:hAnsi="Times New Roman" w:cs="Times New Roman"/>
                <w:color w:val="000000" w:themeColor="text1"/>
              </w:rPr>
              <w:t>$30,000</w:t>
            </w:r>
          </w:p>
        </w:tc>
        <w:tc>
          <w:tcPr>
            <w:tcW w:w="0" w:type="auto"/>
          </w:tcPr>
          <w:p w14:paraId="3C4DE753" w14:textId="77777777" w:rsidR="00D62F34" w:rsidRPr="00D22623" w:rsidRDefault="00D62F34" w:rsidP="00CC2456">
            <w:pPr>
              <w:jc w:val="right"/>
              <w:rPr>
                <w:rFonts w:ascii="Times New Roman" w:hAnsi="Times New Roman" w:cs="Times New Roman"/>
                <w:color w:val="000000" w:themeColor="text1"/>
              </w:rPr>
            </w:pPr>
          </w:p>
        </w:tc>
        <w:tc>
          <w:tcPr>
            <w:tcW w:w="2883" w:type="dxa"/>
          </w:tcPr>
          <w:p w14:paraId="13B02050" w14:textId="77777777" w:rsidR="00D62F34" w:rsidRPr="00D22623" w:rsidRDefault="00CC2456" w:rsidP="00CC2456">
            <w:pPr>
              <w:jc w:val="right"/>
              <w:rPr>
                <w:rFonts w:ascii="Times New Roman" w:hAnsi="Times New Roman" w:cs="Times New Roman"/>
                <w:color w:val="000000" w:themeColor="text1"/>
              </w:rPr>
            </w:pPr>
            <w:r w:rsidRPr="00D22623">
              <w:rPr>
                <w:rFonts w:ascii="Times New Roman" w:hAnsi="Times New Roman" w:cs="Times New Roman"/>
                <w:color w:val="000000" w:themeColor="text1"/>
              </w:rPr>
              <w:t>$35,603</w:t>
            </w:r>
          </w:p>
        </w:tc>
      </w:tr>
    </w:tbl>
    <w:p w14:paraId="7DE5847A" w14:textId="656782A3" w:rsidR="00736B37" w:rsidRPr="00D22623" w:rsidRDefault="004560BC" w:rsidP="004560BC">
      <w:pPr>
        <w:autoSpaceDE w:val="0"/>
        <w:autoSpaceDN w:val="0"/>
        <w:adjustRightInd w:val="0"/>
        <w:spacing w:after="0" w:line="240" w:lineRule="auto"/>
        <w:jc w:val="left"/>
        <w:rPr>
          <w:rFonts w:ascii="Times New Roman" w:hAnsi="Times New Roman" w:cs="Times New Roman"/>
          <w:color w:val="000000" w:themeColor="text1"/>
          <w:sz w:val="20"/>
          <w:szCs w:val="20"/>
        </w:rPr>
      </w:pPr>
      <w:r w:rsidRPr="00D22623">
        <w:rPr>
          <w:rFonts w:ascii="Times New Roman" w:hAnsi="Times New Roman" w:cs="Times New Roman"/>
          <w:color w:val="000000" w:themeColor="text1"/>
          <w:sz w:val="20"/>
          <w:szCs w:val="20"/>
        </w:rPr>
        <w:t xml:space="preserve">• Assuming all assets were acquired uniformly during the year. </w:t>
      </w:r>
      <w:proofErr w:type="spellStart"/>
      <w:r w:rsidRPr="00D22623">
        <w:rPr>
          <w:rFonts w:ascii="Times New Roman" w:hAnsi="Times New Roman" w:cs="Times New Roman"/>
          <w:color w:val="000000" w:themeColor="text1"/>
          <w:sz w:val="20"/>
          <w:szCs w:val="20"/>
        </w:rPr>
        <w:t>Thi</w:t>
      </w:r>
      <w:proofErr w:type="spellEnd"/>
      <w:r w:rsidRPr="00D22623">
        <w:rPr>
          <w:rFonts w:ascii="Times New Roman" w:hAnsi="Times New Roman" w:cs="Times New Roman"/>
          <w:color w:val="000000" w:themeColor="text1"/>
          <w:sz w:val="20"/>
          <w:szCs w:val="20"/>
        </w:rPr>
        <w:t xml:space="preserve"> s factor is computed by dividing the GNP implicit price deflator at December 31, 1974 (178 .0) by the average deflator for the year. For 1974, for example, the average annual deflator was 170.2; thus, the restatement factor was 178.0 </w:t>
      </w:r>
      <w:r w:rsidRPr="00D22623">
        <w:rPr>
          <w:rFonts w:ascii="Times New Roman" w:eastAsia="HiddenHorzOCR" w:hAnsi="Times New Roman" w:cs="Times New Roman"/>
          <w:color w:val="000000" w:themeColor="text1"/>
          <w:sz w:val="20"/>
          <w:szCs w:val="20"/>
        </w:rPr>
        <w:t xml:space="preserve">~ </w:t>
      </w:r>
      <w:r w:rsidRPr="00D22623">
        <w:rPr>
          <w:rFonts w:ascii="Times New Roman" w:hAnsi="Times New Roman" w:cs="Times New Roman"/>
          <w:color w:val="000000" w:themeColor="text1"/>
          <w:sz w:val="20"/>
          <w:szCs w:val="20"/>
        </w:rPr>
        <w:t>170.2, or 1.046.</w:t>
      </w:r>
    </w:p>
    <w:p w14:paraId="4F0B871F" w14:textId="77777777" w:rsidR="00C243C7" w:rsidRPr="00D22623" w:rsidRDefault="00C243C7" w:rsidP="004560BC">
      <w:pPr>
        <w:autoSpaceDE w:val="0"/>
        <w:autoSpaceDN w:val="0"/>
        <w:adjustRightInd w:val="0"/>
        <w:spacing w:after="0" w:line="240" w:lineRule="auto"/>
        <w:jc w:val="left"/>
        <w:rPr>
          <w:rFonts w:ascii="Times New Roman" w:hAnsi="Times New Roman" w:cs="Times New Roman"/>
          <w:color w:val="000000" w:themeColor="text1"/>
          <w:sz w:val="20"/>
          <w:szCs w:val="20"/>
        </w:rPr>
      </w:pPr>
    </w:p>
    <w:p w14:paraId="61D99238" w14:textId="77777777" w:rsidR="0037153C" w:rsidRPr="00D22623" w:rsidRDefault="0037153C" w:rsidP="0037153C">
      <w:pPr>
        <w:pStyle w:val="NoSpacing"/>
        <w:jc w:val="center"/>
        <w:rPr>
          <w:rFonts w:ascii="Times New Roman" w:hAnsi="Times New Roman" w:cs="Times New Roman"/>
          <w:b/>
          <w:color w:val="000000" w:themeColor="text1"/>
          <w:sz w:val="24"/>
        </w:rPr>
      </w:pPr>
      <w:r w:rsidRPr="00D22623">
        <w:rPr>
          <w:rFonts w:ascii="Times New Roman" w:hAnsi="Times New Roman" w:cs="Times New Roman"/>
          <w:b/>
          <w:color w:val="000000" w:themeColor="text1"/>
          <w:sz w:val="24"/>
        </w:rPr>
        <w:t>EXHIBIT TWO</w:t>
      </w:r>
    </w:p>
    <w:p w14:paraId="72CB69F9" w14:textId="77777777" w:rsidR="0037153C" w:rsidRPr="00D22623" w:rsidRDefault="0037153C" w:rsidP="0037153C">
      <w:pPr>
        <w:pStyle w:val="NoSpacing"/>
        <w:jc w:val="center"/>
        <w:rPr>
          <w:rFonts w:ascii="Times New Roman" w:hAnsi="Times New Roman" w:cs="Times New Roman"/>
          <w:b/>
          <w:bCs/>
          <w:color w:val="000000" w:themeColor="text1"/>
          <w:sz w:val="24"/>
        </w:rPr>
      </w:pPr>
      <w:r w:rsidRPr="00D22623">
        <w:rPr>
          <w:rFonts w:ascii="Times New Roman" w:hAnsi="Times New Roman" w:cs="Times New Roman"/>
          <w:b/>
          <w:bCs/>
          <w:color w:val="000000" w:themeColor="text1"/>
          <w:sz w:val="24"/>
        </w:rPr>
        <w:t>COMPUTATION OF THE RESTATED ACCUMULATED DEPRECIATION BALANCES</w:t>
      </w:r>
    </w:p>
    <w:p w14:paraId="00AD6A6D" w14:textId="77777777" w:rsidR="0037153C" w:rsidRPr="00D22623" w:rsidRDefault="0037153C" w:rsidP="0037153C">
      <w:pPr>
        <w:pStyle w:val="NoSpacing"/>
        <w:jc w:val="center"/>
        <w:rPr>
          <w:rFonts w:ascii="Times New Roman" w:hAnsi="Times New Roman" w:cs="Times New Roman"/>
          <w:b/>
          <w:color w:val="000000" w:themeColor="text1"/>
          <w:sz w:val="24"/>
        </w:rPr>
      </w:pPr>
      <w:r w:rsidRPr="00D22623">
        <w:rPr>
          <w:rFonts w:ascii="Times New Roman" w:hAnsi="Times New Roman" w:cs="Times New Roman"/>
          <w:b/>
          <w:bCs/>
          <w:color w:val="000000" w:themeColor="text1"/>
          <w:sz w:val="24"/>
        </w:rPr>
        <w:t>FOR THE HYPOTHETICAL COMPANY, DECEMBER 31, ·1974</w:t>
      </w:r>
    </w:p>
    <w:tbl>
      <w:tblPr>
        <w:tblStyle w:val="TableGrid"/>
        <w:tblW w:w="0" w:type="auto"/>
        <w:tblLook w:val="04A0" w:firstRow="1" w:lastRow="0" w:firstColumn="1" w:lastColumn="0" w:noHBand="0" w:noVBand="1"/>
      </w:tblPr>
      <w:tblGrid>
        <w:gridCol w:w="1860"/>
        <w:gridCol w:w="1576"/>
        <w:gridCol w:w="1917"/>
        <w:gridCol w:w="3997"/>
      </w:tblGrid>
      <w:tr w:rsidR="00D22623" w:rsidRPr="00D22623" w14:paraId="66FA49EF" w14:textId="77777777" w:rsidTr="00E85B48">
        <w:tc>
          <w:tcPr>
            <w:tcW w:w="0" w:type="auto"/>
          </w:tcPr>
          <w:p w14:paraId="17D8798B" w14:textId="77777777" w:rsidR="00E16353" w:rsidRPr="00D22623" w:rsidRDefault="00E16353" w:rsidP="00D45955">
            <w:pPr>
              <w:jc w:val="left"/>
              <w:rPr>
                <w:rFonts w:ascii="Times New Roman" w:hAnsi="Times New Roman" w:cs="Times New Roman"/>
                <w:b/>
                <w:bCs/>
                <w:color w:val="000000" w:themeColor="text1"/>
              </w:rPr>
            </w:pPr>
            <w:r w:rsidRPr="00D22623">
              <w:rPr>
                <w:rFonts w:ascii="Times New Roman" w:hAnsi="Times New Roman" w:cs="Times New Roman"/>
                <w:b/>
                <w:bCs/>
                <w:color w:val="000000" w:themeColor="text1"/>
              </w:rPr>
              <w:t>Year of Acquisition</w:t>
            </w:r>
          </w:p>
          <w:p w14:paraId="66BB87D6" w14:textId="77777777" w:rsidR="00E16353" w:rsidRPr="00D22623" w:rsidRDefault="00E16353" w:rsidP="00D45955">
            <w:pPr>
              <w:jc w:val="left"/>
              <w:rPr>
                <w:rFonts w:ascii="Times New Roman" w:hAnsi="Times New Roman" w:cs="Times New Roman"/>
                <w:color w:val="000000" w:themeColor="text1"/>
              </w:rPr>
            </w:pPr>
            <w:r w:rsidRPr="00D22623">
              <w:rPr>
                <w:rFonts w:ascii="Times New Roman" w:hAnsi="Times New Roman" w:cs="Times New Roman"/>
                <w:b/>
                <w:bCs/>
                <w:color w:val="000000" w:themeColor="text1"/>
              </w:rPr>
              <w:t>of Asset</w:t>
            </w:r>
          </w:p>
        </w:tc>
        <w:tc>
          <w:tcPr>
            <w:tcW w:w="0" w:type="auto"/>
          </w:tcPr>
          <w:p w14:paraId="435706E1" w14:textId="77777777" w:rsidR="00E16353" w:rsidRPr="00D22623" w:rsidRDefault="00E16353" w:rsidP="00D45955">
            <w:pPr>
              <w:jc w:val="left"/>
              <w:rPr>
                <w:rFonts w:ascii="Times New Roman" w:hAnsi="Times New Roman" w:cs="Times New Roman"/>
                <w:b/>
                <w:bCs/>
                <w:color w:val="000000" w:themeColor="text1"/>
              </w:rPr>
            </w:pPr>
            <w:r w:rsidRPr="00D22623">
              <w:rPr>
                <w:rFonts w:ascii="Times New Roman" w:hAnsi="Times New Roman" w:cs="Times New Roman"/>
                <w:b/>
                <w:bCs/>
                <w:color w:val="000000" w:themeColor="text1"/>
              </w:rPr>
              <w:t>Accumulated</w:t>
            </w:r>
          </w:p>
          <w:p w14:paraId="7CAFB7B5" w14:textId="77777777" w:rsidR="00E16353" w:rsidRPr="00D22623" w:rsidRDefault="00E16353" w:rsidP="00D45955">
            <w:pPr>
              <w:jc w:val="left"/>
              <w:rPr>
                <w:rFonts w:ascii="Times New Roman" w:hAnsi="Times New Roman" w:cs="Times New Roman"/>
                <w:b/>
                <w:bCs/>
                <w:color w:val="000000" w:themeColor="text1"/>
              </w:rPr>
            </w:pPr>
            <w:r w:rsidRPr="00D22623">
              <w:rPr>
                <w:rFonts w:ascii="Times New Roman" w:hAnsi="Times New Roman" w:cs="Times New Roman"/>
                <w:b/>
                <w:bCs/>
                <w:color w:val="000000" w:themeColor="text1"/>
              </w:rPr>
              <w:t xml:space="preserve">Depreciation </w:t>
            </w:r>
          </w:p>
          <w:p w14:paraId="7C279003" w14:textId="77777777" w:rsidR="00E16353" w:rsidRPr="00D22623" w:rsidRDefault="00E16353" w:rsidP="00D45955">
            <w:pPr>
              <w:jc w:val="left"/>
              <w:rPr>
                <w:rFonts w:ascii="Times New Roman" w:hAnsi="Times New Roman" w:cs="Times New Roman"/>
                <w:b/>
                <w:bCs/>
                <w:color w:val="000000" w:themeColor="text1"/>
              </w:rPr>
            </w:pPr>
            <w:r w:rsidRPr="00D22623">
              <w:rPr>
                <w:rFonts w:ascii="Times New Roman" w:hAnsi="Times New Roman" w:cs="Times New Roman"/>
                <w:b/>
                <w:bCs/>
                <w:color w:val="000000" w:themeColor="text1"/>
              </w:rPr>
              <w:t xml:space="preserve">Through </w:t>
            </w:r>
          </w:p>
          <w:p w14:paraId="14CCCDA3" w14:textId="77777777" w:rsidR="00E16353" w:rsidRPr="00D22623" w:rsidRDefault="00E16353" w:rsidP="00D45955">
            <w:pPr>
              <w:jc w:val="left"/>
              <w:rPr>
                <w:rFonts w:ascii="Times New Roman" w:hAnsi="Times New Roman" w:cs="Times New Roman"/>
                <w:color w:val="000000" w:themeColor="text1"/>
              </w:rPr>
            </w:pPr>
            <w:r w:rsidRPr="00D22623">
              <w:rPr>
                <w:rFonts w:ascii="Times New Roman" w:hAnsi="Times New Roman" w:cs="Times New Roman"/>
                <w:b/>
                <w:bCs/>
                <w:color w:val="000000" w:themeColor="text1"/>
              </w:rPr>
              <w:t xml:space="preserve">12/31/74* </w:t>
            </w:r>
          </w:p>
        </w:tc>
        <w:tc>
          <w:tcPr>
            <w:tcW w:w="0" w:type="auto"/>
          </w:tcPr>
          <w:p w14:paraId="0FF99426" w14:textId="77777777" w:rsidR="00E16353" w:rsidRPr="00D22623" w:rsidRDefault="009E1C07" w:rsidP="00D45955">
            <w:pPr>
              <w:jc w:val="left"/>
              <w:rPr>
                <w:rFonts w:ascii="Times New Roman" w:hAnsi="Times New Roman" w:cs="Times New Roman"/>
                <w:color w:val="000000" w:themeColor="text1"/>
              </w:rPr>
            </w:pPr>
            <w:r w:rsidRPr="00D22623">
              <w:rPr>
                <w:rFonts w:ascii="Times New Roman" w:hAnsi="Times New Roman" w:cs="Times New Roman"/>
                <w:b/>
                <w:bCs/>
                <w:color w:val="000000" w:themeColor="text1"/>
              </w:rPr>
              <w:t>Restatement Factor</w:t>
            </w:r>
          </w:p>
        </w:tc>
        <w:tc>
          <w:tcPr>
            <w:tcW w:w="0" w:type="auto"/>
          </w:tcPr>
          <w:p w14:paraId="74B5368A" w14:textId="77777777" w:rsidR="00E16353" w:rsidRPr="00D22623" w:rsidRDefault="009E1C07" w:rsidP="00D45955">
            <w:pPr>
              <w:jc w:val="left"/>
              <w:rPr>
                <w:rFonts w:ascii="Times New Roman" w:hAnsi="Times New Roman" w:cs="Times New Roman"/>
                <w:color w:val="000000" w:themeColor="text1"/>
              </w:rPr>
            </w:pPr>
            <w:r w:rsidRPr="00D22623">
              <w:rPr>
                <w:rFonts w:ascii="Times New Roman" w:hAnsi="Times New Roman" w:cs="Times New Roman"/>
                <w:b/>
                <w:bCs/>
                <w:color w:val="000000" w:themeColor="text1"/>
              </w:rPr>
              <w:t>Accumulated Depreciation Restated to12/31/74 Dollars</w:t>
            </w:r>
          </w:p>
        </w:tc>
      </w:tr>
      <w:tr w:rsidR="00D22623" w:rsidRPr="00D22623" w14:paraId="357042FC" w14:textId="77777777" w:rsidTr="00E85B48">
        <w:tc>
          <w:tcPr>
            <w:tcW w:w="0" w:type="auto"/>
          </w:tcPr>
          <w:p w14:paraId="2AF35521" w14:textId="77777777" w:rsidR="00E16353" w:rsidRPr="00D22623" w:rsidRDefault="009E1C07" w:rsidP="002324CF">
            <w:pPr>
              <w:rPr>
                <w:rFonts w:ascii="Times New Roman" w:hAnsi="Times New Roman" w:cs="Times New Roman"/>
                <w:color w:val="000000" w:themeColor="text1"/>
              </w:rPr>
            </w:pPr>
            <w:r w:rsidRPr="00D22623">
              <w:rPr>
                <w:rFonts w:ascii="Times New Roman" w:hAnsi="Times New Roman" w:cs="Times New Roman"/>
                <w:color w:val="000000" w:themeColor="text1"/>
              </w:rPr>
              <w:t>1970</w:t>
            </w:r>
          </w:p>
        </w:tc>
        <w:tc>
          <w:tcPr>
            <w:tcW w:w="0" w:type="auto"/>
          </w:tcPr>
          <w:p w14:paraId="54159DC4" w14:textId="77777777" w:rsidR="00E16353" w:rsidRPr="00D22623" w:rsidRDefault="002324CF" w:rsidP="000B4239">
            <w:pPr>
              <w:jc w:val="right"/>
              <w:rPr>
                <w:rFonts w:ascii="Times New Roman" w:hAnsi="Times New Roman" w:cs="Times New Roman"/>
                <w:color w:val="000000" w:themeColor="text1"/>
              </w:rPr>
            </w:pPr>
            <w:r w:rsidRPr="00D22623">
              <w:rPr>
                <w:rFonts w:ascii="Times New Roman" w:hAnsi="Times New Roman" w:cs="Times New Roman"/>
                <w:color w:val="000000" w:themeColor="text1"/>
              </w:rPr>
              <w:t xml:space="preserve">$ 2,500 </w:t>
            </w:r>
          </w:p>
        </w:tc>
        <w:tc>
          <w:tcPr>
            <w:tcW w:w="0" w:type="auto"/>
          </w:tcPr>
          <w:p w14:paraId="5C524CAE" w14:textId="77777777" w:rsidR="00E16353" w:rsidRPr="00D22623" w:rsidRDefault="002324CF" w:rsidP="000B4239">
            <w:pPr>
              <w:jc w:val="right"/>
              <w:rPr>
                <w:rFonts w:ascii="Times New Roman" w:hAnsi="Times New Roman" w:cs="Times New Roman"/>
                <w:color w:val="000000" w:themeColor="text1"/>
              </w:rPr>
            </w:pPr>
            <w:r w:rsidRPr="00D22623">
              <w:rPr>
                <w:rFonts w:ascii="Times New Roman" w:hAnsi="Times New Roman" w:cs="Times New Roman"/>
                <w:color w:val="000000" w:themeColor="text1"/>
              </w:rPr>
              <w:t xml:space="preserve">1.317 </w:t>
            </w:r>
          </w:p>
        </w:tc>
        <w:tc>
          <w:tcPr>
            <w:tcW w:w="0" w:type="auto"/>
          </w:tcPr>
          <w:p w14:paraId="5C549F4D" w14:textId="77777777" w:rsidR="00E16353" w:rsidRPr="00D22623" w:rsidRDefault="002324CF" w:rsidP="000B4239">
            <w:pPr>
              <w:jc w:val="right"/>
              <w:rPr>
                <w:rFonts w:ascii="Times New Roman" w:hAnsi="Times New Roman" w:cs="Times New Roman"/>
                <w:color w:val="000000" w:themeColor="text1"/>
              </w:rPr>
            </w:pPr>
            <w:r w:rsidRPr="00D22623">
              <w:rPr>
                <w:rFonts w:ascii="Times New Roman" w:hAnsi="Times New Roman" w:cs="Times New Roman"/>
                <w:color w:val="000000" w:themeColor="text1"/>
              </w:rPr>
              <w:t>$ 3,292</w:t>
            </w:r>
          </w:p>
        </w:tc>
      </w:tr>
      <w:tr w:rsidR="00D22623" w:rsidRPr="00D22623" w14:paraId="3A42E864" w14:textId="77777777" w:rsidTr="00E85B48">
        <w:tc>
          <w:tcPr>
            <w:tcW w:w="0" w:type="auto"/>
          </w:tcPr>
          <w:p w14:paraId="2EC69A9C" w14:textId="77777777" w:rsidR="00E16353" w:rsidRPr="00D22623" w:rsidRDefault="002324CF" w:rsidP="002324CF">
            <w:pPr>
              <w:rPr>
                <w:rFonts w:ascii="Times New Roman" w:hAnsi="Times New Roman" w:cs="Times New Roman"/>
                <w:color w:val="000000" w:themeColor="text1"/>
              </w:rPr>
            </w:pPr>
            <w:r w:rsidRPr="00D22623">
              <w:rPr>
                <w:rFonts w:ascii="Times New Roman" w:hAnsi="Times New Roman" w:cs="Times New Roman"/>
                <w:color w:val="000000" w:themeColor="text1"/>
              </w:rPr>
              <w:t>1971</w:t>
            </w:r>
          </w:p>
        </w:tc>
        <w:tc>
          <w:tcPr>
            <w:tcW w:w="0" w:type="auto"/>
          </w:tcPr>
          <w:p w14:paraId="14261D14" w14:textId="77777777" w:rsidR="00E16353" w:rsidRPr="00D22623" w:rsidRDefault="002324CF" w:rsidP="000B4239">
            <w:pPr>
              <w:jc w:val="right"/>
              <w:rPr>
                <w:rFonts w:ascii="Times New Roman" w:hAnsi="Times New Roman" w:cs="Times New Roman"/>
                <w:color w:val="000000" w:themeColor="text1"/>
              </w:rPr>
            </w:pPr>
            <w:r w:rsidRPr="00D22623">
              <w:rPr>
                <w:rFonts w:ascii="Times New Roman" w:hAnsi="Times New Roman" w:cs="Times New Roman"/>
                <w:color w:val="000000" w:themeColor="text1"/>
              </w:rPr>
              <w:t xml:space="preserve">3,200 </w:t>
            </w:r>
          </w:p>
        </w:tc>
        <w:tc>
          <w:tcPr>
            <w:tcW w:w="0" w:type="auto"/>
          </w:tcPr>
          <w:p w14:paraId="153649E8" w14:textId="77777777" w:rsidR="00E16353" w:rsidRPr="00D22623" w:rsidRDefault="002324CF" w:rsidP="000B4239">
            <w:pPr>
              <w:jc w:val="right"/>
              <w:rPr>
                <w:rFonts w:ascii="Times New Roman" w:hAnsi="Times New Roman" w:cs="Times New Roman"/>
                <w:color w:val="000000" w:themeColor="text1"/>
              </w:rPr>
            </w:pPr>
            <w:r w:rsidRPr="00D22623">
              <w:rPr>
                <w:rFonts w:ascii="Times New Roman" w:hAnsi="Times New Roman" w:cs="Times New Roman"/>
                <w:color w:val="000000" w:themeColor="text1"/>
              </w:rPr>
              <w:t>1.259</w:t>
            </w:r>
          </w:p>
        </w:tc>
        <w:tc>
          <w:tcPr>
            <w:tcW w:w="0" w:type="auto"/>
          </w:tcPr>
          <w:p w14:paraId="5EBE0140" w14:textId="77777777" w:rsidR="00E16353" w:rsidRPr="00D22623" w:rsidRDefault="002324CF" w:rsidP="000B4239">
            <w:pPr>
              <w:jc w:val="right"/>
              <w:rPr>
                <w:rFonts w:ascii="Times New Roman" w:hAnsi="Times New Roman" w:cs="Times New Roman"/>
                <w:color w:val="000000" w:themeColor="text1"/>
              </w:rPr>
            </w:pPr>
            <w:r w:rsidRPr="00D22623">
              <w:rPr>
                <w:rFonts w:ascii="Times New Roman" w:hAnsi="Times New Roman" w:cs="Times New Roman"/>
                <w:color w:val="000000" w:themeColor="text1"/>
              </w:rPr>
              <w:t>4,029</w:t>
            </w:r>
          </w:p>
        </w:tc>
      </w:tr>
      <w:tr w:rsidR="00D22623" w:rsidRPr="00D22623" w14:paraId="0B656076" w14:textId="77777777" w:rsidTr="00E85B48">
        <w:tc>
          <w:tcPr>
            <w:tcW w:w="0" w:type="auto"/>
          </w:tcPr>
          <w:p w14:paraId="33DA0CA3" w14:textId="77777777" w:rsidR="00E16353" w:rsidRPr="00D22623" w:rsidRDefault="002324CF" w:rsidP="002324CF">
            <w:pPr>
              <w:rPr>
                <w:rFonts w:ascii="Times New Roman" w:hAnsi="Times New Roman" w:cs="Times New Roman"/>
                <w:color w:val="000000" w:themeColor="text1"/>
              </w:rPr>
            </w:pPr>
            <w:r w:rsidRPr="00D22623">
              <w:rPr>
                <w:rFonts w:ascii="Times New Roman" w:hAnsi="Times New Roman" w:cs="Times New Roman"/>
                <w:color w:val="000000" w:themeColor="text1"/>
              </w:rPr>
              <w:t>1972</w:t>
            </w:r>
          </w:p>
        </w:tc>
        <w:tc>
          <w:tcPr>
            <w:tcW w:w="0" w:type="auto"/>
          </w:tcPr>
          <w:p w14:paraId="4F23878E" w14:textId="77777777" w:rsidR="00E16353" w:rsidRPr="00D22623" w:rsidRDefault="002324CF" w:rsidP="000B4239">
            <w:pPr>
              <w:jc w:val="right"/>
              <w:rPr>
                <w:rFonts w:ascii="Times New Roman" w:hAnsi="Times New Roman" w:cs="Times New Roman"/>
                <w:color w:val="000000" w:themeColor="text1"/>
              </w:rPr>
            </w:pPr>
            <w:r w:rsidRPr="00D22623">
              <w:rPr>
                <w:rFonts w:ascii="Times New Roman" w:hAnsi="Times New Roman" w:cs="Times New Roman"/>
                <w:color w:val="000000" w:themeColor="text1"/>
              </w:rPr>
              <w:t xml:space="preserve">900 </w:t>
            </w:r>
          </w:p>
        </w:tc>
        <w:tc>
          <w:tcPr>
            <w:tcW w:w="0" w:type="auto"/>
          </w:tcPr>
          <w:p w14:paraId="21143139" w14:textId="77777777" w:rsidR="00E16353" w:rsidRPr="00D22623" w:rsidRDefault="002324CF" w:rsidP="000B4239">
            <w:pPr>
              <w:jc w:val="right"/>
              <w:rPr>
                <w:rFonts w:ascii="Times New Roman" w:hAnsi="Times New Roman" w:cs="Times New Roman"/>
                <w:color w:val="000000" w:themeColor="text1"/>
              </w:rPr>
            </w:pPr>
            <w:r w:rsidRPr="00D22623">
              <w:rPr>
                <w:rFonts w:ascii="Times New Roman" w:hAnsi="Times New Roman" w:cs="Times New Roman"/>
                <w:color w:val="000000" w:themeColor="text1"/>
              </w:rPr>
              <w:t>1.218</w:t>
            </w:r>
          </w:p>
        </w:tc>
        <w:tc>
          <w:tcPr>
            <w:tcW w:w="0" w:type="auto"/>
          </w:tcPr>
          <w:p w14:paraId="1EB11AFF" w14:textId="77777777" w:rsidR="00E16353" w:rsidRPr="00D22623" w:rsidRDefault="002324CF" w:rsidP="000B4239">
            <w:pPr>
              <w:jc w:val="right"/>
              <w:rPr>
                <w:rFonts w:ascii="Times New Roman" w:hAnsi="Times New Roman" w:cs="Times New Roman"/>
                <w:color w:val="000000" w:themeColor="text1"/>
              </w:rPr>
            </w:pPr>
            <w:r w:rsidRPr="00D22623">
              <w:rPr>
                <w:rFonts w:ascii="Times New Roman" w:hAnsi="Times New Roman" w:cs="Times New Roman"/>
                <w:color w:val="000000" w:themeColor="text1"/>
              </w:rPr>
              <w:t>1,096</w:t>
            </w:r>
          </w:p>
        </w:tc>
      </w:tr>
      <w:tr w:rsidR="00D22623" w:rsidRPr="00D22623" w14:paraId="39B8B06D" w14:textId="77777777" w:rsidTr="00E85B48">
        <w:tc>
          <w:tcPr>
            <w:tcW w:w="0" w:type="auto"/>
          </w:tcPr>
          <w:p w14:paraId="4B324EB5" w14:textId="77777777" w:rsidR="00E16353" w:rsidRPr="00D22623" w:rsidRDefault="002324CF" w:rsidP="002324CF">
            <w:pPr>
              <w:rPr>
                <w:rFonts w:ascii="Times New Roman" w:hAnsi="Times New Roman" w:cs="Times New Roman"/>
                <w:color w:val="000000" w:themeColor="text1"/>
              </w:rPr>
            </w:pPr>
            <w:r w:rsidRPr="00D22623">
              <w:rPr>
                <w:rFonts w:ascii="Times New Roman" w:hAnsi="Times New Roman" w:cs="Times New Roman"/>
                <w:color w:val="000000" w:themeColor="text1"/>
              </w:rPr>
              <w:t>1973</w:t>
            </w:r>
          </w:p>
        </w:tc>
        <w:tc>
          <w:tcPr>
            <w:tcW w:w="0" w:type="auto"/>
          </w:tcPr>
          <w:p w14:paraId="6402464D" w14:textId="77777777" w:rsidR="00E16353" w:rsidRPr="00D22623" w:rsidRDefault="00333A98" w:rsidP="000B4239">
            <w:pPr>
              <w:jc w:val="right"/>
              <w:rPr>
                <w:rFonts w:ascii="Times New Roman" w:hAnsi="Times New Roman" w:cs="Times New Roman"/>
                <w:color w:val="000000" w:themeColor="text1"/>
              </w:rPr>
            </w:pPr>
            <w:r w:rsidRPr="00D22623">
              <w:rPr>
                <w:rFonts w:ascii="Times New Roman" w:hAnsi="Times New Roman" w:cs="Times New Roman"/>
                <w:color w:val="000000" w:themeColor="text1"/>
              </w:rPr>
              <w:t xml:space="preserve">1 ,200 </w:t>
            </w:r>
          </w:p>
        </w:tc>
        <w:tc>
          <w:tcPr>
            <w:tcW w:w="0" w:type="auto"/>
          </w:tcPr>
          <w:p w14:paraId="464FDBED" w14:textId="77777777" w:rsidR="00E16353" w:rsidRPr="00D22623" w:rsidRDefault="00333A98" w:rsidP="000B4239">
            <w:pPr>
              <w:jc w:val="right"/>
              <w:rPr>
                <w:rFonts w:ascii="Times New Roman" w:hAnsi="Times New Roman" w:cs="Times New Roman"/>
                <w:color w:val="000000" w:themeColor="text1"/>
              </w:rPr>
            </w:pPr>
            <w:r w:rsidRPr="00D22623">
              <w:rPr>
                <w:rFonts w:ascii="Times New Roman" w:hAnsi="Times New Roman" w:cs="Times New Roman"/>
                <w:color w:val="000000" w:themeColor="text1"/>
              </w:rPr>
              <w:t xml:space="preserve">1.154 </w:t>
            </w:r>
          </w:p>
        </w:tc>
        <w:tc>
          <w:tcPr>
            <w:tcW w:w="0" w:type="auto"/>
          </w:tcPr>
          <w:p w14:paraId="00B4F8C8" w14:textId="77777777" w:rsidR="00E16353" w:rsidRPr="00D22623" w:rsidRDefault="00333A98" w:rsidP="000B4239">
            <w:pPr>
              <w:jc w:val="right"/>
              <w:rPr>
                <w:rFonts w:ascii="Times New Roman" w:hAnsi="Times New Roman" w:cs="Times New Roman"/>
                <w:color w:val="000000" w:themeColor="text1"/>
              </w:rPr>
            </w:pPr>
            <w:r w:rsidRPr="00D22623">
              <w:rPr>
                <w:rFonts w:ascii="Times New Roman" w:hAnsi="Times New Roman" w:cs="Times New Roman"/>
                <w:color w:val="000000" w:themeColor="text1"/>
              </w:rPr>
              <w:t>1,385</w:t>
            </w:r>
          </w:p>
        </w:tc>
      </w:tr>
      <w:tr w:rsidR="00D22623" w:rsidRPr="00D22623" w14:paraId="74621D00" w14:textId="77777777" w:rsidTr="00E85B48">
        <w:tc>
          <w:tcPr>
            <w:tcW w:w="0" w:type="auto"/>
          </w:tcPr>
          <w:p w14:paraId="7D552009" w14:textId="77777777" w:rsidR="00E16353" w:rsidRPr="00D22623" w:rsidRDefault="002324CF" w:rsidP="00CA00E7">
            <w:pPr>
              <w:rPr>
                <w:rFonts w:ascii="Times New Roman" w:hAnsi="Times New Roman" w:cs="Times New Roman"/>
                <w:color w:val="000000" w:themeColor="text1"/>
              </w:rPr>
            </w:pPr>
            <w:r w:rsidRPr="00D22623">
              <w:rPr>
                <w:rFonts w:ascii="Times New Roman" w:hAnsi="Times New Roman" w:cs="Times New Roman"/>
                <w:color w:val="000000" w:themeColor="text1"/>
              </w:rPr>
              <w:t>1974</w:t>
            </w:r>
          </w:p>
        </w:tc>
        <w:tc>
          <w:tcPr>
            <w:tcW w:w="0" w:type="auto"/>
          </w:tcPr>
          <w:p w14:paraId="45BAE7CA" w14:textId="77777777" w:rsidR="00E16353" w:rsidRPr="00D22623" w:rsidRDefault="00333A98" w:rsidP="000B4239">
            <w:pPr>
              <w:jc w:val="right"/>
              <w:rPr>
                <w:rFonts w:ascii="Times New Roman" w:hAnsi="Times New Roman" w:cs="Times New Roman"/>
                <w:color w:val="000000" w:themeColor="text1"/>
              </w:rPr>
            </w:pPr>
            <w:r w:rsidRPr="00D22623">
              <w:rPr>
                <w:rFonts w:ascii="Times New Roman" w:hAnsi="Times New Roman" w:cs="Times New Roman"/>
                <w:color w:val="000000" w:themeColor="text1"/>
              </w:rPr>
              <w:t xml:space="preserve">800 </w:t>
            </w:r>
          </w:p>
        </w:tc>
        <w:tc>
          <w:tcPr>
            <w:tcW w:w="0" w:type="auto"/>
          </w:tcPr>
          <w:p w14:paraId="2E5B073A" w14:textId="77777777" w:rsidR="00E16353" w:rsidRPr="00D22623" w:rsidRDefault="00333A98" w:rsidP="000B4239">
            <w:pPr>
              <w:jc w:val="right"/>
              <w:rPr>
                <w:rFonts w:ascii="Times New Roman" w:hAnsi="Times New Roman" w:cs="Times New Roman"/>
                <w:color w:val="000000" w:themeColor="text1"/>
              </w:rPr>
            </w:pPr>
            <w:r w:rsidRPr="00D22623">
              <w:rPr>
                <w:rFonts w:ascii="Times New Roman" w:hAnsi="Times New Roman" w:cs="Times New Roman"/>
                <w:color w:val="000000" w:themeColor="text1"/>
              </w:rPr>
              <w:t>1.046</w:t>
            </w:r>
          </w:p>
        </w:tc>
        <w:tc>
          <w:tcPr>
            <w:tcW w:w="0" w:type="auto"/>
          </w:tcPr>
          <w:p w14:paraId="7531038D" w14:textId="77777777" w:rsidR="00E16353" w:rsidRPr="00D22623" w:rsidRDefault="00333A98" w:rsidP="000B4239">
            <w:pPr>
              <w:jc w:val="right"/>
              <w:rPr>
                <w:rFonts w:ascii="Times New Roman" w:hAnsi="Times New Roman" w:cs="Times New Roman"/>
                <w:color w:val="000000" w:themeColor="text1"/>
              </w:rPr>
            </w:pPr>
            <w:r w:rsidRPr="00D22623">
              <w:rPr>
                <w:rFonts w:ascii="Times New Roman" w:hAnsi="Times New Roman" w:cs="Times New Roman"/>
                <w:color w:val="000000" w:themeColor="text1"/>
              </w:rPr>
              <w:t>837</w:t>
            </w:r>
          </w:p>
        </w:tc>
      </w:tr>
      <w:tr w:rsidR="00D22623" w:rsidRPr="00D22623" w14:paraId="3AD0279F" w14:textId="77777777" w:rsidTr="00E85B48">
        <w:tc>
          <w:tcPr>
            <w:tcW w:w="0" w:type="auto"/>
          </w:tcPr>
          <w:p w14:paraId="72FF6EAD" w14:textId="77777777" w:rsidR="00E16353" w:rsidRPr="00D22623" w:rsidRDefault="00E16353" w:rsidP="00CA00E7">
            <w:pPr>
              <w:rPr>
                <w:rFonts w:ascii="Times New Roman" w:hAnsi="Times New Roman" w:cs="Times New Roman"/>
                <w:color w:val="000000" w:themeColor="text1"/>
              </w:rPr>
            </w:pPr>
          </w:p>
        </w:tc>
        <w:tc>
          <w:tcPr>
            <w:tcW w:w="0" w:type="auto"/>
          </w:tcPr>
          <w:p w14:paraId="4C45CF6B" w14:textId="77777777" w:rsidR="00E16353" w:rsidRPr="00D22623" w:rsidRDefault="00333A98" w:rsidP="000B4239">
            <w:pPr>
              <w:jc w:val="right"/>
              <w:rPr>
                <w:rFonts w:ascii="Times New Roman" w:hAnsi="Times New Roman" w:cs="Times New Roman"/>
                <w:color w:val="000000" w:themeColor="text1"/>
              </w:rPr>
            </w:pPr>
            <w:r w:rsidRPr="00D22623">
              <w:rPr>
                <w:rFonts w:ascii="Times New Roman" w:hAnsi="Times New Roman" w:cs="Times New Roman"/>
                <w:color w:val="000000" w:themeColor="text1"/>
              </w:rPr>
              <w:t>$ 8,600</w:t>
            </w:r>
          </w:p>
        </w:tc>
        <w:tc>
          <w:tcPr>
            <w:tcW w:w="0" w:type="auto"/>
          </w:tcPr>
          <w:p w14:paraId="2D331D5B" w14:textId="77777777" w:rsidR="00E16353" w:rsidRPr="00D22623" w:rsidRDefault="00E16353" w:rsidP="000B4239">
            <w:pPr>
              <w:jc w:val="right"/>
              <w:rPr>
                <w:rFonts w:ascii="Times New Roman" w:hAnsi="Times New Roman" w:cs="Times New Roman"/>
                <w:color w:val="000000" w:themeColor="text1"/>
              </w:rPr>
            </w:pPr>
          </w:p>
        </w:tc>
        <w:tc>
          <w:tcPr>
            <w:tcW w:w="0" w:type="auto"/>
          </w:tcPr>
          <w:p w14:paraId="1CF9EB9A" w14:textId="77777777" w:rsidR="00E16353" w:rsidRPr="00D22623" w:rsidRDefault="00333A98" w:rsidP="000B4239">
            <w:pPr>
              <w:jc w:val="right"/>
              <w:rPr>
                <w:rFonts w:ascii="Times New Roman" w:hAnsi="Times New Roman" w:cs="Times New Roman"/>
                <w:color w:val="000000" w:themeColor="text1"/>
              </w:rPr>
            </w:pPr>
            <w:r w:rsidRPr="00D22623">
              <w:rPr>
                <w:rFonts w:ascii="Times New Roman" w:hAnsi="Times New Roman" w:cs="Times New Roman"/>
                <w:color w:val="000000" w:themeColor="text1"/>
              </w:rPr>
              <w:t>$10,639</w:t>
            </w:r>
          </w:p>
        </w:tc>
      </w:tr>
    </w:tbl>
    <w:p w14:paraId="5E8CCCD6" w14:textId="77777777" w:rsidR="0037153C" w:rsidRPr="00D22623" w:rsidRDefault="002B0153" w:rsidP="002B0153">
      <w:pPr>
        <w:autoSpaceDE w:val="0"/>
        <w:autoSpaceDN w:val="0"/>
        <w:adjustRightInd w:val="0"/>
        <w:spacing w:after="0" w:line="240" w:lineRule="auto"/>
        <w:jc w:val="left"/>
        <w:rPr>
          <w:rFonts w:ascii="Times New Roman" w:hAnsi="Times New Roman" w:cs="Times New Roman"/>
          <w:color w:val="000000" w:themeColor="text1"/>
          <w:sz w:val="22"/>
        </w:rPr>
      </w:pPr>
      <w:r w:rsidRPr="00D22623">
        <w:rPr>
          <w:rFonts w:ascii="Times New Roman" w:hAnsi="Times New Roman" w:cs="Times New Roman"/>
          <w:color w:val="000000" w:themeColor="text1"/>
          <w:sz w:val="22"/>
        </w:rPr>
        <w:t>*</w:t>
      </w:r>
      <w:r w:rsidR="000B4239" w:rsidRPr="00D22623">
        <w:rPr>
          <w:rFonts w:ascii="Times New Roman" w:hAnsi="Times New Roman" w:cs="Times New Roman"/>
          <w:color w:val="000000" w:themeColor="text1"/>
          <w:sz w:val="22"/>
        </w:rPr>
        <w:t>Straight line depreciation is assumed, with all assets having a 10-year life and no salvage</w:t>
      </w:r>
      <w:r w:rsidRPr="00D22623">
        <w:rPr>
          <w:rFonts w:ascii="Times New Roman" w:hAnsi="Times New Roman" w:cs="Times New Roman"/>
          <w:color w:val="000000" w:themeColor="text1"/>
          <w:sz w:val="22"/>
        </w:rPr>
        <w:t xml:space="preserve"> </w:t>
      </w:r>
      <w:r w:rsidR="000B4239" w:rsidRPr="00D22623">
        <w:rPr>
          <w:rFonts w:ascii="Times New Roman" w:hAnsi="Times New Roman" w:cs="Times New Roman"/>
          <w:color w:val="000000" w:themeColor="text1"/>
          <w:sz w:val="22"/>
        </w:rPr>
        <w:t>value. A full year's depreciation is taken in the year of acquisition.</w:t>
      </w:r>
    </w:p>
    <w:p w14:paraId="5A9B11EC" w14:textId="77777777" w:rsidR="00E16353" w:rsidRPr="00D22623" w:rsidRDefault="00E16353" w:rsidP="00CA00E7">
      <w:pPr>
        <w:rPr>
          <w:rFonts w:ascii="Times New Roman" w:hAnsi="Times New Roman" w:cs="Times New Roman"/>
          <w:color w:val="000000" w:themeColor="text1"/>
        </w:rPr>
      </w:pPr>
    </w:p>
    <w:p w14:paraId="714696C5" w14:textId="77777777" w:rsidR="000E3063" w:rsidRPr="00D22623" w:rsidRDefault="000E3063" w:rsidP="000E3063">
      <w:pPr>
        <w:autoSpaceDE w:val="0"/>
        <w:autoSpaceDN w:val="0"/>
        <w:adjustRightInd w:val="0"/>
        <w:spacing w:after="0" w:line="240" w:lineRule="auto"/>
        <w:jc w:val="center"/>
        <w:rPr>
          <w:rFonts w:ascii="Times New Roman" w:hAnsi="Times New Roman" w:cs="Times New Roman"/>
          <w:b/>
          <w:bCs/>
          <w:color w:val="000000" w:themeColor="text1"/>
          <w:szCs w:val="24"/>
        </w:rPr>
      </w:pPr>
      <w:r w:rsidRPr="00D22623">
        <w:rPr>
          <w:rFonts w:ascii="Times New Roman" w:hAnsi="Times New Roman" w:cs="Times New Roman"/>
          <w:b/>
          <w:bCs/>
          <w:color w:val="000000" w:themeColor="text1"/>
          <w:szCs w:val="24"/>
        </w:rPr>
        <w:t>EXHIBIT THREE</w:t>
      </w:r>
    </w:p>
    <w:p w14:paraId="3C13057E" w14:textId="77777777" w:rsidR="000E3063" w:rsidRPr="00D22623" w:rsidRDefault="000E3063" w:rsidP="000E3063">
      <w:pPr>
        <w:autoSpaceDE w:val="0"/>
        <w:autoSpaceDN w:val="0"/>
        <w:adjustRightInd w:val="0"/>
        <w:spacing w:after="0" w:line="240" w:lineRule="auto"/>
        <w:jc w:val="center"/>
        <w:rPr>
          <w:rFonts w:ascii="Times New Roman" w:hAnsi="Times New Roman" w:cs="Times New Roman"/>
          <w:b/>
          <w:bCs/>
          <w:color w:val="000000" w:themeColor="text1"/>
          <w:szCs w:val="24"/>
        </w:rPr>
      </w:pPr>
      <w:r w:rsidRPr="00D22623">
        <w:rPr>
          <w:rFonts w:ascii="Times New Roman" w:hAnsi="Times New Roman" w:cs="Times New Roman"/>
          <w:b/>
          <w:bCs/>
          <w:color w:val="000000" w:themeColor="text1"/>
          <w:szCs w:val="24"/>
        </w:rPr>
        <w:t>COMPUTATION OF RESTATED REVENUES FOR THE</w:t>
      </w:r>
    </w:p>
    <w:p w14:paraId="40C68B6A" w14:textId="77777777" w:rsidR="000E3063" w:rsidRPr="00D22623" w:rsidRDefault="000E3063" w:rsidP="000E3063">
      <w:pPr>
        <w:jc w:val="center"/>
        <w:rPr>
          <w:rFonts w:ascii="Times New Roman" w:hAnsi="Times New Roman" w:cs="Times New Roman"/>
          <w:b/>
          <w:bCs/>
          <w:color w:val="000000" w:themeColor="text1"/>
          <w:szCs w:val="24"/>
        </w:rPr>
      </w:pPr>
      <w:r w:rsidRPr="00D22623">
        <w:rPr>
          <w:rFonts w:ascii="Times New Roman" w:hAnsi="Times New Roman" w:cs="Times New Roman"/>
          <w:b/>
          <w:bCs/>
          <w:color w:val="000000" w:themeColor="text1"/>
          <w:szCs w:val="24"/>
        </w:rPr>
        <w:t>HYPOTHETICAL COMPANY, 1974</w:t>
      </w:r>
    </w:p>
    <w:p w14:paraId="1BDF36C7" w14:textId="77777777" w:rsidR="000E3063" w:rsidRPr="00D22623" w:rsidRDefault="000E3063" w:rsidP="000E3063">
      <w:pPr>
        <w:pStyle w:val="ListParagraph"/>
        <w:numPr>
          <w:ilvl w:val="0"/>
          <w:numId w:val="1"/>
        </w:numPr>
        <w:jc w:val="lef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Assuming that revenues are earned uniformly during the year.</w:t>
      </w:r>
    </w:p>
    <w:tbl>
      <w:tblPr>
        <w:tblStyle w:val="TableGrid"/>
        <w:tblW w:w="0" w:type="auto"/>
        <w:tblInd w:w="360" w:type="dxa"/>
        <w:tblLook w:val="04A0" w:firstRow="1" w:lastRow="0" w:firstColumn="1" w:lastColumn="0" w:noHBand="0" w:noVBand="1"/>
      </w:tblPr>
      <w:tblGrid>
        <w:gridCol w:w="2212"/>
        <w:gridCol w:w="2252"/>
        <w:gridCol w:w="2273"/>
        <w:gridCol w:w="2253"/>
      </w:tblGrid>
      <w:tr w:rsidR="00D22623" w:rsidRPr="00D22623" w14:paraId="2A8E6E22" w14:textId="77777777" w:rsidTr="00202A62">
        <w:tc>
          <w:tcPr>
            <w:tcW w:w="2212" w:type="dxa"/>
          </w:tcPr>
          <w:p w14:paraId="5D453EE4" w14:textId="77777777" w:rsidR="00C2276E" w:rsidRPr="00D22623" w:rsidRDefault="00C2276E" w:rsidP="000E3063">
            <w:pPr>
              <w:jc w:val="left"/>
              <w:rPr>
                <w:rFonts w:ascii="Times New Roman" w:hAnsi="Times New Roman" w:cs="Times New Roman"/>
                <w:color w:val="000000" w:themeColor="text1"/>
                <w:szCs w:val="24"/>
              </w:rPr>
            </w:pPr>
            <w:r w:rsidRPr="00D22623">
              <w:rPr>
                <w:rFonts w:ascii="Times New Roman" w:hAnsi="Times New Roman" w:cs="Times New Roman"/>
                <w:b/>
                <w:bCs/>
                <w:color w:val="000000" w:themeColor="text1"/>
                <w:szCs w:val="24"/>
              </w:rPr>
              <w:t>Year</w:t>
            </w:r>
          </w:p>
        </w:tc>
        <w:tc>
          <w:tcPr>
            <w:tcW w:w="2252" w:type="dxa"/>
          </w:tcPr>
          <w:p w14:paraId="448A9F6C" w14:textId="77777777" w:rsidR="00C2276E" w:rsidRPr="00D22623" w:rsidRDefault="00C2276E" w:rsidP="00C2276E">
            <w:pPr>
              <w:jc w:val="left"/>
              <w:rPr>
                <w:rFonts w:ascii="Times New Roman" w:hAnsi="Times New Roman" w:cs="Times New Roman"/>
                <w:b/>
                <w:bCs/>
                <w:color w:val="000000" w:themeColor="text1"/>
                <w:szCs w:val="24"/>
              </w:rPr>
            </w:pPr>
            <w:r w:rsidRPr="00D22623">
              <w:rPr>
                <w:rFonts w:ascii="Times New Roman" w:hAnsi="Times New Roman" w:cs="Times New Roman"/>
                <w:b/>
                <w:bCs/>
                <w:color w:val="000000" w:themeColor="text1"/>
                <w:szCs w:val="24"/>
              </w:rPr>
              <w:t>Historical</w:t>
            </w:r>
          </w:p>
          <w:p w14:paraId="1512CFF9" w14:textId="77777777" w:rsidR="00C2276E" w:rsidRPr="00D22623" w:rsidRDefault="00C2276E" w:rsidP="00C2276E">
            <w:pPr>
              <w:jc w:val="left"/>
              <w:rPr>
                <w:rFonts w:ascii="Times New Roman" w:hAnsi="Times New Roman" w:cs="Times New Roman"/>
                <w:color w:val="000000" w:themeColor="text1"/>
                <w:szCs w:val="24"/>
              </w:rPr>
            </w:pPr>
            <w:r w:rsidRPr="00D22623">
              <w:rPr>
                <w:rFonts w:ascii="Times New Roman" w:hAnsi="Times New Roman" w:cs="Times New Roman"/>
                <w:b/>
                <w:bCs/>
                <w:color w:val="000000" w:themeColor="text1"/>
                <w:szCs w:val="24"/>
              </w:rPr>
              <w:t>Cost</w:t>
            </w:r>
          </w:p>
        </w:tc>
        <w:tc>
          <w:tcPr>
            <w:tcW w:w="2273" w:type="dxa"/>
          </w:tcPr>
          <w:p w14:paraId="0DC13FDA" w14:textId="77777777" w:rsidR="00C2276E" w:rsidRPr="00D22623" w:rsidRDefault="00C2276E" w:rsidP="00C2276E">
            <w:pPr>
              <w:jc w:val="left"/>
              <w:rPr>
                <w:rFonts w:ascii="Times New Roman" w:hAnsi="Times New Roman" w:cs="Times New Roman"/>
                <w:b/>
                <w:bCs/>
                <w:color w:val="000000" w:themeColor="text1"/>
                <w:szCs w:val="24"/>
              </w:rPr>
            </w:pPr>
            <w:r w:rsidRPr="00D22623">
              <w:rPr>
                <w:rFonts w:ascii="Times New Roman" w:hAnsi="Times New Roman" w:cs="Times New Roman"/>
                <w:b/>
                <w:bCs/>
                <w:color w:val="000000" w:themeColor="text1"/>
                <w:szCs w:val="24"/>
              </w:rPr>
              <w:t>Restatement</w:t>
            </w:r>
          </w:p>
          <w:p w14:paraId="49BB511B" w14:textId="77777777" w:rsidR="00C2276E" w:rsidRPr="00D22623" w:rsidRDefault="00C2276E" w:rsidP="00C2276E">
            <w:pPr>
              <w:jc w:val="left"/>
              <w:rPr>
                <w:rFonts w:ascii="Times New Roman" w:hAnsi="Times New Roman" w:cs="Times New Roman"/>
                <w:color w:val="000000" w:themeColor="text1"/>
                <w:szCs w:val="24"/>
              </w:rPr>
            </w:pPr>
            <w:r w:rsidRPr="00D22623">
              <w:rPr>
                <w:rFonts w:ascii="Times New Roman" w:hAnsi="Times New Roman" w:cs="Times New Roman"/>
                <w:b/>
                <w:bCs/>
                <w:color w:val="000000" w:themeColor="text1"/>
                <w:szCs w:val="24"/>
              </w:rPr>
              <w:t>Factor•</w:t>
            </w:r>
          </w:p>
        </w:tc>
        <w:tc>
          <w:tcPr>
            <w:tcW w:w="2253" w:type="dxa"/>
          </w:tcPr>
          <w:p w14:paraId="32235A84" w14:textId="77777777" w:rsidR="00C2276E" w:rsidRPr="00D22623" w:rsidRDefault="00C2276E" w:rsidP="00C2276E">
            <w:pPr>
              <w:jc w:val="left"/>
              <w:rPr>
                <w:rFonts w:ascii="Times New Roman" w:hAnsi="Times New Roman" w:cs="Times New Roman"/>
                <w:b/>
                <w:bCs/>
                <w:color w:val="000000" w:themeColor="text1"/>
                <w:szCs w:val="24"/>
              </w:rPr>
            </w:pPr>
            <w:r w:rsidRPr="00D22623">
              <w:rPr>
                <w:rFonts w:ascii="Times New Roman" w:hAnsi="Times New Roman" w:cs="Times New Roman"/>
                <w:b/>
                <w:bCs/>
                <w:color w:val="000000" w:themeColor="text1"/>
                <w:szCs w:val="24"/>
              </w:rPr>
              <w:t>Historical Cost</w:t>
            </w:r>
          </w:p>
          <w:p w14:paraId="11544E67" w14:textId="77777777" w:rsidR="00C2276E" w:rsidRPr="00D22623" w:rsidRDefault="00C2276E" w:rsidP="00C2276E">
            <w:pPr>
              <w:jc w:val="left"/>
              <w:rPr>
                <w:rFonts w:ascii="Times New Roman" w:hAnsi="Times New Roman" w:cs="Times New Roman"/>
                <w:b/>
                <w:bCs/>
                <w:color w:val="000000" w:themeColor="text1"/>
                <w:szCs w:val="24"/>
              </w:rPr>
            </w:pPr>
            <w:r w:rsidRPr="00D22623">
              <w:rPr>
                <w:rFonts w:ascii="Times New Roman" w:hAnsi="Times New Roman" w:cs="Times New Roman"/>
                <w:b/>
                <w:bCs/>
                <w:color w:val="000000" w:themeColor="text1"/>
                <w:szCs w:val="24"/>
              </w:rPr>
              <w:t>Restated to</w:t>
            </w:r>
          </w:p>
          <w:p w14:paraId="6A506DBA" w14:textId="77777777" w:rsidR="00C2276E" w:rsidRPr="00D22623" w:rsidRDefault="00C2276E" w:rsidP="00C2276E">
            <w:pPr>
              <w:jc w:val="left"/>
              <w:rPr>
                <w:rFonts w:ascii="Times New Roman" w:hAnsi="Times New Roman" w:cs="Times New Roman"/>
                <w:color w:val="000000" w:themeColor="text1"/>
                <w:szCs w:val="24"/>
              </w:rPr>
            </w:pPr>
            <w:r w:rsidRPr="00D22623">
              <w:rPr>
                <w:rFonts w:ascii="Times New Roman" w:hAnsi="Times New Roman" w:cs="Times New Roman"/>
                <w:b/>
                <w:bCs/>
                <w:color w:val="000000" w:themeColor="text1"/>
                <w:szCs w:val="24"/>
              </w:rPr>
              <w:t>12/31/74 Dollars</w:t>
            </w:r>
          </w:p>
        </w:tc>
      </w:tr>
      <w:tr w:rsidR="00D22623" w:rsidRPr="00D22623" w14:paraId="17CE0FAC" w14:textId="77777777" w:rsidTr="00202A62">
        <w:tc>
          <w:tcPr>
            <w:tcW w:w="2212" w:type="dxa"/>
          </w:tcPr>
          <w:p w14:paraId="3523E7F7" w14:textId="77777777" w:rsidR="00C2276E" w:rsidRPr="00D22623" w:rsidRDefault="00202A62" w:rsidP="000E3063">
            <w:pPr>
              <w:jc w:val="lef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1974</w:t>
            </w:r>
          </w:p>
        </w:tc>
        <w:tc>
          <w:tcPr>
            <w:tcW w:w="2252" w:type="dxa"/>
          </w:tcPr>
          <w:p w14:paraId="3D86D1DC" w14:textId="77777777" w:rsidR="00C2276E" w:rsidRPr="00D22623" w:rsidRDefault="00202A62" w:rsidP="00A2113C">
            <w:pPr>
              <w:jc w:val="righ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$100,000</w:t>
            </w:r>
          </w:p>
        </w:tc>
        <w:tc>
          <w:tcPr>
            <w:tcW w:w="2273" w:type="dxa"/>
          </w:tcPr>
          <w:p w14:paraId="782DCAAC" w14:textId="77777777" w:rsidR="00C2276E" w:rsidRPr="00D22623" w:rsidRDefault="00202A62" w:rsidP="00A2113C">
            <w:pPr>
              <w:jc w:val="righ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1.046</w:t>
            </w:r>
          </w:p>
        </w:tc>
        <w:tc>
          <w:tcPr>
            <w:tcW w:w="2253" w:type="dxa"/>
          </w:tcPr>
          <w:p w14:paraId="0FC51BF4" w14:textId="77777777" w:rsidR="00C2276E" w:rsidRPr="00D22623" w:rsidRDefault="00A2113C" w:rsidP="00A2113C">
            <w:pPr>
              <w:jc w:val="righ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$104,600</w:t>
            </w:r>
          </w:p>
        </w:tc>
      </w:tr>
    </w:tbl>
    <w:p w14:paraId="573BFD85" w14:textId="77777777" w:rsidR="000E3063" w:rsidRPr="00D22623" w:rsidRDefault="00202A62" w:rsidP="00A2113C">
      <w:pPr>
        <w:autoSpaceDE w:val="0"/>
        <w:autoSpaceDN w:val="0"/>
        <w:adjustRightInd w:val="0"/>
        <w:spacing w:after="0" w:line="240" w:lineRule="auto"/>
        <w:ind w:firstLine="360"/>
        <w:jc w:val="left"/>
        <w:rPr>
          <w:rFonts w:ascii="Times New Roman" w:hAnsi="Times New Roman" w:cs="Times New Roman"/>
          <w:color w:val="000000" w:themeColor="text1"/>
          <w:sz w:val="20"/>
          <w:szCs w:val="20"/>
        </w:rPr>
      </w:pPr>
      <w:r w:rsidRPr="00D22623">
        <w:rPr>
          <w:rFonts w:ascii="Times New Roman" w:hAnsi="Times New Roman" w:cs="Times New Roman"/>
          <w:color w:val="000000" w:themeColor="text1"/>
          <w:sz w:val="20"/>
          <w:szCs w:val="20"/>
        </w:rPr>
        <w:t>•computed by dividing fourth quarter, 1974 deflator (178.0) by average annual deflator for</w:t>
      </w:r>
      <w:r w:rsidR="00A2113C" w:rsidRPr="00D22623">
        <w:rPr>
          <w:rFonts w:ascii="Times New Roman" w:hAnsi="Times New Roman" w:cs="Times New Roman"/>
          <w:color w:val="000000" w:themeColor="text1"/>
          <w:sz w:val="20"/>
          <w:szCs w:val="20"/>
        </w:rPr>
        <w:t xml:space="preserve"> </w:t>
      </w:r>
      <w:r w:rsidRPr="00D22623">
        <w:rPr>
          <w:rFonts w:ascii="Times New Roman" w:hAnsi="Times New Roman" w:cs="Times New Roman"/>
          <w:color w:val="000000" w:themeColor="text1"/>
          <w:sz w:val="20"/>
          <w:szCs w:val="20"/>
        </w:rPr>
        <w:t>1974 (170.2).</w:t>
      </w:r>
    </w:p>
    <w:p w14:paraId="3379AE76" w14:textId="77777777" w:rsidR="00A2113C" w:rsidRPr="00D22623" w:rsidRDefault="00A2113C" w:rsidP="00A2113C">
      <w:pPr>
        <w:autoSpaceDE w:val="0"/>
        <w:autoSpaceDN w:val="0"/>
        <w:adjustRightInd w:val="0"/>
        <w:spacing w:after="0" w:line="240" w:lineRule="auto"/>
        <w:ind w:firstLine="360"/>
        <w:jc w:val="left"/>
        <w:rPr>
          <w:rFonts w:ascii="Times New Roman" w:hAnsi="Times New Roman" w:cs="Times New Roman"/>
          <w:color w:val="000000" w:themeColor="text1"/>
          <w:sz w:val="20"/>
          <w:szCs w:val="20"/>
        </w:rPr>
      </w:pPr>
    </w:p>
    <w:p w14:paraId="5E26A1DB" w14:textId="77777777" w:rsidR="00202A62" w:rsidRPr="00D22623" w:rsidRDefault="00202A62" w:rsidP="00202A62">
      <w:pPr>
        <w:pStyle w:val="ListParagraph"/>
        <w:numPr>
          <w:ilvl w:val="0"/>
          <w:numId w:val="1"/>
        </w:numPr>
        <w:jc w:val="lef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 xml:space="preserve">Assuming that revenues are earned primarily in first and second quarters </w:t>
      </w:r>
      <w:proofErr w:type="spellStart"/>
      <w:r w:rsidRPr="00D22623">
        <w:rPr>
          <w:rFonts w:ascii="Times New Roman" w:hAnsi="Times New Roman" w:cs="Times New Roman"/>
          <w:color w:val="000000" w:themeColor="text1"/>
          <w:szCs w:val="24"/>
        </w:rPr>
        <w:t>o f</w:t>
      </w:r>
      <w:proofErr w:type="spellEnd"/>
      <w:r w:rsidRPr="00D22623">
        <w:rPr>
          <w:rFonts w:ascii="Times New Roman" w:hAnsi="Times New Roman" w:cs="Times New Roman"/>
          <w:color w:val="000000" w:themeColor="text1"/>
          <w:szCs w:val="24"/>
        </w:rPr>
        <w:t xml:space="preserve"> the year.</w:t>
      </w:r>
    </w:p>
    <w:tbl>
      <w:tblPr>
        <w:tblStyle w:val="TableGrid"/>
        <w:tblW w:w="0" w:type="auto"/>
        <w:tblInd w:w="360" w:type="dxa"/>
        <w:tblLook w:val="04A0" w:firstRow="1" w:lastRow="0" w:firstColumn="1" w:lastColumn="0" w:noHBand="0" w:noVBand="1"/>
      </w:tblPr>
      <w:tblGrid>
        <w:gridCol w:w="2231"/>
        <w:gridCol w:w="2245"/>
        <w:gridCol w:w="2268"/>
        <w:gridCol w:w="2246"/>
      </w:tblGrid>
      <w:tr w:rsidR="00D22623" w:rsidRPr="00D22623" w14:paraId="2D82CF98" w14:textId="77777777" w:rsidTr="00643B62">
        <w:tc>
          <w:tcPr>
            <w:tcW w:w="2231" w:type="dxa"/>
          </w:tcPr>
          <w:p w14:paraId="0B1C4938" w14:textId="77777777" w:rsidR="00A2113C" w:rsidRPr="00D22623" w:rsidRDefault="00A2113C" w:rsidP="000E3063">
            <w:pPr>
              <w:jc w:val="left"/>
              <w:rPr>
                <w:rFonts w:ascii="Times New Roman" w:hAnsi="Times New Roman" w:cs="Times New Roman"/>
                <w:color w:val="000000" w:themeColor="text1"/>
                <w:szCs w:val="24"/>
              </w:rPr>
            </w:pPr>
            <w:r w:rsidRPr="00D22623">
              <w:rPr>
                <w:rFonts w:ascii="Times New Roman" w:hAnsi="Times New Roman" w:cs="Times New Roman"/>
                <w:b/>
                <w:bCs/>
                <w:color w:val="000000" w:themeColor="text1"/>
                <w:szCs w:val="24"/>
              </w:rPr>
              <w:t>Quarter</w:t>
            </w:r>
          </w:p>
        </w:tc>
        <w:tc>
          <w:tcPr>
            <w:tcW w:w="2245" w:type="dxa"/>
          </w:tcPr>
          <w:p w14:paraId="5731AA15" w14:textId="77777777" w:rsidR="00A2113C" w:rsidRPr="00D22623" w:rsidRDefault="00A2113C" w:rsidP="000E3063">
            <w:pPr>
              <w:jc w:val="left"/>
              <w:rPr>
                <w:rFonts w:ascii="Times New Roman" w:hAnsi="Times New Roman" w:cs="Times New Roman"/>
                <w:b/>
                <w:color w:val="000000" w:themeColor="text1"/>
                <w:szCs w:val="24"/>
              </w:rPr>
            </w:pPr>
            <w:r w:rsidRPr="00D22623">
              <w:rPr>
                <w:rFonts w:ascii="Times New Roman" w:hAnsi="Times New Roman" w:cs="Times New Roman"/>
                <w:b/>
                <w:color w:val="000000" w:themeColor="text1"/>
                <w:szCs w:val="24"/>
              </w:rPr>
              <w:t>Histor</w:t>
            </w:r>
            <w:r w:rsidR="00C41429" w:rsidRPr="00D22623">
              <w:rPr>
                <w:rFonts w:ascii="Times New Roman" w:hAnsi="Times New Roman" w:cs="Times New Roman"/>
                <w:b/>
                <w:color w:val="000000" w:themeColor="text1"/>
                <w:szCs w:val="24"/>
              </w:rPr>
              <w:t>ical Cost</w:t>
            </w:r>
          </w:p>
        </w:tc>
        <w:tc>
          <w:tcPr>
            <w:tcW w:w="2268" w:type="dxa"/>
          </w:tcPr>
          <w:p w14:paraId="2756BF12" w14:textId="77777777" w:rsidR="00A2113C" w:rsidRPr="00D22623" w:rsidRDefault="00C41429" w:rsidP="000E3063">
            <w:pPr>
              <w:jc w:val="left"/>
              <w:rPr>
                <w:rFonts w:ascii="Times New Roman" w:hAnsi="Times New Roman" w:cs="Times New Roman"/>
                <w:b/>
                <w:color w:val="000000" w:themeColor="text1"/>
                <w:szCs w:val="24"/>
              </w:rPr>
            </w:pPr>
            <w:r w:rsidRPr="00D22623">
              <w:rPr>
                <w:rFonts w:ascii="Times New Roman" w:hAnsi="Times New Roman" w:cs="Times New Roman"/>
                <w:b/>
                <w:color w:val="000000" w:themeColor="text1"/>
                <w:szCs w:val="24"/>
              </w:rPr>
              <w:t>Restatement Factor**</w:t>
            </w:r>
          </w:p>
        </w:tc>
        <w:tc>
          <w:tcPr>
            <w:tcW w:w="2246" w:type="dxa"/>
          </w:tcPr>
          <w:p w14:paraId="45ECEE67" w14:textId="77777777" w:rsidR="00A2113C" w:rsidRPr="00D22623" w:rsidRDefault="00C41429" w:rsidP="000E3063">
            <w:pPr>
              <w:jc w:val="left"/>
              <w:rPr>
                <w:rFonts w:ascii="Times New Roman" w:hAnsi="Times New Roman" w:cs="Times New Roman"/>
                <w:b/>
                <w:color w:val="000000" w:themeColor="text1"/>
                <w:szCs w:val="24"/>
              </w:rPr>
            </w:pPr>
            <w:r w:rsidRPr="00D22623">
              <w:rPr>
                <w:rFonts w:ascii="Times New Roman" w:hAnsi="Times New Roman" w:cs="Times New Roman"/>
                <w:b/>
                <w:color w:val="000000" w:themeColor="text1"/>
                <w:szCs w:val="24"/>
              </w:rPr>
              <w:t>Historical Cost Restated to 12/31/74 Dollars</w:t>
            </w:r>
          </w:p>
        </w:tc>
      </w:tr>
      <w:tr w:rsidR="00D22623" w:rsidRPr="00D22623" w14:paraId="6BD23673" w14:textId="77777777" w:rsidTr="00643B62">
        <w:tc>
          <w:tcPr>
            <w:tcW w:w="2231" w:type="dxa"/>
          </w:tcPr>
          <w:p w14:paraId="0E62BC75" w14:textId="77777777" w:rsidR="00A2113C" w:rsidRPr="00D22623" w:rsidRDefault="00C41429" w:rsidP="000E3063">
            <w:pPr>
              <w:jc w:val="lef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1</w:t>
            </w:r>
          </w:p>
        </w:tc>
        <w:tc>
          <w:tcPr>
            <w:tcW w:w="2245" w:type="dxa"/>
          </w:tcPr>
          <w:p w14:paraId="7CE49DDB" w14:textId="77777777" w:rsidR="00A2113C" w:rsidRPr="00D22623" w:rsidRDefault="00345A50" w:rsidP="00643B62">
            <w:pPr>
              <w:jc w:val="righ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 xml:space="preserve">$ 50 ,000 </w:t>
            </w:r>
          </w:p>
        </w:tc>
        <w:tc>
          <w:tcPr>
            <w:tcW w:w="2268" w:type="dxa"/>
          </w:tcPr>
          <w:p w14:paraId="6988D417" w14:textId="77777777" w:rsidR="00A2113C" w:rsidRPr="00D22623" w:rsidRDefault="00345A50" w:rsidP="00643B62">
            <w:pPr>
              <w:jc w:val="righ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1.088</w:t>
            </w:r>
          </w:p>
        </w:tc>
        <w:tc>
          <w:tcPr>
            <w:tcW w:w="2246" w:type="dxa"/>
          </w:tcPr>
          <w:p w14:paraId="413D682C" w14:textId="77777777" w:rsidR="00A2113C" w:rsidRPr="00D22623" w:rsidRDefault="00345A50" w:rsidP="00643B62">
            <w:pPr>
              <w:jc w:val="righ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$ 54 ,400</w:t>
            </w:r>
          </w:p>
        </w:tc>
      </w:tr>
      <w:tr w:rsidR="00D22623" w:rsidRPr="00D22623" w14:paraId="297568A6" w14:textId="77777777" w:rsidTr="00643B62">
        <w:tc>
          <w:tcPr>
            <w:tcW w:w="2231" w:type="dxa"/>
          </w:tcPr>
          <w:p w14:paraId="7A7FCB24" w14:textId="77777777" w:rsidR="00A2113C" w:rsidRPr="00D22623" w:rsidRDefault="00345A50" w:rsidP="000E3063">
            <w:pPr>
              <w:jc w:val="lef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 xml:space="preserve">2 </w:t>
            </w:r>
          </w:p>
        </w:tc>
        <w:tc>
          <w:tcPr>
            <w:tcW w:w="2245" w:type="dxa"/>
          </w:tcPr>
          <w:p w14:paraId="13A11D8A" w14:textId="77777777" w:rsidR="00A2113C" w:rsidRPr="00D22623" w:rsidRDefault="00345A50" w:rsidP="00643B62">
            <w:pPr>
              <w:jc w:val="righ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35,000</w:t>
            </w:r>
          </w:p>
        </w:tc>
        <w:tc>
          <w:tcPr>
            <w:tcW w:w="2268" w:type="dxa"/>
          </w:tcPr>
          <w:p w14:paraId="26F6FB8B" w14:textId="77777777" w:rsidR="00A2113C" w:rsidRPr="00D22623" w:rsidRDefault="00345A50" w:rsidP="00643B62">
            <w:pPr>
              <w:jc w:val="righ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1.064</w:t>
            </w:r>
          </w:p>
        </w:tc>
        <w:tc>
          <w:tcPr>
            <w:tcW w:w="2246" w:type="dxa"/>
          </w:tcPr>
          <w:p w14:paraId="6C1CD71D" w14:textId="77777777" w:rsidR="00A2113C" w:rsidRPr="00D22623" w:rsidRDefault="00345A50" w:rsidP="00643B62">
            <w:pPr>
              <w:jc w:val="righ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37,240</w:t>
            </w:r>
          </w:p>
        </w:tc>
      </w:tr>
      <w:tr w:rsidR="00D22623" w:rsidRPr="00D22623" w14:paraId="530F1031" w14:textId="77777777" w:rsidTr="00643B62">
        <w:tc>
          <w:tcPr>
            <w:tcW w:w="2231" w:type="dxa"/>
          </w:tcPr>
          <w:p w14:paraId="183C7E8D" w14:textId="77777777" w:rsidR="00A2113C" w:rsidRPr="00D22623" w:rsidRDefault="00345A50" w:rsidP="00345A50">
            <w:pPr>
              <w:jc w:val="lef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 xml:space="preserve">3 </w:t>
            </w:r>
          </w:p>
        </w:tc>
        <w:tc>
          <w:tcPr>
            <w:tcW w:w="2245" w:type="dxa"/>
          </w:tcPr>
          <w:p w14:paraId="63CF9D52" w14:textId="77777777" w:rsidR="00A2113C" w:rsidRPr="00D22623" w:rsidRDefault="00345A50" w:rsidP="00643B62">
            <w:pPr>
              <w:jc w:val="righ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10,000</w:t>
            </w:r>
          </w:p>
        </w:tc>
        <w:tc>
          <w:tcPr>
            <w:tcW w:w="2268" w:type="dxa"/>
          </w:tcPr>
          <w:p w14:paraId="2ED3322D" w14:textId="77777777" w:rsidR="00A2113C" w:rsidRPr="00D22623" w:rsidRDefault="00345A50" w:rsidP="00643B62">
            <w:pPr>
              <w:jc w:val="righ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1.034</w:t>
            </w:r>
          </w:p>
        </w:tc>
        <w:tc>
          <w:tcPr>
            <w:tcW w:w="2246" w:type="dxa"/>
          </w:tcPr>
          <w:p w14:paraId="7738A496" w14:textId="77777777" w:rsidR="00A2113C" w:rsidRPr="00D22623" w:rsidRDefault="00345A50" w:rsidP="00643B62">
            <w:pPr>
              <w:jc w:val="righ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10,3404</w:t>
            </w:r>
          </w:p>
        </w:tc>
      </w:tr>
      <w:tr w:rsidR="00D22623" w:rsidRPr="00D22623" w14:paraId="2EB1594B" w14:textId="77777777" w:rsidTr="00643B62">
        <w:tc>
          <w:tcPr>
            <w:tcW w:w="2231" w:type="dxa"/>
          </w:tcPr>
          <w:p w14:paraId="03ED11D4" w14:textId="77777777" w:rsidR="00A2113C" w:rsidRPr="00D22623" w:rsidRDefault="00345A50" w:rsidP="000E3063">
            <w:pPr>
              <w:jc w:val="lef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 xml:space="preserve">4 </w:t>
            </w:r>
          </w:p>
        </w:tc>
        <w:tc>
          <w:tcPr>
            <w:tcW w:w="2245" w:type="dxa"/>
          </w:tcPr>
          <w:p w14:paraId="38D1A651" w14:textId="77777777" w:rsidR="00A2113C" w:rsidRPr="00D22623" w:rsidRDefault="00345A50" w:rsidP="00643B62">
            <w:pPr>
              <w:jc w:val="righ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5,000</w:t>
            </w:r>
          </w:p>
        </w:tc>
        <w:tc>
          <w:tcPr>
            <w:tcW w:w="2268" w:type="dxa"/>
          </w:tcPr>
          <w:p w14:paraId="5DE64305" w14:textId="77777777" w:rsidR="00A2113C" w:rsidRPr="00D22623" w:rsidRDefault="00345A50" w:rsidP="00643B62">
            <w:pPr>
              <w:jc w:val="righ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1.000</w:t>
            </w:r>
          </w:p>
        </w:tc>
        <w:tc>
          <w:tcPr>
            <w:tcW w:w="2246" w:type="dxa"/>
          </w:tcPr>
          <w:p w14:paraId="65A60F99" w14:textId="77777777" w:rsidR="00A2113C" w:rsidRPr="00D22623" w:rsidRDefault="00345A50" w:rsidP="00643B62">
            <w:pPr>
              <w:jc w:val="righ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5,000</w:t>
            </w:r>
          </w:p>
        </w:tc>
      </w:tr>
      <w:tr w:rsidR="00D22623" w:rsidRPr="00D22623" w14:paraId="64521F72" w14:textId="77777777" w:rsidTr="00643B62">
        <w:tc>
          <w:tcPr>
            <w:tcW w:w="2231" w:type="dxa"/>
          </w:tcPr>
          <w:p w14:paraId="64BB5D9F" w14:textId="77777777" w:rsidR="00A2113C" w:rsidRPr="00D22623" w:rsidRDefault="00345A50" w:rsidP="000E3063">
            <w:pPr>
              <w:jc w:val="lef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 xml:space="preserve">Total </w:t>
            </w:r>
          </w:p>
        </w:tc>
        <w:tc>
          <w:tcPr>
            <w:tcW w:w="2245" w:type="dxa"/>
          </w:tcPr>
          <w:p w14:paraId="030392A1" w14:textId="77777777" w:rsidR="00A2113C" w:rsidRPr="00D22623" w:rsidRDefault="00345A50" w:rsidP="00643B62">
            <w:pPr>
              <w:jc w:val="righ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$100,000</w:t>
            </w:r>
          </w:p>
        </w:tc>
        <w:tc>
          <w:tcPr>
            <w:tcW w:w="2268" w:type="dxa"/>
          </w:tcPr>
          <w:p w14:paraId="3B1CD340" w14:textId="77777777" w:rsidR="00A2113C" w:rsidRPr="00D22623" w:rsidRDefault="00A2113C" w:rsidP="00643B62">
            <w:pPr>
              <w:jc w:val="right"/>
              <w:rPr>
                <w:rFonts w:ascii="Times New Roman" w:hAnsi="Times New Roman" w:cs="Times New Roman"/>
                <w:color w:val="000000" w:themeColor="text1"/>
                <w:szCs w:val="24"/>
              </w:rPr>
            </w:pPr>
          </w:p>
        </w:tc>
        <w:tc>
          <w:tcPr>
            <w:tcW w:w="2246" w:type="dxa"/>
          </w:tcPr>
          <w:p w14:paraId="5BE110E6" w14:textId="77777777" w:rsidR="00A2113C" w:rsidRPr="00D22623" w:rsidRDefault="00345A50" w:rsidP="00643B62">
            <w:pPr>
              <w:jc w:val="right"/>
              <w:rPr>
                <w:rFonts w:ascii="Times New Roman" w:hAnsi="Times New Roman" w:cs="Times New Roman"/>
                <w:color w:val="000000" w:themeColor="text1"/>
                <w:szCs w:val="24"/>
              </w:rPr>
            </w:pPr>
            <w:r w:rsidRPr="00D22623">
              <w:rPr>
                <w:rFonts w:ascii="Times New Roman" w:hAnsi="Times New Roman" w:cs="Times New Roman"/>
                <w:color w:val="000000" w:themeColor="text1"/>
                <w:szCs w:val="24"/>
              </w:rPr>
              <w:t>$106,980</w:t>
            </w:r>
          </w:p>
        </w:tc>
      </w:tr>
    </w:tbl>
    <w:p w14:paraId="3D8D34BA" w14:textId="77777777" w:rsidR="00202A62" w:rsidRPr="009F0786" w:rsidRDefault="00643B62" w:rsidP="000E3063">
      <w:pPr>
        <w:ind w:left="360"/>
        <w:jc w:val="left"/>
        <w:rPr>
          <w:rFonts w:ascii="Times New Roman" w:hAnsi="Times New Roman" w:cs="Times New Roman"/>
          <w:color w:val="000000" w:themeColor="text1"/>
          <w:sz w:val="20"/>
          <w:szCs w:val="24"/>
        </w:rPr>
      </w:pPr>
      <w:r w:rsidRPr="009F0786">
        <w:rPr>
          <w:rFonts w:ascii="Times New Roman" w:hAnsi="Times New Roman" w:cs="Times New Roman"/>
          <w:color w:val="000000" w:themeColor="text1"/>
          <w:sz w:val="20"/>
          <w:szCs w:val="24"/>
        </w:rPr>
        <w:lastRenderedPageBreak/>
        <w:t>**Computed by dividing the fourth quarter of 1974 deflator (178.0) by the appropriate quarter's deflator of 1974 (for the first quarter, this was 163.6).</w:t>
      </w:r>
    </w:p>
    <w:p w14:paraId="625DA54D" w14:textId="77777777" w:rsidR="00643B62" w:rsidRPr="00D22623" w:rsidRDefault="00643B62" w:rsidP="00CA00E7">
      <w:pPr>
        <w:rPr>
          <w:rFonts w:ascii="Times New Roman" w:hAnsi="Times New Roman" w:cs="Times New Roman"/>
          <w:color w:val="000000" w:themeColor="text1"/>
        </w:rPr>
      </w:pPr>
    </w:p>
    <w:p w14:paraId="3D9B55B6" w14:textId="77777777" w:rsidR="00BC453A" w:rsidRPr="00D22623" w:rsidRDefault="00BC453A" w:rsidP="00BC453A">
      <w:pPr>
        <w:spacing w:after="0"/>
        <w:jc w:val="center"/>
        <w:rPr>
          <w:rFonts w:ascii="Times New Roman" w:hAnsi="Times New Roman" w:cs="Times New Roman"/>
          <w:b/>
          <w:bCs/>
          <w:color w:val="000000" w:themeColor="text1"/>
        </w:rPr>
      </w:pPr>
      <w:r w:rsidRPr="00D22623">
        <w:rPr>
          <w:rFonts w:ascii="Times New Roman" w:hAnsi="Times New Roman" w:cs="Times New Roman"/>
          <w:b/>
          <w:bCs/>
          <w:color w:val="000000" w:themeColor="text1"/>
        </w:rPr>
        <w:t>EXHIBIT FOUR</w:t>
      </w:r>
    </w:p>
    <w:p w14:paraId="0B33FFB0" w14:textId="77777777" w:rsidR="00BC453A" w:rsidRPr="00D22623" w:rsidRDefault="00BC453A" w:rsidP="00BC453A">
      <w:pPr>
        <w:spacing w:after="0"/>
        <w:jc w:val="center"/>
        <w:rPr>
          <w:rFonts w:ascii="Times New Roman" w:hAnsi="Times New Roman" w:cs="Times New Roman"/>
          <w:b/>
          <w:bCs/>
          <w:color w:val="000000" w:themeColor="text1"/>
        </w:rPr>
      </w:pPr>
      <w:r w:rsidRPr="00D22623">
        <w:rPr>
          <w:rFonts w:ascii="Times New Roman" w:hAnsi="Times New Roman" w:cs="Times New Roman"/>
          <w:b/>
          <w:bCs/>
          <w:color w:val="000000" w:themeColor="text1"/>
        </w:rPr>
        <w:t>COMPUTATION OF RESTATED DEPRECIATION EXPENSE FOR</w:t>
      </w:r>
    </w:p>
    <w:p w14:paraId="64E4AADF" w14:textId="77777777" w:rsidR="00BC453A" w:rsidRPr="00D22623" w:rsidRDefault="00BC453A" w:rsidP="00BC453A">
      <w:pPr>
        <w:spacing w:after="0"/>
        <w:jc w:val="center"/>
        <w:rPr>
          <w:rFonts w:ascii="Times New Roman" w:hAnsi="Times New Roman" w:cs="Times New Roman"/>
          <w:b/>
          <w:bCs/>
          <w:color w:val="000000" w:themeColor="text1"/>
        </w:rPr>
      </w:pPr>
      <w:r w:rsidRPr="00D22623">
        <w:rPr>
          <w:rFonts w:ascii="Times New Roman" w:hAnsi="Times New Roman" w:cs="Times New Roman"/>
          <w:b/>
          <w:bCs/>
          <w:color w:val="000000" w:themeColor="text1"/>
        </w:rPr>
        <w:t>THE HYPOTHETICAL COMPANY, 1974</w:t>
      </w:r>
    </w:p>
    <w:p w14:paraId="337C2619" w14:textId="77777777" w:rsidR="00643B62" w:rsidRPr="00D22623" w:rsidRDefault="00BC453A" w:rsidP="00BC453A">
      <w:pPr>
        <w:spacing w:after="0"/>
        <w:jc w:val="center"/>
        <w:rPr>
          <w:rFonts w:ascii="Times New Roman" w:hAnsi="Times New Roman" w:cs="Times New Roman"/>
          <w:b/>
          <w:bCs/>
          <w:color w:val="000000" w:themeColor="text1"/>
        </w:rPr>
      </w:pPr>
      <w:r w:rsidRPr="00D22623">
        <w:rPr>
          <w:rFonts w:ascii="Times New Roman" w:hAnsi="Times New Roman" w:cs="Times New Roman"/>
          <w:b/>
          <w:bCs/>
          <w:color w:val="000000" w:themeColor="text1"/>
        </w:rPr>
        <w:t>HISTORICAL COST</w:t>
      </w:r>
    </w:p>
    <w:p w14:paraId="3CCE54F0" w14:textId="77777777" w:rsidR="00BC453A" w:rsidRPr="00D22623" w:rsidRDefault="00BC453A" w:rsidP="00BC453A">
      <w:pPr>
        <w:spacing w:after="0"/>
        <w:jc w:val="center"/>
        <w:rPr>
          <w:rFonts w:ascii="Times New Roman" w:hAnsi="Times New Roman" w:cs="Times New Roman"/>
          <w:b/>
          <w:bCs/>
          <w:color w:val="000000" w:themeColor="text1"/>
        </w:rPr>
      </w:pPr>
    </w:p>
    <w:p w14:paraId="529D5C72" w14:textId="77777777" w:rsidR="00BC453A" w:rsidRPr="00D22623" w:rsidRDefault="00444732" w:rsidP="00444732">
      <w:pPr>
        <w:spacing w:after="0"/>
        <w:jc w:val="left"/>
        <w:rPr>
          <w:rFonts w:ascii="Times New Roman" w:hAnsi="Times New Roman" w:cs="Times New Roman"/>
          <w:b/>
          <w:bCs/>
          <w:color w:val="000000" w:themeColor="text1"/>
        </w:rPr>
      </w:pPr>
      <w:r w:rsidRPr="00D22623">
        <w:rPr>
          <w:rFonts w:ascii="Times New Roman" w:hAnsi="Times New Roman" w:cs="Times New Roman"/>
          <w:b/>
          <w:bCs/>
          <w:color w:val="000000" w:themeColor="text1"/>
        </w:rPr>
        <w:t>FASB Method</w:t>
      </w:r>
    </w:p>
    <w:tbl>
      <w:tblPr>
        <w:tblStyle w:val="TableGrid"/>
        <w:tblW w:w="0" w:type="auto"/>
        <w:tblLook w:val="04A0" w:firstRow="1" w:lastRow="0" w:firstColumn="1" w:lastColumn="0" w:noHBand="0" w:noVBand="1"/>
      </w:tblPr>
      <w:tblGrid>
        <w:gridCol w:w="1640"/>
        <w:gridCol w:w="1345"/>
        <w:gridCol w:w="1808"/>
        <w:gridCol w:w="1681"/>
        <w:gridCol w:w="2876"/>
      </w:tblGrid>
      <w:tr w:rsidR="00D22623" w:rsidRPr="00D22623" w14:paraId="6BEF5538" w14:textId="77777777" w:rsidTr="006E7621">
        <w:tc>
          <w:tcPr>
            <w:tcW w:w="0" w:type="auto"/>
          </w:tcPr>
          <w:p w14:paraId="79F05269" w14:textId="77777777" w:rsidR="00030A0B" w:rsidRPr="00D22623" w:rsidRDefault="00030A0B" w:rsidP="00444732">
            <w:pPr>
              <w:jc w:val="left"/>
              <w:rPr>
                <w:rFonts w:ascii="Times New Roman" w:hAnsi="Times New Roman" w:cs="Times New Roman"/>
                <w:b/>
                <w:color w:val="000000" w:themeColor="text1"/>
                <w:sz w:val="20"/>
              </w:rPr>
            </w:pPr>
            <w:r w:rsidRPr="00D22623">
              <w:rPr>
                <w:rFonts w:ascii="Times New Roman" w:hAnsi="Times New Roman" w:cs="Times New Roman"/>
                <w:b/>
                <w:color w:val="000000" w:themeColor="text1"/>
                <w:sz w:val="20"/>
              </w:rPr>
              <w:t>Year of Acquisition</w:t>
            </w:r>
          </w:p>
        </w:tc>
        <w:tc>
          <w:tcPr>
            <w:tcW w:w="0" w:type="auto"/>
          </w:tcPr>
          <w:p w14:paraId="13966D8C" w14:textId="77777777" w:rsidR="00030A0B" w:rsidRPr="00D22623" w:rsidRDefault="00030A0B" w:rsidP="00444732">
            <w:pPr>
              <w:jc w:val="left"/>
              <w:rPr>
                <w:rFonts w:ascii="Times New Roman" w:hAnsi="Times New Roman" w:cs="Times New Roman"/>
                <w:b/>
                <w:color w:val="000000" w:themeColor="text1"/>
                <w:sz w:val="20"/>
              </w:rPr>
            </w:pPr>
            <w:r w:rsidRPr="00D22623">
              <w:rPr>
                <w:rFonts w:ascii="Times New Roman" w:hAnsi="Times New Roman" w:cs="Times New Roman"/>
                <w:b/>
                <w:color w:val="000000" w:themeColor="text1"/>
                <w:sz w:val="20"/>
              </w:rPr>
              <w:t>Historical Cost</w:t>
            </w:r>
          </w:p>
        </w:tc>
        <w:tc>
          <w:tcPr>
            <w:tcW w:w="0" w:type="auto"/>
          </w:tcPr>
          <w:p w14:paraId="0CF560D0" w14:textId="77777777" w:rsidR="00030A0B" w:rsidRPr="00D22623" w:rsidRDefault="00030A0B" w:rsidP="00444732">
            <w:pPr>
              <w:jc w:val="left"/>
              <w:rPr>
                <w:rFonts w:ascii="Times New Roman" w:hAnsi="Times New Roman" w:cs="Times New Roman"/>
                <w:b/>
                <w:color w:val="000000" w:themeColor="text1"/>
                <w:sz w:val="20"/>
              </w:rPr>
            </w:pPr>
            <w:r w:rsidRPr="00D22623">
              <w:rPr>
                <w:rFonts w:ascii="Times New Roman" w:hAnsi="Times New Roman" w:cs="Times New Roman"/>
                <w:b/>
                <w:color w:val="000000" w:themeColor="text1"/>
                <w:sz w:val="20"/>
              </w:rPr>
              <w:t>Depreciation Expense</w:t>
            </w:r>
          </w:p>
        </w:tc>
        <w:tc>
          <w:tcPr>
            <w:tcW w:w="0" w:type="auto"/>
          </w:tcPr>
          <w:p w14:paraId="3C8FD3F2" w14:textId="77777777" w:rsidR="00030A0B" w:rsidRPr="00D22623" w:rsidRDefault="00030A0B" w:rsidP="00444732">
            <w:pPr>
              <w:jc w:val="left"/>
              <w:rPr>
                <w:rFonts w:ascii="Times New Roman" w:hAnsi="Times New Roman" w:cs="Times New Roman"/>
                <w:b/>
                <w:color w:val="000000" w:themeColor="text1"/>
                <w:sz w:val="20"/>
              </w:rPr>
            </w:pPr>
            <w:r w:rsidRPr="00D22623">
              <w:rPr>
                <w:rFonts w:ascii="Times New Roman" w:hAnsi="Times New Roman" w:cs="Times New Roman"/>
                <w:b/>
                <w:color w:val="000000" w:themeColor="text1"/>
                <w:sz w:val="20"/>
              </w:rPr>
              <w:t>Restatement Factor</w:t>
            </w:r>
          </w:p>
        </w:tc>
        <w:tc>
          <w:tcPr>
            <w:tcW w:w="0" w:type="auto"/>
          </w:tcPr>
          <w:p w14:paraId="74C2B038" w14:textId="77777777" w:rsidR="00030A0B" w:rsidRPr="00D22623" w:rsidRDefault="00030A0B" w:rsidP="00444732">
            <w:pPr>
              <w:jc w:val="left"/>
              <w:rPr>
                <w:rFonts w:ascii="Times New Roman" w:hAnsi="Times New Roman" w:cs="Times New Roman"/>
                <w:b/>
                <w:color w:val="000000" w:themeColor="text1"/>
                <w:sz w:val="20"/>
              </w:rPr>
            </w:pPr>
            <w:r w:rsidRPr="00D22623">
              <w:rPr>
                <w:rFonts w:ascii="Times New Roman" w:hAnsi="Times New Roman" w:cs="Times New Roman"/>
                <w:b/>
                <w:color w:val="000000" w:themeColor="text1"/>
                <w:sz w:val="20"/>
              </w:rPr>
              <w:t>Depreciation Expense in 12/31/74 Dollars</w:t>
            </w:r>
          </w:p>
        </w:tc>
      </w:tr>
      <w:tr w:rsidR="00D22623" w:rsidRPr="00D22623" w14:paraId="5E887675" w14:textId="77777777" w:rsidTr="006E7621">
        <w:tc>
          <w:tcPr>
            <w:tcW w:w="0" w:type="auto"/>
          </w:tcPr>
          <w:p w14:paraId="57A52F5E" w14:textId="77777777" w:rsidR="00030A0B" w:rsidRPr="00D22623" w:rsidRDefault="00030A0B" w:rsidP="00030A0B">
            <w:pPr>
              <w:jc w:val="left"/>
              <w:rPr>
                <w:rFonts w:ascii="Times New Roman" w:hAnsi="Times New Roman" w:cs="Times New Roman"/>
                <w:color w:val="000000" w:themeColor="text1"/>
                <w:sz w:val="20"/>
              </w:rPr>
            </w:pPr>
            <w:r w:rsidRPr="00D22623">
              <w:rPr>
                <w:rFonts w:ascii="Times New Roman" w:hAnsi="Times New Roman" w:cs="Times New Roman"/>
                <w:color w:val="000000" w:themeColor="text1"/>
                <w:sz w:val="20"/>
              </w:rPr>
              <w:t>1970</w:t>
            </w:r>
          </w:p>
        </w:tc>
        <w:tc>
          <w:tcPr>
            <w:tcW w:w="0" w:type="auto"/>
          </w:tcPr>
          <w:p w14:paraId="771703E2" w14:textId="77777777" w:rsidR="00030A0B" w:rsidRPr="00D22623" w:rsidRDefault="009749C6" w:rsidP="00CD616C">
            <w:pPr>
              <w:jc w:val="right"/>
              <w:rPr>
                <w:rFonts w:ascii="Times New Roman" w:hAnsi="Times New Roman" w:cs="Times New Roman"/>
                <w:color w:val="000000" w:themeColor="text1"/>
                <w:sz w:val="20"/>
              </w:rPr>
            </w:pPr>
            <w:r w:rsidRPr="00D22623">
              <w:rPr>
                <w:rFonts w:ascii="Times New Roman" w:hAnsi="Times New Roman" w:cs="Times New Roman"/>
                <w:color w:val="000000" w:themeColor="text1"/>
                <w:sz w:val="20"/>
              </w:rPr>
              <w:t>$ 5,000</w:t>
            </w:r>
          </w:p>
        </w:tc>
        <w:tc>
          <w:tcPr>
            <w:tcW w:w="0" w:type="auto"/>
          </w:tcPr>
          <w:p w14:paraId="48FCF408" w14:textId="77777777" w:rsidR="00030A0B" w:rsidRPr="00D22623" w:rsidRDefault="009749C6" w:rsidP="00CD616C">
            <w:pPr>
              <w:jc w:val="right"/>
              <w:rPr>
                <w:rFonts w:ascii="Times New Roman" w:hAnsi="Times New Roman" w:cs="Times New Roman"/>
                <w:color w:val="000000" w:themeColor="text1"/>
                <w:sz w:val="20"/>
              </w:rPr>
            </w:pPr>
            <w:r w:rsidRPr="00D22623">
              <w:rPr>
                <w:rFonts w:ascii="Times New Roman" w:hAnsi="Times New Roman" w:cs="Times New Roman"/>
                <w:color w:val="000000" w:themeColor="text1"/>
                <w:sz w:val="20"/>
              </w:rPr>
              <w:t>$ 500</w:t>
            </w:r>
          </w:p>
        </w:tc>
        <w:tc>
          <w:tcPr>
            <w:tcW w:w="0" w:type="auto"/>
          </w:tcPr>
          <w:p w14:paraId="2B2AA55C" w14:textId="77777777" w:rsidR="00030A0B" w:rsidRPr="00D22623" w:rsidRDefault="008E5B92" w:rsidP="00CD616C">
            <w:pPr>
              <w:jc w:val="right"/>
              <w:rPr>
                <w:rFonts w:ascii="Times New Roman" w:hAnsi="Times New Roman" w:cs="Times New Roman"/>
                <w:color w:val="000000" w:themeColor="text1"/>
                <w:sz w:val="20"/>
              </w:rPr>
            </w:pPr>
            <w:r w:rsidRPr="00D22623">
              <w:rPr>
                <w:rFonts w:ascii="Times New Roman" w:hAnsi="Times New Roman" w:cs="Times New Roman"/>
                <w:color w:val="000000" w:themeColor="text1"/>
                <w:sz w:val="20"/>
              </w:rPr>
              <w:t xml:space="preserve">1.317 </w:t>
            </w:r>
          </w:p>
        </w:tc>
        <w:tc>
          <w:tcPr>
            <w:tcW w:w="0" w:type="auto"/>
          </w:tcPr>
          <w:p w14:paraId="1E1674B8" w14:textId="77777777" w:rsidR="00030A0B" w:rsidRPr="00D22623" w:rsidRDefault="008F367D" w:rsidP="00CD616C">
            <w:pPr>
              <w:jc w:val="right"/>
              <w:rPr>
                <w:rFonts w:ascii="Times New Roman" w:hAnsi="Times New Roman" w:cs="Times New Roman"/>
                <w:color w:val="000000" w:themeColor="text1"/>
                <w:sz w:val="20"/>
              </w:rPr>
            </w:pPr>
            <w:r w:rsidRPr="00D22623">
              <w:rPr>
                <w:rFonts w:ascii="Times New Roman" w:hAnsi="Times New Roman" w:cs="Times New Roman"/>
                <w:color w:val="000000" w:themeColor="text1"/>
                <w:sz w:val="20"/>
              </w:rPr>
              <w:t>$ 659</w:t>
            </w:r>
          </w:p>
        </w:tc>
      </w:tr>
      <w:tr w:rsidR="00D22623" w:rsidRPr="00D22623" w14:paraId="11D0770F" w14:textId="77777777" w:rsidTr="006E7621">
        <w:tc>
          <w:tcPr>
            <w:tcW w:w="0" w:type="auto"/>
          </w:tcPr>
          <w:p w14:paraId="34354883" w14:textId="77777777" w:rsidR="008031F6" w:rsidRPr="00D22623" w:rsidRDefault="008031F6" w:rsidP="008031F6">
            <w:pPr>
              <w:jc w:val="left"/>
              <w:rPr>
                <w:rFonts w:ascii="Times New Roman" w:hAnsi="Times New Roman" w:cs="Times New Roman"/>
                <w:color w:val="000000" w:themeColor="text1"/>
                <w:sz w:val="20"/>
              </w:rPr>
            </w:pPr>
            <w:r w:rsidRPr="00D22623">
              <w:rPr>
                <w:rFonts w:ascii="Times New Roman" w:hAnsi="Times New Roman" w:cs="Times New Roman"/>
                <w:color w:val="000000" w:themeColor="text1"/>
                <w:sz w:val="20"/>
              </w:rPr>
              <w:t>1971</w:t>
            </w:r>
          </w:p>
        </w:tc>
        <w:tc>
          <w:tcPr>
            <w:tcW w:w="0" w:type="auto"/>
          </w:tcPr>
          <w:p w14:paraId="7B2B938A" w14:textId="77777777" w:rsidR="008031F6" w:rsidRPr="00D22623" w:rsidRDefault="008031F6" w:rsidP="00CD616C">
            <w:pPr>
              <w:jc w:val="right"/>
              <w:rPr>
                <w:rFonts w:ascii="Times New Roman" w:hAnsi="Times New Roman" w:cs="Times New Roman"/>
                <w:color w:val="000000" w:themeColor="text1"/>
                <w:sz w:val="20"/>
              </w:rPr>
            </w:pPr>
            <w:r w:rsidRPr="00D22623">
              <w:rPr>
                <w:rFonts w:ascii="Times New Roman" w:hAnsi="Times New Roman" w:cs="Times New Roman"/>
                <w:color w:val="000000" w:themeColor="text1"/>
                <w:sz w:val="20"/>
              </w:rPr>
              <w:t>8,000</w:t>
            </w:r>
          </w:p>
        </w:tc>
        <w:tc>
          <w:tcPr>
            <w:tcW w:w="0" w:type="auto"/>
          </w:tcPr>
          <w:p w14:paraId="51C8200D" w14:textId="77777777" w:rsidR="008031F6" w:rsidRPr="00D22623" w:rsidRDefault="008E5B92" w:rsidP="00CD616C">
            <w:pPr>
              <w:jc w:val="right"/>
              <w:rPr>
                <w:rFonts w:ascii="Times New Roman" w:hAnsi="Times New Roman" w:cs="Times New Roman"/>
                <w:color w:val="000000" w:themeColor="text1"/>
                <w:sz w:val="20"/>
              </w:rPr>
            </w:pPr>
            <w:r w:rsidRPr="00D22623">
              <w:rPr>
                <w:rFonts w:ascii="Times New Roman" w:hAnsi="Times New Roman" w:cs="Times New Roman"/>
                <w:color w:val="000000" w:themeColor="text1"/>
                <w:sz w:val="20"/>
              </w:rPr>
              <w:t>800</w:t>
            </w:r>
          </w:p>
        </w:tc>
        <w:tc>
          <w:tcPr>
            <w:tcW w:w="0" w:type="auto"/>
          </w:tcPr>
          <w:p w14:paraId="05826393" w14:textId="77777777" w:rsidR="008031F6" w:rsidRPr="00D22623" w:rsidRDefault="008F367D" w:rsidP="00CD616C">
            <w:pPr>
              <w:jc w:val="right"/>
              <w:rPr>
                <w:rFonts w:ascii="Times New Roman" w:hAnsi="Times New Roman" w:cs="Times New Roman"/>
                <w:color w:val="000000" w:themeColor="text1"/>
                <w:sz w:val="20"/>
              </w:rPr>
            </w:pPr>
            <w:r w:rsidRPr="00D22623">
              <w:rPr>
                <w:rFonts w:ascii="Times New Roman" w:hAnsi="Times New Roman" w:cs="Times New Roman"/>
                <w:color w:val="000000" w:themeColor="text1"/>
                <w:sz w:val="20"/>
              </w:rPr>
              <w:t xml:space="preserve">1.259 </w:t>
            </w:r>
          </w:p>
        </w:tc>
        <w:tc>
          <w:tcPr>
            <w:tcW w:w="0" w:type="auto"/>
          </w:tcPr>
          <w:p w14:paraId="7632B180" w14:textId="77777777" w:rsidR="008031F6" w:rsidRPr="00D22623" w:rsidRDefault="008F367D" w:rsidP="00CD616C">
            <w:pPr>
              <w:jc w:val="right"/>
              <w:rPr>
                <w:rFonts w:ascii="Times New Roman" w:hAnsi="Times New Roman" w:cs="Times New Roman"/>
                <w:color w:val="000000" w:themeColor="text1"/>
                <w:sz w:val="20"/>
              </w:rPr>
            </w:pPr>
            <w:r w:rsidRPr="00D22623">
              <w:rPr>
                <w:rFonts w:ascii="Times New Roman" w:hAnsi="Times New Roman" w:cs="Times New Roman"/>
                <w:color w:val="000000" w:themeColor="text1"/>
                <w:sz w:val="20"/>
              </w:rPr>
              <w:t>1,007</w:t>
            </w:r>
          </w:p>
        </w:tc>
      </w:tr>
      <w:tr w:rsidR="00D22623" w:rsidRPr="00D22623" w14:paraId="7B951627" w14:textId="77777777" w:rsidTr="006E7621">
        <w:tc>
          <w:tcPr>
            <w:tcW w:w="0" w:type="auto"/>
          </w:tcPr>
          <w:p w14:paraId="05744229" w14:textId="77777777" w:rsidR="008031F6" w:rsidRPr="00D22623" w:rsidRDefault="008031F6" w:rsidP="008031F6">
            <w:pPr>
              <w:jc w:val="left"/>
              <w:rPr>
                <w:rFonts w:ascii="Times New Roman" w:hAnsi="Times New Roman" w:cs="Times New Roman"/>
                <w:color w:val="000000" w:themeColor="text1"/>
                <w:sz w:val="20"/>
              </w:rPr>
            </w:pPr>
            <w:r w:rsidRPr="00D22623">
              <w:rPr>
                <w:rFonts w:ascii="Times New Roman" w:hAnsi="Times New Roman" w:cs="Times New Roman"/>
                <w:color w:val="000000" w:themeColor="text1"/>
                <w:sz w:val="20"/>
              </w:rPr>
              <w:t>1972</w:t>
            </w:r>
          </w:p>
        </w:tc>
        <w:tc>
          <w:tcPr>
            <w:tcW w:w="0" w:type="auto"/>
          </w:tcPr>
          <w:p w14:paraId="581ACBDA" w14:textId="77777777" w:rsidR="008031F6" w:rsidRPr="00D22623" w:rsidRDefault="009749C6" w:rsidP="00CD616C">
            <w:pPr>
              <w:jc w:val="right"/>
              <w:rPr>
                <w:rFonts w:ascii="Times New Roman" w:hAnsi="Times New Roman" w:cs="Times New Roman"/>
                <w:color w:val="000000" w:themeColor="text1"/>
                <w:sz w:val="20"/>
              </w:rPr>
            </w:pPr>
            <w:r w:rsidRPr="00D22623">
              <w:rPr>
                <w:rFonts w:ascii="Times New Roman" w:hAnsi="Times New Roman" w:cs="Times New Roman"/>
                <w:color w:val="000000" w:themeColor="text1"/>
                <w:sz w:val="20"/>
              </w:rPr>
              <w:t>3,000</w:t>
            </w:r>
          </w:p>
        </w:tc>
        <w:tc>
          <w:tcPr>
            <w:tcW w:w="0" w:type="auto"/>
          </w:tcPr>
          <w:p w14:paraId="170B4370" w14:textId="77777777" w:rsidR="008031F6" w:rsidRPr="00D22623" w:rsidRDefault="008E5B92" w:rsidP="00CD616C">
            <w:pPr>
              <w:jc w:val="right"/>
              <w:rPr>
                <w:rFonts w:ascii="Times New Roman" w:hAnsi="Times New Roman" w:cs="Times New Roman"/>
                <w:color w:val="000000" w:themeColor="text1"/>
                <w:sz w:val="20"/>
              </w:rPr>
            </w:pPr>
            <w:r w:rsidRPr="00D22623">
              <w:rPr>
                <w:rFonts w:ascii="Times New Roman" w:hAnsi="Times New Roman" w:cs="Times New Roman"/>
                <w:color w:val="000000" w:themeColor="text1"/>
                <w:sz w:val="20"/>
              </w:rPr>
              <w:t>300</w:t>
            </w:r>
          </w:p>
        </w:tc>
        <w:tc>
          <w:tcPr>
            <w:tcW w:w="0" w:type="auto"/>
          </w:tcPr>
          <w:p w14:paraId="2626DFFA" w14:textId="77777777" w:rsidR="008031F6" w:rsidRPr="00D22623" w:rsidRDefault="008F367D" w:rsidP="00CD616C">
            <w:pPr>
              <w:jc w:val="right"/>
              <w:rPr>
                <w:rFonts w:ascii="Times New Roman" w:hAnsi="Times New Roman" w:cs="Times New Roman"/>
                <w:color w:val="000000" w:themeColor="text1"/>
                <w:sz w:val="20"/>
              </w:rPr>
            </w:pPr>
            <w:r w:rsidRPr="00D22623">
              <w:rPr>
                <w:rFonts w:ascii="Times New Roman" w:hAnsi="Times New Roman" w:cs="Times New Roman"/>
                <w:color w:val="000000" w:themeColor="text1"/>
                <w:sz w:val="20"/>
              </w:rPr>
              <w:t xml:space="preserve">1.218 </w:t>
            </w:r>
          </w:p>
        </w:tc>
        <w:tc>
          <w:tcPr>
            <w:tcW w:w="0" w:type="auto"/>
          </w:tcPr>
          <w:p w14:paraId="3C6B4DD1" w14:textId="77777777" w:rsidR="008031F6" w:rsidRPr="00D22623" w:rsidRDefault="008F367D" w:rsidP="00CD616C">
            <w:pPr>
              <w:jc w:val="right"/>
              <w:rPr>
                <w:rFonts w:ascii="Times New Roman" w:hAnsi="Times New Roman" w:cs="Times New Roman"/>
                <w:color w:val="000000" w:themeColor="text1"/>
                <w:sz w:val="20"/>
              </w:rPr>
            </w:pPr>
            <w:r w:rsidRPr="00D22623">
              <w:rPr>
                <w:rFonts w:ascii="Times New Roman" w:hAnsi="Times New Roman" w:cs="Times New Roman"/>
                <w:color w:val="000000" w:themeColor="text1"/>
                <w:sz w:val="20"/>
              </w:rPr>
              <w:t>365</w:t>
            </w:r>
          </w:p>
        </w:tc>
      </w:tr>
      <w:tr w:rsidR="00D22623" w:rsidRPr="00D22623" w14:paraId="7AE958A2" w14:textId="77777777" w:rsidTr="006E7621">
        <w:tc>
          <w:tcPr>
            <w:tcW w:w="0" w:type="auto"/>
          </w:tcPr>
          <w:p w14:paraId="217FBE19" w14:textId="77777777" w:rsidR="008031F6" w:rsidRPr="00D22623" w:rsidRDefault="008031F6" w:rsidP="008031F6">
            <w:pPr>
              <w:jc w:val="left"/>
              <w:rPr>
                <w:rFonts w:ascii="Times New Roman" w:hAnsi="Times New Roman" w:cs="Times New Roman"/>
                <w:color w:val="000000" w:themeColor="text1"/>
                <w:sz w:val="20"/>
              </w:rPr>
            </w:pPr>
            <w:r w:rsidRPr="00D22623">
              <w:rPr>
                <w:rFonts w:ascii="Times New Roman" w:hAnsi="Times New Roman" w:cs="Times New Roman"/>
                <w:color w:val="000000" w:themeColor="text1"/>
                <w:sz w:val="20"/>
              </w:rPr>
              <w:t>1973</w:t>
            </w:r>
          </w:p>
        </w:tc>
        <w:tc>
          <w:tcPr>
            <w:tcW w:w="0" w:type="auto"/>
          </w:tcPr>
          <w:p w14:paraId="3CAC7629" w14:textId="77777777" w:rsidR="008031F6" w:rsidRPr="00D22623" w:rsidRDefault="009749C6" w:rsidP="00CD616C">
            <w:pPr>
              <w:jc w:val="right"/>
              <w:rPr>
                <w:rFonts w:ascii="Times New Roman" w:hAnsi="Times New Roman" w:cs="Times New Roman"/>
                <w:color w:val="000000" w:themeColor="text1"/>
                <w:sz w:val="20"/>
              </w:rPr>
            </w:pPr>
            <w:r w:rsidRPr="00D22623">
              <w:rPr>
                <w:rFonts w:ascii="Times New Roman" w:hAnsi="Times New Roman" w:cs="Times New Roman"/>
                <w:color w:val="000000" w:themeColor="text1"/>
                <w:sz w:val="20"/>
              </w:rPr>
              <w:t>6,000</w:t>
            </w:r>
          </w:p>
        </w:tc>
        <w:tc>
          <w:tcPr>
            <w:tcW w:w="0" w:type="auto"/>
          </w:tcPr>
          <w:p w14:paraId="3F3DDBC3" w14:textId="77777777" w:rsidR="008031F6" w:rsidRPr="00D22623" w:rsidRDefault="008E5B92" w:rsidP="00CD616C">
            <w:pPr>
              <w:jc w:val="right"/>
              <w:rPr>
                <w:rFonts w:ascii="Times New Roman" w:hAnsi="Times New Roman" w:cs="Times New Roman"/>
                <w:color w:val="000000" w:themeColor="text1"/>
                <w:sz w:val="20"/>
              </w:rPr>
            </w:pPr>
            <w:r w:rsidRPr="00D22623">
              <w:rPr>
                <w:rFonts w:ascii="Times New Roman" w:hAnsi="Times New Roman" w:cs="Times New Roman"/>
                <w:color w:val="000000" w:themeColor="text1"/>
                <w:sz w:val="20"/>
              </w:rPr>
              <w:t>600</w:t>
            </w:r>
          </w:p>
        </w:tc>
        <w:tc>
          <w:tcPr>
            <w:tcW w:w="0" w:type="auto"/>
          </w:tcPr>
          <w:p w14:paraId="43248BA6" w14:textId="77777777" w:rsidR="008031F6" w:rsidRPr="00D22623" w:rsidRDefault="008F367D" w:rsidP="00CD616C">
            <w:pPr>
              <w:jc w:val="right"/>
              <w:rPr>
                <w:rFonts w:ascii="Times New Roman" w:hAnsi="Times New Roman" w:cs="Times New Roman"/>
                <w:color w:val="000000" w:themeColor="text1"/>
                <w:sz w:val="20"/>
              </w:rPr>
            </w:pPr>
            <w:r w:rsidRPr="00D22623">
              <w:rPr>
                <w:rFonts w:ascii="Times New Roman" w:hAnsi="Times New Roman" w:cs="Times New Roman"/>
                <w:color w:val="000000" w:themeColor="text1"/>
                <w:sz w:val="20"/>
              </w:rPr>
              <w:t xml:space="preserve">1.154 </w:t>
            </w:r>
          </w:p>
        </w:tc>
        <w:tc>
          <w:tcPr>
            <w:tcW w:w="0" w:type="auto"/>
          </w:tcPr>
          <w:p w14:paraId="6C0E47E7" w14:textId="77777777" w:rsidR="008031F6" w:rsidRPr="00D22623" w:rsidRDefault="00CD616C" w:rsidP="00CD616C">
            <w:pPr>
              <w:jc w:val="right"/>
              <w:rPr>
                <w:rFonts w:ascii="Times New Roman" w:hAnsi="Times New Roman" w:cs="Times New Roman"/>
                <w:color w:val="000000" w:themeColor="text1"/>
                <w:sz w:val="20"/>
              </w:rPr>
            </w:pPr>
            <w:r w:rsidRPr="00D22623">
              <w:rPr>
                <w:rFonts w:ascii="Times New Roman" w:hAnsi="Times New Roman" w:cs="Times New Roman"/>
                <w:color w:val="000000" w:themeColor="text1"/>
                <w:sz w:val="20"/>
              </w:rPr>
              <w:t>692</w:t>
            </w:r>
          </w:p>
        </w:tc>
      </w:tr>
      <w:tr w:rsidR="00D22623" w:rsidRPr="00D22623" w14:paraId="08E1485A" w14:textId="77777777" w:rsidTr="006E7621">
        <w:tc>
          <w:tcPr>
            <w:tcW w:w="0" w:type="auto"/>
          </w:tcPr>
          <w:p w14:paraId="64FA3875" w14:textId="77777777" w:rsidR="008031F6" w:rsidRPr="00D22623" w:rsidRDefault="008031F6" w:rsidP="008031F6">
            <w:pPr>
              <w:jc w:val="left"/>
              <w:rPr>
                <w:rFonts w:ascii="Times New Roman" w:hAnsi="Times New Roman" w:cs="Times New Roman"/>
                <w:color w:val="000000" w:themeColor="text1"/>
                <w:sz w:val="20"/>
              </w:rPr>
            </w:pPr>
            <w:r w:rsidRPr="00D22623">
              <w:rPr>
                <w:rFonts w:ascii="Times New Roman" w:hAnsi="Times New Roman" w:cs="Times New Roman"/>
                <w:color w:val="000000" w:themeColor="text1"/>
                <w:sz w:val="20"/>
              </w:rPr>
              <w:t>1974</w:t>
            </w:r>
          </w:p>
        </w:tc>
        <w:tc>
          <w:tcPr>
            <w:tcW w:w="0" w:type="auto"/>
          </w:tcPr>
          <w:p w14:paraId="6E54D936" w14:textId="77777777" w:rsidR="008031F6" w:rsidRPr="00D22623" w:rsidRDefault="009749C6" w:rsidP="00CD616C">
            <w:pPr>
              <w:jc w:val="right"/>
              <w:rPr>
                <w:rFonts w:ascii="Times New Roman" w:hAnsi="Times New Roman" w:cs="Times New Roman"/>
                <w:color w:val="000000" w:themeColor="text1"/>
                <w:sz w:val="20"/>
              </w:rPr>
            </w:pPr>
            <w:r w:rsidRPr="00D22623">
              <w:rPr>
                <w:rFonts w:ascii="Times New Roman" w:hAnsi="Times New Roman" w:cs="Times New Roman"/>
                <w:color w:val="000000" w:themeColor="text1"/>
                <w:sz w:val="20"/>
              </w:rPr>
              <w:t>8 ,000</w:t>
            </w:r>
          </w:p>
        </w:tc>
        <w:tc>
          <w:tcPr>
            <w:tcW w:w="0" w:type="auto"/>
          </w:tcPr>
          <w:p w14:paraId="481DDE5C" w14:textId="77777777" w:rsidR="008031F6" w:rsidRPr="00D22623" w:rsidRDefault="008E5B92" w:rsidP="00CD616C">
            <w:pPr>
              <w:jc w:val="right"/>
              <w:rPr>
                <w:rFonts w:ascii="Times New Roman" w:hAnsi="Times New Roman" w:cs="Times New Roman"/>
                <w:color w:val="000000" w:themeColor="text1"/>
                <w:sz w:val="20"/>
              </w:rPr>
            </w:pPr>
            <w:r w:rsidRPr="00D22623">
              <w:rPr>
                <w:rFonts w:ascii="Times New Roman" w:hAnsi="Times New Roman" w:cs="Times New Roman"/>
                <w:color w:val="000000" w:themeColor="text1"/>
                <w:sz w:val="20"/>
              </w:rPr>
              <w:t>800</w:t>
            </w:r>
          </w:p>
        </w:tc>
        <w:tc>
          <w:tcPr>
            <w:tcW w:w="0" w:type="auto"/>
          </w:tcPr>
          <w:p w14:paraId="3CE83F12" w14:textId="77777777" w:rsidR="008031F6" w:rsidRPr="00D22623" w:rsidRDefault="00CD616C" w:rsidP="00CD616C">
            <w:pPr>
              <w:jc w:val="right"/>
              <w:rPr>
                <w:rFonts w:ascii="Times New Roman" w:hAnsi="Times New Roman" w:cs="Times New Roman"/>
                <w:color w:val="000000" w:themeColor="text1"/>
                <w:sz w:val="20"/>
              </w:rPr>
            </w:pPr>
            <w:r w:rsidRPr="00D22623">
              <w:rPr>
                <w:rFonts w:ascii="Times New Roman" w:hAnsi="Times New Roman" w:cs="Times New Roman"/>
                <w:color w:val="000000" w:themeColor="text1"/>
                <w:sz w:val="20"/>
              </w:rPr>
              <w:t xml:space="preserve">1 .046 </w:t>
            </w:r>
          </w:p>
        </w:tc>
        <w:tc>
          <w:tcPr>
            <w:tcW w:w="0" w:type="auto"/>
          </w:tcPr>
          <w:p w14:paraId="34C8729A" w14:textId="77777777" w:rsidR="008031F6" w:rsidRPr="00D22623" w:rsidRDefault="00CD616C" w:rsidP="00CD616C">
            <w:pPr>
              <w:jc w:val="right"/>
              <w:rPr>
                <w:rFonts w:ascii="Times New Roman" w:hAnsi="Times New Roman" w:cs="Times New Roman"/>
                <w:color w:val="000000" w:themeColor="text1"/>
                <w:sz w:val="20"/>
              </w:rPr>
            </w:pPr>
            <w:r w:rsidRPr="00D22623">
              <w:rPr>
                <w:rFonts w:ascii="Times New Roman" w:hAnsi="Times New Roman" w:cs="Times New Roman"/>
                <w:color w:val="000000" w:themeColor="text1"/>
                <w:sz w:val="20"/>
              </w:rPr>
              <w:t>837</w:t>
            </w:r>
          </w:p>
        </w:tc>
      </w:tr>
      <w:tr w:rsidR="008031F6" w:rsidRPr="00D22623" w14:paraId="5DE24B0E" w14:textId="77777777" w:rsidTr="006E7621">
        <w:tc>
          <w:tcPr>
            <w:tcW w:w="0" w:type="auto"/>
          </w:tcPr>
          <w:p w14:paraId="45A16655" w14:textId="77777777" w:rsidR="008031F6" w:rsidRPr="00D22623" w:rsidRDefault="008031F6" w:rsidP="008031F6">
            <w:pPr>
              <w:jc w:val="left"/>
              <w:rPr>
                <w:rFonts w:ascii="Times New Roman" w:hAnsi="Times New Roman" w:cs="Times New Roman"/>
                <w:color w:val="000000" w:themeColor="text1"/>
                <w:sz w:val="20"/>
              </w:rPr>
            </w:pPr>
          </w:p>
        </w:tc>
        <w:tc>
          <w:tcPr>
            <w:tcW w:w="0" w:type="auto"/>
          </w:tcPr>
          <w:p w14:paraId="5BDFA936" w14:textId="77777777" w:rsidR="008031F6" w:rsidRPr="00D22623" w:rsidRDefault="009749C6" w:rsidP="00CD616C">
            <w:pPr>
              <w:jc w:val="right"/>
              <w:rPr>
                <w:rFonts w:ascii="Times New Roman" w:hAnsi="Times New Roman" w:cs="Times New Roman"/>
                <w:color w:val="000000" w:themeColor="text1"/>
                <w:sz w:val="20"/>
              </w:rPr>
            </w:pPr>
            <w:r w:rsidRPr="00D22623">
              <w:rPr>
                <w:rFonts w:ascii="Times New Roman" w:hAnsi="Times New Roman" w:cs="Times New Roman"/>
                <w:color w:val="000000" w:themeColor="text1"/>
                <w:sz w:val="20"/>
              </w:rPr>
              <w:t>$30,000</w:t>
            </w:r>
          </w:p>
        </w:tc>
        <w:tc>
          <w:tcPr>
            <w:tcW w:w="0" w:type="auto"/>
          </w:tcPr>
          <w:p w14:paraId="2E6B70C2" w14:textId="77777777" w:rsidR="008031F6" w:rsidRPr="00D22623" w:rsidRDefault="008E5B92" w:rsidP="00CD616C">
            <w:pPr>
              <w:jc w:val="right"/>
              <w:rPr>
                <w:rFonts w:ascii="Times New Roman" w:hAnsi="Times New Roman" w:cs="Times New Roman"/>
                <w:color w:val="000000" w:themeColor="text1"/>
                <w:sz w:val="20"/>
              </w:rPr>
            </w:pPr>
            <w:r w:rsidRPr="00D22623">
              <w:rPr>
                <w:rFonts w:ascii="Times New Roman" w:hAnsi="Times New Roman" w:cs="Times New Roman"/>
                <w:color w:val="000000" w:themeColor="text1"/>
                <w:sz w:val="20"/>
              </w:rPr>
              <w:t>$3 ,000</w:t>
            </w:r>
          </w:p>
        </w:tc>
        <w:tc>
          <w:tcPr>
            <w:tcW w:w="0" w:type="auto"/>
          </w:tcPr>
          <w:p w14:paraId="6AD18AC8" w14:textId="77777777" w:rsidR="008031F6" w:rsidRPr="00D22623" w:rsidRDefault="008031F6" w:rsidP="00CD616C">
            <w:pPr>
              <w:jc w:val="right"/>
              <w:rPr>
                <w:rFonts w:ascii="Times New Roman" w:hAnsi="Times New Roman" w:cs="Times New Roman"/>
                <w:color w:val="000000" w:themeColor="text1"/>
                <w:sz w:val="20"/>
              </w:rPr>
            </w:pPr>
          </w:p>
        </w:tc>
        <w:tc>
          <w:tcPr>
            <w:tcW w:w="0" w:type="auto"/>
          </w:tcPr>
          <w:p w14:paraId="03C5FF5D" w14:textId="77777777" w:rsidR="008031F6" w:rsidRPr="00D22623" w:rsidRDefault="00CD616C" w:rsidP="00CD616C">
            <w:pPr>
              <w:jc w:val="right"/>
              <w:rPr>
                <w:rFonts w:ascii="Times New Roman" w:hAnsi="Times New Roman" w:cs="Times New Roman"/>
                <w:color w:val="000000" w:themeColor="text1"/>
                <w:sz w:val="20"/>
              </w:rPr>
            </w:pPr>
            <w:r w:rsidRPr="00D22623">
              <w:rPr>
                <w:rFonts w:ascii="Times New Roman" w:hAnsi="Times New Roman" w:cs="Times New Roman"/>
                <w:color w:val="000000" w:themeColor="text1"/>
                <w:sz w:val="20"/>
              </w:rPr>
              <w:t>$3,560</w:t>
            </w:r>
          </w:p>
        </w:tc>
      </w:tr>
    </w:tbl>
    <w:p w14:paraId="4D6641BC" w14:textId="77777777" w:rsidR="00444732" w:rsidRPr="00D22623" w:rsidRDefault="00444732" w:rsidP="00444732">
      <w:pPr>
        <w:spacing w:after="0"/>
        <w:jc w:val="left"/>
        <w:rPr>
          <w:rFonts w:ascii="Times New Roman" w:hAnsi="Times New Roman" w:cs="Times New Roman"/>
          <w:color w:val="000000" w:themeColor="text1"/>
        </w:rPr>
      </w:pPr>
    </w:p>
    <w:p w14:paraId="66F4A77B" w14:textId="77777777" w:rsidR="00CD616C" w:rsidRPr="00D22623" w:rsidRDefault="00CD616C" w:rsidP="00CD616C">
      <w:pPr>
        <w:rPr>
          <w:rFonts w:ascii="Times New Roman" w:hAnsi="Times New Roman" w:cs="Times New Roman"/>
          <w:b/>
          <w:bCs/>
          <w:color w:val="000000" w:themeColor="text1"/>
        </w:rPr>
      </w:pPr>
      <w:r w:rsidRPr="00D22623">
        <w:rPr>
          <w:rFonts w:ascii="Times New Roman" w:hAnsi="Times New Roman" w:cs="Times New Roman"/>
          <w:b/>
          <w:bCs/>
          <w:color w:val="000000" w:themeColor="text1"/>
        </w:rPr>
        <w:t>Alternative Method</w:t>
      </w:r>
    </w:p>
    <w:p w14:paraId="52C9FFE3" w14:textId="77777777" w:rsidR="00643B62" w:rsidRPr="00D22623" w:rsidRDefault="00CD616C" w:rsidP="00CD616C">
      <w:pPr>
        <w:rPr>
          <w:rFonts w:ascii="Times New Roman" w:hAnsi="Times New Roman" w:cs="Times New Roman"/>
          <w:color w:val="000000" w:themeColor="text1"/>
        </w:rPr>
      </w:pPr>
      <w:r w:rsidRPr="00D22623">
        <w:rPr>
          <w:rFonts w:ascii="Times New Roman" w:hAnsi="Times New Roman" w:cs="Times New Roman"/>
          <w:color w:val="000000" w:themeColor="text1"/>
        </w:rPr>
        <w:t>Historical Cost</w:t>
      </w:r>
    </w:p>
    <w:tbl>
      <w:tblPr>
        <w:tblStyle w:val="TableGrid"/>
        <w:tblW w:w="0" w:type="auto"/>
        <w:tblLook w:val="04A0" w:firstRow="1" w:lastRow="0" w:firstColumn="1" w:lastColumn="0" w:noHBand="0" w:noVBand="1"/>
      </w:tblPr>
      <w:tblGrid>
        <w:gridCol w:w="2337"/>
        <w:gridCol w:w="2337"/>
        <w:gridCol w:w="2338"/>
        <w:gridCol w:w="2338"/>
      </w:tblGrid>
      <w:tr w:rsidR="00D22623" w:rsidRPr="00D22623" w14:paraId="0625EFA0" w14:textId="77777777" w:rsidTr="00254E42">
        <w:tc>
          <w:tcPr>
            <w:tcW w:w="2337" w:type="dxa"/>
          </w:tcPr>
          <w:p w14:paraId="2A6A7804" w14:textId="77777777" w:rsidR="0091423F" w:rsidRPr="00D22623" w:rsidRDefault="0091423F" w:rsidP="003A13D3">
            <w:pPr>
              <w:jc w:val="left"/>
              <w:rPr>
                <w:rFonts w:ascii="Times New Roman" w:hAnsi="Times New Roman" w:cs="Times New Roman"/>
                <w:color w:val="000000" w:themeColor="text1"/>
                <w:sz w:val="20"/>
              </w:rPr>
            </w:pPr>
            <w:r w:rsidRPr="00D22623">
              <w:rPr>
                <w:rFonts w:ascii="Times New Roman" w:hAnsi="Times New Roman" w:cs="Times New Roman"/>
                <w:color w:val="000000" w:themeColor="text1"/>
                <w:sz w:val="20"/>
              </w:rPr>
              <w:t>(a) Depreciation Expense</w:t>
            </w:r>
          </w:p>
        </w:tc>
        <w:tc>
          <w:tcPr>
            <w:tcW w:w="2337" w:type="dxa"/>
          </w:tcPr>
          <w:p w14:paraId="518AEF0B" w14:textId="77777777" w:rsidR="0091423F" w:rsidRPr="00D22623" w:rsidRDefault="0091423F" w:rsidP="00254E42">
            <w:pPr>
              <w:jc w:val="right"/>
              <w:rPr>
                <w:rFonts w:ascii="Times New Roman" w:hAnsi="Times New Roman" w:cs="Times New Roman"/>
                <w:color w:val="000000" w:themeColor="text1"/>
                <w:sz w:val="20"/>
              </w:rPr>
            </w:pPr>
            <w:r w:rsidRPr="00D22623">
              <w:rPr>
                <w:rFonts w:ascii="Times New Roman" w:hAnsi="Times New Roman" w:cs="Times New Roman"/>
                <w:color w:val="000000" w:themeColor="text1"/>
                <w:sz w:val="20"/>
              </w:rPr>
              <w:t>$3 ,000</w:t>
            </w:r>
          </w:p>
        </w:tc>
        <w:tc>
          <w:tcPr>
            <w:tcW w:w="2338" w:type="dxa"/>
          </w:tcPr>
          <w:p w14:paraId="5A015EAC" w14:textId="77777777" w:rsidR="0091423F" w:rsidRPr="00D22623" w:rsidRDefault="0041582C" w:rsidP="00CD616C">
            <w:pPr>
              <w:rPr>
                <w:rFonts w:ascii="Times New Roman" w:hAnsi="Times New Roman" w:cs="Times New Roman"/>
                <w:color w:val="000000" w:themeColor="text1"/>
                <w:sz w:val="20"/>
              </w:rPr>
            </w:pPr>
            <w:r w:rsidRPr="00D22623">
              <w:rPr>
                <w:rFonts w:ascii="Times New Roman" w:hAnsi="Times New Roman" w:cs="Times New Roman"/>
                <w:color w:val="000000" w:themeColor="text1"/>
                <w:sz w:val="20"/>
              </w:rPr>
              <w:t>Restated Cost</w:t>
            </w:r>
          </w:p>
        </w:tc>
        <w:tc>
          <w:tcPr>
            <w:tcW w:w="2338" w:type="dxa"/>
          </w:tcPr>
          <w:p w14:paraId="0199D8FC" w14:textId="77777777" w:rsidR="0091423F" w:rsidRPr="00D22623" w:rsidRDefault="0091423F" w:rsidP="00CD616C">
            <w:pPr>
              <w:rPr>
                <w:rFonts w:ascii="Times New Roman" w:hAnsi="Times New Roman" w:cs="Times New Roman"/>
                <w:color w:val="000000" w:themeColor="text1"/>
                <w:sz w:val="20"/>
              </w:rPr>
            </w:pPr>
          </w:p>
        </w:tc>
      </w:tr>
      <w:tr w:rsidR="00D22623" w:rsidRPr="00D22623" w14:paraId="3BE13FC1" w14:textId="77777777" w:rsidTr="00254E42">
        <w:tc>
          <w:tcPr>
            <w:tcW w:w="2337" w:type="dxa"/>
          </w:tcPr>
          <w:p w14:paraId="786689D1" w14:textId="77777777" w:rsidR="0091423F" w:rsidRPr="00D22623" w:rsidRDefault="0041582C" w:rsidP="003A13D3">
            <w:pPr>
              <w:jc w:val="left"/>
              <w:rPr>
                <w:rFonts w:ascii="Times New Roman" w:hAnsi="Times New Roman" w:cs="Times New Roman"/>
                <w:color w:val="000000" w:themeColor="text1"/>
                <w:sz w:val="20"/>
              </w:rPr>
            </w:pPr>
            <w:r w:rsidRPr="00D22623">
              <w:rPr>
                <w:rFonts w:ascii="Times New Roman" w:hAnsi="Times New Roman" w:cs="Times New Roman"/>
                <w:color w:val="000000" w:themeColor="text1"/>
                <w:sz w:val="20"/>
              </w:rPr>
              <w:t>(b) Cost of Assets Subject to Depreciation</w:t>
            </w:r>
          </w:p>
        </w:tc>
        <w:tc>
          <w:tcPr>
            <w:tcW w:w="2337" w:type="dxa"/>
          </w:tcPr>
          <w:p w14:paraId="10C20136" w14:textId="77777777" w:rsidR="0091423F" w:rsidRPr="00D22623" w:rsidRDefault="0041582C" w:rsidP="00254E42">
            <w:pPr>
              <w:jc w:val="right"/>
              <w:rPr>
                <w:rFonts w:ascii="Times New Roman" w:hAnsi="Times New Roman" w:cs="Times New Roman"/>
                <w:color w:val="000000" w:themeColor="text1"/>
                <w:sz w:val="20"/>
              </w:rPr>
            </w:pPr>
            <w:r w:rsidRPr="00D22623">
              <w:rPr>
                <w:rFonts w:ascii="Times New Roman" w:hAnsi="Times New Roman" w:cs="Times New Roman"/>
                <w:color w:val="000000" w:themeColor="text1"/>
                <w:sz w:val="20"/>
              </w:rPr>
              <w:t>$30,000</w:t>
            </w:r>
          </w:p>
        </w:tc>
        <w:tc>
          <w:tcPr>
            <w:tcW w:w="2338" w:type="dxa"/>
          </w:tcPr>
          <w:p w14:paraId="7DB52697" w14:textId="77777777" w:rsidR="0041582C" w:rsidRPr="00D22623" w:rsidRDefault="0041582C" w:rsidP="003A13D3">
            <w:pPr>
              <w:jc w:val="left"/>
              <w:rPr>
                <w:rFonts w:ascii="Times New Roman" w:hAnsi="Times New Roman" w:cs="Times New Roman"/>
                <w:color w:val="000000" w:themeColor="text1"/>
                <w:sz w:val="20"/>
              </w:rPr>
            </w:pPr>
            <w:r w:rsidRPr="00D22623">
              <w:rPr>
                <w:rFonts w:ascii="Times New Roman" w:hAnsi="Times New Roman" w:cs="Times New Roman"/>
                <w:color w:val="000000" w:themeColor="text1"/>
                <w:sz w:val="20"/>
              </w:rPr>
              <w:t>(d) Cost of Assets Subject to</w:t>
            </w:r>
            <w:r w:rsidR="00254E42" w:rsidRPr="00D22623">
              <w:rPr>
                <w:rFonts w:ascii="Times New Roman" w:hAnsi="Times New Roman" w:cs="Times New Roman"/>
                <w:color w:val="000000" w:themeColor="text1"/>
                <w:sz w:val="20"/>
              </w:rPr>
              <w:t xml:space="preserve"> </w:t>
            </w:r>
            <w:r w:rsidRPr="00D22623">
              <w:rPr>
                <w:rFonts w:ascii="Times New Roman" w:hAnsi="Times New Roman" w:cs="Times New Roman"/>
                <w:color w:val="000000" w:themeColor="text1"/>
                <w:sz w:val="20"/>
              </w:rPr>
              <w:t>Depreciation (from</w:t>
            </w:r>
          </w:p>
          <w:p w14:paraId="299674FB" w14:textId="77777777" w:rsidR="0091423F" w:rsidRPr="00D22623" w:rsidRDefault="0041582C" w:rsidP="003A13D3">
            <w:pPr>
              <w:jc w:val="left"/>
              <w:rPr>
                <w:rFonts w:ascii="Times New Roman" w:hAnsi="Times New Roman" w:cs="Times New Roman"/>
                <w:color w:val="000000" w:themeColor="text1"/>
                <w:sz w:val="20"/>
              </w:rPr>
            </w:pPr>
            <w:r w:rsidRPr="00D22623">
              <w:rPr>
                <w:rFonts w:ascii="Times New Roman" w:hAnsi="Times New Roman" w:cs="Times New Roman"/>
                <w:color w:val="000000" w:themeColor="text1"/>
                <w:sz w:val="20"/>
              </w:rPr>
              <w:t>Exhibit 1).</w:t>
            </w:r>
          </w:p>
        </w:tc>
        <w:tc>
          <w:tcPr>
            <w:tcW w:w="2338" w:type="dxa"/>
          </w:tcPr>
          <w:p w14:paraId="0C127A0F" w14:textId="77777777" w:rsidR="0091423F" w:rsidRPr="00D22623" w:rsidRDefault="0041582C" w:rsidP="00254E42">
            <w:pPr>
              <w:jc w:val="right"/>
              <w:rPr>
                <w:rFonts w:ascii="Times New Roman" w:hAnsi="Times New Roman" w:cs="Times New Roman"/>
                <w:color w:val="000000" w:themeColor="text1"/>
                <w:sz w:val="20"/>
              </w:rPr>
            </w:pPr>
            <w:r w:rsidRPr="00D22623">
              <w:rPr>
                <w:rFonts w:ascii="Times New Roman" w:hAnsi="Times New Roman" w:cs="Times New Roman"/>
                <w:color w:val="000000" w:themeColor="text1"/>
                <w:sz w:val="20"/>
              </w:rPr>
              <w:t>$35,603</w:t>
            </w:r>
          </w:p>
        </w:tc>
      </w:tr>
      <w:tr w:rsidR="0091423F" w:rsidRPr="00D22623" w14:paraId="7B42AC5A" w14:textId="77777777" w:rsidTr="00254E42">
        <w:tc>
          <w:tcPr>
            <w:tcW w:w="2337" w:type="dxa"/>
          </w:tcPr>
          <w:p w14:paraId="4B57B2B1" w14:textId="77777777" w:rsidR="0041582C" w:rsidRPr="00D22623" w:rsidRDefault="0041582C" w:rsidP="003A13D3">
            <w:pPr>
              <w:jc w:val="left"/>
              <w:rPr>
                <w:rFonts w:ascii="Times New Roman" w:hAnsi="Times New Roman" w:cs="Times New Roman"/>
                <w:color w:val="000000" w:themeColor="text1"/>
                <w:sz w:val="20"/>
              </w:rPr>
            </w:pPr>
            <w:r w:rsidRPr="00D22623">
              <w:rPr>
                <w:rFonts w:ascii="Times New Roman" w:hAnsi="Times New Roman" w:cs="Times New Roman"/>
                <w:color w:val="000000" w:themeColor="text1"/>
                <w:sz w:val="20"/>
              </w:rPr>
              <w:t>(c) Ratio of Depreciation</w:t>
            </w:r>
            <w:r w:rsidR="00254E42" w:rsidRPr="00D22623">
              <w:rPr>
                <w:rFonts w:ascii="Times New Roman" w:hAnsi="Times New Roman" w:cs="Times New Roman"/>
                <w:color w:val="000000" w:themeColor="text1"/>
                <w:sz w:val="20"/>
              </w:rPr>
              <w:t xml:space="preserve"> </w:t>
            </w:r>
            <w:r w:rsidRPr="00D22623">
              <w:rPr>
                <w:rFonts w:ascii="Times New Roman" w:hAnsi="Times New Roman" w:cs="Times New Roman"/>
                <w:color w:val="000000" w:themeColor="text1"/>
                <w:sz w:val="20"/>
              </w:rPr>
              <w:t xml:space="preserve">Expense to Cost </w:t>
            </w:r>
            <w:proofErr w:type="spellStart"/>
            <w:r w:rsidRPr="00D22623">
              <w:rPr>
                <w:rFonts w:ascii="Times New Roman" w:hAnsi="Times New Roman" w:cs="Times New Roman"/>
                <w:color w:val="000000" w:themeColor="text1"/>
                <w:sz w:val="20"/>
              </w:rPr>
              <w:t>ol</w:t>
            </w:r>
            <w:proofErr w:type="spellEnd"/>
            <w:r w:rsidRPr="00D22623">
              <w:rPr>
                <w:rFonts w:ascii="Times New Roman" w:hAnsi="Times New Roman" w:cs="Times New Roman"/>
                <w:color w:val="000000" w:themeColor="text1"/>
                <w:sz w:val="20"/>
              </w:rPr>
              <w:t xml:space="preserve"> Assets</w:t>
            </w:r>
            <w:r w:rsidR="00254E42" w:rsidRPr="00D22623">
              <w:rPr>
                <w:rFonts w:ascii="Times New Roman" w:hAnsi="Times New Roman" w:cs="Times New Roman"/>
                <w:color w:val="000000" w:themeColor="text1"/>
                <w:sz w:val="20"/>
              </w:rPr>
              <w:t xml:space="preserve"> </w:t>
            </w:r>
            <w:r w:rsidRPr="00D22623">
              <w:rPr>
                <w:rFonts w:ascii="Times New Roman" w:hAnsi="Times New Roman" w:cs="Times New Roman"/>
                <w:color w:val="000000" w:themeColor="text1"/>
                <w:sz w:val="20"/>
              </w:rPr>
              <w:t>Subject to Depreciation</w:t>
            </w:r>
          </w:p>
          <w:p w14:paraId="7E6F197F" w14:textId="77777777" w:rsidR="0091423F" w:rsidRPr="00D22623" w:rsidRDefault="0041582C" w:rsidP="003A13D3">
            <w:pPr>
              <w:jc w:val="left"/>
              <w:rPr>
                <w:rFonts w:ascii="Times New Roman" w:hAnsi="Times New Roman" w:cs="Times New Roman"/>
                <w:color w:val="000000" w:themeColor="text1"/>
                <w:sz w:val="20"/>
              </w:rPr>
            </w:pPr>
            <w:r w:rsidRPr="00D22623">
              <w:rPr>
                <w:rFonts w:ascii="Times New Roman" w:hAnsi="Times New Roman" w:cs="Times New Roman"/>
                <w:color w:val="000000" w:themeColor="text1"/>
                <w:sz w:val="20"/>
              </w:rPr>
              <w:t>[(a) 7 (b)].</w:t>
            </w:r>
          </w:p>
        </w:tc>
        <w:tc>
          <w:tcPr>
            <w:tcW w:w="2337" w:type="dxa"/>
          </w:tcPr>
          <w:p w14:paraId="07321E3E" w14:textId="77777777" w:rsidR="0091423F" w:rsidRPr="00D22623" w:rsidRDefault="0041582C" w:rsidP="00254E42">
            <w:pPr>
              <w:jc w:val="right"/>
              <w:rPr>
                <w:rFonts w:ascii="Times New Roman" w:hAnsi="Times New Roman" w:cs="Times New Roman"/>
                <w:color w:val="000000" w:themeColor="text1"/>
                <w:sz w:val="20"/>
              </w:rPr>
            </w:pPr>
            <w:r w:rsidRPr="00D22623">
              <w:rPr>
                <w:rFonts w:ascii="Times New Roman" w:hAnsi="Times New Roman" w:cs="Times New Roman"/>
                <w:color w:val="000000" w:themeColor="text1"/>
                <w:sz w:val="20"/>
              </w:rPr>
              <w:t>10%</w:t>
            </w:r>
          </w:p>
        </w:tc>
        <w:tc>
          <w:tcPr>
            <w:tcW w:w="2338" w:type="dxa"/>
          </w:tcPr>
          <w:p w14:paraId="28BEE2CD" w14:textId="77777777" w:rsidR="0041582C" w:rsidRPr="00D22623" w:rsidRDefault="0041582C" w:rsidP="003A13D3">
            <w:pPr>
              <w:jc w:val="left"/>
              <w:rPr>
                <w:rFonts w:ascii="Times New Roman" w:hAnsi="Times New Roman" w:cs="Times New Roman"/>
                <w:color w:val="000000" w:themeColor="text1"/>
                <w:sz w:val="20"/>
              </w:rPr>
            </w:pPr>
            <w:r w:rsidRPr="00D22623">
              <w:rPr>
                <w:rFonts w:ascii="Times New Roman" w:hAnsi="Times New Roman" w:cs="Times New Roman"/>
                <w:color w:val="000000" w:themeColor="text1"/>
                <w:sz w:val="20"/>
              </w:rPr>
              <w:t>(e) Depreciation Expense</w:t>
            </w:r>
          </w:p>
          <w:p w14:paraId="3E0FA7BE" w14:textId="77777777" w:rsidR="0091423F" w:rsidRPr="00D22623" w:rsidRDefault="0041582C" w:rsidP="003A13D3">
            <w:pPr>
              <w:jc w:val="left"/>
              <w:rPr>
                <w:rFonts w:ascii="Times New Roman" w:hAnsi="Times New Roman" w:cs="Times New Roman"/>
                <w:color w:val="000000" w:themeColor="text1"/>
                <w:sz w:val="20"/>
              </w:rPr>
            </w:pPr>
            <w:r w:rsidRPr="00D22623">
              <w:rPr>
                <w:rFonts w:ascii="Times New Roman" w:hAnsi="Times New Roman" w:cs="Times New Roman"/>
                <w:color w:val="000000" w:themeColor="text1"/>
                <w:sz w:val="20"/>
              </w:rPr>
              <w:t>[(d) x (c)]</w:t>
            </w:r>
          </w:p>
        </w:tc>
        <w:tc>
          <w:tcPr>
            <w:tcW w:w="2338" w:type="dxa"/>
          </w:tcPr>
          <w:p w14:paraId="79A2F29F" w14:textId="77777777" w:rsidR="0091423F" w:rsidRPr="00D22623" w:rsidRDefault="0041582C" w:rsidP="00254E42">
            <w:pPr>
              <w:jc w:val="right"/>
              <w:rPr>
                <w:rFonts w:ascii="Times New Roman" w:hAnsi="Times New Roman" w:cs="Times New Roman"/>
                <w:color w:val="000000" w:themeColor="text1"/>
                <w:sz w:val="20"/>
              </w:rPr>
            </w:pPr>
            <w:r w:rsidRPr="00D22623">
              <w:rPr>
                <w:rFonts w:ascii="Times New Roman" w:hAnsi="Times New Roman" w:cs="Times New Roman"/>
                <w:color w:val="000000" w:themeColor="text1"/>
                <w:sz w:val="20"/>
              </w:rPr>
              <w:t>$ 3 ,560</w:t>
            </w:r>
          </w:p>
        </w:tc>
      </w:tr>
    </w:tbl>
    <w:p w14:paraId="47DAFCCB" w14:textId="77777777" w:rsidR="00CD616C" w:rsidRPr="00D22623" w:rsidRDefault="00CD616C" w:rsidP="00CD616C">
      <w:pPr>
        <w:rPr>
          <w:rFonts w:ascii="Times New Roman" w:hAnsi="Times New Roman" w:cs="Times New Roman"/>
          <w:color w:val="000000" w:themeColor="text1"/>
        </w:rPr>
      </w:pPr>
    </w:p>
    <w:p w14:paraId="3720DA94" w14:textId="7141E2EE" w:rsidR="009C35F9" w:rsidRPr="00D22623" w:rsidRDefault="00782D81" w:rsidP="00782D81">
      <w:pPr>
        <w:jc w:val="center"/>
        <w:rPr>
          <w:rFonts w:ascii="Times New Roman" w:hAnsi="Times New Roman" w:cs="Times New Roman"/>
          <w:color w:val="000000" w:themeColor="text1"/>
        </w:rPr>
      </w:pPr>
      <w:r w:rsidRPr="00D22623">
        <w:rPr>
          <w:rFonts w:ascii="Times New Roman" w:hAnsi="Times New Roman" w:cs="Times New Roman"/>
          <w:color w:val="000000" w:themeColor="text1"/>
        </w:rPr>
        <w:t>11</w:t>
      </w:r>
    </w:p>
    <w:sectPr w:rsidR="009C35F9" w:rsidRPr="00D226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iddenHorzOCR">
    <w:altName w:val="Yu Gothic"/>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136063"/>
    <w:multiLevelType w:val="hybridMultilevel"/>
    <w:tmpl w:val="E87C70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r+jLXkHqhnNkjv1xenRVlSDrzVxsoYlIDbMI/lpcEwljaVjnrD589SXFxZU9qr1nJUwseCg5mdEaxastxVKlbA==" w:salt="w76fpCSOPOkvlrtH0SZuUA=="/>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199"/>
    <w:rsid w:val="00003562"/>
    <w:rsid w:val="0000729D"/>
    <w:rsid w:val="0000734B"/>
    <w:rsid w:val="0000764D"/>
    <w:rsid w:val="00007F4F"/>
    <w:rsid w:val="00010543"/>
    <w:rsid w:val="0001072F"/>
    <w:rsid w:val="000125F6"/>
    <w:rsid w:val="0001378E"/>
    <w:rsid w:val="00014F38"/>
    <w:rsid w:val="00015A2C"/>
    <w:rsid w:val="0001602F"/>
    <w:rsid w:val="000233C1"/>
    <w:rsid w:val="00024048"/>
    <w:rsid w:val="000266BE"/>
    <w:rsid w:val="0002681C"/>
    <w:rsid w:val="00026967"/>
    <w:rsid w:val="00026A77"/>
    <w:rsid w:val="00026BC7"/>
    <w:rsid w:val="0003036D"/>
    <w:rsid w:val="00030714"/>
    <w:rsid w:val="00030A0B"/>
    <w:rsid w:val="00030CD6"/>
    <w:rsid w:val="00030D64"/>
    <w:rsid w:val="00031823"/>
    <w:rsid w:val="00034205"/>
    <w:rsid w:val="00034C89"/>
    <w:rsid w:val="000356BD"/>
    <w:rsid w:val="00035704"/>
    <w:rsid w:val="000361BC"/>
    <w:rsid w:val="00037043"/>
    <w:rsid w:val="000371FE"/>
    <w:rsid w:val="0004000D"/>
    <w:rsid w:val="00041C27"/>
    <w:rsid w:val="000437DE"/>
    <w:rsid w:val="00043C8E"/>
    <w:rsid w:val="00044EBA"/>
    <w:rsid w:val="0004637E"/>
    <w:rsid w:val="0004717F"/>
    <w:rsid w:val="000525F1"/>
    <w:rsid w:val="0005313E"/>
    <w:rsid w:val="0005413F"/>
    <w:rsid w:val="00054ABF"/>
    <w:rsid w:val="000555DA"/>
    <w:rsid w:val="00056858"/>
    <w:rsid w:val="00057D20"/>
    <w:rsid w:val="000606A8"/>
    <w:rsid w:val="00061102"/>
    <w:rsid w:val="0006386C"/>
    <w:rsid w:val="00064BB2"/>
    <w:rsid w:val="00064ECB"/>
    <w:rsid w:val="00071537"/>
    <w:rsid w:val="00072612"/>
    <w:rsid w:val="00072BE5"/>
    <w:rsid w:val="000735D6"/>
    <w:rsid w:val="00074718"/>
    <w:rsid w:val="0007477C"/>
    <w:rsid w:val="00074B64"/>
    <w:rsid w:val="00075A98"/>
    <w:rsid w:val="000769FD"/>
    <w:rsid w:val="00077000"/>
    <w:rsid w:val="00077BD6"/>
    <w:rsid w:val="00080992"/>
    <w:rsid w:val="00080A4F"/>
    <w:rsid w:val="000825A7"/>
    <w:rsid w:val="00082637"/>
    <w:rsid w:val="00083102"/>
    <w:rsid w:val="00083A4B"/>
    <w:rsid w:val="00083B7A"/>
    <w:rsid w:val="000846CC"/>
    <w:rsid w:val="00085797"/>
    <w:rsid w:val="000860EB"/>
    <w:rsid w:val="00087367"/>
    <w:rsid w:val="0009064A"/>
    <w:rsid w:val="0009132A"/>
    <w:rsid w:val="00091815"/>
    <w:rsid w:val="00092DFF"/>
    <w:rsid w:val="00092F6C"/>
    <w:rsid w:val="00093C1A"/>
    <w:rsid w:val="00095142"/>
    <w:rsid w:val="00097FBC"/>
    <w:rsid w:val="000A0975"/>
    <w:rsid w:val="000A1D18"/>
    <w:rsid w:val="000A266C"/>
    <w:rsid w:val="000A2A84"/>
    <w:rsid w:val="000A325D"/>
    <w:rsid w:val="000A3F67"/>
    <w:rsid w:val="000A53DC"/>
    <w:rsid w:val="000A5B47"/>
    <w:rsid w:val="000A6C30"/>
    <w:rsid w:val="000A7A03"/>
    <w:rsid w:val="000A7F84"/>
    <w:rsid w:val="000B1EEB"/>
    <w:rsid w:val="000B22D3"/>
    <w:rsid w:val="000B2483"/>
    <w:rsid w:val="000B2768"/>
    <w:rsid w:val="000B3464"/>
    <w:rsid w:val="000B389E"/>
    <w:rsid w:val="000B4239"/>
    <w:rsid w:val="000B42B6"/>
    <w:rsid w:val="000B430B"/>
    <w:rsid w:val="000B501D"/>
    <w:rsid w:val="000B5170"/>
    <w:rsid w:val="000B6A29"/>
    <w:rsid w:val="000C037F"/>
    <w:rsid w:val="000C0E5B"/>
    <w:rsid w:val="000C2FF6"/>
    <w:rsid w:val="000C3214"/>
    <w:rsid w:val="000C3D4F"/>
    <w:rsid w:val="000C4EA6"/>
    <w:rsid w:val="000C524C"/>
    <w:rsid w:val="000C6BA7"/>
    <w:rsid w:val="000D1CE1"/>
    <w:rsid w:val="000D33B7"/>
    <w:rsid w:val="000D3573"/>
    <w:rsid w:val="000D35EF"/>
    <w:rsid w:val="000D4CE6"/>
    <w:rsid w:val="000D4F0B"/>
    <w:rsid w:val="000D5D07"/>
    <w:rsid w:val="000D6BF2"/>
    <w:rsid w:val="000E3063"/>
    <w:rsid w:val="000E3328"/>
    <w:rsid w:val="000E6658"/>
    <w:rsid w:val="000E69EF"/>
    <w:rsid w:val="000E73ED"/>
    <w:rsid w:val="000E7C46"/>
    <w:rsid w:val="000F0449"/>
    <w:rsid w:val="000F0807"/>
    <w:rsid w:val="000F09A4"/>
    <w:rsid w:val="000F0F94"/>
    <w:rsid w:val="000F14F0"/>
    <w:rsid w:val="000F1817"/>
    <w:rsid w:val="000F1D5E"/>
    <w:rsid w:val="000F1EF6"/>
    <w:rsid w:val="000F268D"/>
    <w:rsid w:val="000F33D0"/>
    <w:rsid w:val="000F3CF9"/>
    <w:rsid w:val="000F48CF"/>
    <w:rsid w:val="000F66A4"/>
    <w:rsid w:val="00101A98"/>
    <w:rsid w:val="001041CB"/>
    <w:rsid w:val="001049CE"/>
    <w:rsid w:val="00104CE6"/>
    <w:rsid w:val="001059F0"/>
    <w:rsid w:val="00107EA8"/>
    <w:rsid w:val="001117AB"/>
    <w:rsid w:val="00112BD7"/>
    <w:rsid w:val="0011352A"/>
    <w:rsid w:val="00114114"/>
    <w:rsid w:val="00117F89"/>
    <w:rsid w:val="00120313"/>
    <w:rsid w:val="00121201"/>
    <w:rsid w:val="0012289D"/>
    <w:rsid w:val="001233A5"/>
    <w:rsid w:val="00123BC0"/>
    <w:rsid w:val="00123E80"/>
    <w:rsid w:val="001249C7"/>
    <w:rsid w:val="00124C21"/>
    <w:rsid w:val="00130BA8"/>
    <w:rsid w:val="00131A15"/>
    <w:rsid w:val="00131C28"/>
    <w:rsid w:val="00132FC1"/>
    <w:rsid w:val="00134CF7"/>
    <w:rsid w:val="00137F46"/>
    <w:rsid w:val="0014182B"/>
    <w:rsid w:val="00141F0A"/>
    <w:rsid w:val="0014490B"/>
    <w:rsid w:val="0014491A"/>
    <w:rsid w:val="00145A36"/>
    <w:rsid w:val="0014620C"/>
    <w:rsid w:val="00146A5C"/>
    <w:rsid w:val="00146B67"/>
    <w:rsid w:val="00146E50"/>
    <w:rsid w:val="00147A9C"/>
    <w:rsid w:val="00150DB6"/>
    <w:rsid w:val="001528CE"/>
    <w:rsid w:val="00154268"/>
    <w:rsid w:val="00154D34"/>
    <w:rsid w:val="001550AB"/>
    <w:rsid w:val="001553A2"/>
    <w:rsid w:val="00160E1F"/>
    <w:rsid w:val="00161372"/>
    <w:rsid w:val="001622DB"/>
    <w:rsid w:val="001630F7"/>
    <w:rsid w:val="00163F71"/>
    <w:rsid w:val="00166636"/>
    <w:rsid w:val="00166959"/>
    <w:rsid w:val="00167F3C"/>
    <w:rsid w:val="00170625"/>
    <w:rsid w:val="0017104E"/>
    <w:rsid w:val="00171AC6"/>
    <w:rsid w:val="00173556"/>
    <w:rsid w:val="00174A35"/>
    <w:rsid w:val="00175940"/>
    <w:rsid w:val="00177AE4"/>
    <w:rsid w:val="0018114F"/>
    <w:rsid w:val="00181ADF"/>
    <w:rsid w:val="00183780"/>
    <w:rsid w:val="00183A38"/>
    <w:rsid w:val="001843CD"/>
    <w:rsid w:val="001854EA"/>
    <w:rsid w:val="00185C26"/>
    <w:rsid w:val="00186193"/>
    <w:rsid w:val="00194DE9"/>
    <w:rsid w:val="00196C7C"/>
    <w:rsid w:val="0019766F"/>
    <w:rsid w:val="001A17C1"/>
    <w:rsid w:val="001A1DF4"/>
    <w:rsid w:val="001A2AC9"/>
    <w:rsid w:val="001A34C4"/>
    <w:rsid w:val="001A47D5"/>
    <w:rsid w:val="001A60CB"/>
    <w:rsid w:val="001B2D35"/>
    <w:rsid w:val="001B3C8F"/>
    <w:rsid w:val="001B4979"/>
    <w:rsid w:val="001B6E76"/>
    <w:rsid w:val="001C06CD"/>
    <w:rsid w:val="001C2604"/>
    <w:rsid w:val="001C3A3F"/>
    <w:rsid w:val="001C436E"/>
    <w:rsid w:val="001C78C6"/>
    <w:rsid w:val="001D0F80"/>
    <w:rsid w:val="001D1087"/>
    <w:rsid w:val="001D1711"/>
    <w:rsid w:val="001D2448"/>
    <w:rsid w:val="001D3ADE"/>
    <w:rsid w:val="001D4926"/>
    <w:rsid w:val="001D4EB1"/>
    <w:rsid w:val="001D58D3"/>
    <w:rsid w:val="001D73BE"/>
    <w:rsid w:val="001D776C"/>
    <w:rsid w:val="001D7BCC"/>
    <w:rsid w:val="001E02CB"/>
    <w:rsid w:val="001E17BA"/>
    <w:rsid w:val="001E18FE"/>
    <w:rsid w:val="001E56DA"/>
    <w:rsid w:val="001E72FB"/>
    <w:rsid w:val="001F4219"/>
    <w:rsid w:val="001F55DF"/>
    <w:rsid w:val="001F70BC"/>
    <w:rsid w:val="001F75EB"/>
    <w:rsid w:val="001F7FBE"/>
    <w:rsid w:val="002016B1"/>
    <w:rsid w:val="00201875"/>
    <w:rsid w:val="00201AFD"/>
    <w:rsid w:val="00201FDC"/>
    <w:rsid w:val="002022D8"/>
    <w:rsid w:val="00202A62"/>
    <w:rsid w:val="00205184"/>
    <w:rsid w:val="002054D9"/>
    <w:rsid w:val="00206486"/>
    <w:rsid w:val="00206B0F"/>
    <w:rsid w:val="00206CC8"/>
    <w:rsid w:val="00211422"/>
    <w:rsid w:val="00212109"/>
    <w:rsid w:val="0021337A"/>
    <w:rsid w:val="00213BD8"/>
    <w:rsid w:val="002143BF"/>
    <w:rsid w:val="002172EC"/>
    <w:rsid w:val="002222FF"/>
    <w:rsid w:val="002228CC"/>
    <w:rsid w:val="00224240"/>
    <w:rsid w:val="00225667"/>
    <w:rsid w:val="00226FA2"/>
    <w:rsid w:val="00227B6A"/>
    <w:rsid w:val="00230CE4"/>
    <w:rsid w:val="002324CF"/>
    <w:rsid w:val="002353C9"/>
    <w:rsid w:val="0024134B"/>
    <w:rsid w:val="00241FB9"/>
    <w:rsid w:val="00242A7F"/>
    <w:rsid w:val="00243E39"/>
    <w:rsid w:val="00250050"/>
    <w:rsid w:val="00251132"/>
    <w:rsid w:val="002535DF"/>
    <w:rsid w:val="00254E42"/>
    <w:rsid w:val="002558EB"/>
    <w:rsid w:val="00255B43"/>
    <w:rsid w:val="00255BDC"/>
    <w:rsid w:val="00255BEA"/>
    <w:rsid w:val="00256BA3"/>
    <w:rsid w:val="00261625"/>
    <w:rsid w:val="00261ABC"/>
    <w:rsid w:val="00261F59"/>
    <w:rsid w:val="002635A6"/>
    <w:rsid w:val="00263C5E"/>
    <w:rsid w:val="00265370"/>
    <w:rsid w:val="002660FA"/>
    <w:rsid w:val="002666B1"/>
    <w:rsid w:val="002668DA"/>
    <w:rsid w:val="0027048B"/>
    <w:rsid w:val="00272AF4"/>
    <w:rsid w:val="00273E7D"/>
    <w:rsid w:val="0027542E"/>
    <w:rsid w:val="00276C06"/>
    <w:rsid w:val="002776E3"/>
    <w:rsid w:val="00280198"/>
    <w:rsid w:val="0028082B"/>
    <w:rsid w:val="00281417"/>
    <w:rsid w:val="00282094"/>
    <w:rsid w:val="002843BC"/>
    <w:rsid w:val="002849B6"/>
    <w:rsid w:val="00284A84"/>
    <w:rsid w:val="002852F5"/>
    <w:rsid w:val="00286199"/>
    <w:rsid w:val="0029124C"/>
    <w:rsid w:val="0029129F"/>
    <w:rsid w:val="00291581"/>
    <w:rsid w:val="00291C64"/>
    <w:rsid w:val="002920BC"/>
    <w:rsid w:val="00294C32"/>
    <w:rsid w:val="00296B90"/>
    <w:rsid w:val="00297296"/>
    <w:rsid w:val="002972DF"/>
    <w:rsid w:val="00297975"/>
    <w:rsid w:val="00297D49"/>
    <w:rsid w:val="002A0668"/>
    <w:rsid w:val="002A161E"/>
    <w:rsid w:val="002A48A1"/>
    <w:rsid w:val="002A6A17"/>
    <w:rsid w:val="002A6B8B"/>
    <w:rsid w:val="002A6DE1"/>
    <w:rsid w:val="002A78A9"/>
    <w:rsid w:val="002A7991"/>
    <w:rsid w:val="002A7FBB"/>
    <w:rsid w:val="002B0153"/>
    <w:rsid w:val="002B073F"/>
    <w:rsid w:val="002B1A6D"/>
    <w:rsid w:val="002B1ED8"/>
    <w:rsid w:val="002B45EC"/>
    <w:rsid w:val="002B62C6"/>
    <w:rsid w:val="002C1270"/>
    <w:rsid w:val="002C1511"/>
    <w:rsid w:val="002C17A7"/>
    <w:rsid w:val="002C2438"/>
    <w:rsid w:val="002C2DA5"/>
    <w:rsid w:val="002C3181"/>
    <w:rsid w:val="002C39A3"/>
    <w:rsid w:val="002C3DAD"/>
    <w:rsid w:val="002C4241"/>
    <w:rsid w:val="002C4714"/>
    <w:rsid w:val="002C6160"/>
    <w:rsid w:val="002C7C23"/>
    <w:rsid w:val="002D02F2"/>
    <w:rsid w:val="002D05E3"/>
    <w:rsid w:val="002D0AB4"/>
    <w:rsid w:val="002D0EAF"/>
    <w:rsid w:val="002D1585"/>
    <w:rsid w:val="002D28EA"/>
    <w:rsid w:val="002D40ED"/>
    <w:rsid w:val="002D51BB"/>
    <w:rsid w:val="002D5BAE"/>
    <w:rsid w:val="002D5DDC"/>
    <w:rsid w:val="002D6AA3"/>
    <w:rsid w:val="002D74A1"/>
    <w:rsid w:val="002E0448"/>
    <w:rsid w:val="002E1B62"/>
    <w:rsid w:val="002E37E9"/>
    <w:rsid w:val="002E3DA7"/>
    <w:rsid w:val="002E59CE"/>
    <w:rsid w:val="002E5D29"/>
    <w:rsid w:val="002E7505"/>
    <w:rsid w:val="002F0B93"/>
    <w:rsid w:val="002F0BA8"/>
    <w:rsid w:val="002F0CF3"/>
    <w:rsid w:val="002F617A"/>
    <w:rsid w:val="002F706D"/>
    <w:rsid w:val="002F7B07"/>
    <w:rsid w:val="00300EE4"/>
    <w:rsid w:val="0030197F"/>
    <w:rsid w:val="0030223E"/>
    <w:rsid w:val="00302756"/>
    <w:rsid w:val="00303A1E"/>
    <w:rsid w:val="00303BBD"/>
    <w:rsid w:val="00304B99"/>
    <w:rsid w:val="00305181"/>
    <w:rsid w:val="00305FF6"/>
    <w:rsid w:val="0030615E"/>
    <w:rsid w:val="00311ABE"/>
    <w:rsid w:val="00313440"/>
    <w:rsid w:val="00313AF8"/>
    <w:rsid w:val="00314FCD"/>
    <w:rsid w:val="00315692"/>
    <w:rsid w:val="00324290"/>
    <w:rsid w:val="003259C5"/>
    <w:rsid w:val="00326409"/>
    <w:rsid w:val="0033109A"/>
    <w:rsid w:val="00331737"/>
    <w:rsid w:val="0033243D"/>
    <w:rsid w:val="00332C11"/>
    <w:rsid w:val="00333A98"/>
    <w:rsid w:val="003349B2"/>
    <w:rsid w:val="00335D44"/>
    <w:rsid w:val="0033652E"/>
    <w:rsid w:val="00337F51"/>
    <w:rsid w:val="00340617"/>
    <w:rsid w:val="00340B13"/>
    <w:rsid w:val="00340CDB"/>
    <w:rsid w:val="00340EA4"/>
    <w:rsid w:val="00342484"/>
    <w:rsid w:val="003427C6"/>
    <w:rsid w:val="00342A03"/>
    <w:rsid w:val="00343268"/>
    <w:rsid w:val="00343472"/>
    <w:rsid w:val="003455AA"/>
    <w:rsid w:val="00345A50"/>
    <w:rsid w:val="00347634"/>
    <w:rsid w:val="00347C3A"/>
    <w:rsid w:val="003502FD"/>
    <w:rsid w:val="00351E90"/>
    <w:rsid w:val="00353BE7"/>
    <w:rsid w:val="00354018"/>
    <w:rsid w:val="003546E3"/>
    <w:rsid w:val="00360206"/>
    <w:rsid w:val="00361429"/>
    <w:rsid w:val="003624EE"/>
    <w:rsid w:val="003632E1"/>
    <w:rsid w:val="00363CD3"/>
    <w:rsid w:val="003656A9"/>
    <w:rsid w:val="00366852"/>
    <w:rsid w:val="003701E8"/>
    <w:rsid w:val="003706EF"/>
    <w:rsid w:val="003709E0"/>
    <w:rsid w:val="00370BE4"/>
    <w:rsid w:val="0037153C"/>
    <w:rsid w:val="0037158F"/>
    <w:rsid w:val="00371D56"/>
    <w:rsid w:val="0037269E"/>
    <w:rsid w:val="00372B2E"/>
    <w:rsid w:val="00376AEC"/>
    <w:rsid w:val="0037755D"/>
    <w:rsid w:val="00380953"/>
    <w:rsid w:val="0038193F"/>
    <w:rsid w:val="00381F0E"/>
    <w:rsid w:val="0038204F"/>
    <w:rsid w:val="00383740"/>
    <w:rsid w:val="003842A0"/>
    <w:rsid w:val="00384AF3"/>
    <w:rsid w:val="0038549B"/>
    <w:rsid w:val="003860BF"/>
    <w:rsid w:val="0038628A"/>
    <w:rsid w:val="0038634F"/>
    <w:rsid w:val="00386643"/>
    <w:rsid w:val="00387CD8"/>
    <w:rsid w:val="00387CF4"/>
    <w:rsid w:val="00391C48"/>
    <w:rsid w:val="0039293F"/>
    <w:rsid w:val="003942E5"/>
    <w:rsid w:val="00394337"/>
    <w:rsid w:val="00394B90"/>
    <w:rsid w:val="00396043"/>
    <w:rsid w:val="00397B16"/>
    <w:rsid w:val="00397C5D"/>
    <w:rsid w:val="003A13D3"/>
    <w:rsid w:val="003A1902"/>
    <w:rsid w:val="003A2493"/>
    <w:rsid w:val="003A2EB7"/>
    <w:rsid w:val="003A437A"/>
    <w:rsid w:val="003A43C3"/>
    <w:rsid w:val="003A503E"/>
    <w:rsid w:val="003A5290"/>
    <w:rsid w:val="003A6039"/>
    <w:rsid w:val="003A6A5A"/>
    <w:rsid w:val="003B0C17"/>
    <w:rsid w:val="003B108B"/>
    <w:rsid w:val="003B47FA"/>
    <w:rsid w:val="003B5116"/>
    <w:rsid w:val="003B6208"/>
    <w:rsid w:val="003B636F"/>
    <w:rsid w:val="003B7F8F"/>
    <w:rsid w:val="003C106E"/>
    <w:rsid w:val="003C128B"/>
    <w:rsid w:val="003C35A9"/>
    <w:rsid w:val="003C4172"/>
    <w:rsid w:val="003C437D"/>
    <w:rsid w:val="003C4456"/>
    <w:rsid w:val="003C55AA"/>
    <w:rsid w:val="003C677F"/>
    <w:rsid w:val="003C717C"/>
    <w:rsid w:val="003D3301"/>
    <w:rsid w:val="003D4641"/>
    <w:rsid w:val="003E05B7"/>
    <w:rsid w:val="003E0C0A"/>
    <w:rsid w:val="003E0C4B"/>
    <w:rsid w:val="003E20A6"/>
    <w:rsid w:val="003E2C48"/>
    <w:rsid w:val="003E36CE"/>
    <w:rsid w:val="003E6CFF"/>
    <w:rsid w:val="003F0D66"/>
    <w:rsid w:val="003F2AD2"/>
    <w:rsid w:val="003F48E5"/>
    <w:rsid w:val="003F4D30"/>
    <w:rsid w:val="004010E3"/>
    <w:rsid w:val="00401354"/>
    <w:rsid w:val="004016DA"/>
    <w:rsid w:val="00403561"/>
    <w:rsid w:val="00403960"/>
    <w:rsid w:val="004055B8"/>
    <w:rsid w:val="0040709D"/>
    <w:rsid w:val="004109E2"/>
    <w:rsid w:val="004122F9"/>
    <w:rsid w:val="004124D3"/>
    <w:rsid w:val="0041253E"/>
    <w:rsid w:val="00412812"/>
    <w:rsid w:val="00412F39"/>
    <w:rsid w:val="004139BA"/>
    <w:rsid w:val="0041582C"/>
    <w:rsid w:val="004178E7"/>
    <w:rsid w:val="004200A8"/>
    <w:rsid w:val="004206F3"/>
    <w:rsid w:val="00421CBC"/>
    <w:rsid w:val="00423740"/>
    <w:rsid w:val="004245C4"/>
    <w:rsid w:val="0043008C"/>
    <w:rsid w:val="0043078A"/>
    <w:rsid w:val="00430B91"/>
    <w:rsid w:val="00431200"/>
    <w:rsid w:val="004361DF"/>
    <w:rsid w:val="004374EF"/>
    <w:rsid w:val="00440F61"/>
    <w:rsid w:val="004414C3"/>
    <w:rsid w:val="004441CB"/>
    <w:rsid w:val="00444732"/>
    <w:rsid w:val="00447DBC"/>
    <w:rsid w:val="00450416"/>
    <w:rsid w:val="00450DB8"/>
    <w:rsid w:val="00450FCC"/>
    <w:rsid w:val="0045279A"/>
    <w:rsid w:val="00453D2C"/>
    <w:rsid w:val="00454851"/>
    <w:rsid w:val="00455F99"/>
    <w:rsid w:val="00456070"/>
    <w:rsid w:val="004560BC"/>
    <w:rsid w:val="00456B26"/>
    <w:rsid w:val="004570E7"/>
    <w:rsid w:val="0045714B"/>
    <w:rsid w:val="00457268"/>
    <w:rsid w:val="004601C5"/>
    <w:rsid w:val="00460A1D"/>
    <w:rsid w:val="004613DF"/>
    <w:rsid w:val="00461BB2"/>
    <w:rsid w:val="0046232D"/>
    <w:rsid w:val="004633E4"/>
    <w:rsid w:val="00463F96"/>
    <w:rsid w:val="004660BE"/>
    <w:rsid w:val="0046696C"/>
    <w:rsid w:val="00466A00"/>
    <w:rsid w:val="00466DD7"/>
    <w:rsid w:val="004701B9"/>
    <w:rsid w:val="00471E7E"/>
    <w:rsid w:val="00471F7D"/>
    <w:rsid w:val="00472084"/>
    <w:rsid w:val="00473B19"/>
    <w:rsid w:val="00474CB3"/>
    <w:rsid w:val="00474ECD"/>
    <w:rsid w:val="004757B5"/>
    <w:rsid w:val="004816ED"/>
    <w:rsid w:val="00482190"/>
    <w:rsid w:val="004834F0"/>
    <w:rsid w:val="00483932"/>
    <w:rsid w:val="00483AF6"/>
    <w:rsid w:val="00484503"/>
    <w:rsid w:val="00484A6B"/>
    <w:rsid w:val="00485B73"/>
    <w:rsid w:val="00487185"/>
    <w:rsid w:val="004873AE"/>
    <w:rsid w:val="00487718"/>
    <w:rsid w:val="00490ABE"/>
    <w:rsid w:val="00490CBD"/>
    <w:rsid w:val="00492BF5"/>
    <w:rsid w:val="004932A8"/>
    <w:rsid w:val="004933E3"/>
    <w:rsid w:val="0049349A"/>
    <w:rsid w:val="00493CF4"/>
    <w:rsid w:val="004978F0"/>
    <w:rsid w:val="0049792C"/>
    <w:rsid w:val="00497E47"/>
    <w:rsid w:val="004A0368"/>
    <w:rsid w:val="004A2715"/>
    <w:rsid w:val="004A2894"/>
    <w:rsid w:val="004A2B41"/>
    <w:rsid w:val="004A3B3E"/>
    <w:rsid w:val="004A62A7"/>
    <w:rsid w:val="004B0F40"/>
    <w:rsid w:val="004B1076"/>
    <w:rsid w:val="004B2226"/>
    <w:rsid w:val="004B6BED"/>
    <w:rsid w:val="004B74B5"/>
    <w:rsid w:val="004B77C2"/>
    <w:rsid w:val="004B790A"/>
    <w:rsid w:val="004C0B3D"/>
    <w:rsid w:val="004C2522"/>
    <w:rsid w:val="004C2B9A"/>
    <w:rsid w:val="004C2D7B"/>
    <w:rsid w:val="004C4480"/>
    <w:rsid w:val="004C45D2"/>
    <w:rsid w:val="004C5104"/>
    <w:rsid w:val="004C5D93"/>
    <w:rsid w:val="004C60B2"/>
    <w:rsid w:val="004C6ECC"/>
    <w:rsid w:val="004D118A"/>
    <w:rsid w:val="004D1CB9"/>
    <w:rsid w:val="004D21C9"/>
    <w:rsid w:val="004D4715"/>
    <w:rsid w:val="004D52BD"/>
    <w:rsid w:val="004D5891"/>
    <w:rsid w:val="004D7E6D"/>
    <w:rsid w:val="004E0B19"/>
    <w:rsid w:val="004E165D"/>
    <w:rsid w:val="004E1FC0"/>
    <w:rsid w:val="004E317A"/>
    <w:rsid w:val="004E34F8"/>
    <w:rsid w:val="004E3C84"/>
    <w:rsid w:val="004E4436"/>
    <w:rsid w:val="004E5043"/>
    <w:rsid w:val="004E516D"/>
    <w:rsid w:val="004E528B"/>
    <w:rsid w:val="004E5C69"/>
    <w:rsid w:val="004E67BB"/>
    <w:rsid w:val="004F146C"/>
    <w:rsid w:val="004F1AFA"/>
    <w:rsid w:val="004F1E6D"/>
    <w:rsid w:val="004F1F3C"/>
    <w:rsid w:val="004F202F"/>
    <w:rsid w:val="004F4E92"/>
    <w:rsid w:val="004F5EAF"/>
    <w:rsid w:val="005027A3"/>
    <w:rsid w:val="0050408D"/>
    <w:rsid w:val="00504C6A"/>
    <w:rsid w:val="00505D81"/>
    <w:rsid w:val="00510364"/>
    <w:rsid w:val="005116C9"/>
    <w:rsid w:val="00511BEE"/>
    <w:rsid w:val="0051274C"/>
    <w:rsid w:val="00512789"/>
    <w:rsid w:val="00513F30"/>
    <w:rsid w:val="00514956"/>
    <w:rsid w:val="00514D19"/>
    <w:rsid w:val="00514EC8"/>
    <w:rsid w:val="00515BB3"/>
    <w:rsid w:val="005170FD"/>
    <w:rsid w:val="005175E9"/>
    <w:rsid w:val="00520368"/>
    <w:rsid w:val="00520871"/>
    <w:rsid w:val="0052161C"/>
    <w:rsid w:val="00523251"/>
    <w:rsid w:val="005244A6"/>
    <w:rsid w:val="00524619"/>
    <w:rsid w:val="0052658A"/>
    <w:rsid w:val="00526AB0"/>
    <w:rsid w:val="005273CC"/>
    <w:rsid w:val="00532E01"/>
    <w:rsid w:val="00533270"/>
    <w:rsid w:val="0053510A"/>
    <w:rsid w:val="005355F3"/>
    <w:rsid w:val="005371D9"/>
    <w:rsid w:val="00540146"/>
    <w:rsid w:val="00541830"/>
    <w:rsid w:val="00542483"/>
    <w:rsid w:val="00542690"/>
    <w:rsid w:val="00542895"/>
    <w:rsid w:val="00543C22"/>
    <w:rsid w:val="0054405B"/>
    <w:rsid w:val="005444BD"/>
    <w:rsid w:val="00544FBC"/>
    <w:rsid w:val="00545135"/>
    <w:rsid w:val="0054567F"/>
    <w:rsid w:val="00545B01"/>
    <w:rsid w:val="00545F72"/>
    <w:rsid w:val="00546B44"/>
    <w:rsid w:val="005473D6"/>
    <w:rsid w:val="005502A2"/>
    <w:rsid w:val="00553291"/>
    <w:rsid w:val="005546FF"/>
    <w:rsid w:val="005551AB"/>
    <w:rsid w:val="00556B72"/>
    <w:rsid w:val="0055717B"/>
    <w:rsid w:val="005605E4"/>
    <w:rsid w:val="005610D9"/>
    <w:rsid w:val="005611D9"/>
    <w:rsid w:val="005620D7"/>
    <w:rsid w:val="0056396B"/>
    <w:rsid w:val="00563D7B"/>
    <w:rsid w:val="00563E3B"/>
    <w:rsid w:val="005643C8"/>
    <w:rsid w:val="005657B0"/>
    <w:rsid w:val="00566C32"/>
    <w:rsid w:val="005673D1"/>
    <w:rsid w:val="00570F38"/>
    <w:rsid w:val="00571951"/>
    <w:rsid w:val="005729BF"/>
    <w:rsid w:val="00573955"/>
    <w:rsid w:val="00576941"/>
    <w:rsid w:val="00576F1C"/>
    <w:rsid w:val="0058060B"/>
    <w:rsid w:val="00580E33"/>
    <w:rsid w:val="005814D1"/>
    <w:rsid w:val="00583225"/>
    <w:rsid w:val="00584312"/>
    <w:rsid w:val="00584BD8"/>
    <w:rsid w:val="0058724D"/>
    <w:rsid w:val="005872CA"/>
    <w:rsid w:val="005928D9"/>
    <w:rsid w:val="00593D0E"/>
    <w:rsid w:val="00596151"/>
    <w:rsid w:val="00596593"/>
    <w:rsid w:val="00596A35"/>
    <w:rsid w:val="005979CD"/>
    <w:rsid w:val="005A12F0"/>
    <w:rsid w:val="005A1592"/>
    <w:rsid w:val="005A2A9D"/>
    <w:rsid w:val="005A33D9"/>
    <w:rsid w:val="005A3412"/>
    <w:rsid w:val="005A4265"/>
    <w:rsid w:val="005A46D7"/>
    <w:rsid w:val="005A5291"/>
    <w:rsid w:val="005A6FD1"/>
    <w:rsid w:val="005B08F1"/>
    <w:rsid w:val="005B1303"/>
    <w:rsid w:val="005B1E23"/>
    <w:rsid w:val="005B47BC"/>
    <w:rsid w:val="005B47BF"/>
    <w:rsid w:val="005B4F21"/>
    <w:rsid w:val="005B7379"/>
    <w:rsid w:val="005C00EC"/>
    <w:rsid w:val="005C30E9"/>
    <w:rsid w:val="005C619B"/>
    <w:rsid w:val="005C663B"/>
    <w:rsid w:val="005C6C79"/>
    <w:rsid w:val="005D1410"/>
    <w:rsid w:val="005D1C38"/>
    <w:rsid w:val="005D1ED6"/>
    <w:rsid w:val="005D67E4"/>
    <w:rsid w:val="005D767A"/>
    <w:rsid w:val="005E0C48"/>
    <w:rsid w:val="005E0F29"/>
    <w:rsid w:val="005E2549"/>
    <w:rsid w:val="005E2628"/>
    <w:rsid w:val="005E3C5F"/>
    <w:rsid w:val="005E568D"/>
    <w:rsid w:val="005E5F66"/>
    <w:rsid w:val="005F06C7"/>
    <w:rsid w:val="005F089E"/>
    <w:rsid w:val="005F0CFB"/>
    <w:rsid w:val="005F1484"/>
    <w:rsid w:val="005F46EC"/>
    <w:rsid w:val="005F49C9"/>
    <w:rsid w:val="005F71CE"/>
    <w:rsid w:val="005F7A68"/>
    <w:rsid w:val="00600EA9"/>
    <w:rsid w:val="00601980"/>
    <w:rsid w:val="006026F6"/>
    <w:rsid w:val="0060332C"/>
    <w:rsid w:val="00604332"/>
    <w:rsid w:val="00604527"/>
    <w:rsid w:val="00604C5A"/>
    <w:rsid w:val="00604F2F"/>
    <w:rsid w:val="00607F1D"/>
    <w:rsid w:val="00612DE8"/>
    <w:rsid w:val="00615A83"/>
    <w:rsid w:val="00615F69"/>
    <w:rsid w:val="00620A95"/>
    <w:rsid w:val="00623E47"/>
    <w:rsid w:val="00624763"/>
    <w:rsid w:val="00624A0D"/>
    <w:rsid w:val="00624CD2"/>
    <w:rsid w:val="006250D2"/>
    <w:rsid w:val="0062795C"/>
    <w:rsid w:val="006304F1"/>
    <w:rsid w:val="00631A06"/>
    <w:rsid w:val="00631EC6"/>
    <w:rsid w:val="00633354"/>
    <w:rsid w:val="00633D28"/>
    <w:rsid w:val="00633F1B"/>
    <w:rsid w:val="006343D4"/>
    <w:rsid w:val="00634553"/>
    <w:rsid w:val="00634D07"/>
    <w:rsid w:val="00635799"/>
    <w:rsid w:val="00635B64"/>
    <w:rsid w:val="00636A77"/>
    <w:rsid w:val="006371DE"/>
    <w:rsid w:val="006379B7"/>
    <w:rsid w:val="0064051B"/>
    <w:rsid w:val="006410E4"/>
    <w:rsid w:val="00641AEF"/>
    <w:rsid w:val="00643B62"/>
    <w:rsid w:val="00645306"/>
    <w:rsid w:val="00645D2C"/>
    <w:rsid w:val="0064716B"/>
    <w:rsid w:val="00647324"/>
    <w:rsid w:val="00647B43"/>
    <w:rsid w:val="00650724"/>
    <w:rsid w:val="00650E7D"/>
    <w:rsid w:val="006517B5"/>
    <w:rsid w:val="00652076"/>
    <w:rsid w:val="00653DA3"/>
    <w:rsid w:val="00654D37"/>
    <w:rsid w:val="0065536A"/>
    <w:rsid w:val="00656971"/>
    <w:rsid w:val="0065765B"/>
    <w:rsid w:val="006621F0"/>
    <w:rsid w:val="006624D0"/>
    <w:rsid w:val="006647E7"/>
    <w:rsid w:val="00664B73"/>
    <w:rsid w:val="00666FD4"/>
    <w:rsid w:val="00667217"/>
    <w:rsid w:val="00667947"/>
    <w:rsid w:val="006702C6"/>
    <w:rsid w:val="0067102F"/>
    <w:rsid w:val="00673140"/>
    <w:rsid w:val="00674155"/>
    <w:rsid w:val="006769E6"/>
    <w:rsid w:val="00676C63"/>
    <w:rsid w:val="00677E9F"/>
    <w:rsid w:val="006812EF"/>
    <w:rsid w:val="0068218F"/>
    <w:rsid w:val="00682333"/>
    <w:rsid w:val="00683303"/>
    <w:rsid w:val="00683673"/>
    <w:rsid w:val="006844CA"/>
    <w:rsid w:val="00685476"/>
    <w:rsid w:val="006871E0"/>
    <w:rsid w:val="00687E55"/>
    <w:rsid w:val="006913FC"/>
    <w:rsid w:val="00693B53"/>
    <w:rsid w:val="00696D51"/>
    <w:rsid w:val="00697377"/>
    <w:rsid w:val="006A1F61"/>
    <w:rsid w:val="006A2697"/>
    <w:rsid w:val="006A3878"/>
    <w:rsid w:val="006A533C"/>
    <w:rsid w:val="006A5E52"/>
    <w:rsid w:val="006A712D"/>
    <w:rsid w:val="006A7B71"/>
    <w:rsid w:val="006B20FD"/>
    <w:rsid w:val="006B3B2B"/>
    <w:rsid w:val="006B5ED0"/>
    <w:rsid w:val="006B70C0"/>
    <w:rsid w:val="006B7A44"/>
    <w:rsid w:val="006C024E"/>
    <w:rsid w:val="006C2EBF"/>
    <w:rsid w:val="006C334F"/>
    <w:rsid w:val="006C6DAA"/>
    <w:rsid w:val="006C7379"/>
    <w:rsid w:val="006C73F4"/>
    <w:rsid w:val="006C7ED1"/>
    <w:rsid w:val="006D0C14"/>
    <w:rsid w:val="006D0E39"/>
    <w:rsid w:val="006D2DF4"/>
    <w:rsid w:val="006D551C"/>
    <w:rsid w:val="006D6DF2"/>
    <w:rsid w:val="006D75E1"/>
    <w:rsid w:val="006D7670"/>
    <w:rsid w:val="006D7E5B"/>
    <w:rsid w:val="006E10F4"/>
    <w:rsid w:val="006E10FD"/>
    <w:rsid w:val="006E20A4"/>
    <w:rsid w:val="006E2996"/>
    <w:rsid w:val="006E2EEC"/>
    <w:rsid w:val="006E471E"/>
    <w:rsid w:val="006E4859"/>
    <w:rsid w:val="006E49DA"/>
    <w:rsid w:val="006E7621"/>
    <w:rsid w:val="006F1077"/>
    <w:rsid w:val="006F176B"/>
    <w:rsid w:val="006F24E3"/>
    <w:rsid w:val="006F2AC0"/>
    <w:rsid w:val="006F5C46"/>
    <w:rsid w:val="006F6F71"/>
    <w:rsid w:val="00704ED0"/>
    <w:rsid w:val="00705F37"/>
    <w:rsid w:val="007065D3"/>
    <w:rsid w:val="007065FF"/>
    <w:rsid w:val="007071B1"/>
    <w:rsid w:val="00707EC1"/>
    <w:rsid w:val="00710582"/>
    <w:rsid w:val="00714EE9"/>
    <w:rsid w:val="007155DD"/>
    <w:rsid w:val="0071586C"/>
    <w:rsid w:val="00715963"/>
    <w:rsid w:val="00716847"/>
    <w:rsid w:val="00717134"/>
    <w:rsid w:val="00721584"/>
    <w:rsid w:val="00721C8E"/>
    <w:rsid w:val="0072249A"/>
    <w:rsid w:val="00723E72"/>
    <w:rsid w:val="00724299"/>
    <w:rsid w:val="007246B0"/>
    <w:rsid w:val="00724C9A"/>
    <w:rsid w:val="007258CB"/>
    <w:rsid w:val="007266FF"/>
    <w:rsid w:val="00726B89"/>
    <w:rsid w:val="00730E29"/>
    <w:rsid w:val="00731843"/>
    <w:rsid w:val="007324D1"/>
    <w:rsid w:val="00732C56"/>
    <w:rsid w:val="00732FF6"/>
    <w:rsid w:val="00734481"/>
    <w:rsid w:val="00735393"/>
    <w:rsid w:val="00735E73"/>
    <w:rsid w:val="00736B37"/>
    <w:rsid w:val="0074291A"/>
    <w:rsid w:val="0074500D"/>
    <w:rsid w:val="00745E32"/>
    <w:rsid w:val="007466F7"/>
    <w:rsid w:val="00750B8C"/>
    <w:rsid w:val="00753F82"/>
    <w:rsid w:val="0075537D"/>
    <w:rsid w:val="00757D89"/>
    <w:rsid w:val="00760EF8"/>
    <w:rsid w:val="0076194B"/>
    <w:rsid w:val="00763676"/>
    <w:rsid w:val="007642A9"/>
    <w:rsid w:val="00765995"/>
    <w:rsid w:val="007710A6"/>
    <w:rsid w:val="00772738"/>
    <w:rsid w:val="00772776"/>
    <w:rsid w:val="00776E16"/>
    <w:rsid w:val="00776E56"/>
    <w:rsid w:val="00781619"/>
    <w:rsid w:val="00781812"/>
    <w:rsid w:val="00782A6A"/>
    <w:rsid w:val="00782D81"/>
    <w:rsid w:val="00784972"/>
    <w:rsid w:val="00785AFC"/>
    <w:rsid w:val="007869E7"/>
    <w:rsid w:val="0078785F"/>
    <w:rsid w:val="0079146B"/>
    <w:rsid w:val="00791DD5"/>
    <w:rsid w:val="0079600D"/>
    <w:rsid w:val="00796875"/>
    <w:rsid w:val="00796BA8"/>
    <w:rsid w:val="0079756E"/>
    <w:rsid w:val="007A1233"/>
    <w:rsid w:val="007A1251"/>
    <w:rsid w:val="007A258F"/>
    <w:rsid w:val="007A2669"/>
    <w:rsid w:val="007A3B3A"/>
    <w:rsid w:val="007A786C"/>
    <w:rsid w:val="007A795A"/>
    <w:rsid w:val="007B0BBA"/>
    <w:rsid w:val="007B3463"/>
    <w:rsid w:val="007B3849"/>
    <w:rsid w:val="007B3AE0"/>
    <w:rsid w:val="007B5036"/>
    <w:rsid w:val="007B5514"/>
    <w:rsid w:val="007B5756"/>
    <w:rsid w:val="007B7A2D"/>
    <w:rsid w:val="007C0963"/>
    <w:rsid w:val="007C110B"/>
    <w:rsid w:val="007C16F7"/>
    <w:rsid w:val="007C1AF2"/>
    <w:rsid w:val="007C229D"/>
    <w:rsid w:val="007C7687"/>
    <w:rsid w:val="007D05AB"/>
    <w:rsid w:val="007D09FD"/>
    <w:rsid w:val="007D3314"/>
    <w:rsid w:val="007D3449"/>
    <w:rsid w:val="007D51E8"/>
    <w:rsid w:val="007D655B"/>
    <w:rsid w:val="007D762B"/>
    <w:rsid w:val="007D76A0"/>
    <w:rsid w:val="007D7C64"/>
    <w:rsid w:val="007E1819"/>
    <w:rsid w:val="007E2E07"/>
    <w:rsid w:val="007E336A"/>
    <w:rsid w:val="007E491C"/>
    <w:rsid w:val="007E5281"/>
    <w:rsid w:val="007E53E2"/>
    <w:rsid w:val="007E604C"/>
    <w:rsid w:val="007E714E"/>
    <w:rsid w:val="007F0413"/>
    <w:rsid w:val="007F12C0"/>
    <w:rsid w:val="007F12FA"/>
    <w:rsid w:val="007F14AA"/>
    <w:rsid w:val="007F19DB"/>
    <w:rsid w:val="007F1AC5"/>
    <w:rsid w:val="007F30B1"/>
    <w:rsid w:val="007F336A"/>
    <w:rsid w:val="007F3658"/>
    <w:rsid w:val="007F3932"/>
    <w:rsid w:val="007F4E20"/>
    <w:rsid w:val="007F7A0B"/>
    <w:rsid w:val="0080037D"/>
    <w:rsid w:val="00800514"/>
    <w:rsid w:val="008031F6"/>
    <w:rsid w:val="00803272"/>
    <w:rsid w:val="00803569"/>
    <w:rsid w:val="00803914"/>
    <w:rsid w:val="00805723"/>
    <w:rsid w:val="008061E0"/>
    <w:rsid w:val="0080711D"/>
    <w:rsid w:val="00807B7E"/>
    <w:rsid w:val="00810C4F"/>
    <w:rsid w:val="00813292"/>
    <w:rsid w:val="00813633"/>
    <w:rsid w:val="00813E40"/>
    <w:rsid w:val="00814D31"/>
    <w:rsid w:val="00815F87"/>
    <w:rsid w:val="00816489"/>
    <w:rsid w:val="008164E4"/>
    <w:rsid w:val="00817C16"/>
    <w:rsid w:val="00820049"/>
    <w:rsid w:val="0082013E"/>
    <w:rsid w:val="0082050A"/>
    <w:rsid w:val="00820BE5"/>
    <w:rsid w:val="00822617"/>
    <w:rsid w:val="00824B15"/>
    <w:rsid w:val="00827C1A"/>
    <w:rsid w:val="00827D5E"/>
    <w:rsid w:val="00827F0D"/>
    <w:rsid w:val="00830FC0"/>
    <w:rsid w:val="00831F08"/>
    <w:rsid w:val="00831F5C"/>
    <w:rsid w:val="008322E3"/>
    <w:rsid w:val="008327DC"/>
    <w:rsid w:val="00832DD8"/>
    <w:rsid w:val="00833230"/>
    <w:rsid w:val="00834BEB"/>
    <w:rsid w:val="00834DF7"/>
    <w:rsid w:val="00836F01"/>
    <w:rsid w:val="008406F5"/>
    <w:rsid w:val="00841F1E"/>
    <w:rsid w:val="00842203"/>
    <w:rsid w:val="00842E6C"/>
    <w:rsid w:val="008431ED"/>
    <w:rsid w:val="00846DE5"/>
    <w:rsid w:val="008475AC"/>
    <w:rsid w:val="00850E3E"/>
    <w:rsid w:val="008528EA"/>
    <w:rsid w:val="00853A66"/>
    <w:rsid w:val="00856D83"/>
    <w:rsid w:val="00862717"/>
    <w:rsid w:val="00864432"/>
    <w:rsid w:val="008649A3"/>
    <w:rsid w:val="008652F6"/>
    <w:rsid w:val="008653CC"/>
    <w:rsid w:val="0086670A"/>
    <w:rsid w:val="00870BA1"/>
    <w:rsid w:val="00872ABF"/>
    <w:rsid w:val="00873CDE"/>
    <w:rsid w:val="00874421"/>
    <w:rsid w:val="00875997"/>
    <w:rsid w:val="0087796C"/>
    <w:rsid w:val="00877A24"/>
    <w:rsid w:val="00877D5B"/>
    <w:rsid w:val="00880932"/>
    <w:rsid w:val="008825B5"/>
    <w:rsid w:val="00885E74"/>
    <w:rsid w:val="008862A3"/>
    <w:rsid w:val="00886B14"/>
    <w:rsid w:val="00886D8D"/>
    <w:rsid w:val="0089152B"/>
    <w:rsid w:val="00891679"/>
    <w:rsid w:val="00892562"/>
    <w:rsid w:val="008927F4"/>
    <w:rsid w:val="00893293"/>
    <w:rsid w:val="00893B58"/>
    <w:rsid w:val="00894E4C"/>
    <w:rsid w:val="0089642A"/>
    <w:rsid w:val="00896B49"/>
    <w:rsid w:val="008A1743"/>
    <w:rsid w:val="008A1B7C"/>
    <w:rsid w:val="008A23DD"/>
    <w:rsid w:val="008A2D26"/>
    <w:rsid w:val="008A354A"/>
    <w:rsid w:val="008A36C3"/>
    <w:rsid w:val="008A5E4B"/>
    <w:rsid w:val="008A6C51"/>
    <w:rsid w:val="008B1145"/>
    <w:rsid w:val="008B15CF"/>
    <w:rsid w:val="008B2242"/>
    <w:rsid w:val="008B29DB"/>
    <w:rsid w:val="008B41A3"/>
    <w:rsid w:val="008B4AD1"/>
    <w:rsid w:val="008B6B22"/>
    <w:rsid w:val="008B6D93"/>
    <w:rsid w:val="008B7AF1"/>
    <w:rsid w:val="008C0761"/>
    <w:rsid w:val="008C3543"/>
    <w:rsid w:val="008C4C8C"/>
    <w:rsid w:val="008C6C98"/>
    <w:rsid w:val="008C6E6E"/>
    <w:rsid w:val="008C7012"/>
    <w:rsid w:val="008C78B0"/>
    <w:rsid w:val="008D0F0D"/>
    <w:rsid w:val="008D0FF2"/>
    <w:rsid w:val="008D14D6"/>
    <w:rsid w:val="008D1D7F"/>
    <w:rsid w:val="008D227A"/>
    <w:rsid w:val="008D3526"/>
    <w:rsid w:val="008D6E51"/>
    <w:rsid w:val="008E05C5"/>
    <w:rsid w:val="008E213C"/>
    <w:rsid w:val="008E217A"/>
    <w:rsid w:val="008E5B92"/>
    <w:rsid w:val="008E628B"/>
    <w:rsid w:val="008E7909"/>
    <w:rsid w:val="008E7A5A"/>
    <w:rsid w:val="008F0401"/>
    <w:rsid w:val="008F04C1"/>
    <w:rsid w:val="008F2457"/>
    <w:rsid w:val="008F252A"/>
    <w:rsid w:val="008F3094"/>
    <w:rsid w:val="008F367D"/>
    <w:rsid w:val="008F6AFD"/>
    <w:rsid w:val="008F7645"/>
    <w:rsid w:val="009011DA"/>
    <w:rsid w:val="00901CE0"/>
    <w:rsid w:val="0090248F"/>
    <w:rsid w:val="0090253F"/>
    <w:rsid w:val="00902F25"/>
    <w:rsid w:val="00903C27"/>
    <w:rsid w:val="00904059"/>
    <w:rsid w:val="0090407E"/>
    <w:rsid w:val="00904DF1"/>
    <w:rsid w:val="00905334"/>
    <w:rsid w:val="00905F86"/>
    <w:rsid w:val="009073AC"/>
    <w:rsid w:val="009079AB"/>
    <w:rsid w:val="00907ABB"/>
    <w:rsid w:val="00911307"/>
    <w:rsid w:val="0091152D"/>
    <w:rsid w:val="00911E38"/>
    <w:rsid w:val="00912F57"/>
    <w:rsid w:val="00912FE3"/>
    <w:rsid w:val="0091339D"/>
    <w:rsid w:val="0091423F"/>
    <w:rsid w:val="00915110"/>
    <w:rsid w:val="009151B5"/>
    <w:rsid w:val="00916ADA"/>
    <w:rsid w:val="00916C64"/>
    <w:rsid w:val="00922A22"/>
    <w:rsid w:val="00925107"/>
    <w:rsid w:val="00925421"/>
    <w:rsid w:val="00925DE6"/>
    <w:rsid w:val="009267EE"/>
    <w:rsid w:val="00927998"/>
    <w:rsid w:val="009304CD"/>
    <w:rsid w:val="00932185"/>
    <w:rsid w:val="009346E4"/>
    <w:rsid w:val="00935F23"/>
    <w:rsid w:val="00935F72"/>
    <w:rsid w:val="009372D8"/>
    <w:rsid w:val="0093770D"/>
    <w:rsid w:val="00937D12"/>
    <w:rsid w:val="00940ED2"/>
    <w:rsid w:val="009437CC"/>
    <w:rsid w:val="00944762"/>
    <w:rsid w:val="00946810"/>
    <w:rsid w:val="00946997"/>
    <w:rsid w:val="00947014"/>
    <w:rsid w:val="0094737A"/>
    <w:rsid w:val="00950094"/>
    <w:rsid w:val="0095139E"/>
    <w:rsid w:val="00951536"/>
    <w:rsid w:val="0095175F"/>
    <w:rsid w:val="00952B32"/>
    <w:rsid w:val="00952C61"/>
    <w:rsid w:val="00952E6E"/>
    <w:rsid w:val="009542F6"/>
    <w:rsid w:val="00954B3E"/>
    <w:rsid w:val="009552EE"/>
    <w:rsid w:val="009554A6"/>
    <w:rsid w:val="00956FEB"/>
    <w:rsid w:val="00957112"/>
    <w:rsid w:val="00960DC0"/>
    <w:rsid w:val="00961328"/>
    <w:rsid w:val="00962B10"/>
    <w:rsid w:val="00963089"/>
    <w:rsid w:val="00963FBD"/>
    <w:rsid w:val="00963FDD"/>
    <w:rsid w:val="009650D5"/>
    <w:rsid w:val="0096535F"/>
    <w:rsid w:val="00965F35"/>
    <w:rsid w:val="00966500"/>
    <w:rsid w:val="00966D34"/>
    <w:rsid w:val="00967901"/>
    <w:rsid w:val="00972833"/>
    <w:rsid w:val="009729A3"/>
    <w:rsid w:val="00972C28"/>
    <w:rsid w:val="00973397"/>
    <w:rsid w:val="009749C6"/>
    <w:rsid w:val="00974C68"/>
    <w:rsid w:val="009760EF"/>
    <w:rsid w:val="00977F1D"/>
    <w:rsid w:val="00982217"/>
    <w:rsid w:val="00984B39"/>
    <w:rsid w:val="00986A83"/>
    <w:rsid w:val="00990645"/>
    <w:rsid w:val="009933FA"/>
    <w:rsid w:val="00994E0E"/>
    <w:rsid w:val="00996F52"/>
    <w:rsid w:val="009A09E2"/>
    <w:rsid w:val="009A130B"/>
    <w:rsid w:val="009A2639"/>
    <w:rsid w:val="009A397F"/>
    <w:rsid w:val="009B4970"/>
    <w:rsid w:val="009B4F83"/>
    <w:rsid w:val="009B5DDC"/>
    <w:rsid w:val="009B6983"/>
    <w:rsid w:val="009B7813"/>
    <w:rsid w:val="009B783F"/>
    <w:rsid w:val="009C2070"/>
    <w:rsid w:val="009C2B3A"/>
    <w:rsid w:val="009C35F9"/>
    <w:rsid w:val="009C380F"/>
    <w:rsid w:val="009C4845"/>
    <w:rsid w:val="009C5450"/>
    <w:rsid w:val="009C5716"/>
    <w:rsid w:val="009C6FEE"/>
    <w:rsid w:val="009D0CEE"/>
    <w:rsid w:val="009D1710"/>
    <w:rsid w:val="009D316A"/>
    <w:rsid w:val="009D3527"/>
    <w:rsid w:val="009D3C6A"/>
    <w:rsid w:val="009D5368"/>
    <w:rsid w:val="009D54DF"/>
    <w:rsid w:val="009E19E2"/>
    <w:rsid w:val="009E1C07"/>
    <w:rsid w:val="009E2B1A"/>
    <w:rsid w:val="009E4CE3"/>
    <w:rsid w:val="009E56AC"/>
    <w:rsid w:val="009E56AF"/>
    <w:rsid w:val="009E678D"/>
    <w:rsid w:val="009F0786"/>
    <w:rsid w:val="009F141F"/>
    <w:rsid w:val="009F245A"/>
    <w:rsid w:val="009F28E2"/>
    <w:rsid w:val="009F4A8D"/>
    <w:rsid w:val="009F4BDF"/>
    <w:rsid w:val="009F60BA"/>
    <w:rsid w:val="009F66B0"/>
    <w:rsid w:val="009F7F44"/>
    <w:rsid w:val="00A00AC5"/>
    <w:rsid w:val="00A019D8"/>
    <w:rsid w:val="00A01B8D"/>
    <w:rsid w:val="00A034AE"/>
    <w:rsid w:val="00A035F5"/>
    <w:rsid w:val="00A03797"/>
    <w:rsid w:val="00A03988"/>
    <w:rsid w:val="00A03D2C"/>
    <w:rsid w:val="00A0519B"/>
    <w:rsid w:val="00A11F34"/>
    <w:rsid w:val="00A1350A"/>
    <w:rsid w:val="00A17920"/>
    <w:rsid w:val="00A207B7"/>
    <w:rsid w:val="00A2113C"/>
    <w:rsid w:val="00A22225"/>
    <w:rsid w:val="00A231A4"/>
    <w:rsid w:val="00A24FF6"/>
    <w:rsid w:val="00A27965"/>
    <w:rsid w:val="00A310DA"/>
    <w:rsid w:val="00A31CF3"/>
    <w:rsid w:val="00A32FCB"/>
    <w:rsid w:val="00A34262"/>
    <w:rsid w:val="00A3561C"/>
    <w:rsid w:val="00A356DE"/>
    <w:rsid w:val="00A400BC"/>
    <w:rsid w:val="00A4029B"/>
    <w:rsid w:val="00A40701"/>
    <w:rsid w:val="00A42169"/>
    <w:rsid w:val="00A424F1"/>
    <w:rsid w:val="00A426B2"/>
    <w:rsid w:val="00A45EE8"/>
    <w:rsid w:val="00A465FC"/>
    <w:rsid w:val="00A47B50"/>
    <w:rsid w:val="00A50459"/>
    <w:rsid w:val="00A50696"/>
    <w:rsid w:val="00A506CB"/>
    <w:rsid w:val="00A52369"/>
    <w:rsid w:val="00A52A88"/>
    <w:rsid w:val="00A5568E"/>
    <w:rsid w:val="00A55701"/>
    <w:rsid w:val="00A56ED1"/>
    <w:rsid w:val="00A57DA3"/>
    <w:rsid w:val="00A605E3"/>
    <w:rsid w:val="00A612F9"/>
    <w:rsid w:val="00A615CF"/>
    <w:rsid w:val="00A61658"/>
    <w:rsid w:val="00A61ECF"/>
    <w:rsid w:val="00A626C9"/>
    <w:rsid w:val="00A62D0F"/>
    <w:rsid w:val="00A648A4"/>
    <w:rsid w:val="00A64DC4"/>
    <w:rsid w:val="00A650B2"/>
    <w:rsid w:val="00A6630F"/>
    <w:rsid w:val="00A66899"/>
    <w:rsid w:val="00A71394"/>
    <w:rsid w:val="00A7290A"/>
    <w:rsid w:val="00A73780"/>
    <w:rsid w:val="00A742A6"/>
    <w:rsid w:val="00A75006"/>
    <w:rsid w:val="00A76971"/>
    <w:rsid w:val="00A817FB"/>
    <w:rsid w:val="00A82932"/>
    <w:rsid w:val="00A82D07"/>
    <w:rsid w:val="00A85851"/>
    <w:rsid w:val="00A868FB"/>
    <w:rsid w:val="00A915ED"/>
    <w:rsid w:val="00A91CF2"/>
    <w:rsid w:val="00A93BA4"/>
    <w:rsid w:val="00A9416E"/>
    <w:rsid w:val="00A95E52"/>
    <w:rsid w:val="00AA0723"/>
    <w:rsid w:val="00AA1794"/>
    <w:rsid w:val="00AA2739"/>
    <w:rsid w:val="00AA30B5"/>
    <w:rsid w:val="00AA4696"/>
    <w:rsid w:val="00AA493D"/>
    <w:rsid w:val="00AB1B85"/>
    <w:rsid w:val="00AB46F0"/>
    <w:rsid w:val="00AB4807"/>
    <w:rsid w:val="00AB4813"/>
    <w:rsid w:val="00AB4F62"/>
    <w:rsid w:val="00AB67DF"/>
    <w:rsid w:val="00AB6D92"/>
    <w:rsid w:val="00AC0052"/>
    <w:rsid w:val="00AC04D6"/>
    <w:rsid w:val="00AC1274"/>
    <w:rsid w:val="00AC23F7"/>
    <w:rsid w:val="00AC2A14"/>
    <w:rsid w:val="00AC3DB4"/>
    <w:rsid w:val="00AC3EB6"/>
    <w:rsid w:val="00AD0685"/>
    <w:rsid w:val="00AD261E"/>
    <w:rsid w:val="00AD38C1"/>
    <w:rsid w:val="00AD5A78"/>
    <w:rsid w:val="00AD7BBA"/>
    <w:rsid w:val="00AE1517"/>
    <w:rsid w:val="00AE2939"/>
    <w:rsid w:val="00AE4078"/>
    <w:rsid w:val="00AE4230"/>
    <w:rsid w:val="00AE45DB"/>
    <w:rsid w:val="00AE50E1"/>
    <w:rsid w:val="00AE52F1"/>
    <w:rsid w:val="00AE5929"/>
    <w:rsid w:val="00AE5E00"/>
    <w:rsid w:val="00AE69D7"/>
    <w:rsid w:val="00AE71AA"/>
    <w:rsid w:val="00AF1374"/>
    <w:rsid w:val="00AF1E8A"/>
    <w:rsid w:val="00AF2DE8"/>
    <w:rsid w:val="00AF319B"/>
    <w:rsid w:val="00AF5947"/>
    <w:rsid w:val="00AF692A"/>
    <w:rsid w:val="00AF6D69"/>
    <w:rsid w:val="00AF7424"/>
    <w:rsid w:val="00AF7626"/>
    <w:rsid w:val="00B00848"/>
    <w:rsid w:val="00B024B2"/>
    <w:rsid w:val="00B03D08"/>
    <w:rsid w:val="00B05BF7"/>
    <w:rsid w:val="00B07287"/>
    <w:rsid w:val="00B079F6"/>
    <w:rsid w:val="00B1094A"/>
    <w:rsid w:val="00B129D1"/>
    <w:rsid w:val="00B12F61"/>
    <w:rsid w:val="00B14129"/>
    <w:rsid w:val="00B14CBC"/>
    <w:rsid w:val="00B16EB8"/>
    <w:rsid w:val="00B1760D"/>
    <w:rsid w:val="00B17FF0"/>
    <w:rsid w:val="00B22421"/>
    <w:rsid w:val="00B244E7"/>
    <w:rsid w:val="00B24981"/>
    <w:rsid w:val="00B24FF9"/>
    <w:rsid w:val="00B26EA5"/>
    <w:rsid w:val="00B270BC"/>
    <w:rsid w:val="00B30468"/>
    <w:rsid w:val="00B30898"/>
    <w:rsid w:val="00B32160"/>
    <w:rsid w:val="00B32B07"/>
    <w:rsid w:val="00B336E9"/>
    <w:rsid w:val="00B3397D"/>
    <w:rsid w:val="00B3426B"/>
    <w:rsid w:val="00B34F7B"/>
    <w:rsid w:val="00B35999"/>
    <w:rsid w:val="00B37FFD"/>
    <w:rsid w:val="00B4064E"/>
    <w:rsid w:val="00B41D9B"/>
    <w:rsid w:val="00B44213"/>
    <w:rsid w:val="00B44237"/>
    <w:rsid w:val="00B454DB"/>
    <w:rsid w:val="00B46015"/>
    <w:rsid w:val="00B46D0E"/>
    <w:rsid w:val="00B47D09"/>
    <w:rsid w:val="00B50108"/>
    <w:rsid w:val="00B52556"/>
    <w:rsid w:val="00B52575"/>
    <w:rsid w:val="00B525D3"/>
    <w:rsid w:val="00B545E5"/>
    <w:rsid w:val="00B55B5C"/>
    <w:rsid w:val="00B56290"/>
    <w:rsid w:val="00B6130E"/>
    <w:rsid w:val="00B61B54"/>
    <w:rsid w:val="00B61DD7"/>
    <w:rsid w:val="00B6351D"/>
    <w:rsid w:val="00B63911"/>
    <w:rsid w:val="00B64203"/>
    <w:rsid w:val="00B6519E"/>
    <w:rsid w:val="00B65DF1"/>
    <w:rsid w:val="00B661A3"/>
    <w:rsid w:val="00B66AF1"/>
    <w:rsid w:val="00B70245"/>
    <w:rsid w:val="00B703C2"/>
    <w:rsid w:val="00B723A1"/>
    <w:rsid w:val="00B72631"/>
    <w:rsid w:val="00B73118"/>
    <w:rsid w:val="00B74E41"/>
    <w:rsid w:val="00B750C2"/>
    <w:rsid w:val="00B7740D"/>
    <w:rsid w:val="00B77EBF"/>
    <w:rsid w:val="00B802FA"/>
    <w:rsid w:val="00B80BFC"/>
    <w:rsid w:val="00B80EE7"/>
    <w:rsid w:val="00B81077"/>
    <w:rsid w:val="00B81C09"/>
    <w:rsid w:val="00B823A7"/>
    <w:rsid w:val="00B82F58"/>
    <w:rsid w:val="00B835ED"/>
    <w:rsid w:val="00B84461"/>
    <w:rsid w:val="00B84C63"/>
    <w:rsid w:val="00B86814"/>
    <w:rsid w:val="00B90726"/>
    <w:rsid w:val="00B9100D"/>
    <w:rsid w:val="00B910CB"/>
    <w:rsid w:val="00B91743"/>
    <w:rsid w:val="00B91D38"/>
    <w:rsid w:val="00B927D2"/>
    <w:rsid w:val="00B92C1E"/>
    <w:rsid w:val="00B934D3"/>
    <w:rsid w:val="00B935A4"/>
    <w:rsid w:val="00B94093"/>
    <w:rsid w:val="00B945E5"/>
    <w:rsid w:val="00B94E07"/>
    <w:rsid w:val="00B95B56"/>
    <w:rsid w:val="00B9636B"/>
    <w:rsid w:val="00B974AD"/>
    <w:rsid w:val="00BA02AE"/>
    <w:rsid w:val="00BA22C6"/>
    <w:rsid w:val="00BA316D"/>
    <w:rsid w:val="00BA5F2B"/>
    <w:rsid w:val="00BA5F5E"/>
    <w:rsid w:val="00BA5FEF"/>
    <w:rsid w:val="00BA6B89"/>
    <w:rsid w:val="00BA74F0"/>
    <w:rsid w:val="00BA7628"/>
    <w:rsid w:val="00BA76D1"/>
    <w:rsid w:val="00BB1E45"/>
    <w:rsid w:val="00BB2130"/>
    <w:rsid w:val="00BB30B6"/>
    <w:rsid w:val="00BB40CB"/>
    <w:rsid w:val="00BB4325"/>
    <w:rsid w:val="00BB5115"/>
    <w:rsid w:val="00BB7C37"/>
    <w:rsid w:val="00BC168F"/>
    <w:rsid w:val="00BC1E95"/>
    <w:rsid w:val="00BC1F55"/>
    <w:rsid w:val="00BC2262"/>
    <w:rsid w:val="00BC3D81"/>
    <w:rsid w:val="00BC420A"/>
    <w:rsid w:val="00BC453A"/>
    <w:rsid w:val="00BC540B"/>
    <w:rsid w:val="00BC61BA"/>
    <w:rsid w:val="00BC7302"/>
    <w:rsid w:val="00BD01F3"/>
    <w:rsid w:val="00BD0B9D"/>
    <w:rsid w:val="00BD0D8D"/>
    <w:rsid w:val="00BD439F"/>
    <w:rsid w:val="00BD493D"/>
    <w:rsid w:val="00BD4F14"/>
    <w:rsid w:val="00BE2644"/>
    <w:rsid w:val="00BE3624"/>
    <w:rsid w:val="00BE42F3"/>
    <w:rsid w:val="00BE4FAD"/>
    <w:rsid w:val="00BE551C"/>
    <w:rsid w:val="00BE5DCD"/>
    <w:rsid w:val="00BE62DD"/>
    <w:rsid w:val="00BF0E22"/>
    <w:rsid w:val="00BF202A"/>
    <w:rsid w:val="00BF4FFA"/>
    <w:rsid w:val="00BF6ECD"/>
    <w:rsid w:val="00BF790B"/>
    <w:rsid w:val="00C01E67"/>
    <w:rsid w:val="00C02C72"/>
    <w:rsid w:val="00C0482F"/>
    <w:rsid w:val="00C05302"/>
    <w:rsid w:val="00C06B6B"/>
    <w:rsid w:val="00C06F37"/>
    <w:rsid w:val="00C0799A"/>
    <w:rsid w:val="00C113E0"/>
    <w:rsid w:val="00C1254C"/>
    <w:rsid w:val="00C13438"/>
    <w:rsid w:val="00C13685"/>
    <w:rsid w:val="00C15FDA"/>
    <w:rsid w:val="00C170FF"/>
    <w:rsid w:val="00C173E1"/>
    <w:rsid w:val="00C2019E"/>
    <w:rsid w:val="00C205D5"/>
    <w:rsid w:val="00C2276E"/>
    <w:rsid w:val="00C243C7"/>
    <w:rsid w:val="00C26391"/>
    <w:rsid w:val="00C27AEF"/>
    <w:rsid w:val="00C27B23"/>
    <w:rsid w:val="00C3110E"/>
    <w:rsid w:val="00C311CF"/>
    <w:rsid w:val="00C33481"/>
    <w:rsid w:val="00C3466C"/>
    <w:rsid w:val="00C354FC"/>
    <w:rsid w:val="00C355FF"/>
    <w:rsid w:val="00C37408"/>
    <w:rsid w:val="00C40721"/>
    <w:rsid w:val="00C41367"/>
    <w:rsid w:val="00C41429"/>
    <w:rsid w:val="00C41A64"/>
    <w:rsid w:val="00C45C02"/>
    <w:rsid w:val="00C45DCF"/>
    <w:rsid w:val="00C47122"/>
    <w:rsid w:val="00C47959"/>
    <w:rsid w:val="00C47CEA"/>
    <w:rsid w:val="00C47F5B"/>
    <w:rsid w:val="00C51071"/>
    <w:rsid w:val="00C515E0"/>
    <w:rsid w:val="00C526E4"/>
    <w:rsid w:val="00C531A3"/>
    <w:rsid w:val="00C55785"/>
    <w:rsid w:val="00C55861"/>
    <w:rsid w:val="00C57F24"/>
    <w:rsid w:val="00C61CEF"/>
    <w:rsid w:val="00C63EA6"/>
    <w:rsid w:val="00C6619F"/>
    <w:rsid w:val="00C6624A"/>
    <w:rsid w:val="00C668F0"/>
    <w:rsid w:val="00C70BBE"/>
    <w:rsid w:val="00C719BE"/>
    <w:rsid w:val="00C71AA6"/>
    <w:rsid w:val="00C742C3"/>
    <w:rsid w:val="00C75559"/>
    <w:rsid w:val="00C76D88"/>
    <w:rsid w:val="00C7785D"/>
    <w:rsid w:val="00C77A26"/>
    <w:rsid w:val="00C80685"/>
    <w:rsid w:val="00C80D73"/>
    <w:rsid w:val="00C848B9"/>
    <w:rsid w:val="00C85BDD"/>
    <w:rsid w:val="00C85F97"/>
    <w:rsid w:val="00C865CF"/>
    <w:rsid w:val="00C86B81"/>
    <w:rsid w:val="00C87BBF"/>
    <w:rsid w:val="00C9035F"/>
    <w:rsid w:val="00C91557"/>
    <w:rsid w:val="00C92F74"/>
    <w:rsid w:val="00C932EE"/>
    <w:rsid w:val="00C951A6"/>
    <w:rsid w:val="00C9684E"/>
    <w:rsid w:val="00C97E8D"/>
    <w:rsid w:val="00CA00E7"/>
    <w:rsid w:val="00CA0D07"/>
    <w:rsid w:val="00CA0DF4"/>
    <w:rsid w:val="00CA1989"/>
    <w:rsid w:val="00CA1C19"/>
    <w:rsid w:val="00CA204D"/>
    <w:rsid w:val="00CA2D9C"/>
    <w:rsid w:val="00CA2E14"/>
    <w:rsid w:val="00CA60CD"/>
    <w:rsid w:val="00CB10E9"/>
    <w:rsid w:val="00CB11D6"/>
    <w:rsid w:val="00CB1FD7"/>
    <w:rsid w:val="00CB5475"/>
    <w:rsid w:val="00CB5CAE"/>
    <w:rsid w:val="00CB665E"/>
    <w:rsid w:val="00CB6E09"/>
    <w:rsid w:val="00CB7ABC"/>
    <w:rsid w:val="00CB7FC1"/>
    <w:rsid w:val="00CC09A7"/>
    <w:rsid w:val="00CC0FD9"/>
    <w:rsid w:val="00CC1235"/>
    <w:rsid w:val="00CC1F8F"/>
    <w:rsid w:val="00CC2456"/>
    <w:rsid w:val="00CC3066"/>
    <w:rsid w:val="00CC354E"/>
    <w:rsid w:val="00CC713A"/>
    <w:rsid w:val="00CD00B7"/>
    <w:rsid w:val="00CD139B"/>
    <w:rsid w:val="00CD482C"/>
    <w:rsid w:val="00CD4999"/>
    <w:rsid w:val="00CD4ACA"/>
    <w:rsid w:val="00CD5E59"/>
    <w:rsid w:val="00CD5EE7"/>
    <w:rsid w:val="00CD616C"/>
    <w:rsid w:val="00CD68E7"/>
    <w:rsid w:val="00CD7831"/>
    <w:rsid w:val="00CD7F7A"/>
    <w:rsid w:val="00CE05D4"/>
    <w:rsid w:val="00CE1FBE"/>
    <w:rsid w:val="00CE263C"/>
    <w:rsid w:val="00CE4712"/>
    <w:rsid w:val="00CE7906"/>
    <w:rsid w:val="00CF197B"/>
    <w:rsid w:val="00CF53EE"/>
    <w:rsid w:val="00CF551B"/>
    <w:rsid w:val="00CF613C"/>
    <w:rsid w:val="00CF7D93"/>
    <w:rsid w:val="00D01E5B"/>
    <w:rsid w:val="00D02378"/>
    <w:rsid w:val="00D02BE9"/>
    <w:rsid w:val="00D0345E"/>
    <w:rsid w:val="00D0459E"/>
    <w:rsid w:val="00D05AAD"/>
    <w:rsid w:val="00D07AEC"/>
    <w:rsid w:val="00D101DD"/>
    <w:rsid w:val="00D11593"/>
    <w:rsid w:val="00D12A75"/>
    <w:rsid w:val="00D14A36"/>
    <w:rsid w:val="00D16448"/>
    <w:rsid w:val="00D17394"/>
    <w:rsid w:val="00D17B7F"/>
    <w:rsid w:val="00D21541"/>
    <w:rsid w:val="00D22623"/>
    <w:rsid w:val="00D23FFF"/>
    <w:rsid w:val="00D26D5D"/>
    <w:rsid w:val="00D2778A"/>
    <w:rsid w:val="00D31043"/>
    <w:rsid w:val="00D31D9B"/>
    <w:rsid w:val="00D32077"/>
    <w:rsid w:val="00D32179"/>
    <w:rsid w:val="00D324C0"/>
    <w:rsid w:val="00D337FA"/>
    <w:rsid w:val="00D345B3"/>
    <w:rsid w:val="00D34A13"/>
    <w:rsid w:val="00D3640D"/>
    <w:rsid w:val="00D40F34"/>
    <w:rsid w:val="00D42AE0"/>
    <w:rsid w:val="00D43682"/>
    <w:rsid w:val="00D43F4A"/>
    <w:rsid w:val="00D45233"/>
    <w:rsid w:val="00D45330"/>
    <w:rsid w:val="00D45705"/>
    <w:rsid w:val="00D45955"/>
    <w:rsid w:val="00D45A48"/>
    <w:rsid w:val="00D45DB8"/>
    <w:rsid w:val="00D45FAE"/>
    <w:rsid w:val="00D46EAD"/>
    <w:rsid w:val="00D505CD"/>
    <w:rsid w:val="00D5067D"/>
    <w:rsid w:val="00D50821"/>
    <w:rsid w:val="00D5107C"/>
    <w:rsid w:val="00D51C2E"/>
    <w:rsid w:val="00D51EAD"/>
    <w:rsid w:val="00D52D25"/>
    <w:rsid w:val="00D5354A"/>
    <w:rsid w:val="00D5497D"/>
    <w:rsid w:val="00D55F04"/>
    <w:rsid w:val="00D60690"/>
    <w:rsid w:val="00D62F34"/>
    <w:rsid w:val="00D6337D"/>
    <w:rsid w:val="00D65A57"/>
    <w:rsid w:val="00D65E95"/>
    <w:rsid w:val="00D66306"/>
    <w:rsid w:val="00D66B18"/>
    <w:rsid w:val="00D6742E"/>
    <w:rsid w:val="00D726DB"/>
    <w:rsid w:val="00D73164"/>
    <w:rsid w:val="00D743D9"/>
    <w:rsid w:val="00D74D3E"/>
    <w:rsid w:val="00D77936"/>
    <w:rsid w:val="00D77DF9"/>
    <w:rsid w:val="00D77E53"/>
    <w:rsid w:val="00D801F5"/>
    <w:rsid w:val="00D8135F"/>
    <w:rsid w:val="00D81DD5"/>
    <w:rsid w:val="00D84FF7"/>
    <w:rsid w:val="00D857FB"/>
    <w:rsid w:val="00D87BB8"/>
    <w:rsid w:val="00D90BD9"/>
    <w:rsid w:val="00D90EC1"/>
    <w:rsid w:val="00D93241"/>
    <w:rsid w:val="00D932C5"/>
    <w:rsid w:val="00D939A7"/>
    <w:rsid w:val="00D9401F"/>
    <w:rsid w:val="00D94E7C"/>
    <w:rsid w:val="00D9581C"/>
    <w:rsid w:val="00D95DCB"/>
    <w:rsid w:val="00D96228"/>
    <w:rsid w:val="00D9721E"/>
    <w:rsid w:val="00DA009F"/>
    <w:rsid w:val="00DA11F5"/>
    <w:rsid w:val="00DA2B1C"/>
    <w:rsid w:val="00DA5459"/>
    <w:rsid w:val="00DA5D0D"/>
    <w:rsid w:val="00DA625A"/>
    <w:rsid w:val="00DA7318"/>
    <w:rsid w:val="00DB2EA8"/>
    <w:rsid w:val="00DB357A"/>
    <w:rsid w:val="00DB4233"/>
    <w:rsid w:val="00DB5097"/>
    <w:rsid w:val="00DB7559"/>
    <w:rsid w:val="00DC0046"/>
    <w:rsid w:val="00DC0B45"/>
    <w:rsid w:val="00DC15F7"/>
    <w:rsid w:val="00DC1EA9"/>
    <w:rsid w:val="00DC4F7C"/>
    <w:rsid w:val="00DC6FE3"/>
    <w:rsid w:val="00DC7134"/>
    <w:rsid w:val="00DC7C2C"/>
    <w:rsid w:val="00DD2256"/>
    <w:rsid w:val="00DD2F33"/>
    <w:rsid w:val="00DD4B55"/>
    <w:rsid w:val="00DD5871"/>
    <w:rsid w:val="00DD74CC"/>
    <w:rsid w:val="00DD7C34"/>
    <w:rsid w:val="00DD7D90"/>
    <w:rsid w:val="00DD7E9C"/>
    <w:rsid w:val="00DE0693"/>
    <w:rsid w:val="00DE1C67"/>
    <w:rsid w:val="00DE1D73"/>
    <w:rsid w:val="00DE2F66"/>
    <w:rsid w:val="00DE4173"/>
    <w:rsid w:val="00DE4592"/>
    <w:rsid w:val="00DF015C"/>
    <w:rsid w:val="00DF4EED"/>
    <w:rsid w:val="00DF6125"/>
    <w:rsid w:val="00E00C6B"/>
    <w:rsid w:val="00E01391"/>
    <w:rsid w:val="00E03368"/>
    <w:rsid w:val="00E03B2D"/>
    <w:rsid w:val="00E0621D"/>
    <w:rsid w:val="00E13E05"/>
    <w:rsid w:val="00E15750"/>
    <w:rsid w:val="00E15784"/>
    <w:rsid w:val="00E15C5A"/>
    <w:rsid w:val="00E15CA8"/>
    <w:rsid w:val="00E16353"/>
    <w:rsid w:val="00E16734"/>
    <w:rsid w:val="00E17472"/>
    <w:rsid w:val="00E179BE"/>
    <w:rsid w:val="00E20401"/>
    <w:rsid w:val="00E220E6"/>
    <w:rsid w:val="00E22547"/>
    <w:rsid w:val="00E2457F"/>
    <w:rsid w:val="00E24747"/>
    <w:rsid w:val="00E264D8"/>
    <w:rsid w:val="00E304E2"/>
    <w:rsid w:val="00E319F9"/>
    <w:rsid w:val="00E331C7"/>
    <w:rsid w:val="00E344AB"/>
    <w:rsid w:val="00E35240"/>
    <w:rsid w:val="00E35920"/>
    <w:rsid w:val="00E36E18"/>
    <w:rsid w:val="00E37099"/>
    <w:rsid w:val="00E37CC4"/>
    <w:rsid w:val="00E4076A"/>
    <w:rsid w:val="00E40A15"/>
    <w:rsid w:val="00E40CCE"/>
    <w:rsid w:val="00E41A69"/>
    <w:rsid w:val="00E43654"/>
    <w:rsid w:val="00E459FA"/>
    <w:rsid w:val="00E45A4B"/>
    <w:rsid w:val="00E45C7C"/>
    <w:rsid w:val="00E45FAB"/>
    <w:rsid w:val="00E46996"/>
    <w:rsid w:val="00E50522"/>
    <w:rsid w:val="00E51FCE"/>
    <w:rsid w:val="00E52F87"/>
    <w:rsid w:val="00E560B4"/>
    <w:rsid w:val="00E6120D"/>
    <w:rsid w:val="00E61D06"/>
    <w:rsid w:val="00E63711"/>
    <w:rsid w:val="00E668D0"/>
    <w:rsid w:val="00E70373"/>
    <w:rsid w:val="00E7043E"/>
    <w:rsid w:val="00E70515"/>
    <w:rsid w:val="00E70C07"/>
    <w:rsid w:val="00E747D9"/>
    <w:rsid w:val="00E75D5D"/>
    <w:rsid w:val="00E766CA"/>
    <w:rsid w:val="00E76F1F"/>
    <w:rsid w:val="00E76FEE"/>
    <w:rsid w:val="00E816DB"/>
    <w:rsid w:val="00E81F85"/>
    <w:rsid w:val="00E8413D"/>
    <w:rsid w:val="00E84C2A"/>
    <w:rsid w:val="00E85B48"/>
    <w:rsid w:val="00E866A6"/>
    <w:rsid w:val="00E90CA1"/>
    <w:rsid w:val="00E91D25"/>
    <w:rsid w:val="00E94E66"/>
    <w:rsid w:val="00E95F4D"/>
    <w:rsid w:val="00E96D8C"/>
    <w:rsid w:val="00E97067"/>
    <w:rsid w:val="00EA241E"/>
    <w:rsid w:val="00EA6E8E"/>
    <w:rsid w:val="00EA7978"/>
    <w:rsid w:val="00EA7D19"/>
    <w:rsid w:val="00EB3EFB"/>
    <w:rsid w:val="00EB50C5"/>
    <w:rsid w:val="00EB5C2C"/>
    <w:rsid w:val="00EB6AC0"/>
    <w:rsid w:val="00EB7F70"/>
    <w:rsid w:val="00EC06A2"/>
    <w:rsid w:val="00EC474A"/>
    <w:rsid w:val="00EC4C2A"/>
    <w:rsid w:val="00EC6764"/>
    <w:rsid w:val="00EC726F"/>
    <w:rsid w:val="00EC7743"/>
    <w:rsid w:val="00EC7A2A"/>
    <w:rsid w:val="00EC7B8C"/>
    <w:rsid w:val="00EC7E59"/>
    <w:rsid w:val="00ED1071"/>
    <w:rsid w:val="00ED1F6D"/>
    <w:rsid w:val="00ED35A4"/>
    <w:rsid w:val="00ED48A6"/>
    <w:rsid w:val="00ED521A"/>
    <w:rsid w:val="00ED65E6"/>
    <w:rsid w:val="00ED6737"/>
    <w:rsid w:val="00ED6CE0"/>
    <w:rsid w:val="00EE188F"/>
    <w:rsid w:val="00EE1F48"/>
    <w:rsid w:val="00EE3C5A"/>
    <w:rsid w:val="00EE4E0F"/>
    <w:rsid w:val="00EE504D"/>
    <w:rsid w:val="00EE6494"/>
    <w:rsid w:val="00EE75E3"/>
    <w:rsid w:val="00EE7777"/>
    <w:rsid w:val="00EF0C86"/>
    <w:rsid w:val="00EF1241"/>
    <w:rsid w:val="00EF586D"/>
    <w:rsid w:val="00EF7277"/>
    <w:rsid w:val="00EF7CFD"/>
    <w:rsid w:val="00F0036A"/>
    <w:rsid w:val="00F0050E"/>
    <w:rsid w:val="00F00761"/>
    <w:rsid w:val="00F00B9A"/>
    <w:rsid w:val="00F0246E"/>
    <w:rsid w:val="00F0258B"/>
    <w:rsid w:val="00F026DB"/>
    <w:rsid w:val="00F04133"/>
    <w:rsid w:val="00F07574"/>
    <w:rsid w:val="00F11E59"/>
    <w:rsid w:val="00F12233"/>
    <w:rsid w:val="00F12CE1"/>
    <w:rsid w:val="00F136AC"/>
    <w:rsid w:val="00F14096"/>
    <w:rsid w:val="00F14820"/>
    <w:rsid w:val="00F214AB"/>
    <w:rsid w:val="00F24428"/>
    <w:rsid w:val="00F26FD5"/>
    <w:rsid w:val="00F30DED"/>
    <w:rsid w:val="00F31A6E"/>
    <w:rsid w:val="00F31DB2"/>
    <w:rsid w:val="00F325DA"/>
    <w:rsid w:val="00F330FD"/>
    <w:rsid w:val="00F36BA6"/>
    <w:rsid w:val="00F37720"/>
    <w:rsid w:val="00F37C0D"/>
    <w:rsid w:val="00F4046D"/>
    <w:rsid w:val="00F40A6C"/>
    <w:rsid w:val="00F44621"/>
    <w:rsid w:val="00F44EA5"/>
    <w:rsid w:val="00F4518D"/>
    <w:rsid w:val="00F4526D"/>
    <w:rsid w:val="00F46AEA"/>
    <w:rsid w:val="00F46C28"/>
    <w:rsid w:val="00F46CF6"/>
    <w:rsid w:val="00F46FDF"/>
    <w:rsid w:val="00F47325"/>
    <w:rsid w:val="00F47AC4"/>
    <w:rsid w:val="00F47C20"/>
    <w:rsid w:val="00F503A1"/>
    <w:rsid w:val="00F51019"/>
    <w:rsid w:val="00F51021"/>
    <w:rsid w:val="00F52179"/>
    <w:rsid w:val="00F52B79"/>
    <w:rsid w:val="00F53A0E"/>
    <w:rsid w:val="00F54881"/>
    <w:rsid w:val="00F55150"/>
    <w:rsid w:val="00F5515A"/>
    <w:rsid w:val="00F559A5"/>
    <w:rsid w:val="00F55F9D"/>
    <w:rsid w:val="00F561BC"/>
    <w:rsid w:val="00F561EA"/>
    <w:rsid w:val="00F56E1A"/>
    <w:rsid w:val="00F606A8"/>
    <w:rsid w:val="00F60EEE"/>
    <w:rsid w:val="00F60FA0"/>
    <w:rsid w:val="00F6191C"/>
    <w:rsid w:val="00F6194C"/>
    <w:rsid w:val="00F6204B"/>
    <w:rsid w:val="00F6213A"/>
    <w:rsid w:val="00F62CDA"/>
    <w:rsid w:val="00F630DE"/>
    <w:rsid w:val="00F6448C"/>
    <w:rsid w:val="00F659DD"/>
    <w:rsid w:val="00F65D8A"/>
    <w:rsid w:val="00F70230"/>
    <w:rsid w:val="00F7224E"/>
    <w:rsid w:val="00F73FA1"/>
    <w:rsid w:val="00F74422"/>
    <w:rsid w:val="00F75D8C"/>
    <w:rsid w:val="00F76222"/>
    <w:rsid w:val="00F76FF2"/>
    <w:rsid w:val="00F83712"/>
    <w:rsid w:val="00F8678D"/>
    <w:rsid w:val="00F86BEC"/>
    <w:rsid w:val="00F93897"/>
    <w:rsid w:val="00F9447B"/>
    <w:rsid w:val="00F944E0"/>
    <w:rsid w:val="00F95C39"/>
    <w:rsid w:val="00F960C1"/>
    <w:rsid w:val="00F97A1F"/>
    <w:rsid w:val="00FA132A"/>
    <w:rsid w:val="00FA1529"/>
    <w:rsid w:val="00FA1FC3"/>
    <w:rsid w:val="00FA431A"/>
    <w:rsid w:val="00FA45B3"/>
    <w:rsid w:val="00FA54C6"/>
    <w:rsid w:val="00FA574E"/>
    <w:rsid w:val="00FA5E0B"/>
    <w:rsid w:val="00FA73F5"/>
    <w:rsid w:val="00FA7BFA"/>
    <w:rsid w:val="00FB00F5"/>
    <w:rsid w:val="00FB0527"/>
    <w:rsid w:val="00FB2748"/>
    <w:rsid w:val="00FB3A37"/>
    <w:rsid w:val="00FB635D"/>
    <w:rsid w:val="00FB6BC1"/>
    <w:rsid w:val="00FB6FAB"/>
    <w:rsid w:val="00FC0EED"/>
    <w:rsid w:val="00FC11D2"/>
    <w:rsid w:val="00FC1405"/>
    <w:rsid w:val="00FC5089"/>
    <w:rsid w:val="00FC5134"/>
    <w:rsid w:val="00FD0FFF"/>
    <w:rsid w:val="00FD21BD"/>
    <w:rsid w:val="00FD305E"/>
    <w:rsid w:val="00FD366A"/>
    <w:rsid w:val="00FD4AAB"/>
    <w:rsid w:val="00FD6FC5"/>
    <w:rsid w:val="00FD748A"/>
    <w:rsid w:val="00FE2208"/>
    <w:rsid w:val="00FE2769"/>
    <w:rsid w:val="00FE2ED0"/>
    <w:rsid w:val="00FE33BE"/>
    <w:rsid w:val="00FE3C8C"/>
    <w:rsid w:val="00FE430B"/>
    <w:rsid w:val="00FE46AF"/>
    <w:rsid w:val="00FE73C3"/>
    <w:rsid w:val="00FF1F94"/>
    <w:rsid w:val="00FF2B49"/>
    <w:rsid w:val="00FF3001"/>
    <w:rsid w:val="00FF5582"/>
    <w:rsid w:val="00FF5629"/>
    <w:rsid w:val="00FF728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4D617"/>
  <w15:chartTrackingRefBased/>
  <w15:docId w15:val="{EF88B63C-E769-4958-8E48-F95C3A974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1102"/>
    <w:rPr>
      <w:sz w:val="24"/>
    </w:rPr>
  </w:style>
  <w:style w:type="paragraph" w:styleId="Heading1">
    <w:name w:val="heading 1"/>
    <w:basedOn w:val="Normal"/>
    <w:next w:val="Normal"/>
    <w:link w:val="Heading1Char"/>
    <w:uiPriority w:val="9"/>
    <w:qFormat/>
    <w:rsid w:val="00061102"/>
    <w:pPr>
      <w:keepNext/>
      <w:keepLines/>
      <w:spacing w:before="320" w:after="40"/>
      <w:outlineLvl w:val="0"/>
    </w:pPr>
    <w:rPr>
      <w:rFonts w:eastAsiaTheme="majorEastAsia" w:cstheme="minorHAnsi"/>
      <w:b/>
      <w:bCs/>
      <w:spacing w:val="4"/>
      <w:sz w:val="28"/>
      <w:szCs w:val="28"/>
    </w:rPr>
  </w:style>
  <w:style w:type="paragraph" w:styleId="Heading2">
    <w:name w:val="heading 2"/>
    <w:basedOn w:val="Normal"/>
    <w:next w:val="Normal"/>
    <w:link w:val="Heading2Char"/>
    <w:uiPriority w:val="9"/>
    <w:semiHidden/>
    <w:unhideWhenUsed/>
    <w:qFormat/>
    <w:rsid w:val="00061102"/>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061102"/>
    <w:pPr>
      <w:keepNext/>
      <w:keepLines/>
      <w:spacing w:before="120" w:after="0"/>
      <w:outlineLvl w:val="2"/>
    </w:pPr>
    <w:rPr>
      <w:rFonts w:asciiTheme="majorHAnsi" w:eastAsiaTheme="majorEastAsia" w:hAnsiTheme="majorHAnsi" w:cstheme="majorBidi"/>
      <w:spacing w:val="4"/>
      <w:szCs w:val="24"/>
    </w:rPr>
  </w:style>
  <w:style w:type="paragraph" w:styleId="Heading4">
    <w:name w:val="heading 4"/>
    <w:basedOn w:val="Normal"/>
    <w:next w:val="Normal"/>
    <w:link w:val="Heading4Char"/>
    <w:uiPriority w:val="9"/>
    <w:semiHidden/>
    <w:unhideWhenUsed/>
    <w:qFormat/>
    <w:rsid w:val="00061102"/>
    <w:pPr>
      <w:keepNext/>
      <w:keepLines/>
      <w:spacing w:before="120" w:after="0"/>
      <w:outlineLvl w:val="3"/>
    </w:pPr>
    <w:rPr>
      <w:rFonts w:asciiTheme="majorHAnsi" w:eastAsiaTheme="majorEastAsia" w:hAnsiTheme="majorHAnsi" w:cstheme="majorBidi"/>
      <w:i/>
      <w:iCs/>
      <w:szCs w:val="24"/>
    </w:rPr>
  </w:style>
  <w:style w:type="paragraph" w:styleId="Heading5">
    <w:name w:val="heading 5"/>
    <w:basedOn w:val="Normal"/>
    <w:next w:val="Normal"/>
    <w:link w:val="Heading5Char"/>
    <w:uiPriority w:val="9"/>
    <w:semiHidden/>
    <w:unhideWhenUsed/>
    <w:qFormat/>
    <w:rsid w:val="00061102"/>
    <w:pPr>
      <w:keepNext/>
      <w:keepLines/>
      <w:spacing w:before="120" w:after="0"/>
      <w:outlineLvl w:val="4"/>
    </w:pPr>
    <w:rPr>
      <w:rFonts w:asciiTheme="majorHAnsi" w:eastAsiaTheme="majorEastAsia" w:hAnsiTheme="majorHAnsi" w:cstheme="majorBidi"/>
      <w:b/>
      <w:bCs/>
      <w:sz w:val="22"/>
    </w:rPr>
  </w:style>
  <w:style w:type="paragraph" w:styleId="Heading6">
    <w:name w:val="heading 6"/>
    <w:basedOn w:val="Normal"/>
    <w:next w:val="Normal"/>
    <w:link w:val="Heading6Char"/>
    <w:uiPriority w:val="9"/>
    <w:semiHidden/>
    <w:unhideWhenUsed/>
    <w:qFormat/>
    <w:rsid w:val="00061102"/>
    <w:pPr>
      <w:keepNext/>
      <w:keepLines/>
      <w:spacing w:before="120" w:after="0"/>
      <w:outlineLvl w:val="5"/>
    </w:pPr>
    <w:rPr>
      <w:rFonts w:asciiTheme="majorHAnsi" w:eastAsiaTheme="majorEastAsia" w:hAnsiTheme="majorHAnsi" w:cstheme="majorBidi"/>
      <w:b/>
      <w:bCs/>
      <w:i/>
      <w:iCs/>
      <w:sz w:val="22"/>
    </w:rPr>
  </w:style>
  <w:style w:type="paragraph" w:styleId="Heading7">
    <w:name w:val="heading 7"/>
    <w:basedOn w:val="Normal"/>
    <w:next w:val="Normal"/>
    <w:link w:val="Heading7Char"/>
    <w:uiPriority w:val="9"/>
    <w:semiHidden/>
    <w:unhideWhenUsed/>
    <w:qFormat/>
    <w:rsid w:val="00061102"/>
    <w:pPr>
      <w:keepNext/>
      <w:keepLines/>
      <w:spacing w:before="120" w:after="0"/>
      <w:outlineLvl w:val="6"/>
    </w:pPr>
    <w:rPr>
      <w:i/>
      <w:iCs/>
      <w:sz w:val="22"/>
    </w:rPr>
  </w:style>
  <w:style w:type="paragraph" w:styleId="Heading8">
    <w:name w:val="heading 8"/>
    <w:basedOn w:val="Normal"/>
    <w:next w:val="Normal"/>
    <w:link w:val="Heading8Char"/>
    <w:uiPriority w:val="9"/>
    <w:semiHidden/>
    <w:unhideWhenUsed/>
    <w:qFormat/>
    <w:rsid w:val="00061102"/>
    <w:pPr>
      <w:keepNext/>
      <w:keepLines/>
      <w:spacing w:before="120" w:after="0"/>
      <w:outlineLvl w:val="7"/>
    </w:pPr>
    <w:rPr>
      <w:b/>
      <w:bCs/>
      <w:sz w:val="22"/>
    </w:rPr>
  </w:style>
  <w:style w:type="paragraph" w:styleId="Heading9">
    <w:name w:val="heading 9"/>
    <w:basedOn w:val="Normal"/>
    <w:next w:val="Normal"/>
    <w:link w:val="Heading9Char"/>
    <w:uiPriority w:val="9"/>
    <w:semiHidden/>
    <w:unhideWhenUsed/>
    <w:qFormat/>
    <w:rsid w:val="00061102"/>
    <w:pPr>
      <w:keepNext/>
      <w:keepLines/>
      <w:spacing w:before="120" w:after="0"/>
      <w:outlineLvl w:val="8"/>
    </w:pPr>
    <w:rPr>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1102"/>
    <w:rPr>
      <w:rFonts w:eastAsiaTheme="majorEastAsia" w:cstheme="minorHAnsi"/>
      <w:b/>
      <w:bCs/>
      <w:spacing w:val="4"/>
      <w:sz w:val="28"/>
      <w:szCs w:val="28"/>
    </w:rPr>
  </w:style>
  <w:style w:type="character" w:customStyle="1" w:styleId="Heading2Char">
    <w:name w:val="Heading 2 Char"/>
    <w:basedOn w:val="DefaultParagraphFont"/>
    <w:link w:val="Heading2"/>
    <w:uiPriority w:val="9"/>
    <w:semiHidden/>
    <w:rsid w:val="00061102"/>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061102"/>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061102"/>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061102"/>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061102"/>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061102"/>
    <w:rPr>
      <w:i/>
      <w:iCs/>
    </w:rPr>
  </w:style>
  <w:style w:type="character" w:customStyle="1" w:styleId="Heading8Char">
    <w:name w:val="Heading 8 Char"/>
    <w:basedOn w:val="DefaultParagraphFont"/>
    <w:link w:val="Heading8"/>
    <w:uiPriority w:val="9"/>
    <w:semiHidden/>
    <w:rsid w:val="00061102"/>
    <w:rPr>
      <w:b/>
      <w:bCs/>
    </w:rPr>
  </w:style>
  <w:style w:type="character" w:customStyle="1" w:styleId="Heading9Char">
    <w:name w:val="Heading 9 Char"/>
    <w:basedOn w:val="DefaultParagraphFont"/>
    <w:link w:val="Heading9"/>
    <w:uiPriority w:val="9"/>
    <w:semiHidden/>
    <w:rsid w:val="00061102"/>
    <w:rPr>
      <w:i/>
      <w:iCs/>
    </w:rPr>
  </w:style>
  <w:style w:type="paragraph" w:styleId="Caption">
    <w:name w:val="caption"/>
    <w:basedOn w:val="Normal"/>
    <w:next w:val="Normal"/>
    <w:uiPriority w:val="35"/>
    <w:semiHidden/>
    <w:unhideWhenUsed/>
    <w:qFormat/>
    <w:rsid w:val="00061102"/>
    <w:rPr>
      <w:b/>
      <w:bCs/>
      <w:sz w:val="18"/>
      <w:szCs w:val="18"/>
    </w:rPr>
  </w:style>
  <w:style w:type="paragraph" w:styleId="Title">
    <w:name w:val="Title"/>
    <w:basedOn w:val="Normal"/>
    <w:next w:val="Normal"/>
    <w:link w:val="TitleChar"/>
    <w:uiPriority w:val="10"/>
    <w:qFormat/>
    <w:rsid w:val="00061102"/>
    <w:pPr>
      <w:spacing w:after="0" w:line="240" w:lineRule="auto"/>
      <w:contextualSpacing/>
      <w:jc w:val="center"/>
    </w:pPr>
    <w:rPr>
      <w:rFonts w:eastAsiaTheme="majorEastAsia" w:cstheme="minorHAnsi"/>
      <w:b/>
      <w:bCs/>
      <w:spacing w:val="-7"/>
      <w:sz w:val="48"/>
      <w:szCs w:val="48"/>
    </w:rPr>
  </w:style>
  <w:style w:type="character" w:customStyle="1" w:styleId="TitleChar">
    <w:name w:val="Title Char"/>
    <w:basedOn w:val="DefaultParagraphFont"/>
    <w:link w:val="Title"/>
    <w:uiPriority w:val="10"/>
    <w:rsid w:val="00061102"/>
    <w:rPr>
      <w:rFonts w:eastAsiaTheme="majorEastAsia" w:cstheme="minorHAnsi"/>
      <w:b/>
      <w:bCs/>
      <w:spacing w:val="-7"/>
      <w:sz w:val="48"/>
      <w:szCs w:val="48"/>
    </w:rPr>
  </w:style>
  <w:style w:type="paragraph" w:styleId="Subtitle">
    <w:name w:val="Subtitle"/>
    <w:basedOn w:val="Normal"/>
    <w:next w:val="Normal"/>
    <w:link w:val="SubtitleChar"/>
    <w:uiPriority w:val="11"/>
    <w:qFormat/>
    <w:rsid w:val="00061102"/>
    <w:pPr>
      <w:numPr>
        <w:ilvl w:val="1"/>
      </w:numPr>
      <w:spacing w:after="240"/>
      <w:jc w:val="center"/>
    </w:pPr>
    <w:rPr>
      <w:rFonts w:asciiTheme="majorHAnsi" w:eastAsiaTheme="majorEastAsia" w:hAnsiTheme="majorHAnsi" w:cstheme="majorBidi"/>
      <w:szCs w:val="24"/>
    </w:rPr>
  </w:style>
  <w:style w:type="character" w:customStyle="1" w:styleId="SubtitleChar">
    <w:name w:val="Subtitle Char"/>
    <w:basedOn w:val="DefaultParagraphFont"/>
    <w:link w:val="Subtitle"/>
    <w:uiPriority w:val="11"/>
    <w:rsid w:val="00061102"/>
    <w:rPr>
      <w:rFonts w:asciiTheme="majorHAnsi" w:eastAsiaTheme="majorEastAsia" w:hAnsiTheme="majorHAnsi" w:cstheme="majorBidi"/>
      <w:sz w:val="24"/>
      <w:szCs w:val="24"/>
    </w:rPr>
  </w:style>
  <w:style w:type="character" w:styleId="Strong">
    <w:name w:val="Strong"/>
    <w:basedOn w:val="DefaultParagraphFont"/>
    <w:uiPriority w:val="22"/>
    <w:qFormat/>
    <w:rsid w:val="00061102"/>
    <w:rPr>
      <w:b/>
      <w:bCs/>
      <w:color w:val="auto"/>
    </w:rPr>
  </w:style>
  <w:style w:type="character" w:styleId="Emphasis">
    <w:name w:val="Emphasis"/>
    <w:basedOn w:val="DefaultParagraphFont"/>
    <w:uiPriority w:val="20"/>
    <w:qFormat/>
    <w:rsid w:val="00061102"/>
    <w:rPr>
      <w:i/>
      <w:iCs/>
      <w:color w:val="auto"/>
    </w:rPr>
  </w:style>
  <w:style w:type="paragraph" w:styleId="NoSpacing">
    <w:name w:val="No Spacing"/>
    <w:uiPriority w:val="1"/>
    <w:qFormat/>
    <w:rsid w:val="0006110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061102"/>
    <w:pPr>
      <w:spacing w:before="200" w:line="264" w:lineRule="auto"/>
      <w:ind w:left="864" w:right="864"/>
      <w:jc w:val="center"/>
    </w:pPr>
    <w:rPr>
      <w:rFonts w:asciiTheme="majorHAnsi" w:eastAsiaTheme="majorEastAsia" w:hAnsiTheme="majorHAnsi" w:cstheme="majorBidi"/>
      <w:i/>
      <w:iCs/>
      <w:szCs w:val="24"/>
    </w:rPr>
  </w:style>
  <w:style w:type="character" w:customStyle="1" w:styleId="QuoteChar">
    <w:name w:val="Quote Char"/>
    <w:basedOn w:val="DefaultParagraphFont"/>
    <w:link w:val="Quote"/>
    <w:uiPriority w:val="29"/>
    <w:rsid w:val="00061102"/>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061102"/>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061102"/>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061102"/>
    <w:rPr>
      <w:i/>
      <w:iCs/>
      <w:color w:val="auto"/>
    </w:rPr>
  </w:style>
  <w:style w:type="character" w:styleId="IntenseEmphasis">
    <w:name w:val="Intense Emphasis"/>
    <w:basedOn w:val="DefaultParagraphFont"/>
    <w:uiPriority w:val="21"/>
    <w:qFormat/>
    <w:rsid w:val="00061102"/>
    <w:rPr>
      <w:b/>
      <w:bCs/>
      <w:i/>
      <w:iCs/>
      <w:color w:val="auto"/>
    </w:rPr>
  </w:style>
  <w:style w:type="character" w:styleId="SubtleReference">
    <w:name w:val="Subtle Reference"/>
    <w:basedOn w:val="DefaultParagraphFont"/>
    <w:uiPriority w:val="31"/>
    <w:qFormat/>
    <w:rsid w:val="00061102"/>
    <w:rPr>
      <w:smallCaps/>
      <w:color w:val="auto"/>
      <w:u w:val="single" w:color="7F7F7F" w:themeColor="text1" w:themeTint="80"/>
    </w:rPr>
  </w:style>
  <w:style w:type="character" w:styleId="IntenseReference">
    <w:name w:val="Intense Reference"/>
    <w:basedOn w:val="DefaultParagraphFont"/>
    <w:uiPriority w:val="32"/>
    <w:qFormat/>
    <w:rsid w:val="00061102"/>
    <w:rPr>
      <w:b/>
      <w:bCs/>
      <w:smallCaps/>
      <w:color w:val="auto"/>
      <w:u w:val="single"/>
    </w:rPr>
  </w:style>
  <w:style w:type="character" w:styleId="BookTitle">
    <w:name w:val="Book Title"/>
    <w:basedOn w:val="DefaultParagraphFont"/>
    <w:uiPriority w:val="33"/>
    <w:qFormat/>
    <w:rsid w:val="00061102"/>
    <w:rPr>
      <w:b/>
      <w:bCs/>
      <w:smallCaps/>
      <w:color w:val="auto"/>
    </w:rPr>
  </w:style>
  <w:style w:type="paragraph" w:styleId="TOCHeading">
    <w:name w:val="TOC Heading"/>
    <w:basedOn w:val="Heading1"/>
    <w:next w:val="Normal"/>
    <w:uiPriority w:val="39"/>
    <w:semiHidden/>
    <w:unhideWhenUsed/>
    <w:qFormat/>
    <w:rsid w:val="00061102"/>
    <w:pPr>
      <w:outlineLvl w:val="9"/>
    </w:pPr>
  </w:style>
  <w:style w:type="paragraph" w:styleId="BalloonText">
    <w:name w:val="Balloon Text"/>
    <w:basedOn w:val="Normal"/>
    <w:link w:val="BalloonTextChar"/>
    <w:uiPriority w:val="99"/>
    <w:semiHidden/>
    <w:unhideWhenUsed/>
    <w:rsid w:val="002861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6199"/>
    <w:rPr>
      <w:rFonts w:ascii="Segoe UI" w:hAnsi="Segoe UI" w:cs="Segoe UI"/>
      <w:sz w:val="18"/>
      <w:szCs w:val="18"/>
    </w:rPr>
  </w:style>
  <w:style w:type="table" w:styleId="TableGrid">
    <w:name w:val="Table Grid"/>
    <w:basedOn w:val="TableNormal"/>
    <w:uiPriority w:val="39"/>
    <w:rsid w:val="00D62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52d0be0895f211f865a219034209f3ec">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079e44da53393545bc23019e61026b63"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7C5E07-6D71-4F82-B042-BC030468CE12}">
  <ds:schemaRefs>
    <ds:schemaRef ds:uri="http://purl.org/dc/elements/1.1/"/>
    <ds:schemaRef ds:uri="http://schemas.microsoft.com/office/2006/metadata/properties"/>
    <ds:schemaRef ds:uri="455b151d-75b8-4438-a72d-e06b314124a1"/>
    <ds:schemaRef ds:uri="http://schemas.microsoft.com/office/2006/documentManagement/types"/>
    <ds:schemaRef ds:uri="http://purl.org/dc/terms/"/>
    <ds:schemaRef ds:uri="http://schemas.microsoft.com/office/infopath/2007/PartnerControls"/>
    <ds:schemaRef ds:uri="1dc5a16d-a9e1-4107-81af-b56e13c8526c"/>
    <ds:schemaRef ds:uri="http://purl.org/dc/dcmitype/"/>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681566BD-4FB5-4431-B1A8-AD99392DB741}">
  <ds:schemaRefs>
    <ds:schemaRef ds:uri="http://schemas.microsoft.com/sharepoint/v3/contenttype/forms"/>
  </ds:schemaRefs>
</ds:datastoreItem>
</file>

<file path=customXml/itemProps3.xml><?xml version="1.0" encoding="utf-8"?>
<ds:datastoreItem xmlns:ds="http://schemas.openxmlformats.org/officeDocument/2006/customXml" ds:itemID="{85C3EAAD-2F4A-455E-8FF7-4561AEC4B63E}"/>
</file>

<file path=docProps/app.xml><?xml version="1.0" encoding="utf-8"?>
<Properties xmlns="http://schemas.openxmlformats.org/officeDocument/2006/extended-properties" xmlns:vt="http://schemas.openxmlformats.org/officeDocument/2006/docPropsVTypes">
  <Template>Normal</Template>
  <TotalTime>88</TotalTime>
  <Pages>7</Pages>
  <Words>2939</Words>
  <Characters>16757</Characters>
  <Application>Microsoft Office Word</Application>
  <DocSecurity>8</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34</cp:revision>
  <dcterms:created xsi:type="dcterms:W3CDTF">2019-04-17T19:38:00Z</dcterms:created>
  <dcterms:modified xsi:type="dcterms:W3CDTF">2019-04-18T13:21:00Z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y fmtid="{D5CDD505-2E9C-101B-9397-08002B2CF9AE}" pid="3" name="AuthorIds_UIVersion_2048">
    <vt:lpwstr>23</vt:lpwstr>
  </property>
</Properties>
</file>