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7FE1FEC" w:rsidR="000A7622" w:rsidRPr="00C04F25" w:rsidRDefault="0002180C" w:rsidP="00D14423">
      <w:pPr>
        <w:autoSpaceDE w:val="0"/>
        <w:autoSpaceDN w:val="0"/>
        <w:adjustRightInd w:val="0"/>
        <w:rPr>
          <w:rFonts w:cstheme="minorHAnsi"/>
          <w:b/>
          <w:bCs/>
          <w:i/>
          <w:iCs/>
          <w:sz w:val="32"/>
          <w:szCs w:val="32"/>
        </w:rPr>
      </w:pPr>
      <w:r>
        <w:rPr>
          <w:rFonts w:cstheme="minorHAnsi"/>
          <w:b/>
          <w:bCs/>
          <w:i/>
          <w:iCs/>
          <w:sz w:val="32"/>
          <w:szCs w:val="32"/>
        </w:rPr>
        <w:t xml:space="preserve">Political Science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6843CC82" w:rsidR="00440BC4" w:rsidRDefault="0002180C" w:rsidP="00D14423">
      <w:pPr>
        <w:rPr>
          <w:rFonts w:cstheme="minorHAnsi"/>
          <w:b/>
          <w:bCs/>
          <w:sz w:val="24"/>
          <w:szCs w:val="24"/>
        </w:rPr>
      </w:pPr>
      <w:r>
        <w:rPr>
          <w:rFonts w:cstheme="minorHAnsi"/>
          <w:i/>
          <w:sz w:val="24"/>
          <w:szCs w:val="24"/>
          <w:lang w:val="fr-FR"/>
        </w:rPr>
        <w:t xml:space="preserve">Legislative </w:t>
      </w:r>
      <w:r w:rsidR="007523D5">
        <w:rPr>
          <w:rFonts w:cstheme="minorHAnsi"/>
          <w:i/>
          <w:sz w:val="24"/>
          <w:szCs w:val="24"/>
          <w:lang w:val="fr-FR"/>
        </w:rPr>
        <w:t>Studies Quarterly</w:t>
      </w:r>
      <w:r w:rsidR="000A7622" w:rsidRPr="00C04F25">
        <w:rPr>
          <w:rFonts w:cstheme="minorHAnsi"/>
          <w:sz w:val="24"/>
          <w:szCs w:val="24"/>
          <w:lang w:val="fr-FR"/>
        </w:rPr>
        <w:t xml:space="preserve">, Vol. </w:t>
      </w:r>
      <w:r w:rsidR="007523D5">
        <w:rPr>
          <w:rFonts w:cstheme="minorHAnsi"/>
          <w:sz w:val="24"/>
          <w:szCs w:val="24"/>
          <w:lang w:val="fr-FR"/>
        </w:rPr>
        <w:t>46</w:t>
      </w:r>
      <w:r w:rsidR="000A7622" w:rsidRPr="00C04F25">
        <w:rPr>
          <w:rFonts w:cstheme="minorHAnsi"/>
          <w:sz w:val="24"/>
          <w:szCs w:val="24"/>
          <w:lang w:val="fr-FR"/>
        </w:rPr>
        <w:t xml:space="preserve">, No. </w:t>
      </w:r>
      <w:r w:rsidR="007523D5">
        <w:rPr>
          <w:rFonts w:cstheme="minorHAnsi"/>
          <w:sz w:val="24"/>
          <w:szCs w:val="24"/>
          <w:lang w:val="fr-FR"/>
        </w:rPr>
        <w:t>3</w:t>
      </w:r>
      <w:r w:rsidR="000A7622" w:rsidRPr="00C04F25">
        <w:rPr>
          <w:rFonts w:cstheme="minorHAnsi"/>
          <w:sz w:val="24"/>
          <w:szCs w:val="24"/>
          <w:lang w:val="fr-FR"/>
        </w:rPr>
        <w:t xml:space="preserve"> (</w:t>
      </w:r>
      <w:r w:rsidR="008707B3">
        <w:rPr>
          <w:rFonts w:cstheme="minorHAnsi"/>
          <w:sz w:val="24"/>
          <w:szCs w:val="24"/>
          <w:lang w:val="fr-FR"/>
        </w:rPr>
        <w:t>August 2021</w:t>
      </w:r>
      <w:r w:rsidR="000A7622" w:rsidRPr="00C04F25">
        <w:rPr>
          <w:rFonts w:cstheme="minorHAnsi"/>
          <w:sz w:val="24"/>
          <w:szCs w:val="24"/>
          <w:lang w:val="fr-FR"/>
        </w:rPr>
        <w:t xml:space="preserve">): </w:t>
      </w:r>
      <w:r w:rsidR="008707B3">
        <w:rPr>
          <w:rFonts w:cstheme="minorHAnsi"/>
          <w:sz w:val="24"/>
          <w:szCs w:val="24"/>
          <w:lang w:val="fr-FR"/>
        </w:rPr>
        <w:t>637</w:t>
      </w:r>
      <w:r w:rsidR="000A7622" w:rsidRPr="00C04F25">
        <w:rPr>
          <w:rFonts w:cstheme="minorHAnsi"/>
          <w:sz w:val="24"/>
          <w:szCs w:val="24"/>
          <w:lang w:val="fr-FR"/>
        </w:rPr>
        <w:t>-</w:t>
      </w:r>
      <w:r w:rsidR="008707B3">
        <w:rPr>
          <w:rFonts w:cstheme="minorHAnsi"/>
          <w:sz w:val="24"/>
          <w:szCs w:val="24"/>
          <w:lang w:val="fr-FR"/>
        </w:rPr>
        <w:t>652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4768E5">
        <w:rPr>
          <w:rFonts w:cstheme="minorHAnsi"/>
          <w:sz w:val="24"/>
          <w:szCs w:val="24"/>
        </w:rPr>
        <w:t xml:space="preserve">Wiley </w:t>
      </w:r>
      <w:r w:rsidR="000A7622" w:rsidRPr="00C04F25">
        <w:rPr>
          <w:rFonts w:cstheme="minorHAnsi"/>
          <w:sz w:val="24"/>
          <w:szCs w:val="24"/>
        </w:rPr>
        <w:t xml:space="preserve">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4768E5">
        <w:rPr>
          <w:rFonts w:cstheme="minorHAnsi"/>
          <w:sz w:val="24"/>
          <w:szCs w:val="24"/>
        </w:rPr>
        <w:t>Wiley</w:t>
      </w:r>
      <w:r w:rsidR="004768E5" w:rsidRPr="00C04F25">
        <w:rPr>
          <w:rFonts w:cstheme="minorHAnsi"/>
          <w:sz w:val="24"/>
          <w:szCs w:val="24"/>
        </w:rPr>
        <w:t xml:space="preserve"> </w:t>
      </w:r>
      <w:r w:rsidR="000A7622" w:rsidRPr="00C04F25">
        <w:rPr>
          <w:rFonts w:cstheme="minorHAnsi"/>
          <w:sz w:val="24"/>
          <w:szCs w:val="24"/>
        </w:rPr>
        <w:t xml:space="preserve">does not grant permission for this article to be further copied/distributed or hosted elsewhere without express </w:t>
      </w:r>
      <w:r w:rsidR="000A7622" w:rsidRPr="00E77278">
        <w:rPr>
          <w:rFonts w:cstheme="minorHAnsi"/>
          <w:sz w:val="24"/>
          <w:szCs w:val="24"/>
        </w:rPr>
        <w:t xml:space="preserve">permission from </w:t>
      </w:r>
      <w:bookmarkEnd w:id="1"/>
      <w:r w:rsidR="004768E5" w:rsidRPr="004768E5">
        <w:rPr>
          <w:rFonts w:cstheme="minorHAnsi"/>
          <w:sz w:val="24"/>
          <w:szCs w:val="24"/>
        </w:rPr>
        <w:t>Wiley</w:t>
      </w:r>
      <w:r w:rsidR="004768E5">
        <w:rPr>
          <w:rFonts w:cstheme="minorHAnsi"/>
          <w:sz w:val="24"/>
          <w:szCs w:val="24"/>
        </w:rPr>
        <w:t>.</w:t>
      </w:r>
    </w:p>
    <w:p w14:paraId="1CEF9392" w14:textId="77777777" w:rsidR="00AC2317" w:rsidRDefault="00AC2317" w:rsidP="00AC2317">
      <w:pPr>
        <w:pStyle w:val="Title"/>
      </w:pPr>
      <w:r w:rsidRPr="00AC2317">
        <w:t>Getting Tough on China: Are Campaign Ads a Signal of Future Policy or Just Cheap Talk?</w:t>
      </w:r>
    </w:p>
    <w:p w14:paraId="17CB1124" w14:textId="77777777" w:rsidR="007A0552" w:rsidRPr="007A0552" w:rsidRDefault="007A0552" w:rsidP="007A0552"/>
    <w:p w14:paraId="267777BC" w14:textId="77777777" w:rsidR="000A07FC" w:rsidRDefault="007A0552" w:rsidP="00541086">
      <w:pPr>
        <w:spacing w:after="0"/>
        <w:rPr>
          <w:sz w:val="28"/>
          <w:szCs w:val="28"/>
        </w:rPr>
      </w:pPr>
      <w:r w:rsidRPr="00133741">
        <w:rPr>
          <w:sz w:val="28"/>
          <w:szCs w:val="28"/>
        </w:rPr>
        <w:t>Amber Wichowsky</w:t>
      </w:r>
    </w:p>
    <w:p w14:paraId="623FE56F" w14:textId="3CC7D907" w:rsidR="007A0552" w:rsidRDefault="0051146D" w:rsidP="00541086">
      <w:pPr>
        <w:spacing w:after="0"/>
      </w:pPr>
      <w:r>
        <w:t xml:space="preserve">Political Science, </w:t>
      </w:r>
      <w:r w:rsidR="00133741" w:rsidRPr="00133741">
        <w:t>Marquette University</w:t>
      </w:r>
      <w:r>
        <w:t>, Milwaukee, WI</w:t>
      </w:r>
    </w:p>
    <w:p w14:paraId="75BE12B3" w14:textId="77777777" w:rsidR="000A07FC" w:rsidRDefault="007A0552" w:rsidP="00541086">
      <w:pPr>
        <w:spacing w:after="0"/>
        <w:rPr>
          <w:sz w:val="28"/>
          <w:szCs w:val="28"/>
        </w:rPr>
      </w:pPr>
      <w:r w:rsidRPr="00133741">
        <w:rPr>
          <w:sz w:val="28"/>
          <w:szCs w:val="28"/>
        </w:rPr>
        <w:t>Jessica Chen Weiss</w:t>
      </w:r>
    </w:p>
    <w:p w14:paraId="0D320D33" w14:textId="53AA0A2F" w:rsidR="00AC2317" w:rsidRDefault="007970EB" w:rsidP="00541086">
      <w:pPr>
        <w:spacing w:after="0"/>
      </w:pPr>
      <w:r>
        <w:t xml:space="preserve">Government, </w:t>
      </w:r>
      <w:r w:rsidR="00133741" w:rsidRPr="00133741">
        <w:t>Cornell University</w:t>
      </w:r>
      <w:r>
        <w:t>, Ithaca, NY</w:t>
      </w:r>
    </w:p>
    <w:p w14:paraId="6F0EFEFF" w14:textId="77777777" w:rsidR="007D22BE" w:rsidRPr="007D22BE" w:rsidRDefault="007D22BE" w:rsidP="006D3373">
      <w:pPr>
        <w:pStyle w:val="Heading1"/>
      </w:pPr>
      <w:r w:rsidRPr="007D22BE">
        <w:t>Abstract</w:t>
      </w:r>
    </w:p>
    <w:p w14:paraId="2D59731A" w14:textId="77777777" w:rsidR="007D22BE" w:rsidRPr="007D22BE" w:rsidRDefault="007D22BE" w:rsidP="007D22BE">
      <w:r w:rsidRPr="007D22BE">
        <w:t>Is tough-on-China campaign rhetoric cheap talk or a signal of policy attention? Analyzing China-related campaign advertisements during the 2010 midterm elections and subsequent cosponsorship of China-related bills, we find that campaign ads are a noisy predictor of legislative attention. Challengers who attacked on China were more likely to cosponsor China-related legislation, while incumbents who were attacked for being soft on China took tougher positions on China after reelection. By demonstrating the correspondence between anti-China campaign appeals and subsequent legislative attention, our findings add to a growing body of evidence linking campaign rhetoric to members’ legislative agendas. This research note provides the first evidence demonstrating the connection between campaign appeals and legislative attention on a foreign policy issue like China.</w:t>
      </w:r>
    </w:p>
    <w:p w14:paraId="5BA166AA" w14:textId="44133876" w:rsidR="007D22BE" w:rsidRPr="007D22BE" w:rsidRDefault="007D22BE" w:rsidP="007D22BE">
      <w:r w:rsidRPr="007D22BE">
        <w:t xml:space="preserve">Attacking China on the campaign trail has reached new heights in recent elections. Whereas less than 0.5% of congressional campaign ads aired between 2000 and 2008 referenced East Asia, China made the top-10 list of issues in 2010 Democratic ads, even exceeding appeals about the economy (Fowler and </w:t>
      </w:r>
      <w:proofErr w:type="spellStart"/>
      <w:r w:rsidRPr="007D22BE">
        <w:t>Ridout</w:t>
      </w:r>
      <w:proofErr w:type="spellEnd"/>
      <w:r w:rsidRPr="007D22BE">
        <w:t> </w:t>
      </w:r>
      <w:r w:rsidRPr="00541086">
        <w:rPr>
          <w:b/>
          <w:bCs/>
        </w:rPr>
        <w:t>2010</w:t>
      </w:r>
      <w:r w:rsidRPr="007D22BE">
        <w:t xml:space="preserve">). While fewer, Republican ads also attacked their opponents for increasing US debt to China and sending jobs overseas. In total, ads criticizing candidates for being “soft” on China aired in 43 of 50 seriously competitive House races in </w:t>
      </w:r>
      <w:r w:rsidRPr="007D22BE">
        <w:lastRenderedPageBreak/>
        <w:t xml:space="preserve">2010. China also made the top list of issues during the 2012 congressional elections, mentioned more frequently than Social Security, education, or the military in Republican ads (Fowler and </w:t>
      </w:r>
      <w:proofErr w:type="spellStart"/>
      <w:r w:rsidRPr="007D22BE">
        <w:t>Ridout</w:t>
      </w:r>
      <w:proofErr w:type="spellEnd"/>
      <w:r w:rsidRPr="007D22BE">
        <w:t> </w:t>
      </w:r>
      <w:r w:rsidRPr="00541086">
        <w:rPr>
          <w:b/>
          <w:bCs/>
        </w:rPr>
        <w:t>2013</w:t>
      </w:r>
      <w:r w:rsidRPr="007D22BE">
        <w:t>). And although health care was the overwhelming focus of the 2018 midterms, China still featured prominently in Indiana’s contested Senate race (Wesleyan Media Project </w:t>
      </w:r>
      <w:r w:rsidRPr="00541086">
        <w:rPr>
          <w:b/>
          <w:bCs/>
        </w:rPr>
        <w:t>2018</w:t>
      </w:r>
      <w:r w:rsidRPr="007D22BE">
        <w:t>). According to one analyst, China has been among the three leading issues in ads aired during the 2020 campaign (</w:t>
      </w:r>
      <w:proofErr w:type="spellStart"/>
      <w:r w:rsidRPr="007D22BE">
        <w:t>Riechmann</w:t>
      </w:r>
      <w:proofErr w:type="spellEnd"/>
      <w:r w:rsidRPr="007D22BE">
        <w:t xml:space="preserve"> and Lemire </w:t>
      </w:r>
      <w:r w:rsidRPr="00541086">
        <w:rPr>
          <w:b/>
          <w:bCs/>
        </w:rPr>
        <w:t>2020</w:t>
      </w:r>
      <w:r w:rsidRPr="007D22BE">
        <w:t>).</w:t>
      </w:r>
    </w:p>
    <w:p w14:paraId="59EC66C4" w14:textId="4CD76910" w:rsidR="007D22BE" w:rsidRPr="007D22BE" w:rsidRDefault="007D22BE" w:rsidP="007D22BE">
      <w:r w:rsidRPr="007D22BE">
        <w:t>Is tough-on-China campaign rhetoric cheap talk or a harbinger of legislative attention? Some argue that scapegoating in political campaigns, while calculated to generate an emotional response among voters, may nonetheless be influential in shaping or revealing future policy. Evan Tracey of the Campaign Media Analysis Group argued that “political ads are the leading indicator of the next set of policies” (Pomfret </w:t>
      </w:r>
      <w:r w:rsidRPr="00541086">
        <w:rPr>
          <w:b/>
          <w:bCs/>
        </w:rPr>
        <w:t>2010</w:t>
      </w:r>
      <w:r w:rsidRPr="007D22BE">
        <w:t>). Yet others claim that tough campaign talk gives way to moderation after candidates take office (Horsley </w:t>
      </w:r>
      <w:r w:rsidRPr="00541086">
        <w:rPr>
          <w:b/>
          <w:bCs/>
        </w:rPr>
        <w:t>2011</w:t>
      </w:r>
      <w:r w:rsidRPr="007D22BE">
        <w:t>).</w:t>
      </w:r>
    </w:p>
    <w:p w14:paraId="5D2F5354" w14:textId="51B40E12" w:rsidR="007D22BE" w:rsidRPr="007D22BE" w:rsidRDefault="007D22BE" w:rsidP="007D22BE">
      <w:r w:rsidRPr="007D22BE">
        <w:t>To evaluate the relationship between what candidates say and what they do once in office, this research note analyzes all China-related campaign advertisements during the 2010 midterm elections and the sponsorship and cosponsorship of China-related bills and resolutions in the following Congress. We find that when challengers attack on the campaign trail, both successful challengers and victorious incumbents are more likely to sponsor subsequent anti-China legislation. More than just cheap talk, campaign rhetoric can indeed be a “credible signal” of the direction in which legislators are likely to take policy (</w:t>
      </w:r>
      <w:proofErr w:type="spellStart"/>
      <w:r w:rsidRPr="007D22BE">
        <w:t>Sulkin</w:t>
      </w:r>
      <w:proofErr w:type="spellEnd"/>
      <w:r w:rsidRPr="007D22BE">
        <w:t> </w:t>
      </w:r>
      <w:r w:rsidRPr="00541086">
        <w:rPr>
          <w:b/>
          <w:bCs/>
        </w:rPr>
        <w:t>2009</w:t>
      </w:r>
      <w:r w:rsidRPr="007D22BE">
        <w:t>, 1106). Yet incumbents who attack their challengers on China are not more legislatively active on US-China policy once reelected into office. Rather, it is the incumbents who were criticized for being soft on China who take more aggressive positions in the subsequent legislative session. Our results suggest that while the connection between rhetoric and policy is imperfect, China bashing on the campaign trail can have substantive consequences for legislative attention.</w:t>
      </w:r>
    </w:p>
    <w:p w14:paraId="7B9CAD75" w14:textId="77777777" w:rsidR="007D22BE" w:rsidRPr="007D22BE" w:rsidRDefault="007D22BE" w:rsidP="006D3373">
      <w:pPr>
        <w:pStyle w:val="Heading1"/>
      </w:pPr>
      <w:r w:rsidRPr="007D22BE">
        <w:t>Promise Keeping or Cheap Shots?</w:t>
      </w:r>
    </w:p>
    <w:p w14:paraId="44B74994" w14:textId="60D116E6" w:rsidR="007D22BE" w:rsidRPr="007D22BE" w:rsidRDefault="007D22BE" w:rsidP="007D22BE">
      <w:r w:rsidRPr="007D22BE">
        <w:t>Following Fenno’s observation that the campaign trail “takes us to the place where our representative form of government begins and ends” (</w:t>
      </w:r>
      <w:r w:rsidRPr="00541086">
        <w:rPr>
          <w:b/>
          <w:bCs/>
        </w:rPr>
        <w:t>1998</w:t>
      </w:r>
      <w:r w:rsidRPr="007D22BE">
        <w:t xml:space="preserve">, 9), Tracy </w:t>
      </w:r>
      <w:proofErr w:type="spellStart"/>
      <w:r w:rsidRPr="007D22BE">
        <w:t>Sulkin</w:t>
      </w:r>
      <w:proofErr w:type="spellEnd"/>
      <w:r w:rsidRPr="007D22BE">
        <w:t xml:space="preserve"> shows that campaigns “function effectively as a democratic institution, linking policy in the electoral and legislative arenas” (</w:t>
      </w:r>
      <w:r w:rsidRPr="00541086">
        <w:rPr>
          <w:b/>
          <w:bCs/>
        </w:rPr>
        <w:t>2009</w:t>
      </w:r>
      <w:r w:rsidRPr="007D22BE">
        <w:t>, 1105; see also Corazzini et al. </w:t>
      </w:r>
      <w:r w:rsidRPr="00541086">
        <w:rPr>
          <w:b/>
          <w:bCs/>
        </w:rPr>
        <w:t>2014</w:t>
      </w:r>
      <w:r w:rsidRPr="007D22BE">
        <w:t xml:space="preserve">; </w:t>
      </w:r>
      <w:proofErr w:type="spellStart"/>
      <w:r w:rsidRPr="007D22BE">
        <w:t>Druckman</w:t>
      </w:r>
      <w:proofErr w:type="spellEnd"/>
      <w:r w:rsidRPr="007D22BE">
        <w:t xml:space="preserve">, </w:t>
      </w:r>
      <w:proofErr w:type="spellStart"/>
      <w:r w:rsidRPr="007D22BE">
        <w:t>Kifer</w:t>
      </w:r>
      <w:proofErr w:type="spellEnd"/>
      <w:r w:rsidRPr="007D22BE">
        <w:t>, and Parker </w:t>
      </w:r>
      <w:r w:rsidRPr="00541086">
        <w:rPr>
          <w:b/>
          <w:bCs/>
        </w:rPr>
        <w:t>2009</w:t>
      </w:r>
      <w:r w:rsidRPr="007D22BE">
        <w:t>). Winning legislators frequently adjust their legislative agendas to respond to critiques leveled against them in the previous election (Schmitt, LaForge, and Brant </w:t>
      </w:r>
      <w:r w:rsidRPr="00541086">
        <w:rPr>
          <w:b/>
          <w:bCs/>
        </w:rPr>
        <w:t>2019</w:t>
      </w:r>
      <w:r w:rsidRPr="007D22BE">
        <w:t xml:space="preserve">; </w:t>
      </w:r>
      <w:proofErr w:type="spellStart"/>
      <w:r w:rsidRPr="007D22BE">
        <w:t>Sulkin</w:t>
      </w:r>
      <w:proofErr w:type="spellEnd"/>
      <w:r w:rsidRPr="007D22BE">
        <w:t> </w:t>
      </w:r>
      <w:r w:rsidRPr="00541086">
        <w:rPr>
          <w:b/>
          <w:bCs/>
        </w:rPr>
        <w:t>2005</w:t>
      </w:r>
      <w:r w:rsidRPr="007D22BE">
        <w:t>). What candidates say on the campaign trail can provide a credible signal about the issues they will pursue once in office (</w:t>
      </w:r>
      <w:proofErr w:type="spellStart"/>
      <w:r w:rsidRPr="007D22BE">
        <w:t>Sulkin</w:t>
      </w:r>
      <w:proofErr w:type="spellEnd"/>
      <w:r w:rsidRPr="007D22BE">
        <w:t> </w:t>
      </w:r>
      <w:r w:rsidRPr="00541086">
        <w:rPr>
          <w:b/>
          <w:bCs/>
        </w:rPr>
        <w:t>2011</w:t>
      </w:r>
      <w:r w:rsidRPr="007D22BE">
        <w:t>; Thomson et al. </w:t>
      </w:r>
      <w:r w:rsidRPr="00541086">
        <w:rPr>
          <w:b/>
          <w:bCs/>
        </w:rPr>
        <w:t>2017</w:t>
      </w:r>
      <w:r w:rsidRPr="007D22BE">
        <w:t>), and even the images candidates use in their campaign ads help communicate legislative priorities (</w:t>
      </w:r>
      <w:proofErr w:type="spellStart"/>
      <w:r w:rsidRPr="007D22BE">
        <w:t>Sulkin</w:t>
      </w:r>
      <w:proofErr w:type="spellEnd"/>
      <w:r w:rsidRPr="007D22BE">
        <w:t xml:space="preserve"> and Swigger </w:t>
      </w:r>
      <w:r w:rsidRPr="00541086">
        <w:rPr>
          <w:b/>
          <w:bCs/>
        </w:rPr>
        <w:t>2008</w:t>
      </w:r>
      <w:r w:rsidRPr="007D22BE">
        <w:t>).</w:t>
      </w:r>
    </w:p>
    <w:p w14:paraId="468E9825" w14:textId="5BDDDF05" w:rsidR="007D22BE" w:rsidRPr="007D22BE" w:rsidRDefault="007D22BE" w:rsidP="007D22BE">
      <w:r w:rsidRPr="007D22BE">
        <w:t>The loss of American jobs to outsourcing and foreign competition has become an important election theme, yet no study to date has focused specifically on whether campaign ads on foreign or trade policy correspond to post-election changes in legislative activity. Scholars have documented the influence of ethnocentric sentiment (Kam and Kinder </w:t>
      </w:r>
      <w:r w:rsidRPr="00541086">
        <w:rPr>
          <w:b/>
          <w:bCs/>
        </w:rPr>
        <w:t>2007</w:t>
      </w:r>
      <w:r w:rsidRPr="007D22BE">
        <w:t>) and outgroup bias in driving fears about job insecurity (Mansfield and Mutz </w:t>
      </w:r>
      <w:r w:rsidRPr="00541086">
        <w:rPr>
          <w:b/>
          <w:bCs/>
        </w:rPr>
        <w:t>2009</w:t>
      </w:r>
      <w:r w:rsidRPr="007D22BE">
        <w:t>), offshoring (Margalit </w:t>
      </w:r>
      <w:r w:rsidRPr="00541086">
        <w:rPr>
          <w:b/>
          <w:bCs/>
        </w:rPr>
        <w:t>2011</w:t>
      </w:r>
      <w:r w:rsidRPr="007D22BE">
        <w:t>), and immigration (Banks </w:t>
      </w:r>
      <w:r w:rsidRPr="00541086">
        <w:rPr>
          <w:b/>
          <w:bCs/>
        </w:rPr>
        <w:t>2016</w:t>
      </w:r>
      <w:r w:rsidRPr="007D22BE">
        <w:t xml:space="preserve">; Valentino, Brader, and </w:t>
      </w:r>
      <w:proofErr w:type="spellStart"/>
      <w:r w:rsidRPr="007D22BE">
        <w:t>Jardina</w:t>
      </w:r>
      <w:proofErr w:type="spellEnd"/>
      <w:r w:rsidRPr="007D22BE">
        <w:t> </w:t>
      </w:r>
      <w:r w:rsidRPr="00541086">
        <w:rPr>
          <w:b/>
          <w:bCs/>
        </w:rPr>
        <w:t>2013</w:t>
      </w:r>
      <w:r w:rsidRPr="007D22BE">
        <w:t>). Others have found an association between job losses or import competition attributable to trade with China (Kleinberg and Fordham </w:t>
      </w:r>
      <w:r w:rsidRPr="00541086">
        <w:rPr>
          <w:b/>
          <w:bCs/>
        </w:rPr>
        <w:t>2013</w:t>
      </w:r>
      <w:r w:rsidRPr="007D22BE">
        <w:t xml:space="preserve">; Kuk, </w:t>
      </w:r>
      <w:proofErr w:type="spellStart"/>
      <w:r w:rsidRPr="007D22BE">
        <w:t>Seligsohn</w:t>
      </w:r>
      <w:proofErr w:type="spellEnd"/>
      <w:r w:rsidRPr="007D22BE">
        <w:t>, and Zhang </w:t>
      </w:r>
      <w:r w:rsidRPr="00541086">
        <w:rPr>
          <w:b/>
          <w:bCs/>
        </w:rPr>
        <w:t>2018</w:t>
      </w:r>
      <w:r w:rsidRPr="007D22BE">
        <w:t>) and congressional support for tough-on-China legislation. These studies provide important evidence of both constituents’ anxieties and legislative behavior, yet we still know relatively little about the connection between the two.</w:t>
      </w:r>
    </w:p>
    <w:p w14:paraId="676F9410" w14:textId="5ADDA547" w:rsidR="007D22BE" w:rsidRPr="007D22BE" w:rsidRDefault="007D22BE" w:rsidP="007D22BE">
      <w:r w:rsidRPr="007D22BE">
        <w:t>Such a connection between campaign appeals and policy activity would suggest that voters are able to influence policy through the prospective selection of candidates (e.g., Fearon </w:t>
      </w:r>
      <w:r w:rsidRPr="00541086">
        <w:rPr>
          <w:b/>
          <w:bCs/>
        </w:rPr>
        <w:t>1999</w:t>
      </w:r>
      <w:r w:rsidRPr="007D22BE">
        <w:t>) or retrospective sanction (e.g., Canes-Wrone, Brady, and Cogan </w:t>
      </w:r>
      <w:r w:rsidRPr="00541086">
        <w:rPr>
          <w:b/>
          <w:bCs/>
        </w:rPr>
        <w:t>2002</w:t>
      </w:r>
      <w:r w:rsidRPr="007D22BE">
        <w:t>). Even incumbents who hold onto office may be pressured to take a tougher stance on China. An opponent’s attacks on the campaign trail may reveal political vulnerabilities and constituent concerns that legislators must address to defuse the threat from future challengers (Arnold </w:t>
      </w:r>
      <w:r w:rsidRPr="00541086">
        <w:rPr>
          <w:b/>
          <w:bCs/>
        </w:rPr>
        <w:t>1992</w:t>
      </w:r>
      <w:r w:rsidRPr="007D22BE">
        <w:t>).</w:t>
      </w:r>
    </w:p>
    <w:p w14:paraId="3E9014BC" w14:textId="3E29C60E" w:rsidR="007D22BE" w:rsidRPr="007D22BE" w:rsidRDefault="007D22BE" w:rsidP="007D22BE">
      <w:r w:rsidRPr="007D22BE">
        <w:t>Despite skepticism of public opinion’s influence on foreign policy, scholars have found that elites pay attention to shifting public opinion on international affairs, particularly on foreign policies that cut closer to home such as trade (Jacobs and Page </w:t>
      </w:r>
      <w:r w:rsidRPr="00541086">
        <w:rPr>
          <w:b/>
          <w:bCs/>
        </w:rPr>
        <w:t>2005</w:t>
      </w:r>
      <w:r w:rsidRPr="007D22BE">
        <w:t>; Jones, Larsen-Price, and Wilkerson </w:t>
      </w:r>
      <w:r w:rsidRPr="00541086">
        <w:rPr>
          <w:b/>
          <w:bCs/>
        </w:rPr>
        <w:t>2009</w:t>
      </w:r>
      <w:r w:rsidRPr="007D22BE">
        <w:t>). Thus, even if the public does not vote on the basis of a candidate’s policy record or stance on China, candidates are often concerned enough about their constituents’ preferences to act as if public opinion matters. Indeed, between 2006 and 2010, members of Congress mentioned China in 3,807 press releases.</w:t>
      </w:r>
      <w:r w:rsidRPr="00541086">
        <w:rPr>
          <w:b/>
          <w:bCs/>
          <w:i/>
          <w:iCs/>
          <w:vertAlign w:val="superscript"/>
        </w:rPr>
        <w:t>1</w:t>
      </w:r>
    </w:p>
    <w:p w14:paraId="387851DB" w14:textId="2A57D55B" w:rsidR="007D22BE" w:rsidRPr="007D22BE" w:rsidRDefault="007D22BE" w:rsidP="007D22BE">
      <w:r w:rsidRPr="007D22BE">
        <w:t>On the other hand, many campaign attacks mentioning China appear to be little more than opportunistic fear mongering, designed to increase voter interest by eliciting an emotional response (Brader </w:t>
      </w:r>
      <w:r w:rsidRPr="00541086">
        <w:rPr>
          <w:b/>
          <w:bCs/>
        </w:rPr>
        <w:t>2006</w:t>
      </w:r>
      <w:r w:rsidRPr="007D22BE">
        <w:t>; Isenstadt </w:t>
      </w:r>
      <w:r w:rsidRPr="00541086">
        <w:rPr>
          <w:b/>
          <w:bCs/>
        </w:rPr>
        <w:t>2020</w:t>
      </w:r>
      <w:r w:rsidRPr="007D22BE">
        <w:t xml:space="preserve">). Believing that voters harbor deep suspicion and animosity toward China (Page and </w:t>
      </w:r>
      <w:proofErr w:type="spellStart"/>
      <w:r w:rsidRPr="007D22BE">
        <w:t>Xie</w:t>
      </w:r>
      <w:proofErr w:type="spellEnd"/>
      <w:r w:rsidRPr="007D22BE">
        <w:t> </w:t>
      </w:r>
      <w:r w:rsidRPr="00541086">
        <w:rPr>
          <w:b/>
          <w:bCs/>
        </w:rPr>
        <w:t>2010</w:t>
      </w:r>
      <w:r w:rsidRPr="007D22BE">
        <w:t xml:space="preserve">), political elites may link domestic issues such as unemployment and the environment to China. </w:t>
      </w:r>
      <w:proofErr w:type="spellStart"/>
      <w:r w:rsidRPr="007D22BE">
        <w:t>Sulkin</w:t>
      </w:r>
      <w:proofErr w:type="spellEnd"/>
      <w:r w:rsidRPr="007D22BE">
        <w:t xml:space="preserve"> (</w:t>
      </w:r>
      <w:r w:rsidRPr="00541086">
        <w:rPr>
          <w:b/>
          <w:bCs/>
        </w:rPr>
        <w:t>2009</w:t>
      </w:r>
      <w:r w:rsidRPr="007D22BE">
        <w:t>) finds that legislators are less likely to follow through with campaign promises made in attack ads. As such, we might expect opportunistic campaign attacks on China to bear little relationship to legislative action on China.</w:t>
      </w:r>
      <w:r w:rsidRPr="00541086">
        <w:rPr>
          <w:b/>
          <w:bCs/>
          <w:i/>
          <w:iCs/>
          <w:vertAlign w:val="superscript"/>
        </w:rPr>
        <w:t>2</w:t>
      </w:r>
    </w:p>
    <w:p w14:paraId="7AE90510" w14:textId="77777777" w:rsidR="007D22BE" w:rsidRPr="007D22BE" w:rsidRDefault="007D22BE" w:rsidP="006D3373">
      <w:pPr>
        <w:pStyle w:val="Heading1"/>
      </w:pPr>
      <w:r w:rsidRPr="007D22BE">
        <w:t>Data and Methods</w:t>
      </w:r>
    </w:p>
    <w:p w14:paraId="58743417" w14:textId="7C089932" w:rsidR="007D22BE" w:rsidRPr="007D22BE" w:rsidRDefault="007D22BE" w:rsidP="007D22BE">
      <w:r w:rsidRPr="007D22BE">
        <w:t xml:space="preserve">We follow </w:t>
      </w:r>
      <w:proofErr w:type="spellStart"/>
      <w:r w:rsidRPr="007D22BE">
        <w:t>Sulkin</w:t>
      </w:r>
      <w:proofErr w:type="spellEnd"/>
      <w:r w:rsidRPr="007D22BE">
        <w:t xml:space="preserve"> (</w:t>
      </w:r>
      <w:r w:rsidRPr="00541086">
        <w:rPr>
          <w:b/>
          <w:bCs/>
        </w:rPr>
        <w:t>2009</w:t>
      </w:r>
      <w:r w:rsidRPr="007D22BE">
        <w:t>, </w:t>
      </w:r>
      <w:r w:rsidRPr="00541086">
        <w:rPr>
          <w:b/>
          <w:bCs/>
        </w:rPr>
        <w:t>2011</w:t>
      </w:r>
      <w:r w:rsidRPr="007D22BE">
        <w:t>) in examining the linkages between China-specific campaign appeals in the 2010 midterm elections and China-specific legislative activity in the 112th Congress. Specifically, we ask whether these attack ads were good predictors of whether members actively pursued legislation critical of China once they were elected or reelected. Answering this question requires no more than a bivariate analysis of the correspondence between campaign appeals and legislative activity. As Sukin notes: “demonstrating that a high level of correspondence exists between the issues candidates prioritize in campaigns and those they pursue in office is enough to answer the normative question about whether promise keeping occurs. It is not necessary to establish that appeals are somehow exogenous, </w:t>
      </w:r>
      <w:r w:rsidRPr="007D22BE">
        <w:rPr>
          <w:i/>
          <w:iCs/>
        </w:rPr>
        <w:t>causing</w:t>
      </w:r>
      <w:r w:rsidRPr="007D22BE">
        <w:t> this behavior” (</w:t>
      </w:r>
      <w:r w:rsidRPr="00541086">
        <w:rPr>
          <w:b/>
          <w:bCs/>
        </w:rPr>
        <w:t>2009</w:t>
      </w:r>
      <w:r w:rsidRPr="007D22BE">
        <w:t>, 1096). We also investigate whether members responded to challengers’ attacks after the election.</w:t>
      </w:r>
    </w:p>
    <w:p w14:paraId="7CFF4B2A" w14:textId="5178C281" w:rsidR="007D22BE" w:rsidRPr="007D22BE" w:rsidRDefault="007D22BE" w:rsidP="007D22BE">
      <w:r w:rsidRPr="007D22BE">
        <w:t>We focus on the 2010 congressional elections in which get tough on China rhetoric was prevalent on the campaign trail among both Republican and Democratic candidates. Data on campaign ads come from Kantar Media’s Campaign Media Analysis Group (CMAG). We cross-checked these data with a list collected by the US-China Institute at the University of Southern California (USC US-China Institute </w:t>
      </w:r>
      <w:r w:rsidRPr="00541086">
        <w:rPr>
          <w:b/>
          <w:bCs/>
        </w:rPr>
        <w:t>2010</w:t>
      </w:r>
      <w:r w:rsidRPr="007D22BE">
        <w:t>) and added the few spots missing from the CMAG list. In 2010, 14 House incumbents and 20 challengers ran ads attacking their opponents for being soft on China. Democratic candidates sponsored slightly more ads (19) than Republican candidates (15). However, both the Democratic National Committee (DNC) and Republican National Committee (RNC) sponsored attack ads on behalf of their candidates, with the DNC funding more spots (11) than the RNC (9). Overall, China-related ads aired in 43 districts in the 2010 midterm elections – a year where only 40 congressional races were “toss-ups</w:t>
      </w:r>
      <w:proofErr w:type="gramStart"/>
      <w:r w:rsidRPr="007D22BE">
        <w:t>.”(</w:t>
      </w:r>
      <w:proofErr w:type="gramEnd"/>
      <w:r w:rsidRPr="007D22BE">
        <w:t>Cook Political Report </w:t>
      </w:r>
      <w:r w:rsidRPr="00541086">
        <w:rPr>
          <w:b/>
          <w:bCs/>
        </w:rPr>
        <w:t>2010</w:t>
      </w:r>
      <w:r w:rsidRPr="007D22BE">
        <w:t>)</w:t>
      </w:r>
    </w:p>
    <w:p w14:paraId="68F39147" w14:textId="5BE70E95" w:rsidR="007D22BE" w:rsidRPr="007D22BE" w:rsidRDefault="007D22BE" w:rsidP="007D22BE">
      <w:r w:rsidRPr="007D22BE">
        <w:t>We measure legislative activity by the number of China-related bills a member sponsored or cosponsored. Scholars have shown that members see bill sponsorship as a valuable position-taking opportunity (Box-Steffensmeier and Grant </w:t>
      </w:r>
      <w:r w:rsidRPr="00541086">
        <w:rPr>
          <w:b/>
          <w:bCs/>
        </w:rPr>
        <w:t>1999</w:t>
      </w:r>
      <w:r w:rsidRPr="007D22BE">
        <w:t>; Box-Steffensmeier, Arnold, and Zorn </w:t>
      </w:r>
      <w:r w:rsidRPr="00541086">
        <w:rPr>
          <w:b/>
          <w:bCs/>
        </w:rPr>
        <w:t>1997</w:t>
      </w:r>
      <w:r w:rsidRPr="007D22BE">
        <w:t xml:space="preserve">; </w:t>
      </w:r>
      <w:proofErr w:type="spellStart"/>
      <w:r w:rsidRPr="007D22BE">
        <w:t>Esterling</w:t>
      </w:r>
      <w:proofErr w:type="spellEnd"/>
      <w:r w:rsidRPr="007D22BE">
        <w:t> </w:t>
      </w:r>
      <w:r w:rsidRPr="00541086">
        <w:rPr>
          <w:b/>
          <w:bCs/>
        </w:rPr>
        <w:t>2007</w:t>
      </w:r>
      <w:r w:rsidRPr="007D22BE">
        <w:t>; Rocca and Gordon </w:t>
      </w:r>
      <w:r w:rsidRPr="00541086">
        <w:rPr>
          <w:b/>
          <w:bCs/>
        </w:rPr>
        <w:t>2010</w:t>
      </w:r>
      <w:r w:rsidRPr="007D22BE">
        <w:t>; Wawro </w:t>
      </w:r>
      <w:r w:rsidRPr="00541086">
        <w:rPr>
          <w:b/>
          <w:bCs/>
        </w:rPr>
        <w:t>2001</w:t>
      </w:r>
      <w:r w:rsidRPr="007D22BE">
        <w:t xml:space="preserve">; </w:t>
      </w:r>
      <w:proofErr w:type="spellStart"/>
      <w:r w:rsidRPr="007D22BE">
        <w:t>Weissert</w:t>
      </w:r>
      <w:proofErr w:type="spellEnd"/>
      <w:r w:rsidRPr="007D22BE">
        <w:t> </w:t>
      </w:r>
      <w:r w:rsidRPr="00541086">
        <w:rPr>
          <w:b/>
          <w:bCs/>
        </w:rPr>
        <w:t>1991</w:t>
      </w:r>
      <w:r w:rsidRPr="007D22BE">
        <w:t>). However, sponsorship is not costless (Schiller </w:t>
      </w:r>
      <w:r w:rsidRPr="00541086">
        <w:rPr>
          <w:b/>
          <w:bCs/>
        </w:rPr>
        <w:t>1995</w:t>
      </w:r>
      <w:r w:rsidRPr="007D22BE">
        <w:t>); freshman and more vulnerable members tend to sponsor fewer bills (Garand and Burke </w:t>
      </w:r>
      <w:r w:rsidRPr="00541086">
        <w:rPr>
          <w:b/>
          <w:bCs/>
        </w:rPr>
        <w:t>2006</w:t>
      </w:r>
      <w:r w:rsidRPr="007D22BE">
        <w:t>; Lazarus </w:t>
      </w:r>
      <w:r w:rsidRPr="00541086">
        <w:rPr>
          <w:b/>
          <w:bCs/>
        </w:rPr>
        <w:t>2010</w:t>
      </w:r>
      <w:r w:rsidRPr="007D22BE">
        <w:t>), and sponsorship on many issues tends to be low (</w:t>
      </w:r>
      <w:proofErr w:type="spellStart"/>
      <w:r w:rsidRPr="007D22BE">
        <w:t>Sulkin</w:t>
      </w:r>
      <w:proofErr w:type="spellEnd"/>
      <w:r w:rsidRPr="007D22BE">
        <w:t> </w:t>
      </w:r>
      <w:r w:rsidRPr="00541086">
        <w:rPr>
          <w:b/>
          <w:bCs/>
        </w:rPr>
        <w:t>2009</w:t>
      </w:r>
      <w:r w:rsidRPr="007D22BE">
        <w:t>). As such, we also include cosponsorship, which requires little more than responding to a “Dear Colleague” letter. Although cosponsorship is less costly, it is not costless, as shown by the substantial variation in cosponsorship rates across members and issues (</w:t>
      </w:r>
      <w:proofErr w:type="spellStart"/>
      <w:r w:rsidRPr="007D22BE">
        <w:t>Harward</w:t>
      </w:r>
      <w:proofErr w:type="spellEnd"/>
      <w:r w:rsidRPr="007D22BE">
        <w:t xml:space="preserve"> and Moffett </w:t>
      </w:r>
      <w:r w:rsidRPr="00541086">
        <w:rPr>
          <w:b/>
          <w:bCs/>
        </w:rPr>
        <w:t>2010</w:t>
      </w:r>
      <w:r w:rsidRPr="007D22BE">
        <w:t>; Koger </w:t>
      </w:r>
      <w:r w:rsidRPr="00541086">
        <w:rPr>
          <w:b/>
          <w:bCs/>
        </w:rPr>
        <w:t>2003</w:t>
      </w:r>
      <w:r w:rsidRPr="007D22BE">
        <w:t>).</w:t>
      </w:r>
      <w:r w:rsidRPr="00541086">
        <w:rPr>
          <w:b/>
          <w:bCs/>
          <w:i/>
          <w:iCs/>
          <w:vertAlign w:val="superscript"/>
        </w:rPr>
        <w:t>3</w:t>
      </w:r>
      <w:r w:rsidRPr="007D22BE">
        <w:t xml:space="preserve"> Indeed, legislators cosponsor quite selectively and suffer negative consequences for violating their cosponsorship agreements (Bernhard and </w:t>
      </w:r>
      <w:proofErr w:type="spellStart"/>
      <w:r w:rsidRPr="007D22BE">
        <w:t>Sulkin</w:t>
      </w:r>
      <w:proofErr w:type="spellEnd"/>
      <w:r w:rsidRPr="007D22BE">
        <w:t> </w:t>
      </w:r>
      <w:r w:rsidRPr="00541086">
        <w:rPr>
          <w:b/>
          <w:bCs/>
        </w:rPr>
        <w:t>2013</w:t>
      </w:r>
      <w:r w:rsidRPr="007D22BE">
        <w:t>).</w:t>
      </w:r>
    </w:p>
    <w:p w14:paraId="631936EB" w14:textId="15BAE3A9" w:rsidR="007D22BE" w:rsidRPr="007D22BE" w:rsidRDefault="007D22BE" w:rsidP="007D22BE">
      <w:r w:rsidRPr="007D22BE">
        <w:t>Data on China-specific bills introduced in the 112th Congress come from the US-China Business Council, which tracks legislation that would in any way affect US-China relations (The US-China Business Council </w:t>
      </w:r>
      <w:r w:rsidRPr="00541086">
        <w:rPr>
          <w:b/>
          <w:bCs/>
        </w:rPr>
        <w:t>2012</w:t>
      </w:r>
      <w:r w:rsidRPr="007D22BE">
        <w:t>). We use this list as a starting point but code a bill as “China-specific” if it or the sponsoring member of Congress mentions China in conjunction with the bill in a press release.</w:t>
      </w:r>
      <w:r w:rsidRPr="00541086">
        <w:rPr>
          <w:b/>
          <w:bCs/>
          <w:i/>
          <w:iCs/>
          <w:vertAlign w:val="superscript"/>
        </w:rPr>
        <w:t>4</w:t>
      </w:r>
      <w:r w:rsidRPr="007D22BE">
        <w:t> In cases where China is not mentioned specifically, we count it as “China-specific” if it proposes retaliation against foreign companies for practices that are often associated with China in the press, such as dumping. We do not count it as “China-specific” if it proposes penalties on American companies for outsourcing jobs or laying off American workers generically or creates incentives for American companies to create jobs domestically. We also include the number of “China-specific” amendments sponsored and cosponsored by members, drawn from a keyword search on the Library of Congress’s THOMAS website. In the 112th Congress, House members sponsored or cosponsored an average of two pieces of anti-China legislation (</w:t>
      </w:r>
      <w:r w:rsidRPr="007D22BE">
        <w:rPr>
          <w:i/>
          <w:iCs/>
        </w:rPr>
        <w:t>SD</w:t>
      </w:r>
      <w:r w:rsidRPr="007D22BE">
        <w:t> = 1.4, min = 0, max = 12).</w:t>
      </w:r>
    </w:p>
    <w:p w14:paraId="595CC550" w14:textId="77777777" w:rsidR="007D22BE" w:rsidRPr="007D22BE" w:rsidRDefault="007D22BE" w:rsidP="007D22BE">
      <w:r w:rsidRPr="007D22BE">
        <w:t>We also coded bills by issue area. In general, China-specific legislation can be grouped into four categories: (1) economic (mean = 1.41, </w:t>
      </w:r>
      <w:r w:rsidRPr="007D22BE">
        <w:rPr>
          <w:i/>
          <w:iCs/>
        </w:rPr>
        <w:t>SD</w:t>
      </w:r>
      <w:r w:rsidRPr="007D22BE">
        <w:t> = 1.50); (2) national security (mean = .27, </w:t>
      </w:r>
      <w:r w:rsidRPr="007D22BE">
        <w:rPr>
          <w:i/>
          <w:iCs/>
        </w:rPr>
        <w:t>SD</w:t>
      </w:r>
      <w:r w:rsidRPr="007D22BE">
        <w:t> = .61); (3) human rights (mean = .08, </w:t>
      </w:r>
      <w:r w:rsidRPr="007D22BE">
        <w:rPr>
          <w:i/>
          <w:iCs/>
        </w:rPr>
        <w:t>SD</w:t>
      </w:r>
      <w:r w:rsidRPr="007D22BE">
        <w:t>. = .46); and (4) other (mean = .01, </w:t>
      </w:r>
      <w:r w:rsidRPr="007D22BE">
        <w:rPr>
          <w:i/>
          <w:iCs/>
        </w:rPr>
        <w:t>SD</w:t>
      </w:r>
      <w:r w:rsidRPr="007D22BE">
        <w:t> = .07). Economic-related bills range from strengthening US governmental authority to more aggressively enforce trade laws against Chinese imports to withdrawing normal trade relations treatment for products coming from China. National security-related bills include several aimed to strengthen US-Taiwan relations, such as H.R. 2992, which would provide US-built fighter aircraft to strengthen Taiwan’s “self-defense capability against the increasing military threat from China.” Human rights-related bills include legislation that would prohibit US companies from helping China use the Internet as a “tool of censorship and surveillance.” The final category is the smallest in number and captures miscellaneous bills such as those that prohibit campaign contributions by political committees controlled by foreign-owned companies.</w:t>
      </w:r>
    </w:p>
    <w:p w14:paraId="570A7623" w14:textId="77777777" w:rsidR="007D22BE" w:rsidRPr="007D22BE" w:rsidRDefault="007D22BE" w:rsidP="006D3373">
      <w:pPr>
        <w:pStyle w:val="Heading2"/>
      </w:pPr>
      <w:r w:rsidRPr="007D22BE">
        <w:t>Who Airs Anti-China Ads?</w:t>
      </w:r>
    </w:p>
    <w:p w14:paraId="47630205" w14:textId="79ED946E" w:rsidR="007D22BE" w:rsidRPr="007D22BE" w:rsidRDefault="007D22BE" w:rsidP="007D22BE">
      <w:r w:rsidRPr="007D22BE">
        <w:t>We begin by examining the districts where an anti-China ad aired during the 2010 midterm elections (Table </w:t>
      </w:r>
      <w:r w:rsidRPr="00541086">
        <w:rPr>
          <w:b/>
          <w:bCs/>
        </w:rPr>
        <w:t>1</w:t>
      </w:r>
      <w:r w:rsidRPr="007D22BE">
        <w:t>). We consider several measures of constituency characteristics that might explain patterns of anti-China position taking on the campaign trail. First, because many of the ads focused on the loss of US jobs to China, we include the </w:t>
      </w:r>
      <w:r w:rsidRPr="007D22BE">
        <w:rPr>
          <w:i/>
          <w:iCs/>
        </w:rPr>
        <w:t>share of the district’s labor force employed in manufacturing</w:t>
      </w:r>
      <w:r w:rsidRPr="007D22BE">
        <w:t>.</w:t>
      </w:r>
      <w:r w:rsidRPr="00541086">
        <w:rPr>
          <w:b/>
          <w:bCs/>
          <w:i/>
          <w:iCs/>
          <w:vertAlign w:val="superscript"/>
        </w:rPr>
        <w:t>5</w:t>
      </w:r>
      <w:r w:rsidRPr="007D22BE">
        <w:t> Given the diversity within the manufacturing sector, we also consider </w:t>
      </w:r>
      <w:r w:rsidRPr="007D22BE">
        <w:rPr>
          <w:i/>
          <w:iCs/>
        </w:rPr>
        <w:t>the number of jobs lost or displaced (per congressional district) due to the US trade deficit with China</w:t>
      </w:r>
      <w:r w:rsidRPr="007D22BE">
        <w:t> (Scott </w:t>
      </w:r>
      <w:r w:rsidRPr="00541086">
        <w:rPr>
          <w:b/>
          <w:bCs/>
        </w:rPr>
        <w:t>2012</w:t>
      </w:r>
      <w:r w:rsidRPr="007D22BE">
        <w:t>). Conversely, we might expect fewer anti-China ads in districts with higher </w:t>
      </w:r>
      <w:r w:rsidRPr="007D22BE">
        <w:rPr>
          <w:i/>
          <w:iCs/>
        </w:rPr>
        <w:t>rates of college attainment</w:t>
      </w:r>
      <w:r w:rsidRPr="007D22BE">
        <w:t>, as these districts tend to rely less upon labor-intensive industries. We also consider the </w:t>
      </w:r>
      <w:r w:rsidRPr="007D22BE">
        <w:rPr>
          <w:i/>
          <w:iCs/>
        </w:rPr>
        <w:t>one-year change in the district’s unemployment rate</w:t>
      </w:r>
      <w:r w:rsidRPr="007D22BE">
        <w:t> to control for the possibility that candidates were more likely to scapegoat China in places hit hardest by the economic recession. Finally, we control for the </w:t>
      </w:r>
      <w:r w:rsidRPr="007D22BE">
        <w:rPr>
          <w:i/>
          <w:iCs/>
        </w:rPr>
        <w:t>share of the district population that is of Chinese descent</w:t>
      </w:r>
      <w:r w:rsidRPr="007D22BE">
        <w:t>, as constituents with ethnic ties to China may be less responsive or receptive to appeals that call for tough action on China.</w:t>
      </w:r>
      <w:r w:rsidRPr="00541086">
        <w:rPr>
          <w:b/>
          <w:bCs/>
          <w:i/>
          <w:iCs/>
          <w:vertAlign w:val="superscript"/>
        </w:rPr>
        <w:t>6</w:t>
      </w:r>
      <w:r w:rsidRPr="007D22BE">
        <w:t> We also include the incumbent’s </w:t>
      </w:r>
      <w:r w:rsidRPr="007D22BE">
        <w:rPr>
          <w:i/>
          <w:iCs/>
        </w:rPr>
        <w:t>membership in the House Taiwan Caucus</w:t>
      </w:r>
      <w:r w:rsidRPr="007D22BE">
        <w:t> to account for the incumbent’s interest in strengthening US-Taiwan relations as a hedge against China.</w:t>
      </w:r>
    </w:p>
    <w:p w14:paraId="3C514379" w14:textId="77777777" w:rsidR="007D22BE" w:rsidRPr="007D22BE" w:rsidRDefault="007D22BE" w:rsidP="007970EB">
      <w:pPr>
        <w:spacing w:after="0"/>
      </w:pPr>
      <w:r w:rsidRPr="007D22BE">
        <w:rPr>
          <w:b/>
          <w:bCs/>
        </w:rPr>
        <w:t>TABLE 1. </w:t>
      </w:r>
      <w:r w:rsidRPr="007D22BE">
        <w:t>Predicting Anti-China Attack Ads in 2010 Midterm Elections</w:t>
      </w:r>
    </w:p>
    <w:tbl>
      <w:tblPr>
        <w:tblStyle w:val="TableGrid"/>
        <w:tblW w:w="10095" w:type="dxa"/>
        <w:tblLook w:val="04A0" w:firstRow="1" w:lastRow="0" w:firstColumn="1" w:lastColumn="0" w:noHBand="0" w:noVBand="1"/>
      </w:tblPr>
      <w:tblGrid>
        <w:gridCol w:w="3767"/>
        <w:gridCol w:w="1557"/>
        <w:gridCol w:w="1557"/>
        <w:gridCol w:w="1607"/>
        <w:gridCol w:w="1607"/>
      </w:tblGrid>
      <w:tr w:rsidR="007D22BE" w:rsidRPr="007D22BE" w14:paraId="2082924B" w14:textId="77777777" w:rsidTr="00DF7780">
        <w:tc>
          <w:tcPr>
            <w:tcW w:w="0" w:type="auto"/>
            <w:hideMark/>
          </w:tcPr>
          <w:p w14:paraId="149641A4" w14:textId="77777777" w:rsidR="007D22BE" w:rsidRPr="007D22BE" w:rsidRDefault="007D22BE" w:rsidP="007970EB">
            <w:pPr>
              <w:spacing w:line="259" w:lineRule="auto"/>
              <w:rPr>
                <w:b/>
                <w:bCs/>
              </w:rPr>
            </w:pPr>
            <w:r w:rsidRPr="007D22BE">
              <w:rPr>
                <w:b/>
                <w:bCs/>
              </w:rPr>
              <w:t>Variables</w:t>
            </w:r>
          </w:p>
        </w:tc>
        <w:tc>
          <w:tcPr>
            <w:tcW w:w="0" w:type="auto"/>
            <w:hideMark/>
          </w:tcPr>
          <w:p w14:paraId="6360EB65" w14:textId="77777777" w:rsidR="007D22BE" w:rsidRPr="007D22BE" w:rsidRDefault="007D22BE" w:rsidP="007970EB">
            <w:pPr>
              <w:spacing w:line="259" w:lineRule="auto"/>
              <w:rPr>
                <w:b/>
                <w:bCs/>
              </w:rPr>
            </w:pPr>
            <w:r w:rsidRPr="007D22BE">
              <w:rPr>
                <w:b/>
                <w:bCs/>
              </w:rPr>
              <w:t>(1)</w:t>
            </w:r>
          </w:p>
        </w:tc>
        <w:tc>
          <w:tcPr>
            <w:tcW w:w="0" w:type="auto"/>
            <w:hideMark/>
          </w:tcPr>
          <w:p w14:paraId="18337216" w14:textId="77777777" w:rsidR="007D22BE" w:rsidRPr="007D22BE" w:rsidRDefault="007D22BE" w:rsidP="007970EB">
            <w:pPr>
              <w:spacing w:line="259" w:lineRule="auto"/>
              <w:rPr>
                <w:b/>
                <w:bCs/>
              </w:rPr>
            </w:pPr>
            <w:r w:rsidRPr="007D22BE">
              <w:rPr>
                <w:b/>
                <w:bCs/>
              </w:rPr>
              <w:t>(2)</w:t>
            </w:r>
          </w:p>
        </w:tc>
        <w:tc>
          <w:tcPr>
            <w:tcW w:w="0" w:type="auto"/>
            <w:hideMark/>
          </w:tcPr>
          <w:p w14:paraId="08AC7B28" w14:textId="77777777" w:rsidR="007D22BE" w:rsidRPr="007D22BE" w:rsidRDefault="007D22BE" w:rsidP="007970EB">
            <w:pPr>
              <w:spacing w:line="259" w:lineRule="auto"/>
              <w:rPr>
                <w:b/>
                <w:bCs/>
              </w:rPr>
            </w:pPr>
            <w:r w:rsidRPr="007D22BE">
              <w:rPr>
                <w:b/>
                <w:bCs/>
              </w:rPr>
              <w:t>(3)</w:t>
            </w:r>
          </w:p>
        </w:tc>
        <w:tc>
          <w:tcPr>
            <w:tcW w:w="0" w:type="auto"/>
            <w:hideMark/>
          </w:tcPr>
          <w:p w14:paraId="5BFD53BE" w14:textId="77777777" w:rsidR="007D22BE" w:rsidRPr="007D22BE" w:rsidRDefault="007D22BE" w:rsidP="007970EB">
            <w:pPr>
              <w:spacing w:line="259" w:lineRule="auto"/>
              <w:rPr>
                <w:b/>
                <w:bCs/>
              </w:rPr>
            </w:pPr>
            <w:r w:rsidRPr="007D22BE">
              <w:rPr>
                <w:b/>
                <w:bCs/>
              </w:rPr>
              <w:t>(4)</w:t>
            </w:r>
          </w:p>
        </w:tc>
      </w:tr>
      <w:tr w:rsidR="007D22BE" w:rsidRPr="007D22BE" w14:paraId="03D2312F" w14:textId="77777777" w:rsidTr="00DF7780">
        <w:tc>
          <w:tcPr>
            <w:tcW w:w="0" w:type="auto"/>
            <w:hideMark/>
          </w:tcPr>
          <w:p w14:paraId="4C32FACC" w14:textId="77777777" w:rsidR="007D22BE" w:rsidRPr="007D22BE" w:rsidRDefault="007D22BE" w:rsidP="007970EB">
            <w:pPr>
              <w:spacing w:line="259" w:lineRule="auto"/>
              <w:rPr>
                <w:b/>
                <w:bCs/>
              </w:rPr>
            </w:pPr>
          </w:p>
        </w:tc>
        <w:tc>
          <w:tcPr>
            <w:tcW w:w="0" w:type="auto"/>
            <w:hideMark/>
          </w:tcPr>
          <w:p w14:paraId="5ACC3CC0" w14:textId="77777777" w:rsidR="007D22BE" w:rsidRPr="007D22BE" w:rsidRDefault="007D22BE" w:rsidP="007970EB">
            <w:pPr>
              <w:spacing w:line="259" w:lineRule="auto"/>
              <w:rPr>
                <w:b/>
                <w:bCs/>
              </w:rPr>
            </w:pPr>
            <w:r w:rsidRPr="007D22BE">
              <w:rPr>
                <w:b/>
                <w:bCs/>
              </w:rPr>
              <w:t>All Districts</w:t>
            </w:r>
          </w:p>
        </w:tc>
        <w:tc>
          <w:tcPr>
            <w:tcW w:w="0" w:type="auto"/>
            <w:hideMark/>
          </w:tcPr>
          <w:p w14:paraId="68436704" w14:textId="77777777" w:rsidR="007D22BE" w:rsidRPr="007D22BE" w:rsidRDefault="007D22BE" w:rsidP="007970EB">
            <w:pPr>
              <w:spacing w:line="259" w:lineRule="auto"/>
              <w:rPr>
                <w:b/>
                <w:bCs/>
              </w:rPr>
            </w:pPr>
            <w:r w:rsidRPr="007D22BE">
              <w:rPr>
                <w:b/>
                <w:bCs/>
              </w:rPr>
              <w:t>All Districts</w:t>
            </w:r>
          </w:p>
        </w:tc>
        <w:tc>
          <w:tcPr>
            <w:tcW w:w="0" w:type="auto"/>
            <w:hideMark/>
          </w:tcPr>
          <w:p w14:paraId="7CD3F96A" w14:textId="77777777" w:rsidR="007D22BE" w:rsidRPr="007D22BE" w:rsidRDefault="007D22BE" w:rsidP="007970EB">
            <w:pPr>
              <w:spacing w:line="259" w:lineRule="auto"/>
              <w:rPr>
                <w:b/>
                <w:bCs/>
              </w:rPr>
            </w:pPr>
            <w:r w:rsidRPr="007D22BE">
              <w:rPr>
                <w:b/>
                <w:bCs/>
              </w:rPr>
              <w:t>Incumbents</w:t>
            </w:r>
          </w:p>
        </w:tc>
        <w:tc>
          <w:tcPr>
            <w:tcW w:w="0" w:type="auto"/>
            <w:hideMark/>
          </w:tcPr>
          <w:p w14:paraId="6B14461A" w14:textId="77777777" w:rsidR="007D22BE" w:rsidRPr="007D22BE" w:rsidRDefault="007D22BE" w:rsidP="007970EB">
            <w:pPr>
              <w:spacing w:line="259" w:lineRule="auto"/>
              <w:rPr>
                <w:b/>
                <w:bCs/>
              </w:rPr>
            </w:pPr>
            <w:r w:rsidRPr="007D22BE">
              <w:rPr>
                <w:b/>
                <w:bCs/>
              </w:rPr>
              <w:t>Incumbents</w:t>
            </w:r>
          </w:p>
        </w:tc>
      </w:tr>
      <w:tr w:rsidR="007D22BE" w:rsidRPr="007D22BE" w14:paraId="4BAF0F50" w14:textId="77777777" w:rsidTr="00DF7780">
        <w:tc>
          <w:tcPr>
            <w:tcW w:w="0" w:type="auto"/>
            <w:hideMark/>
          </w:tcPr>
          <w:p w14:paraId="31B5948B" w14:textId="77777777" w:rsidR="007D22BE" w:rsidRPr="007D22BE" w:rsidRDefault="007D22BE" w:rsidP="007970EB">
            <w:pPr>
              <w:spacing w:line="259" w:lineRule="auto"/>
            </w:pPr>
            <w:r w:rsidRPr="007D22BE">
              <w:t>Prev. legislative interest</w:t>
            </w:r>
          </w:p>
        </w:tc>
        <w:tc>
          <w:tcPr>
            <w:tcW w:w="0" w:type="auto"/>
            <w:hideMark/>
          </w:tcPr>
          <w:p w14:paraId="1E106261" w14:textId="77777777" w:rsidR="007D22BE" w:rsidRPr="007D22BE" w:rsidRDefault="007D22BE" w:rsidP="007970EB">
            <w:pPr>
              <w:spacing w:line="259" w:lineRule="auto"/>
            </w:pPr>
          </w:p>
        </w:tc>
        <w:tc>
          <w:tcPr>
            <w:tcW w:w="0" w:type="auto"/>
            <w:hideMark/>
          </w:tcPr>
          <w:p w14:paraId="759ADA75" w14:textId="77777777" w:rsidR="007D22BE" w:rsidRPr="007D22BE" w:rsidRDefault="007D22BE" w:rsidP="007970EB">
            <w:pPr>
              <w:spacing w:line="259" w:lineRule="auto"/>
            </w:pPr>
          </w:p>
        </w:tc>
        <w:tc>
          <w:tcPr>
            <w:tcW w:w="0" w:type="auto"/>
            <w:hideMark/>
          </w:tcPr>
          <w:p w14:paraId="50BBB5AF" w14:textId="77777777" w:rsidR="007D22BE" w:rsidRPr="007D22BE" w:rsidRDefault="007D22BE" w:rsidP="007970EB">
            <w:pPr>
              <w:spacing w:line="259" w:lineRule="auto"/>
            </w:pPr>
            <w:r w:rsidRPr="007D22BE">
              <w:t>−0.41</w:t>
            </w:r>
          </w:p>
        </w:tc>
        <w:tc>
          <w:tcPr>
            <w:tcW w:w="0" w:type="auto"/>
            <w:hideMark/>
          </w:tcPr>
          <w:p w14:paraId="4C35EC17" w14:textId="77777777" w:rsidR="007D22BE" w:rsidRPr="007D22BE" w:rsidRDefault="007D22BE" w:rsidP="007970EB">
            <w:pPr>
              <w:spacing w:line="259" w:lineRule="auto"/>
            </w:pPr>
            <w:r w:rsidRPr="007D22BE">
              <w:t>−0.21</w:t>
            </w:r>
          </w:p>
        </w:tc>
      </w:tr>
      <w:tr w:rsidR="007D22BE" w:rsidRPr="007D22BE" w14:paraId="7B872DB0" w14:textId="77777777" w:rsidTr="00DF7780">
        <w:tc>
          <w:tcPr>
            <w:tcW w:w="0" w:type="auto"/>
            <w:hideMark/>
          </w:tcPr>
          <w:p w14:paraId="15EB4B8E" w14:textId="77777777" w:rsidR="007D22BE" w:rsidRPr="007D22BE" w:rsidRDefault="007D22BE" w:rsidP="007970EB">
            <w:pPr>
              <w:spacing w:line="259" w:lineRule="auto"/>
            </w:pPr>
          </w:p>
        </w:tc>
        <w:tc>
          <w:tcPr>
            <w:tcW w:w="0" w:type="auto"/>
            <w:hideMark/>
          </w:tcPr>
          <w:p w14:paraId="7EBE31BE" w14:textId="77777777" w:rsidR="007D22BE" w:rsidRPr="007D22BE" w:rsidRDefault="007D22BE" w:rsidP="007970EB">
            <w:pPr>
              <w:spacing w:line="259" w:lineRule="auto"/>
            </w:pPr>
          </w:p>
        </w:tc>
        <w:tc>
          <w:tcPr>
            <w:tcW w:w="0" w:type="auto"/>
            <w:hideMark/>
          </w:tcPr>
          <w:p w14:paraId="618737D6" w14:textId="77777777" w:rsidR="007D22BE" w:rsidRPr="007D22BE" w:rsidRDefault="007D22BE" w:rsidP="007970EB">
            <w:pPr>
              <w:spacing w:line="259" w:lineRule="auto"/>
            </w:pPr>
          </w:p>
        </w:tc>
        <w:tc>
          <w:tcPr>
            <w:tcW w:w="0" w:type="auto"/>
            <w:hideMark/>
          </w:tcPr>
          <w:p w14:paraId="1B7609A6" w14:textId="77777777" w:rsidR="007D22BE" w:rsidRPr="007D22BE" w:rsidRDefault="007D22BE" w:rsidP="007970EB">
            <w:pPr>
              <w:spacing w:line="259" w:lineRule="auto"/>
            </w:pPr>
            <w:r w:rsidRPr="007D22BE">
              <w:t>(0.28)</w:t>
            </w:r>
          </w:p>
        </w:tc>
        <w:tc>
          <w:tcPr>
            <w:tcW w:w="0" w:type="auto"/>
            <w:hideMark/>
          </w:tcPr>
          <w:p w14:paraId="1A5CF747" w14:textId="77777777" w:rsidR="007D22BE" w:rsidRPr="007D22BE" w:rsidRDefault="007D22BE" w:rsidP="007970EB">
            <w:pPr>
              <w:spacing w:line="259" w:lineRule="auto"/>
            </w:pPr>
            <w:r w:rsidRPr="007D22BE">
              <w:t>(0.31)</w:t>
            </w:r>
          </w:p>
        </w:tc>
      </w:tr>
      <w:tr w:rsidR="00C07ABB" w:rsidRPr="007D22BE" w14:paraId="6C5F9983" w14:textId="77777777" w:rsidTr="00DF7780">
        <w:tc>
          <w:tcPr>
            <w:tcW w:w="0" w:type="auto"/>
            <w:hideMark/>
          </w:tcPr>
          <w:p w14:paraId="0BF0C369" w14:textId="77777777" w:rsidR="00C07ABB" w:rsidRPr="007D22BE" w:rsidRDefault="00C07ABB" w:rsidP="007970EB">
            <w:pPr>
              <w:spacing w:line="259" w:lineRule="auto"/>
            </w:pPr>
            <w:r w:rsidRPr="007D22BE">
              <w:t>% Manufacturing</w:t>
            </w:r>
          </w:p>
        </w:tc>
        <w:tc>
          <w:tcPr>
            <w:tcW w:w="0" w:type="auto"/>
            <w:hideMark/>
          </w:tcPr>
          <w:p w14:paraId="2E853A09" w14:textId="25751418" w:rsidR="00C07ABB" w:rsidRPr="007D22BE" w:rsidRDefault="00C07ABB" w:rsidP="007970EB">
            <w:pPr>
              <w:spacing w:line="259" w:lineRule="auto"/>
            </w:pPr>
            <w:r w:rsidRPr="007D22BE">
              <w:t>8.74</w:t>
            </w:r>
            <w:r w:rsidRPr="00541086">
              <w:t>**</w:t>
            </w:r>
          </w:p>
        </w:tc>
        <w:tc>
          <w:tcPr>
            <w:tcW w:w="0" w:type="auto"/>
            <w:hideMark/>
          </w:tcPr>
          <w:p w14:paraId="48102929" w14:textId="77777777" w:rsidR="00C07ABB" w:rsidRPr="007D22BE" w:rsidRDefault="00C07ABB" w:rsidP="007970EB">
            <w:pPr>
              <w:spacing w:line="259" w:lineRule="auto"/>
            </w:pPr>
          </w:p>
        </w:tc>
        <w:tc>
          <w:tcPr>
            <w:tcW w:w="0" w:type="auto"/>
            <w:hideMark/>
          </w:tcPr>
          <w:p w14:paraId="2F07E515" w14:textId="77777777" w:rsidR="00C07ABB" w:rsidRPr="007D22BE" w:rsidRDefault="00C07ABB" w:rsidP="007970EB">
            <w:pPr>
              <w:spacing w:line="259" w:lineRule="auto"/>
            </w:pPr>
          </w:p>
        </w:tc>
        <w:tc>
          <w:tcPr>
            <w:tcW w:w="0" w:type="auto"/>
            <w:hideMark/>
          </w:tcPr>
          <w:p w14:paraId="5CEC32A4" w14:textId="242A1A14" w:rsidR="00C07ABB" w:rsidRPr="007D22BE" w:rsidRDefault="00C07ABB" w:rsidP="007970EB">
            <w:pPr>
              <w:spacing w:line="259" w:lineRule="auto"/>
            </w:pPr>
            <w:r w:rsidRPr="007D22BE">
              <w:t>13.10</w:t>
            </w:r>
            <w:r w:rsidRPr="00541086">
              <w:t>*</w:t>
            </w:r>
          </w:p>
        </w:tc>
      </w:tr>
      <w:tr w:rsidR="00C07ABB" w:rsidRPr="007D22BE" w14:paraId="5E4D74C2" w14:textId="77777777" w:rsidTr="00DF7780">
        <w:tc>
          <w:tcPr>
            <w:tcW w:w="0" w:type="auto"/>
            <w:hideMark/>
          </w:tcPr>
          <w:p w14:paraId="2A9131EC" w14:textId="77777777" w:rsidR="00C07ABB" w:rsidRPr="007D22BE" w:rsidRDefault="00C07ABB" w:rsidP="007970EB">
            <w:pPr>
              <w:spacing w:line="259" w:lineRule="auto"/>
            </w:pPr>
          </w:p>
        </w:tc>
        <w:tc>
          <w:tcPr>
            <w:tcW w:w="0" w:type="auto"/>
            <w:hideMark/>
          </w:tcPr>
          <w:p w14:paraId="1F3503FA" w14:textId="77777777" w:rsidR="00C07ABB" w:rsidRPr="007D22BE" w:rsidRDefault="00C07ABB" w:rsidP="007970EB">
            <w:pPr>
              <w:spacing w:line="259" w:lineRule="auto"/>
            </w:pPr>
            <w:r w:rsidRPr="007D22BE">
              <w:t>(4.27)</w:t>
            </w:r>
          </w:p>
        </w:tc>
        <w:tc>
          <w:tcPr>
            <w:tcW w:w="0" w:type="auto"/>
            <w:hideMark/>
          </w:tcPr>
          <w:p w14:paraId="4FE64E1C" w14:textId="77777777" w:rsidR="00C07ABB" w:rsidRPr="007D22BE" w:rsidRDefault="00C07ABB" w:rsidP="007970EB">
            <w:pPr>
              <w:spacing w:line="259" w:lineRule="auto"/>
            </w:pPr>
          </w:p>
        </w:tc>
        <w:tc>
          <w:tcPr>
            <w:tcW w:w="0" w:type="auto"/>
            <w:hideMark/>
          </w:tcPr>
          <w:p w14:paraId="514F5C2A" w14:textId="77777777" w:rsidR="00C07ABB" w:rsidRPr="007D22BE" w:rsidRDefault="00C07ABB" w:rsidP="007970EB">
            <w:pPr>
              <w:spacing w:line="259" w:lineRule="auto"/>
            </w:pPr>
          </w:p>
        </w:tc>
        <w:tc>
          <w:tcPr>
            <w:tcW w:w="0" w:type="auto"/>
            <w:hideMark/>
          </w:tcPr>
          <w:p w14:paraId="6C8FA8D9" w14:textId="77777777" w:rsidR="00C07ABB" w:rsidRPr="007D22BE" w:rsidRDefault="00C07ABB" w:rsidP="007970EB">
            <w:pPr>
              <w:spacing w:line="259" w:lineRule="auto"/>
            </w:pPr>
            <w:r w:rsidRPr="007D22BE">
              <w:t>(7.19)</w:t>
            </w:r>
          </w:p>
        </w:tc>
      </w:tr>
      <w:tr w:rsidR="007D22BE" w:rsidRPr="007D22BE" w14:paraId="461398E1" w14:textId="77777777" w:rsidTr="00DF7780">
        <w:tc>
          <w:tcPr>
            <w:tcW w:w="0" w:type="auto"/>
            <w:hideMark/>
          </w:tcPr>
          <w:p w14:paraId="5C850DEB" w14:textId="77777777" w:rsidR="007D22BE" w:rsidRPr="007D22BE" w:rsidRDefault="007D22BE" w:rsidP="007970EB">
            <w:pPr>
              <w:spacing w:line="259" w:lineRule="auto"/>
            </w:pPr>
            <w:r w:rsidRPr="007D22BE">
              <w:t>% Jobs Lost to China</w:t>
            </w:r>
          </w:p>
        </w:tc>
        <w:tc>
          <w:tcPr>
            <w:tcW w:w="0" w:type="auto"/>
            <w:hideMark/>
          </w:tcPr>
          <w:p w14:paraId="7773C93C" w14:textId="77777777" w:rsidR="007D22BE" w:rsidRPr="007D22BE" w:rsidRDefault="007D22BE" w:rsidP="007970EB">
            <w:pPr>
              <w:spacing w:line="259" w:lineRule="auto"/>
            </w:pPr>
          </w:p>
        </w:tc>
        <w:tc>
          <w:tcPr>
            <w:tcW w:w="0" w:type="auto"/>
            <w:hideMark/>
          </w:tcPr>
          <w:p w14:paraId="2FFBECF9" w14:textId="77777777" w:rsidR="007D22BE" w:rsidRPr="007D22BE" w:rsidRDefault="007D22BE" w:rsidP="007970EB">
            <w:pPr>
              <w:spacing w:line="259" w:lineRule="auto"/>
            </w:pPr>
            <w:r w:rsidRPr="007D22BE">
              <w:t>−.032</w:t>
            </w:r>
          </w:p>
        </w:tc>
        <w:tc>
          <w:tcPr>
            <w:tcW w:w="0" w:type="auto"/>
            <w:hideMark/>
          </w:tcPr>
          <w:p w14:paraId="6EBECEC4" w14:textId="77777777" w:rsidR="007D22BE" w:rsidRPr="007D22BE" w:rsidRDefault="007D22BE" w:rsidP="007970EB">
            <w:pPr>
              <w:spacing w:line="259" w:lineRule="auto"/>
            </w:pPr>
          </w:p>
        </w:tc>
        <w:tc>
          <w:tcPr>
            <w:tcW w:w="0" w:type="auto"/>
            <w:hideMark/>
          </w:tcPr>
          <w:p w14:paraId="290F2BE4" w14:textId="77777777" w:rsidR="007D22BE" w:rsidRPr="007D22BE" w:rsidRDefault="007D22BE" w:rsidP="007970EB">
            <w:pPr>
              <w:spacing w:line="259" w:lineRule="auto"/>
            </w:pPr>
          </w:p>
        </w:tc>
      </w:tr>
      <w:tr w:rsidR="007D22BE" w:rsidRPr="007D22BE" w14:paraId="0C302DE9" w14:textId="77777777" w:rsidTr="00DF7780">
        <w:tc>
          <w:tcPr>
            <w:tcW w:w="0" w:type="auto"/>
            <w:hideMark/>
          </w:tcPr>
          <w:p w14:paraId="78DCBB6A" w14:textId="77777777" w:rsidR="007D22BE" w:rsidRPr="007D22BE" w:rsidRDefault="007D22BE" w:rsidP="007970EB">
            <w:pPr>
              <w:spacing w:line="259" w:lineRule="auto"/>
            </w:pPr>
          </w:p>
        </w:tc>
        <w:tc>
          <w:tcPr>
            <w:tcW w:w="0" w:type="auto"/>
            <w:hideMark/>
          </w:tcPr>
          <w:p w14:paraId="470EBCE1" w14:textId="77777777" w:rsidR="007D22BE" w:rsidRPr="007D22BE" w:rsidRDefault="007D22BE" w:rsidP="007970EB">
            <w:pPr>
              <w:spacing w:line="259" w:lineRule="auto"/>
            </w:pPr>
          </w:p>
        </w:tc>
        <w:tc>
          <w:tcPr>
            <w:tcW w:w="0" w:type="auto"/>
            <w:hideMark/>
          </w:tcPr>
          <w:p w14:paraId="1B70E8D2" w14:textId="77777777" w:rsidR="007D22BE" w:rsidRPr="007D22BE" w:rsidRDefault="007D22BE" w:rsidP="007970EB">
            <w:pPr>
              <w:spacing w:line="259" w:lineRule="auto"/>
            </w:pPr>
            <w:r w:rsidRPr="007D22BE">
              <w:t>(0.28)</w:t>
            </w:r>
          </w:p>
        </w:tc>
        <w:tc>
          <w:tcPr>
            <w:tcW w:w="0" w:type="auto"/>
            <w:hideMark/>
          </w:tcPr>
          <w:p w14:paraId="55A0750A" w14:textId="77777777" w:rsidR="007D22BE" w:rsidRPr="007D22BE" w:rsidRDefault="007D22BE" w:rsidP="007970EB">
            <w:pPr>
              <w:spacing w:line="259" w:lineRule="auto"/>
            </w:pPr>
          </w:p>
        </w:tc>
        <w:tc>
          <w:tcPr>
            <w:tcW w:w="0" w:type="auto"/>
            <w:hideMark/>
          </w:tcPr>
          <w:p w14:paraId="07B6D5AE" w14:textId="77777777" w:rsidR="007D22BE" w:rsidRPr="007D22BE" w:rsidRDefault="007D22BE" w:rsidP="007970EB">
            <w:pPr>
              <w:spacing w:line="259" w:lineRule="auto"/>
            </w:pPr>
          </w:p>
        </w:tc>
      </w:tr>
      <w:tr w:rsidR="007D22BE" w:rsidRPr="007D22BE" w14:paraId="42F03541" w14:textId="77777777" w:rsidTr="00DF7780">
        <w:tc>
          <w:tcPr>
            <w:tcW w:w="0" w:type="auto"/>
            <w:hideMark/>
          </w:tcPr>
          <w:p w14:paraId="2F5DF1E0" w14:textId="77777777" w:rsidR="007D22BE" w:rsidRPr="007D22BE" w:rsidRDefault="007D22BE" w:rsidP="007970EB">
            <w:pPr>
              <w:spacing w:line="259" w:lineRule="auto"/>
            </w:pPr>
            <w:r w:rsidRPr="007D22BE">
              <w:t>Change in unemployment</w:t>
            </w:r>
          </w:p>
        </w:tc>
        <w:tc>
          <w:tcPr>
            <w:tcW w:w="0" w:type="auto"/>
            <w:hideMark/>
          </w:tcPr>
          <w:p w14:paraId="4214FAFD" w14:textId="77777777" w:rsidR="007D22BE" w:rsidRPr="007D22BE" w:rsidRDefault="007D22BE" w:rsidP="007970EB">
            <w:pPr>
              <w:spacing w:line="259" w:lineRule="auto"/>
            </w:pPr>
            <w:r w:rsidRPr="007D22BE">
              <w:t>0.07</w:t>
            </w:r>
          </w:p>
        </w:tc>
        <w:tc>
          <w:tcPr>
            <w:tcW w:w="0" w:type="auto"/>
            <w:hideMark/>
          </w:tcPr>
          <w:p w14:paraId="39ED82DE" w14:textId="77777777" w:rsidR="007D22BE" w:rsidRPr="007D22BE" w:rsidRDefault="007D22BE" w:rsidP="007970EB">
            <w:pPr>
              <w:spacing w:line="259" w:lineRule="auto"/>
            </w:pPr>
            <w:r w:rsidRPr="007D22BE">
              <w:t>0.03</w:t>
            </w:r>
          </w:p>
        </w:tc>
        <w:tc>
          <w:tcPr>
            <w:tcW w:w="0" w:type="auto"/>
            <w:hideMark/>
          </w:tcPr>
          <w:p w14:paraId="67C25903" w14:textId="77777777" w:rsidR="007D22BE" w:rsidRPr="007D22BE" w:rsidRDefault="007D22BE" w:rsidP="007970EB">
            <w:pPr>
              <w:spacing w:line="259" w:lineRule="auto"/>
            </w:pPr>
          </w:p>
        </w:tc>
        <w:tc>
          <w:tcPr>
            <w:tcW w:w="0" w:type="auto"/>
            <w:hideMark/>
          </w:tcPr>
          <w:p w14:paraId="25DDA42E" w14:textId="77777777" w:rsidR="007D22BE" w:rsidRPr="007D22BE" w:rsidRDefault="007D22BE" w:rsidP="007970EB">
            <w:pPr>
              <w:spacing w:line="259" w:lineRule="auto"/>
            </w:pPr>
            <w:r w:rsidRPr="007D22BE">
              <w:t>0.02</w:t>
            </w:r>
          </w:p>
        </w:tc>
      </w:tr>
      <w:tr w:rsidR="007D22BE" w:rsidRPr="007D22BE" w14:paraId="3AED42A0" w14:textId="77777777" w:rsidTr="00DF7780">
        <w:tc>
          <w:tcPr>
            <w:tcW w:w="0" w:type="auto"/>
            <w:hideMark/>
          </w:tcPr>
          <w:p w14:paraId="1437CF77" w14:textId="77777777" w:rsidR="007D22BE" w:rsidRPr="007D22BE" w:rsidRDefault="007D22BE" w:rsidP="007970EB">
            <w:pPr>
              <w:spacing w:line="259" w:lineRule="auto"/>
            </w:pPr>
          </w:p>
        </w:tc>
        <w:tc>
          <w:tcPr>
            <w:tcW w:w="0" w:type="auto"/>
            <w:hideMark/>
          </w:tcPr>
          <w:p w14:paraId="3C1EBB55" w14:textId="77777777" w:rsidR="007D22BE" w:rsidRPr="007D22BE" w:rsidRDefault="007D22BE" w:rsidP="007970EB">
            <w:pPr>
              <w:spacing w:line="259" w:lineRule="auto"/>
            </w:pPr>
            <w:r w:rsidRPr="007D22BE">
              <w:t>(0.18)</w:t>
            </w:r>
          </w:p>
        </w:tc>
        <w:tc>
          <w:tcPr>
            <w:tcW w:w="0" w:type="auto"/>
            <w:hideMark/>
          </w:tcPr>
          <w:p w14:paraId="02058114" w14:textId="77777777" w:rsidR="007D22BE" w:rsidRPr="007D22BE" w:rsidRDefault="007D22BE" w:rsidP="007970EB">
            <w:pPr>
              <w:spacing w:line="259" w:lineRule="auto"/>
            </w:pPr>
            <w:r w:rsidRPr="007D22BE">
              <w:t>(0.18)</w:t>
            </w:r>
          </w:p>
        </w:tc>
        <w:tc>
          <w:tcPr>
            <w:tcW w:w="0" w:type="auto"/>
            <w:hideMark/>
          </w:tcPr>
          <w:p w14:paraId="28357D89" w14:textId="77777777" w:rsidR="007D22BE" w:rsidRPr="007D22BE" w:rsidRDefault="007D22BE" w:rsidP="007970EB">
            <w:pPr>
              <w:spacing w:line="259" w:lineRule="auto"/>
            </w:pPr>
          </w:p>
        </w:tc>
        <w:tc>
          <w:tcPr>
            <w:tcW w:w="0" w:type="auto"/>
            <w:hideMark/>
          </w:tcPr>
          <w:p w14:paraId="271DBD20" w14:textId="77777777" w:rsidR="007D22BE" w:rsidRPr="007D22BE" w:rsidRDefault="007D22BE" w:rsidP="007970EB">
            <w:pPr>
              <w:spacing w:line="259" w:lineRule="auto"/>
            </w:pPr>
            <w:r w:rsidRPr="007D22BE">
              <w:t>(0.32)</w:t>
            </w:r>
          </w:p>
        </w:tc>
      </w:tr>
      <w:tr w:rsidR="007D22BE" w:rsidRPr="007D22BE" w14:paraId="5DC4C976" w14:textId="77777777" w:rsidTr="00DF7780">
        <w:tc>
          <w:tcPr>
            <w:tcW w:w="0" w:type="auto"/>
            <w:hideMark/>
          </w:tcPr>
          <w:p w14:paraId="3B21D156" w14:textId="77777777" w:rsidR="007D22BE" w:rsidRPr="007D22BE" w:rsidRDefault="007D22BE" w:rsidP="007970EB">
            <w:pPr>
              <w:spacing w:line="259" w:lineRule="auto"/>
            </w:pPr>
            <w:r w:rsidRPr="007D22BE">
              <w:t>% College</w:t>
            </w:r>
          </w:p>
        </w:tc>
        <w:tc>
          <w:tcPr>
            <w:tcW w:w="0" w:type="auto"/>
            <w:hideMark/>
          </w:tcPr>
          <w:p w14:paraId="1B68A896" w14:textId="77777777" w:rsidR="007D22BE" w:rsidRPr="007D22BE" w:rsidRDefault="007D22BE" w:rsidP="007970EB">
            <w:pPr>
              <w:spacing w:line="259" w:lineRule="auto"/>
            </w:pPr>
            <w:r w:rsidRPr="007D22BE">
              <w:t>4.04</w:t>
            </w:r>
          </w:p>
        </w:tc>
        <w:tc>
          <w:tcPr>
            <w:tcW w:w="0" w:type="auto"/>
            <w:hideMark/>
          </w:tcPr>
          <w:p w14:paraId="19183BE4" w14:textId="77777777" w:rsidR="007D22BE" w:rsidRPr="007D22BE" w:rsidRDefault="007D22BE" w:rsidP="007970EB">
            <w:pPr>
              <w:spacing w:line="259" w:lineRule="auto"/>
            </w:pPr>
            <w:r w:rsidRPr="007D22BE">
              <w:t>3.28</w:t>
            </w:r>
          </w:p>
        </w:tc>
        <w:tc>
          <w:tcPr>
            <w:tcW w:w="0" w:type="auto"/>
            <w:hideMark/>
          </w:tcPr>
          <w:p w14:paraId="51BE528C" w14:textId="77777777" w:rsidR="007D22BE" w:rsidRPr="007D22BE" w:rsidRDefault="007D22BE" w:rsidP="007970EB">
            <w:pPr>
              <w:spacing w:line="259" w:lineRule="auto"/>
            </w:pPr>
          </w:p>
        </w:tc>
        <w:tc>
          <w:tcPr>
            <w:tcW w:w="0" w:type="auto"/>
            <w:hideMark/>
          </w:tcPr>
          <w:p w14:paraId="0D71B1F5" w14:textId="77777777" w:rsidR="007D22BE" w:rsidRPr="007D22BE" w:rsidRDefault="007D22BE" w:rsidP="007970EB">
            <w:pPr>
              <w:spacing w:line="259" w:lineRule="auto"/>
            </w:pPr>
            <w:r w:rsidRPr="007D22BE">
              <w:t>8.23</w:t>
            </w:r>
          </w:p>
        </w:tc>
      </w:tr>
      <w:tr w:rsidR="007D22BE" w:rsidRPr="007D22BE" w14:paraId="637AE832" w14:textId="77777777" w:rsidTr="00DF7780">
        <w:tc>
          <w:tcPr>
            <w:tcW w:w="0" w:type="auto"/>
            <w:hideMark/>
          </w:tcPr>
          <w:p w14:paraId="61719C51" w14:textId="77777777" w:rsidR="007D22BE" w:rsidRPr="007D22BE" w:rsidRDefault="007D22BE" w:rsidP="007970EB">
            <w:pPr>
              <w:spacing w:line="259" w:lineRule="auto"/>
            </w:pPr>
          </w:p>
        </w:tc>
        <w:tc>
          <w:tcPr>
            <w:tcW w:w="0" w:type="auto"/>
            <w:hideMark/>
          </w:tcPr>
          <w:p w14:paraId="5E86B135" w14:textId="77777777" w:rsidR="007D22BE" w:rsidRPr="007D22BE" w:rsidRDefault="007D22BE" w:rsidP="007970EB">
            <w:pPr>
              <w:spacing w:line="259" w:lineRule="auto"/>
            </w:pPr>
            <w:r w:rsidRPr="007D22BE">
              <w:t>(3.50)</w:t>
            </w:r>
          </w:p>
        </w:tc>
        <w:tc>
          <w:tcPr>
            <w:tcW w:w="0" w:type="auto"/>
            <w:hideMark/>
          </w:tcPr>
          <w:p w14:paraId="704919AA" w14:textId="77777777" w:rsidR="007D22BE" w:rsidRPr="007D22BE" w:rsidRDefault="007D22BE" w:rsidP="007970EB">
            <w:pPr>
              <w:spacing w:line="259" w:lineRule="auto"/>
            </w:pPr>
            <w:r w:rsidRPr="007D22BE">
              <w:t>(3.42)</w:t>
            </w:r>
          </w:p>
        </w:tc>
        <w:tc>
          <w:tcPr>
            <w:tcW w:w="0" w:type="auto"/>
            <w:hideMark/>
          </w:tcPr>
          <w:p w14:paraId="3F6A7FAD" w14:textId="77777777" w:rsidR="007D22BE" w:rsidRPr="007D22BE" w:rsidRDefault="007D22BE" w:rsidP="007970EB">
            <w:pPr>
              <w:spacing w:line="259" w:lineRule="auto"/>
            </w:pPr>
          </w:p>
        </w:tc>
        <w:tc>
          <w:tcPr>
            <w:tcW w:w="0" w:type="auto"/>
            <w:hideMark/>
          </w:tcPr>
          <w:p w14:paraId="73B0DF7E" w14:textId="77777777" w:rsidR="007D22BE" w:rsidRPr="007D22BE" w:rsidRDefault="007D22BE" w:rsidP="007970EB">
            <w:pPr>
              <w:spacing w:line="259" w:lineRule="auto"/>
            </w:pPr>
            <w:r w:rsidRPr="007D22BE">
              <w:t>(6.70)</w:t>
            </w:r>
          </w:p>
        </w:tc>
      </w:tr>
      <w:tr w:rsidR="007D22BE" w:rsidRPr="007D22BE" w14:paraId="2EA1F199" w14:textId="77777777" w:rsidTr="00DF7780">
        <w:tc>
          <w:tcPr>
            <w:tcW w:w="0" w:type="auto"/>
            <w:hideMark/>
          </w:tcPr>
          <w:p w14:paraId="7D2AB714" w14:textId="77777777" w:rsidR="007D22BE" w:rsidRPr="007D22BE" w:rsidRDefault="007D22BE" w:rsidP="007970EB">
            <w:pPr>
              <w:spacing w:line="259" w:lineRule="auto"/>
            </w:pPr>
            <w:r w:rsidRPr="007D22BE">
              <w:t>% Chinese</w:t>
            </w:r>
          </w:p>
        </w:tc>
        <w:tc>
          <w:tcPr>
            <w:tcW w:w="0" w:type="auto"/>
            <w:hideMark/>
          </w:tcPr>
          <w:p w14:paraId="6ABE7033" w14:textId="5C8F2A1A" w:rsidR="007D22BE" w:rsidRPr="007D22BE" w:rsidRDefault="007D22BE" w:rsidP="007970EB">
            <w:pPr>
              <w:spacing w:line="259" w:lineRule="auto"/>
            </w:pPr>
            <w:r w:rsidRPr="007D22BE">
              <w:t>−1.51</w:t>
            </w:r>
            <w:r w:rsidRPr="00541086">
              <w:t>*</w:t>
            </w:r>
          </w:p>
        </w:tc>
        <w:tc>
          <w:tcPr>
            <w:tcW w:w="0" w:type="auto"/>
            <w:hideMark/>
          </w:tcPr>
          <w:p w14:paraId="26E35123" w14:textId="6AF1CFF8" w:rsidR="007D22BE" w:rsidRPr="007D22BE" w:rsidRDefault="007D22BE" w:rsidP="007970EB">
            <w:pPr>
              <w:spacing w:line="259" w:lineRule="auto"/>
            </w:pPr>
            <w:r w:rsidRPr="007D22BE">
              <w:t>−1.62</w:t>
            </w:r>
            <w:r w:rsidRPr="00541086">
              <w:t>**</w:t>
            </w:r>
          </w:p>
        </w:tc>
        <w:tc>
          <w:tcPr>
            <w:tcW w:w="0" w:type="auto"/>
            <w:hideMark/>
          </w:tcPr>
          <w:p w14:paraId="79AC61CF" w14:textId="77777777" w:rsidR="007D22BE" w:rsidRPr="007D22BE" w:rsidRDefault="007D22BE" w:rsidP="007970EB">
            <w:pPr>
              <w:spacing w:line="259" w:lineRule="auto"/>
            </w:pPr>
          </w:p>
        </w:tc>
        <w:tc>
          <w:tcPr>
            <w:tcW w:w="0" w:type="auto"/>
            <w:hideMark/>
          </w:tcPr>
          <w:p w14:paraId="653147F2" w14:textId="77777777" w:rsidR="007D22BE" w:rsidRPr="007D22BE" w:rsidRDefault="007D22BE" w:rsidP="007970EB">
            <w:pPr>
              <w:spacing w:line="259" w:lineRule="auto"/>
            </w:pPr>
            <w:r w:rsidRPr="007D22BE">
              <w:t>−1.74</w:t>
            </w:r>
          </w:p>
        </w:tc>
      </w:tr>
      <w:tr w:rsidR="007D22BE" w:rsidRPr="007D22BE" w14:paraId="3A952552" w14:textId="77777777" w:rsidTr="00DF7780">
        <w:tc>
          <w:tcPr>
            <w:tcW w:w="0" w:type="auto"/>
            <w:hideMark/>
          </w:tcPr>
          <w:p w14:paraId="15BE3687" w14:textId="77777777" w:rsidR="007D22BE" w:rsidRPr="007D22BE" w:rsidRDefault="007D22BE" w:rsidP="007970EB">
            <w:pPr>
              <w:spacing w:line="259" w:lineRule="auto"/>
            </w:pPr>
          </w:p>
        </w:tc>
        <w:tc>
          <w:tcPr>
            <w:tcW w:w="0" w:type="auto"/>
            <w:hideMark/>
          </w:tcPr>
          <w:p w14:paraId="3D3E9882" w14:textId="77777777" w:rsidR="007D22BE" w:rsidRPr="007D22BE" w:rsidRDefault="007D22BE" w:rsidP="007970EB">
            <w:pPr>
              <w:spacing w:line="259" w:lineRule="auto"/>
            </w:pPr>
            <w:r w:rsidRPr="007D22BE">
              <w:t>(0.80)</w:t>
            </w:r>
          </w:p>
        </w:tc>
        <w:tc>
          <w:tcPr>
            <w:tcW w:w="0" w:type="auto"/>
            <w:hideMark/>
          </w:tcPr>
          <w:p w14:paraId="256D874C" w14:textId="77777777" w:rsidR="007D22BE" w:rsidRPr="007D22BE" w:rsidRDefault="007D22BE" w:rsidP="007970EB">
            <w:pPr>
              <w:spacing w:line="259" w:lineRule="auto"/>
            </w:pPr>
            <w:r w:rsidRPr="007D22BE">
              <w:t>(0.81)</w:t>
            </w:r>
          </w:p>
        </w:tc>
        <w:tc>
          <w:tcPr>
            <w:tcW w:w="0" w:type="auto"/>
            <w:hideMark/>
          </w:tcPr>
          <w:p w14:paraId="75EC40CE" w14:textId="77777777" w:rsidR="007D22BE" w:rsidRPr="007D22BE" w:rsidRDefault="007D22BE" w:rsidP="007970EB">
            <w:pPr>
              <w:spacing w:line="259" w:lineRule="auto"/>
            </w:pPr>
          </w:p>
        </w:tc>
        <w:tc>
          <w:tcPr>
            <w:tcW w:w="0" w:type="auto"/>
            <w:hideMark/>
          </w:tcPr>
          <w:p w14:paraId="037F02A5" w14:textId="77777777" w:rsidR="007D22BE" w:rsidRPr="007D22BE" w:rsidRDefault="007D22BE" w:rsidP="007970EB">
            <w:pPr>
              <w:spacing w:line="259" w:lineRule="auto"/>
            </w:pPr>
            <w:r w:rsidRPr="007D22BE">
              <w:t>(1.61)</w:t>
            </w:r>
          </w:p>
        </w:tc>
      </w:tr>
      <w:tr w:rsidR="007D22BE" w:rsidRPr="007D22BE" w14:paraId="5CBCCD5E" w14:textId="77777777" w:rsidTr="00DF7780">
        <w:tc>
          <w:tcPr>
            <w:tcW w:w="0" w:type="auto"/>
            <w:hideMark/>
          </w:tcPr>
          <w:p w14:paraId="06C5892B" w14:textId="77777777" w:rsidR="007D22BE" w:rsidRPr="007D22BE" w:rsidRDefault="007D22BE" w:rsidP="007970EB">
            <w:pPr>
              <w:spacing w:line="259" w:lineRule="auto"/>
            </w:pPr>
            <w:r w:rsidRPr="007D22BE">
              <w:t>Exports to China (mil. $)</w:t>
            </w:r>
          </w:p>
        </w:tc>
        <w:tc>
          <w:tcPr>
            <w:tcW w:w="0" w:type="auto"/>
            <w:hideMark/>
          </w:tcPr>
          <w:p w14:paraId="632BE9F2" w14:textId="77777777" w:rsidR="007D22BE" w:rsidRPr="007D22BE" w:rsidRDefault="007D22BE" w:rsidP="007970EB">
            <w:pPr>
              <w:spacing w:line="259" w:lineRule="auto"/>
            </w:pPr>
            <w:r w:rsidRPr="007D22BE">
              <w:t>0.00</w:t>
            </w:r>
          </w:p>
        </w:tc>
        <w:tc>
          <w:tcPr>
            <w:tcW w:w="0" w:type="auto"/>
            <w:hideMark/>
          </w:tcPr>
          <w:p w14:paraId="26BAD304" w14:textId="77777777" w:rsidR="007D22BE" w:rsidRPr="007D22BE" w:rsidRDefault="007D22BE" w:rsidP="007970EB">
            <w:pPr>
              <w:spacing w:line="259" w:lineRule="auto"/>
            </w:pPr>
            <w:r w:rsidRPr="007D22BE">
              <w:t>0.00</w:t>
            </w:r>
          </w:p>
        </w:tc>
        <w:tc>
          <w:tcPr>
            <w:tcW w:w="0" w:type="auto"/>
            <w:hideMark/>
          </w:tcPr>
          <w:p w14:paraId="683DFBB8" w14:textId="77777777" w:rsidR="007D22BE" w:rsidRPr="007D22BE" w:rsidRDefault="007D22BE" w:rsidP="007970EB">
            <w:pPr>
              <w:spacing w:line="259" w:lineRule="auto"/>
            </w:pPr>
          </w:p>
        </w:tc>
        <w:tc>
          <w:tcPr>
            <w:tcW w:w="0" w:type="auto"/>
            <w:hideMark/>
          </w:tcPr>
          <w:p w14:paraId="2CEEB5AF" w14:textId="77777777" w:rsidR="007D22BE" w:rsidRPr="007D22BE" w:rsidRDefault="007D22BE" w:rsidP="007970EB">
            <w:pPr>
              <w:spacing w:line="259" w:lineRule="auto"/>
            </w:pPr>
            <w:r w:rsidRPr="007D22BE">
              <w:t>0.00</w:t>
            </w:r>
          </w:p>
        </w:tc>
      </w:tr>
      <w:tr w:rsidR="007D22BE" w:rsidRPr="007D22BE" w14:paraId="484D6394" w14:textId="77777777" w:rsidTr="00DF7780">
        <w:tc>
          <w:tcPr>
            <w:tcW w:w="0" w:type="auto"/>
            <w:hideMark/>
          </w:tcPr>
          <w:p w14:paraId="521F8456" w14:textId="77777777" w:rsidR="007D22BE" w:rsidRPr="007D22BE" w:rsidRDefault="007D22BE" w:rsidP="007970EB">
            <w:pPr>
              <w:spacing w:line="259" w:lineRule="auto"/>
            </w:pPr>
          </w:p>
        </w:tc>
        <w:tc>
          <w:tcPr>
            <w:tcW w:w="0" w:type="auto"/>
            <w:hideMark/>
          </w:tcPr>
          <w:p w14:paraId="1E24B461" w14:textId="77777777" w:rsidR="007D22BE" w:rsidRPr="007D22BE" w:rsidRDefault="007D22BE" w:rsidP="007970EB">
            <w:pPr>
              <w:spacing w:line="259" w:lineRule="auto"/>
            </w:pPr>
            <w:r w:rsidRPr="007D22BE">
              <w:t>(0.001)</w:t>
            </w:r>
          </w:p>
        </w:tc>
        <w:tc>
          <w:tcPr>
            <w:tcW w:w="0" w:type="auto"/>
            <w:hideMark/>
          </w:tcPr>
          <w:p w14:paraId="0128BE9D" w14:textId="77777777" w:rsidR="007D22BE" w:rsidRPr="007D22BE" w:rsidRDefault="007D22BE" w:rsidP="007970EB">
            <w:pPr>
              <w:spacing w:line="259" w:lineRule="auto"/>
            </w:pPr>
            <w:r w:rsidRPr="007D22BE">
              <w:t>(0.001)</w:t>
            </w:r>
          </w:p>
        </w:tc>
        <w:tc>
          <w:tcPr>
            <w:tcW w:w="0" w:type="auto"/>
            <w:hideMark/>
          </w:tcPr>
          <w:p w14:paraId="13254A8E" w14:textId="77777777" w:rsidR="007D22BE" w:rsidRPr="007D22BE" w:rsidRDefault="007D22BE" w:rsidP="007970EB">
            <w:pPr>
              <w:spacing w:line="259" w:lineRule="auto"/>
            </w:pPr>
          </w:p>
        </w:tc>
        <w:tc>
          <w:tcPr>
            <w:tcW w:w="0" w:type="auto"/>
            <w:hideMark/>
          </w:tcPr>
          <w:p w14:paraId="18A9E1F0" w14:textId="77777777" w:rsidR="007D22BE" w:rsidRPr="007D22BE" w:rsidRDefault="007D22BE" w:rsidP="007970EB">
            <w:pPr>
              <w:spacing w:line="259" w:lineRule="auto"/>
            </w:pPr>
            <w:r w:rsidRPr="007D22BE">
              <w:t>(0.001)</w:t>
            </w:r>
          </w:p>
        </w:tc>
      </w:tr>
      <w:tr w:rsidR="007D22BE" w:rsidRPr="007D22BE" w14:paraId="29F95DA3" w14:textId="77777777" w:rsidTr="00DF7780">
        <w:tc>
          <w:tcPr>
            <w:tcW w:w="0" w:type="auto"/>
            <w:hideMark/>
          </w:tcPr>
          <w:p w14:paraId="5BF20D7A" w14:textId="77777777" w:rsidR="007D22BE" w:rsidRPr="007D22BE" w:rsidRDefault="007D22BE" w:rsidP="007970EB">
            <w:pPr>
              <w:spacing w:line="259" w:lineRule="auto"/>
            </w:pPr>
            <w:r w:rsidRPr="007D22BE">
              <w:t>Cook Rating of competitiveness</w:t>
            </w:r>
          </w:p>
        </w:tc>
        <w:tc>
          <w:tcPr>
            <w:tcW w:w="0" w:type="auto"/>
            <w:hideMark/>
          </w:tcPr>
          <w:p w14:paraId="6FFBE845" w14:textId="01C89CE8" w:rsidR="007D22BE" w:rsidRPr="007D22BE" w:rsidRDefault="007D22BE" w:rsidP="007970EB">
            <w:pPr>
              <w:spacing w:line="259" w:lineRule="auto"/>
            </w:pPr>
            <w:r w:rsidRPr="007D22BE">
              <w:t>0.70</w:t>
            </w:r>
            <w:r w:rsidRPr="00541086">
              <w:t>***</w:t>
            </w:r>
          </w:p>
        </w:tc>
        <w:tc>
          <w:tcPr>
            <w:tcW w:w="0" w:type="auto"/>
            <w:hideMark/>
          </w:tcPr>
          <w:p w14:paraId="2E0A8EF0" w14:textId="4482B689" w:rsidR="007D22BE" w:rsidRPr="007D22BE" w:rsidRDefault="007D22BE" w:rsidP="007970EB">
            <w:pPr>
              <w:spacing w:line="259" w:lineRule="auto"/>
            </w:pPr>
            <w:r w:rsidRPr="007D22BE">
              <w:t>0.74</w:t>
            </w:r>
            <w:r w:rsidRPr="00541086">
              <w:t>***</w:t>
            </w:r>
          </w:p>
        </w:tc>
        <w:tc>
          <w:tcPr>
            <w:tcW w:w="0" w:type="auto"/>
            <w:hideMark/>
          </w:tcPr>
          <w:p w14:paraId="661A4801" w14:textId="77777777" w:rsidR="007D22BE" w:rsidRPr="007D22BE" w:rsidRDefault="007D22BE" w:rsidP="007970EB">
            <w:pPr>
              <w:spacing w:line="259" w:lineRule="auto"/>
            </w:pPr>
          </w:p>
        </w:tc>
        <w:tc>
          <w:tcPr>
            <w:tcW w:w="0" w:type="auto"/>
            <w:hideMark/>
          </w:tcPr>
          <w:p w14:paraId="19493EC2" w14:textId="7033B43C" w:rsidR="007D22BE" w:rsidRPr="007D22BE" w:rsidRDefault="007D22BE" w:rsidP="007970EB">
            <w:pPr>
              <w:spacing w:line="259" w:lineRule="auto"/>
            </w:pPr>
            <w:r w:rsidRPr="007D22BE">
              <w:t>0.79</w:t>
            </w:r>
            <w:r w:rsidRPr="00541086">
              <w:t>***</w:t>
            </w:r>
          </w:p>
        </w:tc>
      </w:tr>
      <w:tr w:rsidR="007D22BE" w:rsidRPr="007D22BE" w14:paraId="2FC9B766" w14:textId="77777777" w:rsidTr="00DF7780">
        <w:tc>
          <w:tcPr>
            <w:tcW w:w="0" w:type="auto"/>
            <w:hideMark/>
          </w:tcPr>
          <w:p w14:paraId="5E8A02CA" w14:textId="77777777" w:rsidR="007D22BE" w:rsidRPr="007D22BE" w:rsidRDefault="007D22BE" w:rsidP="007970EB">
            <w:pPr>
              <w:spacing w:line="259" w:lineRule="auto"/>
            </w:pPr>
          </w:p>
        </w:tc>
        <w:tc>
          <w:tcPr>
            <w:tcW w:w="0" w:type="auto"/>
            <w:hideMark/>
          </w:tcPr>
          <w:p w14:paraId="6F99F1A5" w14:textId="77777777" w:rsidR="007D22BE" w:rsidRPr="007D22BE" w:rsidRDefault="007D22BE" w:rsidP="007970EB">
            <w:pPr>
              <w:spacing w:line="259" w:lineRule="auto"/>
            </w:pPr>
            <w:r w:rsidRPr="007D22BE">
              <w:t>(0.16)</w:t>
            </w:r>
          </w:p>
        </w:tc>
        <w:tc>
          <w:tcPr>
            <w:tcW w:w="0" w:type="auto"/>
            <w:hideMark/>
          </w:tcPr>
          <w:p w14:paraId="7FD84737" w14:textId="77777777" w:rsidR="007D22BE" w:rsidRPr="007D22BE" w:rsidRDefault="007D22BE" w:rsidP="007970EB">
            <w:pPr>
              <w:spacing w:line="259" w:lineRule="auto"/>
            </w:pPr>
            <w:r w:rsidRPr="007D22BE">
              <w:t>(0.15)</w:t>
            </w:r>
          </w:p>
        </w:tc>
        <w:tc>
          <w:tcPr>
            <w:tcW w:w="0" w:type="auto"/>
            <w:hideMark/>
          </w:tcPr>
          <w:p w14:paraId="273107FC" w14:textId="77777777" w:rsidR="007D22BE" w:rsidRPr="007D22BE" w:rsidRDefault="007D22BE" w:rsidP="007970EB">
            <w:pPr>
              <w:spacing w:line="259" w:lineRule="auto"/>
            </w:pPr>
          </w:p>
        </w:tc>
        <w:tc>
          <w:tcPr>
            <w:tcW w:w="0" w:type="auto"/>
            <w:hideMark/>
          </w:tcPr>
          <w:p w14:paraId="1F0C23E4" w14:textId="77777777" w:rsidR="007D22BE" w:rsidRPr="007D22BE" w:rsidRDefault="007D22BE" w:rsidP="007970EB">
            <w:pPr>
              <w:spacing w:line="259" w:lineRule="auto"/>
            </w:pPr>
            <w:r w:rsidRPr="007D22BE">
              <w:t>(0.29)</w:t>
            </w:r>
          </w:p>
        </w:tc>
      </w:tr>
      <w:tr w:rsidR="00C07ABB" w:rsidRPr="007D22BE" w14:paraId="1B398325" w14:textId="77777777" w:rsidTr="00DF7780">
        <w:tc>
          <w:tcPr>
            <w:tcW w:w="0" w:type="auto"/>
            <w:hideMark/>
          </w:tcPr>
          <w:p w14:paraId="688D882A" w14:textId="77777777" w:rsidR="00C07ABB" w:rsidRPr="007D22BE" w:rsidRDefault="00C07ABB" w:rsidP="007970EB">
            <w:pPr>
              <w:spacing w:line="259" w:lineRule="auto"/>
            </w:pPr>
            <w:r w:rsidRPr="007D22BE">
              <w:t>Republican MC</w:t>
            </w:r>
          </w:p>
        </w:tc>
        <w:tc>
          <w:tcPr>
            <w:tcW w:w="0" w:type="auto"/>
            <w:hideMark/>
          </w:tcPr>
          <w:p w14:paraId="18AD915F" w14:textId="2A7C71E2" w:rsidR="00C07ABB" w:rsidRPr="007D22BE" w:rsidRDefault="00C07ABB" w:rsidP="007970EB">
            <w:pPr>
              <w:spacing w:line="259" w:lineRule="auto"/>
            </w:pPr>
            <w:r w:rsidRPr="007D22BE">
              <w:t>−1.31</w:t>
            </w:r>
            <w:r w:rsidRPr="00541086">
              <w:t>**</w:t>
            </w:r>
          </w:p>
        </w:tc>
        <w:tc>
          <w:tcPr>
            <w:tcW w:w="0" w:type="auto"/>
            <w:hideMark/>
          </w:tcPr>
          <w:p w14:paraId="55AEA262" w14:textId="43914E7D" w:rsidR="00C07ABB" w:rsidRPr="007D22BE" w:rsidRDefault="00C07ABB" w:rsidP="007970EB">
            <w:pPr>
              <w:spacing w:line="259" w:lineRule="auto"/>
            </w:pPr>
            <w:r w:rsidRPr="007D22BE">
              <w:t>−1.21</w:t>
            </w:r>
            <w:r w:rsidRPr="00541086">
              <w:t>**</w:t>
            </w:r>
          </w:p>
        </w:tc>
        <w:tc>
          <w:tcPr>
            <w:tcW w:w="0" w:type="auto"/>
            <w:hideMark/>
          </w:tcPr>
          <w:p w14:paraId="27985E46" w14:textId="77777777" w:rsidR="00C07ABB" w:rsidRPr="007D22BE" w:rsidRDefault="00C07ABB" w:rsidP="007970EB">
            <w:pPr>
              <w:spacing w:line="259" w:lineRule="auto"/>
            </w:pPr>
          </w:p>
        </w:tc>
        <w:tc>
          <w:tcPr>
            <w:tcW w:w="0" w:type="auto"/>
            <w:hideMark/>
          </w:tcPr>
          <w:p w14:paraId="1B6560A6" w14:textId="77777777" w:rsidR="00C07ABB" w:rsidRPr="007D22BE" w:rsidRDefault="00C07ABB" w:rsidP="007970EB">
            <w:pPr>
              <w:spacing w:line="259" w:lineRule="auto"/>
            </w:pPr>
            <w:r w:rsidRPr="007D22BE">
              <w:t>−1.07</w:t>
            </w:r>
          </w:p>
        </w:tc>
      </w:tr>
      <w:tr w:rsidR="00C07ABB" w:rsidRPr="007D22BE" w14:paraId="1907B671" w14:textId="77777777" w:rsidTr="00DF7780">
        <w:tc>
          <w:tcPr>
            <w:tcW w:w="0" w:type="auto"/>
            <w:hideMark/>
          </w:tcPr>
          <w:p w14:paraId="0868D6D2" w14:textId="77777777" w:rsidR="00C07ABB" w:rsidRPr="007D22BE" w:rsidRDefault="00C07ABB" w:rsidP="007970EB">
            <w:pPr>
              <w:spacing w:line="259" w:lineRule="auto"/>
            </w:pPr>
          </w:p>
        </w:tc>
        <w:tc>
          <w:tcPr>
            <w:tcW w:w="0" w:type="auto"/>
            <w:hideMark/>
          </w:tcPr>
          <w:p w14:paraId="3905E87E" w14:textId="77777777" w:rsidR="00C07ABB" w:rsidRPr="007D22BE" w:rsidRDefault="00C07ABB" w:rsidP="007970EB">
            <w:pPr>
              <w:spacing w:line="259" w:lineRule="auto"/>
            </w:pPr>
            <w:r w:rsidRPr="007D22BE">
              <w:t>(0.56)</w:t>
            </w:r>
          </w:p>
        </w:tc>
        <w:tc>
          <w:tcPr>
            <w:tcW w:w="0" w:type="auto"/>
            <w:hideMark/>
          </w:tcPr>
          <w:p w14:paraId="32B4F813" w14:textId="77777777" w:rsidR="00C07ABB" w:rsidRPr="007D22BE" w:rsidRDefault="00C07ABB" w:rsidP="007970EB">
            <w:pPr>
              <w:spacing w:line="259" w:lineRule="auto"/>
            </w:pPr>
            <w:r w:rsidRPr="007D22BE">
              <w:t>(0.55)</w:t>
            </w:r>
          </w:p>
        </w:tc>
        <w:tc>
          <w:tcPr>
            <w:tcW w:w="0" w:type="auto"/>
            <w:hideMark/>
          </w:tcPr>
          <w:p w14:paraId="639DC39F" w14:textId="77777777" w:rsidR="00C07ABB" w:rsidRPr="007D22BE" w:rsidRDefault="00C07ABB" w:rsidP="007970EB">
            <w:pPr>
              <w:spacing w:line="259" w:lineRule="auto"/>
            </w:pPr>
          </w:p>
        </w:tc>
        <w:tc>
          <w:tcPr>
            <w:tcW w:w="0" w:type="auto"/>
            <w:hideMark/>
          </w:tcPr>
          <w:p w14:paraId="366698FB" w14:textId="77777777" w:rsidR="00C07ABB" w:rsidRPr="007D22BE" w:rsidRDefault="00C07ABB" w:rsidP="007970EB">
            <w:pPr>
              <w:spacing w:line="259" w:lineRule="auto"/>
            </w:pPr>
            <w:r w:rsidRPr="007D22BE">
              <w:t>(1.14)</w:t>
            </w:r>
          </w:p>
        </w:tc>
      </w:tr>
      <w:tr w:rsidR="007D22BE" w:rsidRPr="007D22BE" w14:paraId="2E5EC76C" w14:textId="77777777" w:rsidTr="00DF7780">
        <w:tc>
          <w:tcPr>
            <w:tcW w:w="0" w:type="auto"/>
            <w:hideMark/>
          </w:tcPr>
          <w:p w14:paraId="57EEDE0C" w14:textId="77777777" w:rsidR="007D22BE" w:rsidRPr="007D22BE" w:rsidRDefault="007D22BE" w:rsidP="007970EB">
            <w:pPr>
              <w:spacing w:line="259" w:lineRule="auto"/>
            </w:pPr>
            <w:r w:rsidRPr="007D22BE">
              <w:t>Member Taiwan caucus</w:t>
            </w:r>
          </w:p>
        </w:tc>
        <w:tc>
          <w:tcPr>
            <w:tcW w:w="0" w:type="auto"/>
            <w:hideMark/>
          </w:tcPr>
          <w:p w14:paraId="01C959C4" w14:textId="77777777" w:rsidR="007D22BE" w:rsidRPr="007D22BE" w:rsidRDefault="007D22BE" w:rsidP="007970EB">
            <w:pPr>
              <w:spacing w:line="259" w:lineRule="auto"/>
            </w:pPr>
            <w:r w:rsidRPr="007D22BE">
              <w:t>−0.33</w:t>
            </w:r>
          </w:p>
        </w:tc>
        <w:tc>
          <w:tcPr>
            <w:tcW w:w="0" w:type="auto"/>
            <w:hideMark/>
          </w:tcPr>
          <w:p w14:paraId="24855ACB" w14:textId="77777777" w:rsidR="007D22BE" w:rsidRPr="007D22BE" w:rsidRDefault="007D22BE" w:rsidP="007970EB">
            <w:pPr>
              <w:spacing w:line="259" w:lineRule="auto"/>
            </w:pPr>
            <w:r w:rsidRPr="007D22BE">
              <w:t>−.40</w:t>
            </w:r>
          </w:p>
        </w:tc>
        <w:tc>
          <w:tcPr>
            <w:tcW w:w="0" w:type="auto"/>
            <w:hideMark/>
          </w:tcPr>
          <w:p w14:paraId="2AF8E621" w14:textId="77777777" w:rsidR="007D22BE" w:rsidRPr="007D22BE" w:rsidRDefault="007D22BE" w:rsidP="007970EB">
            <w:pPr>
              <w:spacing w:line="259" w:lineRule="auto"/>
            </w:pPr>
          </w:p>
        </w:tc>
        <w:tc>
          <w:tcPr>
            <w:tcW w:w="0" w:type="auto"/>
            <w:hideMark/>
          </w:tcPr>
          <w:p w14:paraId="29A15C4D" w14:textId="77777777" w:rsidR="007D22BE" w:rsidRPr="007D22BE" w:rsidRDefault="007D22BE" w:rsidP="007970EB">
            <w:pPr>
              <w:spacing w:line="259" w:lineRule="auto"/>
            </w:pPr>
            <w:r w:rsidRPr="007D22BE">
              <w:t>−1.32</w:t>
            </w:r>
          </w:p>
        </w:tc>
      </w:tr>
      <w:tr w:rsidR="007D22BE" w:rsidRPr="007D22BE" w14:paraId="19EA4243" w14:textId="77777777" w:rsidTr="00DF7780">
        <w:tc>
          <w:tcPr>
            <w:tcW w:w="0" w:type="auto"/>
            <w:hideMark/>
          </w:tcPr>
          <w:p w14:paraId="05153EB9" w14:textId="77777777" w:rsidR="007D22BE" w:rsidRPr="007D22BE" w:rsidRDefault="007D22BE" w:rsidP="007970EB">
            <w:pPr>
              <w:spacing w:line="259" w:lineRule="auto"/>
            </w:pPr>
          </w:p>
        </w:tc>
        <w:tc>
          <w:tcPr>
            <w:tcW w:w="0" w:type="auto"/>
            <w:hideMark/>
          </w:tcPr>
          <w:p w14:paraId="1B13F36F" w14:textId="77777777" w:rsidR="007D22BE" w:rsidRPr="007D22BE" w:rsidRDefault="007D22BE" w:rsidP="007970EB">
            <w:pPr>
              <w:spacing w:line="259" w:lineRule="auto"/>
            </w:pPr>
            <w:r w:rsidRPr="007D22BE">
              <w:t>(0.48)</w:t>
            </w:r>
          </w:p>
        </w:tc>
        <w:tc>
          <w:tcPr>
            <w:tcW w:w="0" w:type="auto"/>
            <w:hideMark/>
          </w:tcPr>
          <w:p w14:paraId="676EB3F3" w14:textId="77777777" w:rsidR="007D22BE" w:rsidRPr="007D22BE" w:rsidRDefault="007D22BE" w:rsidP="007970EB">
            <w:pPr>
              <w:spacing w:line="259" w:lineRule="auto"/>
            </w:pPr>
            <w:r w:rsidRPr="007D22BE">
              <w:t>(.48)</w:t>
            </w:r>
          </w:p>
        </w:tc>
        <w:tc>
          <w:tcPr>
            <w:tcW w:w="0" w:type="auto"/>
            <w:hideMark/>
          </w:tcPr>
          <w:p w14:paraId="1CFA6E2F" w14:textId="77777777" w:rsidR="007D22BE" w:rsidRPr="007D22BE" w:rsidRDefault="007D22BE" w:rsidP="007970EB">
            <w:pPr>
              <w:spacing w:line="259" w:lineRule="auto"/>
            </w:pPr>
          </w:p>
        </w:tc>
        <w:tc>
          <w:tcPr>
            <w:tcW w:w="0" w:type="auto"/>
            <w:hideMark/>
          </w:tcPr>
          <w:p w14:paraId="4E61D30C" w14:textId="77777777" w:rsidR="007D22BE" w:rsidRPr="007D22BE" w:rsidRDefault="007D22BE" w:rsidP="007970EB">
            <w:pPr>
              <w:spacing w:line="259" w:lineRule="auto"/>
            </w:pPr>
            <w:r w:rsidRPr="007D22BE">
              <w:t>(1.19)</w:t>
            </w:r>
          </w:p>
        </w:tc>
      </w:tr>
      <w:tr w:rsidR="007D22BE" w:rsidRPr="007D22BE" w14:paraId="20176BAD" w14:textId="77777777" w:rsidTr="00DF7780">
        <w:tc>
          <w:tcPr>
            <w:tcW w:w="0" w:type="auto"/>
            <w:hideMark/>
          </w:tcPr>
          <w:p w14:paraId="4AFCC215" w14:textId="77777777" w:rsidR="007D22BE" w:rsidRPr="007D22BE" w:rsidRDefault="007D22BE" w:rsidP="007970EB">
            <w:pPr>
              <w:spacing w:line="259" w:lineRule="auto"/>
            </w:pPr>
            <w:r w:rsidRPr="007D22BE">
              <w:t>Constant</w:t>
            </w:r>
          </w:p>
        </w:tc>
        <w:tc>
          <w:tcPr>
            <w:tcW w:w="0" w:type="auto"/>
            <w:hideMark/>
          </w:tcPr>
          <w:p w14:paraId="5DAE6CE1" w14:textId="03FB593C" w:rsidR="007D22BE" w:rsidRPr="007D22BE" w:rsidRDefault="007D22BE" w:rsidP="007970EB">
            <w:pPr>
              <w:spacing w:line="259" w:lineRule="auto"/>
            </w:pPr>
            <w:r w:rsidRPr="007D22BE">
              <w:t>−3.88</w:t>
            </w:r>
            <w:r w:rsidRPr="00541086">
              <w:t>***</w:t>
            </w:r>
          </w:p>
        </w:tc>
        <w:tc>
          <w:tcPr>
            <w:tcW w:w="0" w:type="auto"/>
            <w:hideMark/>
          </w:tcPr>
          <w:p w14:paraId="0793D7FF" w14:textId="7806A1DA" w:rsidR="007D22BE" w:rsidRPr="007D22BE" w:rsidRDefault="007D22BE" w:rsidP="007970EB">
            <w:pPr>
              <w:spacing w:line="259" w:lineRule="auto"/>
            </w:pPr>
            <w:r w:rsidRPr="007D22BE">
              <w:t>−2.05</w:t>
            </w:r>
            <w:r w:rsidRPr="00541086">
              <w:t>***</w:t>
            </w:r>
          </w:p>
        </w:tc>
        <w:tc>
          <w:tcPr>
            <w:tcW w:w="0" w:type="auto"/>
            <w:hideMark/>
          </w:tcPr>
          <w:p w14:paraId="4DD20676" w14:textId="3942EAD1" w:rsidR="007D22BE" w:rsidRPr="007D22BE" w:rsidRDefault="007D22BE" w:rsidP="007970EB">
            <w:pPr>
              <w:spacing w:line="259" w:lineRule="auto"/>
            </w:pPr>
            <w:r w:rsidRPr="007D22BE">
              <w:t>−2.87</w:t>
            </w:r>
            <w:r w:rsidRPr="00541086">
              <w:t>***</w:t>
            </w:r>
          </w:p>
        </w:tc>
        <w:tc>
          <w:tcPr>
            <w:tcW w:w="0" w:type="auto"/>
            <w:hideMark/>
          </w:tcPr>
          <w:p w14:paraId="0D4EB8E2" w14:textId="75315FC9" w:rsidR="007D22BE" w:rsidRPr="007D22BE" w:rsidRDefault="007D22BE" w:rsidP="007970EB">
            <w:pPr>
              <w:spacing w:line="259" w:lineRule="auto"/>
            </w:pPr>
            <w:r w:rsidRPr="007D22BE">
              <w:t>−6.84</w:t>
            </w:r>
            <w:r w:rsidRPr="00541086">
              <w:t>***</w:t>
            </w:r>
          </w:p>
        </w:tc>
      </w:tr>
      <w:tr w:rsidR="007D22BE" w:rsidRPr="007D22BE" w14:paraId="140D9C07" w14:textId="77777777" w:rsidTr="00DF7780">
        <w:tc>
          <w:tcPr>
            <w:tcW w:w="0" w:type="auto"/>
            <w:hideMark/>
          </w:tcPr>
          <w:p w14:paraId="3D8AA0D1" w14:textId="77777777" w:rsidR="007D22BE" w:rsidRPr="007D22BE" w:rsidRDefault="007D22BE" w:rsidP="007970EB">
            <w:pPr>
              <w:spacing w:line="259" w:lineRule="auto"/>
            </w:pPr>
          </w:p>
        </w:tc>
        <w:tc>
          <w:tcPr>
            <w:tcW w:w="0" w:type="auto"/>
            <w:hideMark/>
          </w:tcPr>
          <w:p w14:paraId="0A484B05" w14:textId="77777777" w:rsidR="007D22BE" w:rsidRPr="007D22BE" w:rsidRDefault="007D22BE" w:rsidP="007970EB">
            <w:pPr>
              <w:spacing w:line="259" w:lineRule="auto"/>
            </w:pPr>
            <w:r w:rsidRPr="007D22BE">
              <w:t>(1.11)</w:t>
            </w:r>
          </w:p>
        </w:tc>
        <w:tc>
          <w:tcPr>
            <w:tcW w:w="0" w:type="auto"/>
            <w:hideMark/>
          </w:tcPr>
          <w:p w14:paraId="1272B12C" w14:textId="77777777" w:rsidR="007D22BE" w:rsidRPr="007D22BE" w:rsidRDefault="007D22BE" w:rsidP="007970EB">
            <w:pPr>
              <w:spacing w:line="259" w:lineRule="auto"/>
            </w:pPr>
            <w:r w:rsidRPr="007D22BE">
              <w:t>(0.83)</w:t>
            </w:r>
          </w:p>
        </w:tc>
        <w:tc>
          <w:tcPr>
            <w:tcW w:w="0" w:type="auto"/>
            <w:hideMark/>
          </w:tcPr>
          <w:p w14:paraId="55039ADB" w14:textId="77777777" w:rsidR="007D22BE" w:rsidRPr="007D22BE" w:rsidRDefault="007D22BE" w:rsidP="007970EB">
            <w:pPr>
              <w:spacing w:line="259" w:lineRule="auto"/>
            </w:pPr>
            <w:r w:rsidRPr="007D22BE">
              <w:t>(0.38)</w:t>
            </w:r>
          </w:p>
        </w:tc>
        <w:tc>
          <w:tcPr>
            <w:tcW w:w="0" w:type="auto"/>
            <w:hideMark/>
          </w:tcPr>
          <w:p w14:paraId="0658B468" w14:textId="77777777" w:rsidR="007D22BE" w:rsidRPr="007D22BE" w:rsidRDefault="007D22BE" w:rsidP="007970EB">
            <w:pPr>
              <w:spacing w:line="259" w:lineRule="auto"/>
            </w:pPr>
            <w:r w:rsidRPr="007D22BE">
              <w:t>(2.20)</w:t>
            </w:r>
          </w:p>
        </w:tc>
      </w:tr>
      <w:tr w:rsidR="007D22BE" w:rsidRPr="007D22BE" w14:paraId="4493F02A" w14:textId="77777777" w:rsidTr="00DF7780">
        <w:tc>
          <w:tcPr>
            <w:tcW w:w="0" w:type="auto"/>
            <w:hideMark/>
          </w:tcPr>
          <w:p w14:paraId="69276C64" w14:textId="77777777" w:rsidR="007D22BE" w:rsidRPr="007D22BE" w:rsidRDefault="007D22BE" w:rsidP="007970EB">
            <w:pPr>
              <w:spacing w:line="259" w:lineRule="auto"/>
            </w:pPr>
            <w:r w:rsidRPr="007D22BE">
              <w:t>Observations</w:t>
            </w:r>
          </w:p>
        </w:tc>
        <w:tc>
          <w:tcPr>
            <w:tcW w:w="0" w:type="auto"/>
            <w:hideMark/>
          </w:tcPr>
          <w:p w14:paraId="28762CD8" w14:textId="77777777" w:rsidR="007D22BE" w:rsidRPr="007D22BE" w:rsidRDefault="007D22BE" w:rsidP="007970EB">
            <w:pPr>
              <w:spacing w:line="259" w:lineRule="auto"/>
            </w:pPr>
            <w:r w:rsidRPr="007D22BE">
              <w:t>435</w:t>
            </w:r>
          </w:p>
        </w:tc>
        <w:tc>
          <w:tcPr>
            <w:tcW w:w="0" w:type="auto"/>
            <w:hideMark/>
          </w:tcPr>
          <w:p w14:paraId="58A31F40" w14:textId="77777777" w:rsidR="007D22BE" w:rsidRPr="007D22BE" w:rsidRDefault="007D22BE" w:rsidP="007970EB">
            <w:pPr>
              <w:spacing w:line="259" w:lineRule="auto"/>
            </w:pPr>
            <w:r w:rsidRPr="007D22BE">
              <w:t>435</w:t>
            </w:r>
          </w:p>
        </w:tc>
        <w:tc>
          <w:tcPr>
            <w:tcW w:w="0" w:type="auto"/>
            <w:hideMark/>
          </w:tcPr>
          <w:p w14:paraId="04F2D0B7" w14:textId="77777777" w:rsidR="007D22BE" w:rsidRPr="007D22BE" w:rsidRDefault="007D22BE" w:rsidP="007970EB">
            <w:pPr>
              <w:spacing w:line="259" w:lineRule="auto"/>
            </w:pPr>
            <w:r w:rsidRPr="007D22BE">
              <w:t>392</w:t>
            </w:r>
          </w:p>
        </w:tc>
        <w:tc>
          <w:tcPr>
            <w:tcW w:w="0" w:type="auto"/>
            <w:hideMark/>
          </w:tcPr>
          <w:p w14:paraId="723DB69F" w14:textId="77777777" w:rsidR="007D22BE" w:rsidRPr="007D22BE" w:rsidRDefault="007D22BE" w:rsidP="007970EB">
            <w:pPr>
              <w:spacing w:line="259" w:lineRule="auto"/>
            </w:pPr>
            <w:r w:rsidRPr="007D22BE">
              <w:t>392</w:t>
            </w:r>
          </w:p>
        </w:tc>
      </w:tr>
      <w:tr w:rsidR="007D22BE" w:rsidRPr="007D22BE" w14:paraId="4F84A2DD" w14:textId="77777777" w:rsidTr="00DF7780">
        <w:tc>
          <w:tcPr>
            <w:tcW w:w="0" w:type="auto"/>
            <w:hideMark/>
          </w:tcPr>
          <w:p w14:paraId="7A716594" w14:textId="77777777" w:rsidR="007D22BE" w:rsidRPr="007D22BE" w:rsidRDefault="007D22BE" w:rsidP="007970EB">
            <w:pPr>
              <w:spacing w:line="259" w:lineRule="auto"/>
            </w:pPr>
            <w:r w:rsidRPr="007D22BE">
              <w:t>Pseudo </w:t>
            </w:r>
            <w:r w:rsidRPr="007D22BE">
              <w:rPr>
                <w:i/>
                <w:iCs/>
              </w:rPr>
              <w:t>R</w:t>
            </w:r>
            <w:r w:rsidRPr="007D22BE">
              <w:rPr>
                <w:vertAlign w:val="superscript"/>
              </w:rPr>
              <w:t>2</w:t>
            </w:r>
          </w:p>
        </w:tc>
        <w:tc>
          <w:tcPr>
            <w:tcW w:w="0" w:type="auto"/>
            <w:hideMark/>
          </w:tcPr>
          <w:p w14:paraId="6B52D54D" w14:textId="77777777" w:rsidR="007D22BE" w:rsidRPr="007D22BE" w:rsidRDefault="007D22BE" w:rsidP="007970EB">
            <w:pPr>
              <w:spacing w:line="259" w:lineRule="auto"/>
            </w:pPr>
            <w:r w:rsidRPr="007D22BE">
              <w:t>.27</w:t>
            </w:r>
          </w:p>
        </w:tc>
        <w:tc>
          <w:tcPr>
            <w:tcW w:w="0" w:type="auto"/>
            <w:hideMark/>
          </w:tcPr>
          <w:p w14:paraId="63CDD299" w14:textId="77777777" w:rsidR="007D22BE" w:rsidRPr="007D22BE" w:rsidRDefault="007D22BE" w:rsidP="007970EB">
            <w:pPr>
              <w:spacing w:line="259" w:lineRule="auto"/>
            </w:pPr>
            <w:r w:rsidRPr="007D22BE">
              <w:t>.26</w:t>
            </w:r>
          </w:p>
        </w:tc>
        <w:tc>
          <w:tcPr>
            <w:tcW w:w="0" w:type="auto"/>
            <w:hideMark/>
          </w:tcPr>
          <w:p w14:paraId="6A151983" w14:textId="77777777" w:rsidR="007D22BE" w:rsidRPr="007D22BE" w:rsidRDefault="007D22BE" w:rsidP="007970EB">
            <w:pPr>
              <w:spacing w:line="259" w:lineRule="auto"/>
            </w:pPr>
            <w:r w:rsidRPr="007D22BE">
              <w:t>0.03</w:t>
            </w:r>
          </w:p>
        </w:tc>
        <w:tc>
          <w:tcPr>
            <w:tcW w:w="0" w:type="auto"/>
            <w:hideMark/>
          </w:tcPr>
          <w:p w14:paraId="46809FF0" w14:textId="77777777" w:rsidR="007D22BE" w:rsidRPr="007D22BE" w:rsidRDefault="007D22BE" w:rsidP="007970EB">
            <w:pPr>
              <w:spacing w:line="259" w:lineRule="auto"/>
            </w:pPr>
            <w:r w:rsidRPr="007D22BE">
              <w:t>.29</w:t>
            </w:r>
          </w:p>
        </w:tc>
      </w:tr>
    </w:tbl>
    <w:p w14:paraId="04E4D7BA" w14:textId="2A30CCFF" w:rsidR="007D22BE" w:rsidRPr="007D22BE" w:rsidRDefault="007D22BE" w:rsidP="008613CE">
      <w:pPr>
        <w:pStyle w:val="NoSpacing"/>
      </w:pPr>
      <w:r w:rsidRPr="007D22BE">
        <w:t>Note:</w:t>
      </w:r>
      <w:r w:rsidR="008613CE">
        <w:t xml:space="preserve"> </w:t>
      </w:r>
      <w:r w:rsidRPr="007D22BE">
        <w:t>Logistic regression where dependent variable is whether an anti-China ad aired (by any sponsor) in the 2010 midterm election. Columns (3) and (4) include incumbent-contested races only.</w:t>
      </w:r>
    </w:p>
    <w:p w14:paraId="7A1E39C0" w14:textId="397AFCA7" w:rsidR="007D22BE" w:rsidRPr="007D22BE" w:rsidRDefault="007D22BE" w:rsidP="008613CE">
      <w:pPr>
        <w:pStyle w:val="NoSpacing"/>
      </w:pPr>
      <w:r w:rsidRPr="007D22BE">
        <w:t>* </w:t>
      </w:r>
      <w:r w:rsidRPr="007D22BE">
        <w:rPr>
          <w:i/>
          <w:iCs/>
        </w:rPr>
        <w:t>p</w:t>
      </w:r>
      <w:r w:rsidRPr="007D22BE">
        <w:t> &lt; .10;</w:t>
      </w:r>
      <w:r w:rsidR="008613CE">
        <w:t xml:space="preserve"> </w:t>
      </w:r>
      <w:r w:rsidRPr="007D22BE">
        <w:t>** </w:t>
      </w:r>
      <w:r w:rsidRPr="007D22BE">
        <w:rPr>
          <w:i/>
          <w:iCs/>
        </w:rPr>
        <w:t>p</w:t>
      </w:r>
      <w:r w:rsidRPr="007D22BE">
        <w:t> &lt; .05;</w:t>
      </w:r>
      <w:r w:rsidR="008613CE">
        <w:t xml:space="preserve"> </w:t>
      </w:r>
      <w:r w:rsidRPr="007D22BE">
        <w:t>*** </w:t>
      </w:r>
      <w:r w:rsidRPr="007D22BE">
        <w:rPr>
          <w:i/>
          <w:iCs/>
        </w:rPr>
        <w:t>p</w:t>
      </w:r>
      <w:r w:rsidRPr="007D22BE">
        <w:t> &lt; .01.</w:t>
      </w:r>
    </w:p>
    <w:p w14:paraId="05EA297E" w14:textId="77777777" w:rsidR="008613CE" w:rsidRDefault="008613CE" w:rsidP="007D22BE"/>
    <w:p w14:paraId="749A80CB" w14:textId="0E59CAC3" w:rsidR="007D22BE" w:rsidRPr="007D22BE" w:rsidRDefault="007D22BE" w:rsidP="007D22BE">
      <w:r w:rsidRPr="007D22BE">
        <w:t>The results are consistent with our expectations. Voters living in districts with a larger manufacturing sector were more likely to see an ad that used China as a scapegoat, as candidates sought to appeal to economic anxieties among blue-collar workers (column 1). Those living in competitive districts (where campaign ads are almost exclusively targeted) were also more likely to see an attack ad that mentioned China, as were districts with Democratic incumbents. Candidates also appear to have been sensitive to the ethnic composition of their electorates: China ads were </w:t>
      </w:r>
      <w:r w:rsidRPr="007D22BE">
        <w:rPr>
          <w:i/>
          <w:iCs/>
        </w:rPr>
        <w:t>less</w:t>
      </w:r>
      <w:r w:rsidRPr="007D22BE">
        <w:t> likely to air in districts with a larger share of constituents of Chinese descent.</w:t>
      </w:r>
      <w:r w:rsidRPr="00541086">
        <w:rPr>
          <w:b/>
          <w:bCs/>
          <w:i/>
          <w:iCs/>
          <w:vertAlign w:val="superscript"/>
        </w:rPr>
        <w:t>7</w:t>
      </w:r>
    </w:p>
    <w:p w14:paraId="664BEA4C" w14:textId="77777777" w:rsidR="007D22BE" w:rsidRPr="007D22BE" w:rsidRDefault="007D22BE" w:rsidP="007D22BE">
      <w:r w:rsidRPr="007D22BE">
        <w:t>However, we find no evidence that anti-China ads were more likely to air in districts that were estimated to have lost a greater share of their jobs to China (column 2). Nor do we find evidence that incumbents’ previous legislative activity on US-China policy in the first session of the 111th Congress predicted sponsorship of an attack ad featuring China in the 2010 midterm campaign season (shown in columns 3 and 4). Thus, it appears that the decision to attack one’s opponent on China was largely motivated by electoral insecurity. With a weak economy and political rancor over rising budget deficits, China was an easy scapegoat in the 2010 midterm elections, particularly in blue-collar districts.</w:t>
      </w:r>
    </w:p>
    <w:p w14:paraId="09685DDF" w14:textId="77777777" w:rsidR="007D22BE" w:rsidRPr="007D22BE" w:rsidRDefault="007D22BE" w:rsidP="002A27F3">
      <w:pPr>
        <w:pStyle w:val="Heading2"/>
      </w:pPr>
      <w:r w:rsidRPr="007D22BE">
        <w:t>From the Campaign Trail to the Halls of Congress</w:t>
      </w:r>
    </w:p>
    <w:p w14:paraId="03E5FBF2" w14:textId="0908D484" w:rsidR="007D22BE" w:rsidRPr="007D22BE" w:rsidRDefault="007D22BE" w:rsidP="007D22BE">
      <w:r w:rsidRPr="007D22BE">
        <w:t>Even if China bashing during the campaign was cheap talk, motivated more by opportunistic electioneering than sincere policy preferences, such attacks may still be credible signals of future action if winning candidates became more likely to sponsor and/or cosponsor legislation critical of China. We turn to a bivariate analysis, examining the relationship between China bashing on the campaign trail in the 2010 midterm elections and China-specific legislative activity in the 112th Congress. As Sulkin argues: “controls obscure the basic question—whether a voter, observing the campaign and knowing little else about the candidate’s predispositions, can make an inference about the likely content of his or her activities in office” (</w:t>
      </w:r>
      <w:r w:rsidRPr="00541086">
        <w:rPr>
          <w:b/>
          <w:bCs/>
        </w:rPr>
        <w:t>2009</w:t>
      </w:r>
      <w:r w:rsidRPr="007D22BE">
        <w:t>, 1096). We then distinguish between victorious incumbents and successful challengers and by whether the candidate had sponsored the ad or whether she was attacked by her opponent.</w:t>
      </w:r>
    </w:p>
    <w:p w14:paraId="28FF34C7" w14:textId="77777777" w:rsidR="007D22BE" w:rsidRPr="007D22BE" w:rsidRDefault="007D22BE" w:rsidP="007D22BE">
      <w:r w:rsidRPr="007D22BE">
        <w:t>Overall, we find a negligible difference between China bashing on the campaign trail and legislative activity on US-China policy in the subsequent session of Congress (Δ = 0.4, </w:t>
      </w:r>
      <w:r w:rsidRPr="007D22BE">
        <w:rPr>
          <w:i/>
          <w:iCs/>
        </w:rPr>
        <w:t>p</w:t>
      </w:r>
      <w:r w:rsidRPr="007D22BE">
        <w:t> = .13).</w:t>
      </w:r>
    </w:p>
    <w:p w14:paraId="6198832B" w14:textId="67072755" w:rsidR="007D22BE" w:rsidRPr="007D22BE" w:rsidRDefault="007D22BE" w:rsidP="007D22BE">
      <w:r w:rsidRPr="007D22BE">
        <w:t>The correspondence between rhetoric and action, however, looks different when we separate victorious incumbents from successful challengers. Although several incumbents sponsored an attack ad mentioning China, such campaign appeals appear unrelated to their support for China-specific legislation after the election. In contrast, incumbents who were attacked by their opponents (or their surrogates) for being “pro-China” supported, on average, nearly one additional piece of legislation critical of China after the election (</w:t>
      </w:r>
      <w:r w:rsidRPr="007D22BE">
        <w:rPr>
          <w:i/>
          <w:iCs/>
        </w:rPr>
        <w:t>p</w:t>
      </w:r>
      <w:r w:rsidRPr="007D22BE">
        <w:t> &lt; 0.10).</w:t>
      </w:r>
      <w:r w:rsidRPr="00541086">
        <w:rPr>
          <w:b/>
          <w:bCs/>
          <w:i/>
          <w:iCs/>
          <w:vertAlign w:val="superscript"/>
        </w:rPr>
        <w:t>8</w:t>
      </w:r>
    </w:p>
    <w:p w14:paraId="32ECF066" w14:textId="77777777" w:rsidR="007D22BE" w:rsidRPr="007D22BE" w:rsidRDefault="007D22BE" w:rsidP="007D22BE">
      <w:r w:rsidRPr="007D22BE">
        <w:t>The reverse holds for challengers. New members who sponsored an attack ad mentioning China were more likely to cosponsor anti-China legislation (no freshman sponsored legislation) once elected into office (Δ = 0.78, </w:t>
      </w:r>
      <w:r w:rsidRPr="007D22BE">
        <w:rPr>
          <w:i/>
          <w:iCs/>
        </w:rPr>
        <w:t>p</w:t>
      </w:r>
      <w:r w:rsidRPr="007D22BE">
        <w:t> &lt; .10); however, being attacked on China bore no relationship to their position taking on China policy after the election. Thus, our results for challengers are closest to Sulkin’s notion of “promise keeping.” Challengers who used the specter of a rising China in their campaigns were more likely to follow up those campaign appeals with a more critical legislative position.</w:t>
      </w:r>
    </w:p>
    <w:p w14:paraId="46CF427C" w14:textId="77777777" w:rsidR="007D22BE" w:rsidRPr="007D22BE" w:rsidRDefault="007D22BE" w:rsidP="007D22BE">
      <w:r w:rsidRPr="007D22BE">
        <w:t>Our results suggest that campaign rhetoric on China in the 2010 midterms provided a partially credible signal of how actively a member would pursue China-specific legislation after the election. Those incumbents who were attacked for being “pro-China” during the campaign appear to have responded to such criticisms after escaping electoral defeat. In contrast, we find evidence of “promise keeping” among successful challengers, perhaps suggesting that new representatives (who lack strong reputations with their constituents) have a greater incentive to show consistency between campaign appeals and legislative action.</w:t>
      </w:r>
    </w:p>
    <w:p w14:paraId="18366930" w14:textId="77777777" w:rsidR="007D22BE" w:rsidRPr="007D22BE" w:rsidRDefault="007D22BE" w:rsidP="007D22BE">
      <w:r w:rsidRPr="007D22BE">
        <w:t>Although it appears that campaign appeals often translate into greater legislative attention after the election, such correspondence might reflect other factors that explain both anti-China rhetoric on the campaign trail and anti-China position taking in Congress. Thus, we replicated this analysis using nonparametric matching to balance background conditions, such as the share of the district employed in manufacturing and the pre-election ratings of the competitiveness of the race, to better estimate the relationship between anti-China campaign appeals and anti-China legislative action in absence of random assignment of an anti-China attack ad. The results using the matched data remain largely the same (see the online supporting information).</w:t>
      </w:r>
    </w:p>
    <w:p w14:paraId="7A6E1D9E" w14:textId="55CBD09D" w:rsidR="007D22BE" w:rsidRPr="007D22BE" w:rsidRDefault="007D22BE" w:rsidP="007D22BE">
      <w:r w:rsidRPr="007D22BE">
        <w:t>Figure </w:t>
      </w:r>
      <w:r w:rsidRPr="00541086">
        <w:rPr>
          <w:b/>
          <w:bCs/>
        </w:rPr>
        <w:t>2</w:t>
      </w:r>
      <w:r w:rsidRPr="007D22BE">
        <w:t> separates the results (presented in Figure </w:t>
      </w:r>
      <w:r w:rsidRPr="00541086">
        <w:rPr>
          <w:b/>
          <w:bCs/>
        </w:rPr>
        <w:t>1</w:t>
      </w:r>
      <w:r w:rsidRPr="007D22BE">
        <w:t>) by issue area.</w:t>
      </w:r>
      <w:r w:rsidRPr="00541086">
        <w:rPr>
          <w:b/>
          <w:bCs/>
          <w:i/>
          <w:iCs/>
          <w:vertAlign w:val="superscript"/>
        </w:rPr>
        <w:t>9</w:t>
      </w:r>
      <w:r w:rsidRPr="007D22BE">
        <w:t> For economic-related bills, we find that House members representing districts where an anti-China ad aired were more likely to sponsor and/or cosponsor such legislation compared to those House members representing districts where no such ads aired (</w:t>
      </w:r>
      <w:r w:rsidRPr="007D22BE">
        <w:rPr>
          <w:i/>
          <w:iCs/>
        </w:rPr>
        <w:t>p</w:t>
      </w:r>
      <w:r w:rsidRPr="007D22BE">
        <w:t> &lt; .10).</w:t>
      </w:r>
    </w:p>
    <w:p w14:paraId="6C4ED65C" w14:textId="40A01032" w:rsidR="0040067F" w:rsidRPr="007D22BE" w:rsidRDefault="0040067F" w:rsidP="00541086">
      <w:pPr>
        <w:pStyle w:val="NoSpacing"/>
      </w:pPr>
      <w:r>
        <w:rPr>
          <w:noProof/>
        </w:rPr>
        <w:drawing>
          <wp:inline distT="0" distB="0" distL="0" distR="0" wp14:anchorId="3177EEBF" wp14:editId="2BBB4D1F">
            <wp:extent cx="2743200" cy="2478024"/>
            <wp:effectExtent l="0" t="0" r="0" b="0"/>
            <wp:docPr id="3" name="Picture 3" descr="FIGURE 1 contains plots that show the likelihood of anti-China ads given that the ads were incumbent sponsored, incumbent attacked, challenger sponsored, or challenger attack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1 contains plots that show the likelihood of anti-China ads given that the ads were incumbent sponsored, incumbent attacked, challenger sponsored, or challenger attack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2478024"/>
                    </a:xfrm>
                    <a:prstGeom prst="rect">
                      <a:avLst/>
                    </a:prstGeom>
                    <a:noFill/>
                  </pic:spPr>
                </pic:pic>
              </a:graphicData>
            </a:graphic>
          </wp:inline>
        </w:drawing>
      </w:r>
    </w:p>
    <w:p w14:paraId="39EE189F" w14:textId="29C2A832" w:rsidR="007D22BE" w:rsidRPr="00541086" w:rsidRDefault="00541086" w:rsidP="00541086">
      <w:pPr>
        <w:pStyle w:val="NoSpacing"/>
        <w:rPr>
          <w:b/>
          <w:bCs/>
        </w:rPr>
      </w:pPr>
      <w:r w:rsidRPr="007D22BE">
        <w:rPr>
          <w:b/>
          <w:bCs/>
        </w:rPr>
        <w:t>FIGURE 1</w:t>
      </w:r>
      <w:r>
        <w:rPr>
          <w:b/>
          <w:bCs/>
        </w:rPr>
        <w:t xml:space="preserve"> </w:t>
      </w:r>
      <w:r w:rsidR="007D22BE" w:rsidRPr="007D22BE">
        <w:t>Were Candidates More Legislatively Active on China if Anti-China Ad Aired in 2010 Midterm Elections?</w:t>
      </w:r>
    </w:p>
    <w:p w14:paraId="7E3350FE" w14:textId="77777777" w:rsidR="007D22BE" w:rsidRDefault="007D22BE" w:rsidP="00541086">
      <w:pPr>
        <w:pStyle w:val="NoSpacing"/>
      </w:pPr>
      <w:r w:rsidRPr="007D22BE">
        <w:rPr>
          <w:i/>
          <w:iCs/>
        </w:rPr>
        <w:t>Note:</w:t>
      </w:r>
      <w:r w:rsidRPr="007D22BE">
        <w:t> Average number of China-specific bills sponsored and cosponsored. Whiskers and bars reflect 95% and 90% confidence intervals respectively.</w:t>
      </w:r>
    </w:p>
    <w:p w14:paraId="1A426E37" w14:textId="77777777" w:rsidR="00541086" w:rsidRPr="007D22BE" w:rsidRDefault="00541086" w:rsidP="007D22BE"/>
    <w:p w14:paraId="11B71A2F" w14:textId="0197C55B" w:rsidR="007D22BE" w:rsidRPr="007D22BE" w:rsidRDefault="007D22BE" w:rsidP="007D22BE">
      <w:r w:rsidRPr="007D22BE">
        <w:t>The results are even more pronounced when we separate victorious incumbents from successful challengers. As shown in Figure </w:t>
      </w:r>
      <w:r w:rsidRPr="00541086">
        <w:rPr>
          <w:b/>
          <w:bCs/>
        </w:rPr>
        <w:t>2</w:t>
      </w:r>
      <w:r w:rsidRPr="007D22BE">
        <w:t>, the main results are largely driven by the subsequent legislative behavior of incumbents who were attacked on the campaign trail for being soft on China (Δ = 1.14, </w:t>
      </w:r>
      <w:r w:rsidRPr="007D22BE">
        <w:rPr>
          <w:i/>
          <w:iCs/>
        </w:rPr>
        <w:t>p</w:t>
      </w:r>
      <w:r w:rsidRPr="007D22BE">
        <w:t> &lt; .05). Successful challengers who faced similar attack ads from their opponents, however, were more likely to cosponsor legislation condemning China for its human rights record (Δ = .31, </w:t>
      </w:r>
      <w:r w:rsidRPr="007D22BE">
        <w:rPr>
          <w:i/>
          <w:iCs/>
        </w:rPr>
        <w:t>p</w:t>
      </w:r>
      <w:r w:rsidRPr="007D22BE">
        <w:t> &lt; .05). We also find that successful challengers who sponsored anti-China attack ads were more likely to cosponsor national-security-related legislation than their newly elected colleagues who did not emphasize China during the campaign (Δ = .46, </w:t>
      </w:r>
      <w:r w:rsidRPr="007D22BE">
        <w:rPr>
          <w:i/>
          <w:iCs/>
        </w:rPr>
        <w:t>p</w:t>
      </w:r>
      <w:r w:rsidRPr="007D22BE">
        <w:t> &lt; .05).</w:t>
      </w:r>
      <w:r w:rsidRPr="00541086">
        <w:rPr>
          <w:b/>
          <w:bCs/>
          <w:i/>
          <w:iCs/>
          <w:vertAlign w:val="superscript"/>
        </w:rPr>
        <w:t>10</w:t>
      </w:r>
    </w:p>
    <w:p w14:paraId="3C5D075D" w14:textId="06CA013B" w:rsidR="00F1155E" w:rsidRPr="007D22BE" w:rsidRDefault="00F1155E" w:rsidP="00541086">
      <w:pPr>
        <w:pStyle w:val="NoSpacing"/>
      </w:pPr>
      <w:r>
        <w:rPr>
          <w:noProof/>
        </w:rPr>
        <w:drawing>
          <wp:inline distT="0" distB="0" distL="0" distR="0" wp14:anchorId="4A05C4E1" wp14:editId="31344A1A">
            <wp:extent cx="2743200" cy="5550408"/>
            <wp:effectExtent l="0" t="0" r="0" b="0"/>
            <wp:docPr id="4" name="Picture 4" descr="In Figure 2, plots are given to compare the frequency of anti-China ads in the policy areas of economics, national security ,and human righ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n Figure 2, plots are given to compare the frequency of anti-China ads in the policy areas of economics, national security ,and human right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5550408"/>
                    </a:xfrm>
                    <a:prstGeom prst="rect">
                      <a:avLst/>
                    </a:prstGeom>
                    <a:noFill/>
                  </pic:spPr>
                </pic:pic>
              </a:graphicData>
            </a:graphic>
          </wp:inline>
        </w:drawing>
      </w:r>
    </w:p>
    <w:p w14:paraId="57AC8D81" w14:textId="207751AE" w:rsidR="007D22BE" w:rsidRPr="00541086" w:rsidRDefault="00541086" w:rsidP="00541086">
      <w:pPr>
        <w:pStyle w:val="NoSpacing"/>
        <w:rPr>
          <w:b/>
          <w:bCs/>
        </w:rPr>
      </w:pPr>
      <w:r w:rsidRPr="007D22BE">
        <w:rPr>
          <w:b/>
          <w:bCs/>
        </w:rPr>
        <w:t>FIGURE 2</w:t>
      </w:r>
      <w:r>
        <w:rPr>
          <w:b/>
          <w:bCs/>
        </w:rPr>
        <w:t xml:space="preserve"> </w:t>
      </w:r>
      <w:r w:rsidR="007D22BE" w:rsidRPr="007D22BE">
        <w:t>Estimated Differences in Legislative Activity by Issue</w:t>
      </w:r>
    </w:p>
    <w:p w14:paraId="11BD812E" w14:textId="77777777" w:rsidR="007D22BE" w:rsidRPr="007D22BE" w:rsidRDefault="007D22BE" w:rsidP="00541086">
      <w:pPr>
        <w:pStyle w:val="NoSpacing"/>
      </w:pPr>
      <w:r w:rsidRPr="007D22BE">
        <w:rPr>
          <w:i/>
          <w:iCs/>
        </w:rPr>
        <w:t>Note:</w:t>
      </w:r>
      <w:r w:rsidRPr="007D22BE">
        <w:t> Estimated difference in the number of bills sponsored and/or cosponsored depending on whether anti-China ads aired. Whiskers and bars reflect 90% and 95% confidence intervals respectively.</w:t>
      </w:r>
    </w:p>
    <w:p w14:paraId="406412D9" w14:textId="77777777" w:rsidR="00541086" w:rsidRDefault="00541086" w:rsidP="007D22BE"/>
    <w:p w14:paraId="2E118A18" w14:textId="123BE258" w:rsidR="007D22BE" w:rsidRPr="007D22BE" w:rsidRDefault="007D22BE" w:rsidP="007D22BE">
      <w:r w:rsidRPr="007D22BE">
        <w:t>Although we are unable to test whether these patterns reflect differences in position-taking strategies between victorious incumbents and successful challengers or whether they are explained by differences in partisanship, the latter seems more likely than the former. Successful challengers in 2010 were almost uniformly Republicans. And whereas the Democratic House leadership in the 111th Congress passed a currency reform bill that would have imposed tariffs on Chinese imports, the Republican House leadership in the 112th Congress was much less open to such legislation. However, our results suggest that while the Republican leadership may have been less willing to pursue legislation labeling China a currency manipulator, its membership found other legislative opportunities to criticize China: successful challengers were more likely to follow up their tough talk on China by pursuing security-related legislation, and those attacked for being soft on China were more likely to cosponsor legislation criticizing China’s human rights record.</w:t>
      </w:r>
      <w:r w:rsidRPr="00541086">
        <w:rPr>
          <w:b/>
          <w:bCs/>
          <w:i/>
          <w:iCs/>
          <w:vertAlign w:val="superscript"/>
        </w:rPr>
        <w:t>11</w:t>
      </w:r>
    </w:p>
    <w:p w14:paraId="71EB8006" w14:textId="77777777" w:rsidR="007D22BE" w:rsidRPr="007D22BE" w:rsidRDefault="007D22BE" w:rsidP="007D3F87">
      <w:pPr>
        <w:pStyle w:val="Heading1"/>
      </w:pPr>
      <w:r w:rsidRPr="007D22BE">
        <w:t>Conclusion</w:t>
      </w:r>
    </w:p>
    <w:p w14:paraId="729B670E" w14:textId="41FE1FA4" w:rsidR="007D22BE" w:rsidRPr="007D22BE" w:rsidRDefault="007D22BE" w:rsidP="007D22BE">
      <w:r w:rsidRPr="007D22BE">
        <w:t xml:space="preserve">What relationship (if any) does China bashing on the campaign trail have to legislative attention once candidates take office? Overall, tough-on-China campaign rhetoric appears to have had different meaning for reelected incumbents and successful challengers. Incumbents who aired China-related ads were no more likely to cosponsor anti-China legislation after the election, while challengers who aired China ads were more likely to cosponsor legislation on security issues, but not economic issues. In short, anti-China ads sponsored by challengers provided a credible signal of how critical they would be of China as legislators, although not necessarily on the economic issues raised in their campaign advertisements. These results are consistent with </w:t>
      </w:r>
      <w:proofErr w:type="spellStart"/>
      <w:r w:rsidRPr="007D22BE">
        <w:t>Sulkin’s</w:t>
      </w:r>
      <w:proofErr w:type="spellEnd"/>
      <w:r w:rsidRPr="007D22BE">
        <w:t xml:space="preserve"> (</w:t>
      </w:r>
      <w:r w:rsidRPr="00541086">
        <w:rPr>
          <w:b/>
          <w:bCs/>
        </w:rPr>
        <w:t>2011</w:t>
      </w:r>
      <w:r w:rsidRPr="007D22BE">
        <w:t>) finding that junior members tend to devote more legislative attention to their campaign themes. One potential area of further research would be to follow these members over time to see how their legislative agenda and subsequent campaign strategies evolved.</w:t>
      </w:r>
    </w:p>
    <w:p w14:paraId="4ECD6E1C" w14:textId="77777777" w:rsidR="007D22BE" w:rsidRPr="007D22BE" w:rsidRDefault="007D22BE" w:rsidP="007D22BE">
      <w:r w:rsidRPr="007D22BE">
        <w:t>At the same time, incumbents who were attacked for being “pro-China” during their bid for reelection sponsored and/or cosponsored more China-specific legislation after the election than their House colleagues who faced no such criticism. These results indicate that campaign rhetoric was a partially informative signal about future policy vulnerabilities that targeted incumbents would seek to address after the election. Our analysis is focused on the 2010 midterm elections in which get-tough-on-China rhetoric was frequently evoked by both Republicans and Democrats on the campaign trail. Future research could consider whether these results generalize to other elections in which domestic issues, such as health care, are center stage. Indeed, we expect the 2020 elections will provide yet another opportunity to examine the links between China-related campaign appeals and subsequent legislative attention.</w:t>
      </w:r>
    </w:p>
    <w:p w14:paraId="3A0602E9" w14:textId="77777777" w:rsidR="007D22BE" w:rsidRPr="007D22BE" w:rsidRDefault="007D22BE" w:rsidP="007D3F87">
      <w:pPr>
        <w:pStyle w:val="Heading1"/>
      </w:pPr>
      <w:r w:rsidRPr="007D22BE">
        <w:t>Notes</w:t>
      </w:r>
    </w:p>
    <w:p w14:paraId="13AA7D36" w14:textId="5B307AC8" w:rsidR="007D22BE" w:rsidRPr="007D22BE" w:rsidRDefault="007D22BE" w:rsidP="00111D4C">
      <w:pPr>
        <w:pStyle w:val="ListParagraph"/>
        <w:numPr>
          <w:ilvl w:val="0"/>
          <w:numId w:val="23"/>
        </w:numPr>
      </w:pPr>
      <w:r w:rsidRPr="007D22BE">
        <w:t>Thanks to Justin Grimmer for this data. See Grimmer (</w:t>
      </w:r>
      <w:r w:rsidRPr="00541086">
        <w:t>2013</w:t>
      </w:r>
      <w:r w:rsidRPr="007D22BE">
        <w:t>). </w:t>
      </w:r>
    </w:p>
    <w:p w14:paraId="0E924EEC" w14:textId="6D464E31" w:rsidR="007D22BE" w:rsidRPr="007D22BE" w:rsidRDefault="007D22BE" w:rsidP="00111D4C">
      <w:pPr>
        <w:pStyle w:val="ListParagraph"/>
        <w:numPr>
          <w:ilvl w:val="0"/>
          <w:numId w:val="23"/>
        </w:numPr>
      </w:pPr>
      <w:r w:rsidRPr="007D22BE">
        <w:t>Legislators may also defer to party elites and the president on trade policy more than on domestic issues (Milner and Tingley </w:t>
      </w:r>
      <w:r w:rsidRPr="00541086">
        <w:t>2011</w:t>
      </w:r>
      <w:r w:rsidRPr="007D22BE">
        <w:t>). </w:t>
      </w:r>
    </w:p>
    <w:p w14:paraId="1DEA6018" w14:textId="1D390DCB" w:rsidR="007D22BE" w:rsidRPr="007D22BE" w:rsidRDefault="007D22BE" w:rsidP="00111D4C">
      <w:pPr>
        <w:pStyle w:val="ListParagraph"/>
        <w:numPr>
          <w:ilvl w:val="0"/>
          <w:numId w:val="23"/>
        </w:numPr>
      </w:pPr>
      <w:r w:rsidRPr="007D22BE">
        <w:t>Although we collapse sponsorship and cosponsorship into a single category, our substantive findings remain largely the same if we separate cosponsorships from introductions (see the online supporting information). </w:t>
      </w:r>
    </w:p>
    <w:p w14:paraId="43754093" w14:textId="090A4ED3" w:rsidR="007D22BE" w:rsidRPr="007D22BE" w:rsidRDefault="007D22BE" w:rsidP="00111D4C">
      <w:pPr>
        <w:pStyle w:val="ListParagraph"/>
        <w:numPr>
          <w:ilvl w:val="0"/>
          <w:numId w:val="23"/>
        </w:numPr>
      </w:pPr>
      <w:r w:rsidRPr="007D22BE">
        <w:t>Including bills as well as resolutions. </w:t>
      </w:r>
    </w:p>
    <w:p w14:paraId="2E7CAC30" w14:textId="2916E99F" w:rsidR="00111D4C" w:rsidRDefault="007D22BE" w:rsidP="00111D4C">
      <w:pPr>
        <w:pStyle w:val="ListParagraph"/>
        <w:numPr>
          <w:ilvl w:val="0"/>
          <w:numId w:val="23"/>
        </w:numPr>
      </w:pPr>
      <w:r w:rsidRPr="007D22BE">
        <w:t>Previous scholarship has found that campaign contributions from labor groups reduce support for free-trade legislation (Baldwin and Magee </w:t>
      </w:r>
      <w:r w:rsidRPr="00541086">
        <w:t>2000</w:t>
      </w:r>
      <w:r w:rsidRPr="007D22BE">
        <w:t>; Box-Steffensmeier et al. </w:t>
      </w:r>
      <w:r w:rsidRPr="00541086">
        <w:t>1997</w:t>
      </w:r>
      <w:r w:rsidRPr="007D22BE">
        <w:t>). </w:t>
      </w:r>
    </w:p>
    <w:p w14:paraId="6C93AC64" w14:textId="05ABD916" w:rsidR="007D22BE" w:rsidRPr="007D22BE" w:rsidRDefault="007D22BE" w:rsidP="00111D4C">
      <w:pPr>
        <w:pStyle w:val="ListParagraph"/>
        <w:numPr>
          <w:ilvl w:val="0"/>
          <w:numId w:val="23"/>
        </w:numPr>
      </w:pPr>
      <w:r w:rsidRPr="007D22BE">
        <w:t xml:space="preserve">Analyzing US sanctions against South Africa and the Allied war effort in World War II, </w:t>
      </w:r>
      <w:proofErr w:type="spellStart"/>
      <w:r w:rsidRPr="007D22BE">
        <w:t>Berinsky</w:t>
      </w:r>
      <w:proofErr w:type="spellEnd"/>
      <w:r w:rsidRPr="007D22BE">
        <w:t xml:space="preserve"> (</w:t>
      </w:r>
      <w:r w:rsidRPr="00541086">
        <w:t>2009</w:t>
      </w:r>
      <w:r w:rsidRPr="007D22BE">
        <w:t>) finds that Americans with ethnic ties to foreign targets were less supportive of punitive action. </w:t>
      </w:r>
    </w:p>
    <w:p w14:paraId="78495FBA" w14:textId="17C5E75D" w:rsidR="007D22BE" w:rsidRPr="007D22BE" w:rsidRDefault="007D22BE" w:rsidP="00111D4C">
      <w:pPr>
        <w:pStyle w:val="ListParagraph"/>
        <w:numPr>
          <w:ilvl w:val="0"/>
          <w:numId w:val="23"/>
        </w:numPr>
      </w:pPr>
      <w:r w:rsidRPr="007D22BE">
        <w:t>We also considered whether different district characteristics predicted ad airings in Republican versus Democratic districts, but found only minor differences, with suggestive evidence that ads were </w:t>
      </w:r>
      <w:r w:rsidRPr="00111D4C">
        <w:rPr>
          <w:i/>
          <w:iCs/>
        </w:rPr>
        <w:t>less</w:t>
      </w:r>
      <w:r w:rsidRPr="007D22BE">
        <w:t> likely to air in Republican districts that experienced greater job dislocation because of competition with China (see the online supporting information). </w:t>
      </w:r>
    </w:p>
    <w:p w14:paraId="31EA55E3" w14:textId="07EAC7EF" w:rsidR="007D22BE" w:rsidRPr="007D22BE" w:rsidRDefault="007D22BE" w:rsidP="00111D4C">
      <w:pPr>
        <w:pStyle w:val="ListParagraph"/>
        <w:numPr>
          <w:ilvl w:val="0"/>
          <w:numId w:val="23"/>
        </w:numPr>
      </w:pPr>
      <w:r w:rsidRPr="007D22BE">
        <w:t>We also find similar results when we just look at patterns of bill sponsorship. Incumbents, but especially Democrats, attacked for being weak on China sponsor more China-specific legislation after the election (see the online supporting information). </w:t>
      </w:r>
    </w:p>
    <w:p w14:paraId="05EDADED" w14:textId="0ED68B8E" w:rsidR="007D22BE" w:rsidRPr="007D22BE" w:rsidRDefault="007D22BE" w:rsidP="00111D4C">
      <w:pPr>
        <w:pStyle w:val="ListParagraph"/>
        <w:numPr>
          <w:ilvl w:val="0"/>
          <w:numId w:val="23"/>
        </w:numPr>
      </w:pPr>
      <w:r w:rsidRPr="007D22BE">
        <w:t>We drop the “other” category due to the small number of bills. </w:t>
      </w:r>
    </w:p>
    <w:p w14:paraId="0A360304" w14:textId="07B8B95A" w:rsidR="007D22BE" w:rsidRPr="007D22BE" w:rsidRDefault="007D22BE" w:rsidP="00111D4C">
      <w:pPr>
        <w:pStyle w:val="ListParagraph"/>
        <w:numPr>
          <w:ilvl w:val="0"/>
          <w:numId w:val="23"/>
        </w:numPr>
      </w:pPr>
      <w:r w:rsidRPr="007D22BE">
        <w:t>Our “other” category included too few bills to draw any substantive or statistical inferences. </w:t>
      </w:r>
    </w:p>
    <w:p w14:paraId="551E607B" w14:textId="7B84837D" w:rsidR="007D22BE" w:rsidRPr="007D22BE" w:rsidRDefault="007D22BE" w:rsidP="00111D4C">
      <w:pPr>
        <w:pStyle w:val="ListParagraph"/>
        <w:numPr>
          <w:ilvl w:val="0"/>
          <w:numId w:val="23"/>
        </w:numPr>
      </w:pPr>
      <w:r w:rsidRPr="007D22BE">
        <w:t>We present results by party in the online supporting information.</w:t>
      </w:r>
    </w:p>
    <w:p w14:paraId="09683916" w14:textId="77777777" w:rsidR="007D22BE" w:rsidRPr="007D22BE" w:rsidRDefault="007D22BE" w:rsidP="00111D4C">
      <w:pPr>
        <w:pStyle w:val="Heading1"/>
      </w:pPr>
      <w:r w:rsidRPr="007D22BE">
        <w:t>Biographies</w:t>
      </w:r>
    </w:p>
    <w:p w14:paraId="7E62B1C4" w14:textId="00AD3991" w:rsidR="007D22BE" w:rsidRPr="007D22BE" w:rsidRDefault="007D22BE" w:rsidP="007D22BE">
      <w:pPr>
        <w:numPr>
          <w:ilvl w:val="0"/>
          <w:numId w:val="20"/>
        </w:numPr>
      </w:pPr>
      <w:r w:rsidRPr="007D22BE">
        <w:rPr>
          <w:i/>
          <w:iCs/>
        </w:rPr>
        <w:t>Amber Wichowsky</w:t>
      </w:r>
      <w:r w:rsidRPr="007D22BE">
        <w:t> &lt;</w:t>
      </w:r>
      <w:r w:rsidRPr="00541086">
        <w:rPr>
          <w:b/>
          <w:bCs/>
        </w:rPr>
        <w:t>amber.wichowsky@marquette.edu</w:t>
      </w:r>
      <w:r w:rsidRPr="007D22BE">
        <w:t>&gt; is Associate Professor of Political Science at Marquette University, P.O. Box 1881, William Wehr Physics, 468, Milwaukee, WI 53201.</w:t>
      </w:r>
    </w:p>
    <w:p w14:paraId="2B4AB5EC" w14:textId="5517AD7C" w:rsidR="007D22BE" w:rsidRDefault="007D22BE" w:rsidP="007D22BE">
      <w:pPr>
        <w:numPr>
          <w:ilvl w:val="0"/>
          <w:numId w:val="20"/>
        </w:numPr>
      </w:pPr>
      <w:r w:rsidRPr="007D22BE">
        <w:rPr>
          <w:i/>
          <w:iCs/>
        </w:rPr>
        <w:t>Jessica Chen Weiss</w:t>
      </w:r>
      <w:r w:rsidRPr="007D22BE">
        <w:t> &lt;</w:t>
      </w:r>
      <w:r w:rsidRPr="00541086">
        <w:rPr>
          <w:b/>
          <w:bCs/>
        </w:rPr>
        <w:t>jessica.weiss@cornell.edu</w:t>
      </w:r>
      <w:r w:rsidRPr="007D22BE">
        <w:t>&gt; is Associate Professor of Government at Cornell University, 214 White Hall, Ithaca, NY 14853.</w:t>
      </w:r>
    </w:p>
    <w:p w14:paraId="5DB6CAD3" w14:textId="77777777" w:rsidR="000B6FB0" w:rsidRPr="000B6FB0" w:rsidRDefault="000B6FB0" w:rsidP="000B6FB0">
      <w:pPr>
        <w:pStyle w:val="Heading1"/>
      </w:pPr>
      <w:r w:rsidRPr="000B6FB0">
        <w:rPr>
          <w:rStyle w:val="sectiontitle"/>
        </w:rPr>
        <w:t>References</w:t>
      </w:r>
    </w:p>
    <w:p w14:paraId="488FE07C" w14:textId="77777777" w:rsidR="000B6FB0" w:rsidRPr="000B6FB0" w:rsidRDefault="000B6FB0" w:rsidP="00541086">
      <w:pPr>
        <w:pStyle w:val="NoSpacing"/>
        <w:ind w:left="720" w:hanging="720"/>
      </w:pPr>
      <w:r w:rsidRPr="000B6FB0">
        <w:rPr>
          <w:rStyle w:val="author"/>
          <w:rFonts w:cstheme="minorHAnsi"/>
          <w:color w:val="1C1D1E"/>
        </w:rPr>
        <w:t>Arnold, R. D.</w:t>
      </w:r>
      <w:r w:rsidRPr="000B6FB0">
        <w:t> </w:t>
      </w:r>
      <w:r w:rsidRPr="000B6FB0">
        <w:rPr>
          <w:rStyle w:val="pubyear"/>
          <w:rFonts w:cstheme="minorHAnsi"/>
          <w:color w:val="1C1D1E"/>
        </w:rPr>
        <w:t>1992</w:t>
      </w:r>
      <w:r w:rsidRPr="000B6FB0">
        <w:t>. </w:t>
      </w:r>
      <w:r w:rsidRPr="000B6FB0">
        <w:rPr>
          <w:rStyle w:val="booktitle0"/>
          <w:rFonts w:cstheme="minorHAnsi"/>
          <w:i/>
          <w:iCs/>
          <w:color w:val="1C1D1E"/>
        </w:rPr>
        <w:t>The Logic of Congressional Action</w:t>
      </w:r>
      <w:r w:rsidRPr="000B6FB0">
        <w:t>. </w:t>
      </w:r>
      <w:r w:rsidRPr="000B6FB0">
        <w:rPr>
          <w:rStyle w:val="publisherlocation"/>
          <w:rFonts w:cstheme="minorHAnsi"/>
          <w:color w:val="1C1D1E"/>
        </w:rPr>
        <w:t>New Haven, CT</w:t>
      </w:r>
      <w:r w:rsidRPr="000B6FB0">
        <w:t>: Yale University Press.</w:t>
      </w:r>
    </w:p>
    <w:p w14:paraId="7319370E" w14:textId="77777777" w:rsidR="000B6FB0" w:rsidRPr="000B6FB0" w:rsidRDefault="000B6FB0" w:rsidP="00541086">
      <w:pPr>
        <w:pStyle w:val="NoSpacing"/>
        <w:ind w:left="720" w:hanging="720"/>
      </w:pPr>
      <w:r w:rsidRPr="000B6FB0">
        <w:rPr>
          <w:rStyle w:val="author"/>
          <w:rFonts w:cstheme="minorHAnsi"/>
          <w:color w:val="1C1D1E"/>
        </w:rPr>
        <w:t>Baldwin, Robert E.</w:t>
      </w:r>
      <w:r w:rsidRPr="000B6FB0">
        <w:t>, and </w:t>
      </w:r>
      <w:r w:rsidRPr="000B6FB0">
        <w:rPr>
          <w:rStyle w:val="author"/>
          <w:rFonts w:cstheme="minorHAnsi"/>
          <w:color w:val="1C1D1E"/>
        </w:rPr>
        <w:t>Christopher S. Magee</w:t>
      </w:r>
      <w:r w:rsidRPr="000B6FB0">
        <w:t>. </w:t>
      </w:r>
      <w:r w:rsidRPr="000B6FB0">
        <w:rPr>
          <w:rStyle w:val="pubyear"/>
          <w:rFonts w:cstheme="minorHAnsi"/>
          <w:color w:val="1C1D1E"/>
        </w:rPr>
        <w:t>2000</w:t>
      </w:r>
      <w:r w:rsidRPr="000B6FB0">
        <w:t>. “</w:t>
      </w:r>
      <w:r w:rsidRPr="000B6FB0">
        <w:rPr>
          <w:rStyle w:val="articletitle"/>
          <w:rFonts w:cstheme="minorHAnsi"/>
          <w:color w:val="1C1D1E"/>
        </w:rPr>
        <w:t>Is Trade Policy for Sale? Congressional Voting on Recent Trade Bills</w:t>
      </w:r>
      <w:r w:rsidRPr="000B6FB0">
        <w:t>.” </w:t>
      </w:r>
      <w:r w:rsidRPr="000B6FB0">
        <w:rPr>
          <w:i/>
          <w:iCs/>
        </w:rPr>
        <w:t>Public Choice</w:t>
      </w:r>
      <w:r w:rsidRPr="000B6FB0">
        <w:t> </w:t>
      </w:r>
      <w:r w:rsidRPr="000B6FB0">
        <w:rPr>
          <w:rStyle w:val="vol"/>
          <w:rFonts w:cstheme="minorHAnsi"/>
          <w:b/>
          <w:bCs/>
          <w:color w:val="1C1D1E"/>
        </w:rPr>
        <w:t>105</w:t>
      </w:r>
      <w:r w:rsidRPr="000B6FB0">
        <w:t>: </w:t>
      </w:r>
      <w:r w:rsidRPr="000B6FB0">
        <w:rPr>
          <w:rStyle w:val="pagefirst"/>
          <w:rFonts w:cstheme="minorHAnsi"/>
          <w:color w:val="1C1D1E"/>
        </w:rPr>
        <w:t>79</w:t>
      </w:r>
      <w:r w:rsidRPr="000B6FB0">
        <w:t>– </w:t>
      </w:r>
      <w:r w:rsidRPr="000B6FB0">
        <w:rPr>
          <w:rStyle w:val="pagelast"/>
          <w:rFonts w:cstheme="minorHAnsi"/>
          <w:color w:val="1C1D1E"/>
        </w:rPr>
        <w:t>101</w:t>
      </w:r>
      <w:r w:rsidRPr="000B6FB0">
        <w:t>.</w:t>
      </w:r>
    </w:p>
    <w:p w14:paraId="2FB1AF16" w14:textId="77777777" w:rsidR="000B6FB0" w:rsidRPr="000B6FB0" w:rsidRDefault="000B6FB0" w:rsidP="00541086">
      <w:pPr>
        <w:pStyle w:val="NoSpacing"/>
        <w:ind w:left="720" w:hanging="720"/>
      </w:pPr>
      <w:r w:rsidRPr="000B6FB0">
        <w:rPr>
          <w:rStyle w:val="author"/>
          <w:rFonts w:cstheme="minorHAnsi"/>
          <w:color w:val="1C1D1E"/>
        </w:rPr>
        <w:t>Banks, A. J.</w:t>
      </w:r>
      <w:r w:rsidRPr="000B6FB0">
        <w:t> </w:t>
      </w:r>
      <w:r w:rsidRPr="000B6FB0">
        <w:rPr>
          <w:rStyle w:val="pubyear"/>
          <w:rFonts w:cstheme="minorHAnsi"/>
          <w:color w:val="1C1D1E"/>
        </w:rPr>
        <w:t>2016</w:t>
      </w:r>
      <w:r w:rsidRPr="000B6FB0">
        <w:t>. “</w:t>
      </w:r>
      <w:r w:rsidRPr="000B6FB0">
        <w:rPr>
          <w:rStyle w:val="articletitle"/>
          <w:rFonts w:cstheme="minorHAnsi"/>
          <w:color w:val="1C1D1E"/>
        </w:rPr>
        <w:t>Are Group Cues Necessary? How Anger Makes Ethnocentrism Among Whites a Stronger Predictor of Racial and Immigration Policy Opinions</w:t>
      </w:r>
      <w:r w:rsidRPr="000B6FB0">
        <w:t>.” </w:t>
      </w:r>
      <w:r w:rsidRPr="000B6FB0">
        <w:rPr>
          <w:i/>
          <w:iCs/>
        </w:rPr>
        <w:t>Political Behavior</w:t>
      </w:r>
      <w:r w:rsidRPr="000B6FB0">
        <w:t> </w:t>
      </w:r>
      <w:r w:rsidRPr="000B6FB0">
        <w:rPr>
          <w:rStyle w:val="vol"/>
          <w:rFonts w:cstheme="minorHAnsi"/>
          <w:b/>
          <w:bCs/>
          <w:color w:val="1C1D1E"/>
        </w:rPr>
        <w:t>38</w:t>
      </w:r>
      <w:r w:rsidRPr="000B6FB0">
        <w:t>: </w:t>
      </w:r>
      <w:r w:rsidRPr="000B6FB0">
        <w:rPr>
          <w:rStyle w:val="pagefirst"/>
          <w:rFonts w:cstheme="minorHAnsi"/>
          <w:color w:val="1C1D1E"/>
        </w:rPr>
        <w:t>635</w:t>
      </w:r>
      <w:r w:rsidRPr="000B6FB0">
        <w:t>– </w:t>
      </w:r>
      <w:r w:rsidRPr="000B6FB0">
        <w:rPr>
          <w:rStyle w:val="pagelast"/>
          <w:rFonts w:cstheme="minorHAnsi"/>
          <w:color w:val="1C1D1E"/>
        </w:rPr>
        <w:t>57</w:t>
      </w:r>
      <w:r w:rsidRPr="000B6FB0">
        <w:t>.</w:t>
      </w:r>
    </w:p>
    <w:p w14:paraId="0557CAE9" w14:textId="77777777" w:rsidR="000B6FB0" w:rsidRPr="000B6FB0" w:rsidRDefault="000B6FB0" w:rsidP="00541086">
      <w:pPr>
        <w:pStyle w:val="NoSpacing"/>
        <w:ind w:left="720" w:hanging="720"/>
      </w:pPr>
      <w:r w:rsidRPr="000B6FB0">
        <w:rPr>
          <w:rStyle w:val="author"/>
          <w:rFonts w:cstheme="minorHAnsi"/>
          <w:color w:val="1C1D1E"/>
        </w:rPr>
        <w:t>Berinsky, AJ</w:t>
      </w:r>
      <w:r w:rsidRPr="000B6FB0">
        <w:t>. </w:t>
      </w:r>
      <w:r w:rsidRPr="000B6FB0">
        <w:rPr>
          <w:rStyle w:val="pubyear"/>
          <w:rFonts w:cstheme="minorHAnsi"/>
          <w:color w:val="1C1D1E"/>
        </w:rPr>
        <w:t>2009</w:t>
      </w:r>
      <w:r w:rsidRPr="000B6FB0">
        <w:t>. </w:t>
      </w:r>
      <w:r w:rsidRPr="000B6FB0">
        <w:rPr>
          <w:rStyle w:val="booktitle0"/>
          <w:rFonts w:cstheme="minorHAnsi"/>
          <w:i/>
          <w:iCs/>
          <w:color w:val="1C1D1E"/>
        </w:rPr>
        <w:t>In time of war: Understanding American public opinion from World War II to Iraq</w:t>
      </w:r>
      <w:r w:rsidRPr="000B6FB0">
        <w:t>. </w:t>
      </w:r>
      <w:r w:rsidRPr="000B6FB0">
        <w:rPr>
          <w:rStyle w:val="publisherlocation"/>
          <w:rFonts w:cstheme="minorHAnsi"/>
          <w:color w:val="1C1D1E"/>
        </w:rPr>
        <w:t>Chicago, IL</w:t>
      </w:r>
      <w:r w:rsidRPr="000B6FB0">
        <w:t>: University of Chicago Press.</w:t>
      </w:r>
    </w:p>
    <w:p w14:paraId="45B34D7E" w14:textId="77777777" w:rsidR="000B6FB0" w:rsidRPr="000B6FB0" w:rsidRDefault="000B6FB0" w:rsidP="00541086">
      <w:pPr>
        <w:pStyle w:val="NoSpacing"/>
        <w:ind w:left="720" w:hanging="720"/>
      </w:pPr>
      <w:r w:rsidRPr="000B6FB0">
        <w:rPr>
          <w:rStyle w:val="author"/>
          <w:rFonts w:cstheme="minorHAnsi"/>
          <w:color w:val="1C1D1E"/>
        </w:rPr>
        <w:t>Bernhard, W.</w:t>
      </w:r>
      <w:r w:rsidRPr="000B6FB0">
        <w:t>, and </w:t>
      </w:r>
      <w:r w:rsidRPr="000B6FB0">
        <w:rPr>
          <w:rStyle w:val="author"/>
          <w:rFonts w:cstheme="minorHAnsi"/>
          <w:color w:val="1C1D1E"/>
        </w:rPr>
        <w:t>T. Sulkin</w:t>
      </w:r>
      <w:r w:rsidRPr="000B6FB0">
        <w:t>. </w:t>
      </w:r>
      <w:r w:rsidRPr="000B6FB0">
        <w:rPr>
          <w:rStyle w:val="pubyear"/>
          <w:rFonts w:cstheme="minorHAnsi"/>
          <w:color w:val="1C1D1E"/>
        </w:rPr>
        <w:t>2013</w:t>
      </w:r>
      <w:r w:rsidRPr="000B6FB0">
        <w:t>. “</w:t>
      </w:r>
      <w:r w:rsidRPr="000B6FB0">
        <w:rPr>
          <w:rStyle w:val="articletitle"/>
          <w:rFonts w:cstheme="minorHAnsi"/>
          <w:color w:val="1C1D1E"/>
        </w:rPr>
        <w:t>Commitment and Consequences: Reneging on Cosponsorship Pledges in the U.S. House</w:t>
      </w:r>
      <w:r w:rsidRPr="000B6FB0">
        <w:t>.” </w:t>
      </w:r>
      <w:r w:rsidRPr="000B6FB0">
        <w:rPr>
          <w:i/>
          <w:iCs/>
        </w:rPr>
        <w:t>Legislative Studies Quarterly</w:t>
      </w:r>
      <w:r w:rsidRPr="000B6FB0">
        <w:t> </w:t>
      </w:r>
      <w:r w:rsidRPr="000B6FB0">
        <w:rPr>
          <w:rStyle w:val="vol"/>
          <w:rFonts w:cstheme="minorHAnsi"/>
          <w:b/>
          <w:bCs/>
          <w:color w:val="1C1D1E"/>
        </w:rPr>
        <w:t>38</w:t>
      </w:r>
      <w:r w:rsidRPr="000B6FB0">
        <w:t>: </w:t>
      </w:r>
      <w:r w:rsidRPr="000B6FB0">
        <w:rPr>
          <w:rStyle w:val="pagefirst"/>
          <w:rFonts w:cstheme="minorHAnsi"/>
          <w:color w:val="1C1D1E"/>
        </w:rPr>
        <w:t>461</w:t>
      </w:r>
      <w:r w:rsidRPr="000B6FB0">
        <w:t>– </w:t>
      </w:r>
      <w:r w:rsidRPr="000B6FB0">
        <w:rPr>
          <w:rStyle w:val="pagelast"/>
          <w:rFonts w:cstheme="minorHAnsi"/>
          <w:color w:val="1C1D1E"/>
        </w:rPr>
        <w:t>87</w:t>
      </w:r>
      <w:r w:rsidRPr="000B6FB0">
        <w:t>.</w:t>
      </w:r>
    </w:p>
    <w:p w14:paraId="38E55302" w14:textId="77777777" w:rsidR="000B6FB0" w:rsidRPr="000B6FB0" w:rsidRDefault="000B6FB0" w:rsidP="00541086">
      <w:pPr>
        <w:pStyle w:val="NoSpacing"/>
        <w:ind w:left="720" w:hanging="720"/>
      </w:pPr>
      <w:r w:rsidRPr="000B6FB0">
        <w:rPr>
          <w:rStyle w:val="author"/>
          <w:rFonts w:cstheme="minorHAnsi"/>
          <w:color w:val="1C1D1E"/>
        </w:rPr>
        <w:t>Box-Steffensmeier, J. M.</w:t>
      </w:r>
      <w:r w:rsidRPr="000B6FB0">
        <w:t>, and </w:t>
      </w:r>
      <w:r w:rsidRPr="000B6FB0">
        <w:rPr>
          <w:rStyle w:val="author"/>
          <w:rFonts w:cstheme="minorHAnsi"/>
          <w:color w:val="1C1D1E"/>
        </w:rPr>
        <w:t>J. T. Grant</w:t>
      </w:r>
      <w:r w:rsidRPr="000B6FB0">
        <w:t>. </w:t>
      </w:r>
      <w:r w:rsidRPr="000B6FB0">
        <w:rPr>
          <w:rStyle w:val="pubyear"/>
          <w:rFonts w:cstheme="minorHAnsi"/>
          <w:color w:val="1C1D1E"/>
        </w:rPr>
        <w:t>1999</w:t>
      </w:r>
      <w:r w:rsidRPr="000B6FB0">
        <w:t>. “</w:t>
      </w:r>
      <w:r w:rsidRPr="000B6FB0">
        <w:rPr>
          <w:rStyle w:val="articletitle"/>
          <w:rFonts w:cstheme="minorHAnsi"/>
          <w:color w:val="1C1D1E"/>
        </w:rPr>
        <w:t>All in a Day’s Work: The Financial Rewards of Legislative Effectiveness</w:t>
      </w:r>
      <w:r w:rsidRPr="000B6FB0">
        <w:t>.” </w:t>
      </w:r>
      <w:r w:rsidRPr="000B6FB0">
        <w:rPr>
          <w:i/>
          <w:iCs/>
        </w:rPr>
        <w:t>Legislative Studies Quarterly</w:t>
      </w:r>
      <w:r w:rsidRPr="000B6FB0">
        <w:t> </w:t>
      </w:r>
      <w:r w:rsidRPr="000B6FB0">
        <w:rPr>
          <w:rStyle w:val="vol"/>
          <w:rFonts w:cstheme="minorHAnsi"/>
          <w:b/>
          <w:bCs/>
          <w:color w:val="1C1D1E"/>
        </w:rPr>
        <w:t>24</w:t>
      </w:r>
      <w:r w:rsidRPr="000B6FB0">
        <w:t>: </w:t>
      </w:r>
      <w:r w:rsidRPr="000B6FB0">
        <w:rPr>
          <w:rStyle w:val="pagefirst"/>
          <w:rFonts w:cstheme="minorHAnsi"/>
          <w:color w:val="1C1D1E"/>
        </w:rPr>
        <w:t>511</w:t>
      </w:r>
      <w:r w:rsidRPr="000B6FB0">
        <w:t>– </w:t>
      </w:r>
      <w:r w:rsidRPr="000B6FB0">
        <w:rPr>
          <w:rStyle w:val="pagelast"/>
          <w:rFonts w:cstheme="minorHAnsi"/>
          <w:color w:val="1C1D1E"/>
        </w:rPr>
        <w:t>23</w:t>
      </w:r>
      <w:r w:rsidRPr="000B6FB0">
        <w:t>.</w:t>
      </w:r>
    </w:p>
    <w:p w14:paraId="497DE9E0" w14:textId="77777777" w:rsidR="000B6FB0" w:rsidRPr="000B6FB0" w:rsidRDefault="000B6FB0" w:rsidP="00541086">
      <w:pPr>
        <w:pStyle w:val="NoSpacing"/>
        <w:ind w:left="720" w:hanging="720"/>
      </w:pPr>
      <w:r w:rsidRPr="000B6FB0">
        <w:rPr>
          <w:rStyle w:val="author"/>
          <w:rFonts w:cstheme="minorHAnsi"/>
          <w:color w:val="1C1D1E"/>
        </w:rPr>
        <w:t>Box-Steffensmeier, J. M.</w:t>
      </w:r>
      <w:r w:rsidRPr="000B6FB0">
        <w:t>, </w:t>
      </w:r>
      <w:r w:rsidRPr="000B6FB0">
        <w:rPr>
          <w:rStyle w:val="author"/>
          <w:rFonts w:cstheme="minorHAnsi"/>
          <w:color w:val="1C1D1E"/>
        </w:rPr>
        <w:t>L. W. Arnold</w:t>
      </w:r>
      <w:r w:rsidRPr="000B6FB0">
        <w:t>, and </w:t>
      </w:r>
      <w:r w:rsidRPr="000B6FB0">
        <w:rPr>
          <w:rStyle w:val="author"/>
          <w:rFonts w:cstheme="minorHAnsi"/>
          <w:color w:val="1C1D1E"/>
        </w:rPr>
        <w:t>C. J. W. Zorn</w:t>
      </w:r>
      <w:r w:rsidRPr="000B6FB0">
        <w:t>. </w:t>
      </w:r>
      <w:r w:rsidRPr="000B6FB0">
        <w:rPr>
          <w:rStyle w:val="pubyear"/>
          <w:rFonts w:cstheme="minorHAnsi"/>
          <w:color w:val="1C1D1E"/>
        </w:rPr>
        <w:t>1997</w:t>
      </w:r>
      <w:r w:rsidRPr="000B6FB0">
        <w:t>. “</w:t>
      </w:r>
      <w:r w:rsidRPr="000B6FB0">
        <w:rPr>
          <w:rStyle w:val="articletitle"/>
          <w:rFonts w:cstheme="minorHAnsi"/>
          <w:color w:val="1C1D1E"/>
        </w:rPr>
        <w:t>The Strategic Timing of Position-Taking in Congress: A Study of the North American Free Trade Agreement</w:t>
      </w:r>
      <w:r w:rsidRPr="000B6FB0">
        <w:t>.” </w:t>
      </w:r>
      <w:r w:rsidRPr="000B6FB0">
        <w:rPr>
          <w:i/>
          <w:iCs/>
        </w:rPr>
        <w:t>The American Political Science Review</w:t>
      </w:r>
      <w:r w:rsidRPr="000B6FB0">
        <w:t> </w:t>
      </w:r>
      <w:r w:rsidRPr="000B6FB0">
        <w:rPr>
          <w:rStyle w:val="vol"/>
          <w:rFonts w:cstheme="minorHAnsi"/>
          <w:b/>
          <w:bCs/>
          <w:color w:val="1C1D1E"/>
        </w:rPr>
        <w:t>91</w:t>
      </w:r>
      <w:r w:rsidRPr="000B6FB0">
        <w:t>: </w:t>
      </w:r>
      <w:r w:rsidRPr="000B6FB0">
        <w:rPr>
          <w:rStyle w:val="pagefirst"/>
          <w:rFonts w:cstheme="minorHAnsi"/>
          <w:color w:val="1C1D1E"/>
        </w:rPr>
        <w:t>324</w:t>
      </w:r>
      <w:r w:rsidRPr="000B6FB0">
        <w:t>– </w:t>
      </w:r>
      <w:r w:rsidRPr="000B6FB0">
        <w:rPr>
          <w:rStyle w:val="pagelast"/>
          <w:rFonts w:cstheme="minorHAnsi"/>
          <w:color w:val="1C1D1E"/>
        </w:rPr>
        <w:t>38</w:t>
      </w:r>
      <w:r w:rsidRPr="000B6FB0">
        <w:t>.</w:t>
      </w:r>
    </w:p>
    <w:p w14:paraId="5D421055" w14:textId="77777777" w:rsidR="000B6FB0" w:rsidRPr="000B6FB0" w:rsidRDefault="000B6FB0" w:rsidP="00541086">
      <w:pPr>
        <w:pStyle w:val="NoSpacing"/>
        <w:ind w:left="720" w:hanging="720"/>
      </w:pPr>
      <w:r w:rsidRPr="000B6FB0">
        <w:rPr>
          <w:rStyle w:val="author"/>
          <w:rFonts w:cstheme="minorHAnsi"/>
          <w:color w:val="1C1D1E"/>
        </w:rPr>
        <w:t>Brader, Ted</w:t>
      </w:r>
      <w:r w:rsidRPr="000B6FB0">
        <w:t>. </w:t>
      </w:r>
      <w:r w:rsidRPr="000B6FB0">
        <w:rPr>
          <w:rStyle w:val="pubyear"/>
          <w:rFonts w:cstheme="minorHAnsi"/>
          <w:color w:val="1C1D1E"/>
        </w:rPr>
        <w:t>2006</w:t>
      </w:r>
      <w:r w:rsidRPr="000B6FB0">
        <w:t>. </w:t>
      </w:r>
      <w:r w:rsidRPr="000B6FB0">
        <w:rPr>
          <w:rStyle w:val="booktitle0"/>
          <w:rFonts w:cstheme="minorHAnsi"/>
          <w:i/>
          <w:iCs/>
          <w:color w:val="1C1D1E"/>
        </w:rPr>
        <w:t>Campaigning for Hearts and Minds: How Emotional Appeals in Political Ads Work</w:t>
      </w:r>
      <w:r w:rsidRPr="000B6FB0">
        <w:t>. University of Chicago Press.</w:t>
      </w:r>
    </w:p>
    <w:p w14:paraId="3345FA64" w14:textId="77777777" w:rsidR="000B6FB0" w:rsidRPr="000B6FB0" w:rsidRDefault="000B6FB0" w:rsidP="00541086">
      <w:pPr>
        <w:pStyle w:val="NoSpacing"/>
        <w:ind w:left="720" w:hanging="720"/>
      </w:pPr>
      <w:r w:rsidRPr="000B6FB0">
        <w:rPr>
          <w:rStyle w:val="author"/>
          <w:rFonts w:cstheme="minorHAnsi"/>
          <w:color w:val="1C1D1E"/>
        </w:rPr>
        <w:t>Canes-Wrone, B.</w:t>
      </w:r>
      <w:r w:rsidRPr="000B6FB0">
        <w:t>, </w:t>
      </w:r>
      <w:r w:rsidRPr="000B6FB0">
        <w:rPr>
          <w:rStyle w:val="author"/>
          <w:rFonts w:cstheme="minorHAnsi"/>
          <w:color w:val="1C1D1E"/>
        </w:rPr>
        <w:t>D. W. Brady</w:t>
      </w:r>
      <w:r w:rsidRPr="000B6FB0">
        <w:t>, and </w:t>
      </w:r>
      <w:r w:rsidRPr="000B6FB0">
        <w:rPr>
          <w:rStyle w:val="author"/>
          <w:rFonts w:cstheme="minorHAnsi"/>
          <w:color w:val="1C1D1E"/>
        </w:rPr>
        <w:t>J. F. Cogan</w:t>
      </w:r>
      <w:r w:rsidRPr="000B6FB0">
        <w:t>. </w:t>
      </w:r>
      <w:r w:rsidRPr="000B6FB0">
        <w:rPr>
          <w:rStyle w:val="pubyear"/>
          <w:rFonts w:cstheme="minorHAnsi"/>
          <w:color w:val="1C1D1E"/>
        </w:rPr>
        <w:t>2002</w:t>
      </w:r>
      <w:r w:rsidRPr="000B6FB0">
        <w:t>. “</w:t>
      </w:r>
      <w:r w:rsidRPr="000B6FB0">
        <w:rPr>
          <w:rStyle w:val="articletitle"/>
          <w:rFonts w:cstheme="minorHAnsi"/>
          <w:color w:val="1C1D1E"/>
        </w:rPr>
        <w:t>Out of Step, Out of Office: Electoral Accountability and House Members’ Voting</w:t>
      </w:r>
      <w:r w:rsidRPr="000B6FB0">
        <w:t>.” </w:t>
      </w:r>
      <w:r w:rsidRPr="000B6FB0">
        <w:rPr>
          <w:i/>
          <w:iCs/>
        </w:rPr>
        <w:t>American Political Science Review</w:t>
      </w:r>
      <w:r w:rsidRPr="000B6FB0">
        <w:t> </w:t>
      </w:r>
      <w:r w:rsidRPr="000B6FB0">
        <w:rPr>
          <w:rStyle w:val="vol"/>
          <w:rFonts w:cstheme="minorHAnsi"/>
          <w:b/>
          <w:bCs/>
          <w:color w:val="1C1D1E"/>
        </w:rPr>
        <w:t>96</w:t>
      </w:r>
      <w:r w:rsidRPr="000B6FB0">
        <w:t>: </w:t>
      </w:r>
      <w:r w:rsidRPr="000B6FB0">
        <w:rPr>
          <w:rStyle w:val="pagefirst"/>
          <w:rFonts w:cstheme="minorHAnsi"/>
          <w:color w:val="1C1D1E"/>
        </w:rPr>
        <w:t>127</w:t>
      </w:r>
      <w:r w:rsidRPr="000B6FB0">
        <w:t>– </w:t>
      </w:r>
      <w:r w:rsidRPr="000B6FB0">
        <w:rPr>
          <w:rStyle w:val="pagelast"/>
          <w:rFonts w:cstheme="minorHAnsi"/>
          <w:color w:val="1C1D1E"/>
        </w:rPr>
        <w:t>40</w:t>
      </w:r>
      <w:r w:rsidRPr="000B6FB0">
        <w:t>.</w:t>
      </w:r>
    </w:p>
    <w:p w14:paraId="03D3F533" w14:textId="07E7F7A8" w:rsidR="000B6FB0" w:rsidRPr="000B6FB0" w:rsidRDefault="000B6FB0" w:rsidP="00541086">
      <w:pPr>
        <w:pStyle w:val="NoSpacing"/>
        <w:ind w:left="720" w:hanging="720"/>
      </w:pPr>
      <w:r w:rsidRPr="000B6FB0">
        <w:rPr>
          <w:rStyle w:val="groupname"/>
          <w:rFonts w:cstheme="minorHAnsi"/>
          <w:color w:val="1C1D1E"/>
        </w:rPr>
        <w:t>Cook Political Report</w:t>
      </w:r>
      <w:r w:rsidRPr="000B6FB0">
        <w:t>. </w:t>
      </w:r>
      <w:r w:rsidRPr="000B6FB0">
        <w:rPr>
          <w:rStyle w:val="pubyear"/>
          <w:rFonts w:cstheme="minorHAnsi"/>
          <w:color w:val="1C1D1E"/>
        </w:rPr>
        <w:t>2010</w:t>
      </w:r>
      <w:r w:rsidRPr="000B6FB0">
        <w:t>. </w:t>
      </w:r>
      <w:r w:rsidRPr="000B6FB0">
        <w:rPr>
          <w:rStyle w:val="booktitle0"/>
          <w:rFonts w:cstheme="minorHAnsi"/>
          <w:i/>
          <w:iCs/>
          <w:color w:val="1C1D1E"/>
        </w:rPr>
        <w:t>2010 Competitive House Race Chart</w:t>
      </w:r>
      <w:r w:rsidRPr="000B6FB0">
        <w:t>. Accessed August 25, 2020. </w:t>
      </w:r>
      <w:r w:rsidRPr="00541086">
        <w:rPr>
          <w:rFonts w:cstheme="minorHAnsi"/>
        </w:rPr>
        <w:t>https://web.archive.org/web/20101028221449/http://cookpolitical.com/charts/house/competitive_2010-10-26_13-11-35.php</w:t>
      </w:r>
      <w:r w:rsidRPr="000B6FB0">
        <w:t>.</w:t>
      </w:r>
    </w:p>
    <w:p w14:paraId="3D9C9ABE" w14:textId="77777777" w:rsidR="000B6FB0" w:rsidRPr="000B6FB0" w:rsidRDefault="000B6FB0" w:rsidP="00541086">
      <w:pPr>
        <w:pStyle w:val="NoSpacing"/>
        <w:ind w:left="720" w:hanging="720"/>
      </w:pPr>
      <w:r w:rsidRPr="000B6FB0">
        <w:rPr>
          <w:rStyle w:val="author"/>
          <w:rFonts w:cstheme="minorHAnsi"/>
          <w:color w:val="1C1D1E"/>
        </w:rPr>
        <w:t>Corazzini, L.</w:t>
      </w:r>
      <w:r w:rsidRPr="000B6FB0">
        <w:t>, </w:t>
      </w:r>
      <w:r w:rsidRPr="000B6FB0">
        <w:rPr>
          <w:rStyle w:val="author"/>
          <w:rFonts w:cstheme="minorHAnsi"/>
          <w:color w:val="1C1D1E"/>
        </w:rPr>
        <w:t>S. Kube</w:t>
      </w:r>
      <w:r w:rsidRPr="000B6FB0">
        <w:t>, </w:t>
      </w:r>
      <w:r w:rsidRPr="000B6FB0">
        <w:rPr>
          <w:rStyle w:val="author"/>
          <w:rFonts w:cstheme="minorHAnsi"/>
          <w:color w:val="1C1D1E"/>
        </w:rPr>
        <w:t>M. A. Maréchal</w:t>
      </w:r>
      <w:r w:rsidRPr="000B6FB0">
        <w:t>, and </w:t>
      </w:r>
      <w:r w:rsidRPr="000B6FB0">
        <w:rPr>
          <w:rStyle w:val="author"/>
          <w:rFonts w:cstheme="minorHAnsi"/>
          <w:color w:val="1C1D1E"/>
        </w:rPr>
        <w:t>A. Nicoló</w:t>
      </w:r>
      <w:r w:rsidRPr="000B6FB0">
        <w:t>. </w:t>
      </w:r>
      <w:r w:rsidRPr="000B6FB0">
        <w:rPr>
          <w:rStyle w:val="pubyear"/>
          <w:rFonts w:cstheme="minorHAnsi"/>
          <w:color w:val="1C1D1E"/>
        </w:rPr>
        <w:t>2014</w:t>
      </w:r>
      <w:r w:rsidRPr="000B6FB0">
        <w:t>. “</w:t>
      </w:r>
      <w:r w:rsidRPr="000B6FB0">
        <w:rPr>
          <w:rStyle w:val="articletitle"/>
          <w:rFonts w:cstheme="minorHAnsi"/>
          <w:color w:val="1C1D1E"/>
        </w:rPr>
        <w:t>Elections and Deceptions: An Experimental Study on the Behavioral Effects of Democracy</w:t>
      </w:r>
      <w:r w:rsidRPr="000B6FB0">
        <w:t>.” </w:t>
      </w:r>
      <w:r w:rsidRPr="000B6FB0">
        <w:rPr>
          <w:i/>
          <w:iCs/>
        </w:rPr>
        <w:t>American Journal of Political Science</w:t>
      </w:r>
      <w:r w:rsidRPr="000B6FB0">
        <w:t> </w:t>
      </w:r>
      <w:r w:rsidRPr="000B6FB0">
        <w:rPr>
          <w:rStyle w:val="vol"/>
          <w:rFonts w:cstheme="minorHAnsi"/>
          <w:b/>
          <w:bCs/>
          <w:color w:val="1C1D1E"/>
        </w:rPr>
        <w:t>58</w:t>
      </w:r>
      <w:r w:rsidRPr="000B6FB0">
        <w:t>: </w:t>
      </w:r>
      <w:r w:rsidRPr="000B6FB0">
        <w:rPr>
          <w:rStyle w:val="pagefirst"/>
          <w:rFonts w:cstheme="minorHAnsi"/>
          <w:color w:val="1C1D1E"/>
        </w:rPr>
        <w:t>579</w:t>
      </w:r>
      <w:r w:rsidRPr="000B6FB0">
        <w:t>– </w:t>
      </w:r>
      <w:r w:rsidRPr="000B6FB0">
        <w:rPr>
          <w:rStyle w:val="pagelast"/>
          <w:rFonts w:cstheme="minorHAnsi"/>
          <w:color w:val="1C1D1E"/>
        </w:rPr>
        <w:t>92</w:t>
      </w:r>
      <w:r w:rsidRPr="000B6FB0">
        <w:t>.</w:t>
      </w:r>
    </w:p>
    <w:p w14:paraId="012B8B21" w14:textId="77777777" w:rsidR="000B6FB0" w:rsidRPr="000B6FB0" w:rsidRDefault="000B6FB0" w:rsidP="00541086">
      <w:pPr>
        <w:pStyle w:val="NoSpacing"/>
        <w:ind w:left="720" w:hanging="720"/>
      </w:pPr>
      <w:r w:rsidRPr="000B6FB0">
        <w:rPr>
          <w:rStyle w:val="author"/>
          <w:rFonts w:cstheme="minorHAnsi"/>
          <w:color w:val="1C1D1E"/>
        </w:rPr>
        <w:t>Druckman, J. N.</w:t>
      </w:r>
      <w:r w:rsidRPr="000B6FB0">
        <w:t>, </w:t>
      </w:r>
      <w:r w:rsidRPr="000B6FB0">
        <w:rPr>
          <w:rStyle w:val="author"/>
          <w:rFonts w:cstheme="minorHAnsi"/>
          <w:color w:val="1C1D1E"/>
        </w:rPr>
        <w:t>M. J. Kifer</w:t>
      </w:r>
      <w:r w:rsidRPr="000B6FB0">
        <w:t>, and </w:t>
      </w:r>
      <w:r w:rsidRPr="000B6FB0">
        <w:rPr>
          <w:rStyle w:val="author"/>
          <w:rFonts w:cstheme="minorHAnsi"/>
          <w:color w:val="1C1D1E"/>
        </w:rPr>
        <w:t>M. Parkin</w:t>
      </w:r>
      <w:r w:rsidRPr="000B6FB0">
        <w:t>. </w:t>
      </w:r>
      <w:r w:rsidRPr="000B6FB0">
        <w:rPr>
          <w:rStyle w:val="pubyear"/>
          <w:rFonts w:cstheme="minorHAnsi"/>
          <w:color w:val="1C1D1E"/>
        </w:rPr>
        <w:t>2009</w:t>
      </w:r>
      <w:r w:rsidRPr="000B6FB0">
        <w:t>. “</w:t>
      </w:r>
      <w:r w:rsidRPr="000B6FB0">
        <w:rPr>
          <w:rStyle w:val="articletitle"/>
          <w:rFonts w:cstheme="minorHAnsi"/>
          <w:color w:val="1C1D1E"/>
        </w:rPr>
        <w:t>Campaign Communications in U. S. Congressional Elections</w:t>
      </w:r>
      <w:r w:rsidRPr="000B6FB0">
        <w:t>.” </w:t>
      </w:r>
      <w:r w:rsidRPr="000B6FB0">
        <w:rPr>
          <w:i/>
          <w:iCs/>
        </w:rPr>
        <w:t>American Political Science Review</w:t>
      </w:r>
      <w:r w:rsidRPr="000B6FB0">
        <w:t> </w:t>
      </w:r>
      <w:r w:rsidRPr="000B6FB0">
        <w:rPr>
          <w:rStyle w:val="vol"/>
          <w:rFonts w:cstheme="minorHAnsi"/>
          <w:b/>
          <w:bCs/>
          <w:color w:val="1C1D1E"/>
        </w:rPr>
        <w:t>103</w:t>
      </w:r>
      <w:r w:rsidRPr="000B6FB0">
        <w:t>: </w:t>
      </w:r>
      <w:r w:rsidRPr="000B6FB0">
        <w:rPr>
          <w:rStyle w:val="pagefirst"/>
          <w:rFonts w:cstheme="minorHAnsi"/>
          <w:color w:val="1C1D1E"/>
        </w:rPr>
        <w:t>343</w:t>
      </w:r>
      <w:r w:rsidRPr="000B6FB0">
        <w:t>– </w:t>
      </w:r>
      <w:r w:rsidRPr="000B6FB0">
        <w:rPr>
          <w:rStyle w:val="pagelast"/>
          <w:rFonts w:cstheme="minorHAnsi"/>
          <w:color w:val="1C1D1E"/>
        </w:rPr>
        <w:t>66</w:t>
      </w:r>
      <w:r w:rsidRPr="000B6FB0">
        <w:t>.</w:t>
      </w:r>
    </w:p>
    <w:p w14:paraId="56EB62D9" w14:textId="77777777" w:rsidR="000B6FB0" w:rsidRPr="000B6FB0" w:rsidRDefault="000B6FB0" w:rsidP="00541086">
      <w:pPr>
        <w:pStyle w:val="NoSpacing"/>
        <w:ind w:left="720" w:hanging="720"/>
      </w:pPr>
      <w:r w:rsidRPr="000B6FB0">
        <w:rPr>
          <w:rStyle w:val="author"/>
          <w:rFonts w:cstheme="minorHAnsi"/>
          <w:color w:val="1C1D1E"/>
        </w:rPr>
        <w:t>Esterling, K. M.</w:t>
      </w:r>
      <w:r w:rsidRPr="000B6FB0">
        <w:t> </w:t>
      </w:r>
      <w:r w:rsidRPr="000B6FB0">
        <w:rPr>
          <w:rStyle w:val="pubyear"/>
          <w:rFonts w:cstheme="minorHAnsi"/>
          <w:color w:val="1C1D1E"/>
        </w:rPr>
        <w:t>2007</w:t>
      </w:r>
      <w:r w:rsidRPr="000B6FB0">
        <w:t>. “</w:t>
      </w:r>
      <w:r w:rsidRPr="000B6FB0">
        <w:rPr>
          <w:rStyle w:val="articletitle"/>
          <w:rFonts w:cstheme="minorHAnsi"/>
          <w:color w:val="1C1D1E"/>
        </w:rPr>
        <w:t>Buying Expertise: Campaign Contributions and Attention to Policy Analysis in Congressional Committees</w:t>
      </w:r>
      <w:r w:rsidRPr="000B6FB0">
        <w:t>.” </w:t>
      </w:r>
      <w:r w:rsidRPr="000B6FB0">
        <w:rPr>
          <w:i/>
          <w:iCs/>
        </w:rPr>
        <w:t>American Political Science Review</w:t>
      </w:r>
      <w:r w:rsidRPr="000B6FB0">
        <w:t> </w:t>
      </w:r>
      <w:r w:rsidRPr="000B6FB0">
        <w:rPr>
          <w:rStyle w:val="vol"/>
          <w:rFonts w:cstheme="minorHAnsi"/>
          <w:b/>
          <w:bCs/>
          <w:color w:val="1C1D1E"/>
        </w:rPr>
        <w:t>101</w:t>
      </w:r>
      <w:r w:rsidRPr="000B6FB0">
        <w:t>: </w:t>
      </w:r>
      <w:r w:rsidRPr="000B6FB0">
        <w:rPr>
          <w:rStyle w:val="pagefirst"/>
          <w:rFonts w:cstheme="minorHAnsi"/>
          <w:color w:val="1C1D1E"/>
        </w:rPr>
        <w:t>93</w:t>
      </w:r>
      <w:r w:rsidRPr="000B6FB0">
        <w:t>– </w:t>
      </w:r>
      <w:r w:rsidRPr="000B6FB0">
        <w:rPr>
          <w:rStyle w:val="pagelast"/>
          <w:rFonts w:cstheme="minorHAnsi"/>
          <w:color w:val="1C1D1E"/>
        </w:rPr>
        <w:t>109</w:t>
      </w:r>
      <w:r w:rsidRPr="000B6FB0">
        <w:t>.</w:t>
      </w:r>
    </w:p>
    <w:p w14:paraId="5C85DBB9" w14:textId="77777777" w:rsidR="000B6FB0" w:rsidRPr="000B6FB0" w:rsidRDefault="000B6FB0" w:rsidP="00541086">
      <w:pPr>
        <w:pStyle w:val="NoSpacing"/>
        <w:ind w:left="720" w:hanging="720"/>
      </w:pPr>
      <w:r w:rsidRPr="000B6FB0">
        <w:rPr>
          <w:rStyle w:val="author"/>
          <w:rFonts w:cstheme="minorHAnsi"/>
          <w:color w:val="1C1D1E"/>
        </w:rPr>
        <w:t>Fearon, J. D.</w:t>
      </w:r>
      <w:r w:rsidRPr="000B6FB0">
        <w:t> </w:t>
      </w:r>
      <w:r w:rsidRPr="000B6FB0">
        <w:rPr>
          <w:rStyle w:val="pubyear"/>
          <w:rFonts w:cstheme="minorHAnsi"/>
          <w:color w:val="1C1D1E"/>
        </w:rPr>
        <w:t>1999</w:t>
      </w:r>
      <w:r w:rsidRPr="000B6FB0">
        <w:t xml:space="preserve">. </w:t>
      </w:r>
      <w:proofErr w:type="gramStart"/>
      <w:r w:rsidRPr="000B6FB0">
        <w:t>“ </w:t>
      </w:r>
      <w:r w:rsidRPr="000B6FB0">
        <w:rPr>
          <w:rStyle w:val="chaptertitle"/>
          <w:rFonts w:cstheme="minorHAnsi"/>
          <w:color w:val="1C1D1E"/>
        </w:rPr>
        <w:t>Electoral</w:t>
      </w:r>
      <w:proofErr w:type="gramEnd"/>
      <w:r w:rsidRPr="000B6FB0">
        <w:rPr>
          <w:rStyle w:val="chaptertitle"/>
          <w:rFonts w:cstheme="minorHAnsi"/>
          <w:color w:val="1C1D1E"/>
        </w:rPr>
        <w:t xml:space="preserve"> Accountability and the Control of Politicians: Selecting Good Types Versus Sanctioning Poor Performance</w:t>
      </w:r>
      <w:r w:rsidRPr="000B6FB0">
        <w:t>.” In </w:t>
      </w:r>
      <w:r w:rsidRPr="000B6FB0">
        <w:rPr>
          <w:rStyle w:val="booktitle0"/>
          <w:rFonts w:cstheme="minorHAnsi"/>
          <w:i/>
          <w:iCs/>
          <w:color w:val="1C1D1E"/>
        </w:rPr>
        <w:t>Democracy, Accountability, and Representation</w:t>
      </w:r>
      <w:r w:rsidRPr="000B6FB0">
        <w:t>, eds. </w:t>
      </w:r>
      <w:r w:rsidRPr="000B6FB0">
        <w:rPr>
          <w:rStyle w:val="editor"/>
          <w:rFonts w:cstheme="minorHAnsi"/>
          <w:color w:val="1C1D1E"/>
        </w:rPr>
        <w:t>A. Przeworski</w:t>
      </w:r>
      <w:r w:rsidRPr="000B6FB0">
        <w:t>, </w:t>
      </w:r>
      <w:r w:rsidRPr="000B6FB0">
        <w:rPr>
          <w:rStyle w:val="editor"/>
          <w:rFonts w:cstheme="minorHAnsi"/>
          <w:color w:val="1C1D1E"/>
        </w:rPr>
        <w:t>S. C. Stokes</w:t>
      </w:r>
      <w:r w:rsidRPr="000B6FB0">
        <w:t>, and </w:t>
      </w:r>
      <w:r w:rsidRPr="000B6FB0">
        <w:rPr>
          <w:rStyle w:val="editor"/>
          <w:rFonts w:cstheme="minorHAnsi"/>
          <w:color w:val="1C1D1E"/>
        </w:rPr>
        <w:t>B. Manin</w:t>
      </w:r>
      <w:r w:rsidRPr="000B6FB0">
        <w:t>. </w:t>
      </w:r>
      <w:r w:rsidRPr="000B6FB0">
        <w:rPr>
          <w:rStyle w:val="publisherlocation"/>
          <w:rFonts w:cstheme="minorHAnsi"/>
          <w:color w:val="1C1D1E"/>
        </w:rPr>
        <w:t>New York, NY</w:t>
      </w:r>
      <w:r w:rsidRPr="000B6FB0">
        <w:t>: Cambridge University Press, </w:t>
      </w:r>
      <w:r w:rsidRPr="000B6FB0">
        <w:rPr>
          <w:rStyle w:val="pagefirst"/>
          <w:rFonts w:cstheme="minorHAnsi"/>
          <w:color w:val="1C1D1E"/>
        </w:rPr>
        <w:t>55</w:t>
      </w:r>
      <w:r w:rsidRPr="000B6FB0">
        <w:t>– </w:t>
      </w:r>
      <w:r w:rsidRPr="000B6FB0">
        <w:rPr>
          <w:rStyle w:val="pagelast"/>
          <w:rFonts w:cstheme="minorHAnsi"/>
          <w:color w:val="1C1D1E"/>
        </w:rPr>
        <w:t>97</w:t>
      </w:r>
      <w:r w:rsidRPr="000B6FB0">
        <w:t>.</w:t>
      </w:r>
    </w:p>
    <w:p w14:paraId="5B7CF6FF" w14:textId="77777777" w:rsidR="000B6FB0" w:rsidRPr="000B6FB0" w:rsidRDefault="000B6FB0" w:rsidP="00541086">
      <w:pPr>
        <w:pStyle w:val="NoSpacing"/>
        <w:ind w:left="720" w:hanging="720"/>
      </w:pPr>
      <w:r w:rsidRPr="000B6FB0">
        <w:rPr>
          <w:rStyle w:val="author"/>
          <w:rFonts w:cstheme="minorHAnsi"/>
          <w:color w:val="1C1D1E"/>
        </w:rPr>
        <w:t>Fenno, R. F.</w:t>
      </w:r>
      <w:r w:rsidRPr="000B6FB0">
        <w:t> </w:t>
      </w:r>
      <w:r w:rsidRPr="000B6FB0">
        <w:rPr>
          <w:rStyle w:val="pubyear"/>
          <w:rFonts w:cstheme="minorHAnsi"/>
          <w:color w:val="1C1D1E"/>
        </w:rPr>
        <w:t>1998</w:t>
      </w:r>
      <w:r w:rsidRPr="000B6FB0">
        <w:t>. </w:t>
      </w:r>
      <w:r w:rsidRPr="000B6FB0">
        <w:rPr>
          <w:rStyle w:val="booktitle0"/>
          <w:rFonts w:cstheme="minorHAnsi"/>
          <w:i/>
          <w:iCs/>
          <w:color w:val="1C1D1E"/>
        </w:rPr>
        <w:t>Senators on the Campaign Trail: The Politics of Representation</w:t>
      </w:r>
      <w:r w:rsidRPr="000B6FB0">
        <w:t>. </w:t>
      </w:r>
      <w:r w:rsidRPr="000B6FB0">
        <w:rPr>
          <w:rStyle w:val="publisherlocation"/>
          <w:rFonts w:cstheme="minorHAnsi"/>
          <w:color w:val="1C1D1E"/>
        </w:rPr>
        <w:t>Norman</w:t>
      </w:r>
      <w:r w:rsidRPr="000B6FB0">
        <w:t>: University of Oklahoma Press.</w:t>
      </w:r>
    </w:p>
    <w:p w14:paraId="3284C775" w14:textId="77777777" w:rsidR="000B6FB0" w:rsidRPr="000B6FB0" w:rsidRDefault="000B6FB0" w:rsidP="00541086">
      <w:pPr>
        <w:pStyle w:val="NoSpacing"/>
        <w:ind w:left="720" w:hanging="720"/>
      </w:pPr>
      <w:r w:rsidRPr="000B6FB0">
        <w:rPr>
          <w:rStyle w:val="author"/>
          <w:rFonts w:cstheme="minorHAnsi"/>
          <w:color w:val="1C1D1E"/>
        </w:rPr>
        <w:t>Fowler, E. F.</w:t>
      </w:r>
      <w:r w:rsidRPr="000B6FB0">
        <w:t>, and </w:t>
      </w:r>
      <w:r w:rsidRPr="000B6FB0">
        <w:rPr>
          <w:rStyle w:val="author"/>
          <w:rFonts w:cstheme="minorHAnsi"/>
          <w:color w:val="1C1D1E"/>
        </w:rPr>
        <w:t>T. N. Ridout</w:t>
      </w:r>
      <w:r w:rsidRPr="000B6FB0">
        <w:t>. </w:t>
      </w:r>
      <w:r w:rsidRPr="000B6FB0">
        <w:rPr>
          <w:rStyle w:val="pubyear"/>
          <w:rFonts w:cstheme="minorHAnsi"/>
          <w:color w:val="1C1D1E"/>
        </w:rPr>
        <w:t>2010</w:t>
      </w:r>
      <w:r w:rsidRPr="000B6FB0">
        <w:t>. “</w:t>
      </w:r>
      <w:r w:rsidRPr="000B6FB0">
        <w:rPr>
          <w:rStyle w:val="articletitle"/>
          <w:rFonts w:cstheme="minorHAnsi"/>
          <w:color w:val="1C1D1E"/>
        </w:rPr>
        <w:t>Advertising Trends in 2010</w:t>
      </w:r>
      <w:r w:rsidRPr="000B6FB0">
        <w:t>.” </w:t>
      </w:r>
      <w:r w:rsidRPr="000B6FB0">
        <w:rPr>
          <w:i/>
          <w:iCs/>
        </w:rPr>
        <w:t>The Forum</w:t>
      </w:r>
      <w:r w:rsidRPr="000B6FB0">
        <w:t> </w:t>
      </w:r>
      <w:r w:rsidRPr="000B6FB0">
        <w:rPr>
          <w:rStyle w:val="vol"/>
          <w:rFonts w:cstheme="minorHAnsi"/>
          <w:b/>
          <w:bCs/>
          <w:color w:val="1C1D1E"/>
        </w:rPr>
        <w:t>8</w:t>
      </w:r>
      <w:r w:rsidRPr="000B6FB0">
        <w:t>: </w:t>
      </w:r>
      <w:r w:rsidRPr="000B6FB0">
        <w:rPr>
          <w:rStyle w:val="pagefirst"/>
          <w:rFonts w:cstheme="minorHAnsi"/>
          <w:color w:val="1C1D1E"/>
        </w:rPr>
        <w:t>2</w:t>
      </w:r>
      <w:r w:rsidRPr="000B6FB0">
        <w:t>– </w:t>
      </w:r>
      <w:r w:rsidRPr="000B6FB0">
        <w:rPr>
          <w:rStyle w:val="pagelast"/>
          <w:rFonts w:cstheme="minorHAnsi"/>
          <w:color w:val="1C1D1E"/>
        </w:rPr>
        <w:t>16</w:t>
      </w:r>
      <w:r w:rsidRPr="000B6FB0">
        <w:t>.</w:t>
      </w:r>
    </w:p>
    <w:p w14:paraId="2145615E" w14:textId="77777777" w:rsidR="000B6FB0" w:rsidRPr="000B6FB0" w:rsidRDefault="000B6FB0" w:rsidP="00541086">
      <w:pPr>
        <w:pStyle w:val="NoSpacing"/>
        <w:ind w:left="720" w:hanging="720"/>
      </w:pPr>
      <w:r w:rsidRPr="000B6FB0">
        <w:rPr>
          <w:rStyle w:val="author"/>
          <w:rFonts w:cstheme="minorHAnsi"/>
          <w:color w:val="1C1D1E"/>
        </w:rPr>
        <w:t>Fowler, E. F.</w:t>
      </w:r>
      <w:r w:rsidRPr="000B6FB0">
        <w:t>, and </w:t>
      </w:r>
      <w:r w:rsidRPr="000B6FB0">
        <w:rPr>
          <w:rStyle w:val="author"/>
          <w:rFonts w:cstheme="minorHAnsi"/>
          <w:color w:val="1C1D1E"/>
        </w:rPr>
        <w:t>T. N. Ridout</w:t>
      </w:r>
      <w:r w:rsidRPr="000B6FB0">
        <w:t>. </w:t>
      </w:r>
      <w:r w:rsidRPr="000B6FB0">
        <w:rPr>
          <w:rStyle w:val="pubyear"/>
          <w:rFonts w:cstheme="minorHAnsi"/>
          <w:color w:val="1C1D1E"/>
        </w:rPr>
        <w:t>2013</w:t>
      </w:r>
      <w:r w:rsidRPr="000B6FB0">
        <w:t>. “</w:t>
      </w:r>
      <w:r w:rsidRPr="000B6FB0">
        <w:rPr>
          <w:rStyle w:val="articletitle"/>
          <w:rFonts w:cstheme="minorHAnsi"/>
          <w:color w:val="1C1D1E"/>
        </w:rPr>
        <w:t>Negative, Angry, and Ubiquitous: Political Advertising in 2012</w:t>
      </w:r>
      <w:r w:rsidRPr="000B6FB0">
        <w:t>.” </w:t>
      </w:r>
      <w:r w:rsidRPr="000B6FB0">
        <w:rPr>
          <w:i/>
          <w:iCs/>
        </w:rPr>
        <w:t>The Forum</w:t>
      </w:r>
      <w:r w:rsidRPr="000B6FB0">
        <w:t> </w:t>
      </w:r>
      <w:r w:rsidRPr="000B6FB0">
        <w:rPr>
          <w:rStyle w:val="vol"/>
          <w:rFonts w:cstheme="minorHAnsi"/>
          <w:b/>
          <w:bCs/>
          <w:color w:val="1C1D1E"/>
        </w:rPr>
        <w:t>10</w:t>
      </w:r>
      <w:r w:rsidRPr="000B6FB0">
        <w:t>: </w:t>
      </w:r>
      <w:r w:rsidRPr="000B6FB0">
        <w:rPr>
          <w:rStyle w:val="pagefirst"/>
          <w:rFonts w:cstheme="minorHAnsi"/>
          <w:color w:val="1C1D1E"/>
        </w:rPr>
        <w:t>51</w:t>
      </w:r>
      <w:r w:rsidRPr="000B6FB0">
        <w:t>– </w:t>
      </w:r>
      <w:r w:rsidRPr="000B6FB0">
        <w:rPr>
          <w:rStyle w:val="pagelast"/>
          <w:rFonts w:cstheme="minorHAnsi"/>
          <w:color w:val="1C1D1E"/>
        </w:rPr>
        <w:t>61</w:t>
      </w:r>
      <w:r w:rsidRPr="000B6FB0">
        <w:t>.</w:t>
      </w:r>
    </w:p>
    <w:p w14:paraId="281913C7" w14:textId="77777777" w:rsidR="000B6FB0" w:rsidRPr="000B6FB0" w:rsidRDefault="000B6FB0" w:rsidP="00541086">
      <w:pPr>
        <w:pStyle w:val="NoSpacing"/>
        <w:ind w:left="720" w:hanging="720"/>
      </w:pPr>
      <w:r w:rsidRPr="000B6FB0">
        <w:rPr>
          <w:rStyle w:val="author"/>
          <w:rFonts w:cstheme="minorHAnsi"/>
          <w:color w:val="1C1D1E"/>
        </w:rPr>
        <w:t>Garand, James C.</w:t>
      </w:r>
      <w:r w:rsidRPr="000B6FB0">
        <w:t>, and </w:t>
      </w:r>
      <w:r w:rsidRPr="000B6FB0">
        <w:rPr>
          <w:rStyle w:val="author"/>
          <w:rFonts w:cstheme="minorHAnsi"/>
          <w:color w:val="1C1D1E"/>
        </w:rPr>
        <w:t>Kelly M. Burke</w:t>
      </w:r>
      <w:r w:rsidRPr="000B6FB0">
        <w:t>. </w:t>
      </w:r>
      <w:r w:rsidRPr="000B6FB0">
        <w:rPr>
          <w:rStyle w:val="pubyear"/>
          <w:rFonts w:cstheme="minorHAnsi"/>
          <w:color w:val="1C1D1E"/>
        </w:rPr>
        <w:t>2006</w:t>
      </w:r>
      <w:r w:rsidRPr="000B6FB0">
        <w:t>. “</w:t>
      </w:r>
      <w:r w:rsidRPr="000B6FB0">
        <w:rPr>
          <w:rStyle w:val="articletitle"/>
          <w:rFonts w:cstheme="minorHAnsi"/>
          <w:color w:val="1C1D1E"/>
        </w:rPr>
        <w:t>Legislative Activity and the 1994 Republican Takeover: Exploring Changing Patterns of Sponsorship and Cosponsorship in the US House</w:t>
      </w:r>
      <w:r w:rsidRPr="000B6FB0">
        <w:t>.” </w:t>
      </w:r>
      <w:r w:rsidRPr="000B6FB0">
        <w:rPr>
          <w:i/>
          <w:iCs/>
        </w:rPr>
        <w:t>American Politics Research</w:t>
      </w:r>
      <w:r w:rsidRPr="000B6FB0">
        <w:t> </w:t>
      </w:r>
      <w:r w:rsidRPr="000B6FB0">
        <w:rPr>
          <w:rStyle w:val="vol"/>
          <w:rFonts w:cstheme="minorHAnsi"/>
          <w:b/>
          <w:bCs/>
          <w:color w:val="1C1D1E"/>
        </w:rPr>
        <w:t>34</w:t>
      </w:r>
      <w:r w:rsidRPr="000B6FB0">
        <w:t>: </w:t>
      </w:r>
      <w:r w:rsidRPr="000B6FB0">
        <w:rPr>
          <w:rStyle w:val="pagefirst"/>
          <w:rFonts w:cstheme="minorHAnsi"/>
          <w:color w:val="1C1D1E"/>
        </w:rPr>
        <w:t>159</w:t>
      </w:r>
      <w:r w:rsidRPr="000B6FB0">
        <w:t>– </w:t>
      </w:r>
      <w:r w:rsidRPr="000B6FB0">
        <w:rPr>
          <w:rStyle w:val="pagelast"/>
          <w:rFonts w:cstheme="minorHAnsi"/>
          <w:color w:val="1C1D1E"/>
        </w:rPr>
        <w:t>88</w:t>
      </w:r>
      <w:r w:rsidRPr="000B6FB0">
        <w:t>.</w:t>
      </w:r>
    </w:p>
    <w:p w14:paraId="77677856" w14:textId="77777777" w:rsidR="000B6FB0" w:rsidRPr="000B6FB0" w:rsidRDefault="000B6FB0" w:rsidP="00541086">
      <w:pPr>
        <w:pStyle w:val="NoSpacing"/>
        <w:ind w:left="720" w:hanging="720"/>
      </w:pPr>
      <w:r w:rsidRPr="000B6FB0">
        <w:rPr>
          <w:rStyle w:val="author"/>
          <w:rFonts w:cstheme="minorHAnsi"/>
          <w:color w:val="1C1D1E"/>
        </w:rPr>
        <w:t>Grimmer, Justin</w:t>
      </w:r>
      <w:r w:rsidRPr="000B6FB0">
        <w:t>. </w:t>
      </w:r>
      <w:r w:rsidRPr="000B6FB0">
        <w:rPr>
          <w:rStyle w:val="pubyear"/>
          <w:rFonts w:cstheme="minorHAnsi"/>
          <w:color w:val="1C1D1E"/>
        </w:rPr>
        <w:t>2013</w:t>
      </w:r>
      <w:r w:rsidRPr="000B6FB0">
        <w:t>. “</w:t>
      </w:r>
      <w:r w:rsidRPr="000B6FB0">
        <w:rPr>
          <w:rStyle w:val="articletitle"/>
          <w:rFonts w:cstheme="minorHAnsi"/>
          <w:color w:val="1C1D1E"/>
        </w:rPr>
        <w:t>Appropriators not Position Takers: The Distorting Effects of Electoral Incentives on Congressional Representation</w:t>
      </w:r>
      <w:r w:rsidRPr="000B6FB0">
        <w:t>.” </w:t>
      </w:r>
      <w:r w:rsidRPr="000B6FB0">
        <w:rPr>
          <w:i/>
          <w:iCs/>
        </w:rPr>
        <w:t>American Journal of Political Science</w:t>
      </w:r>
      <w:r w:rsidRPr="000B6FB0">
        <w:t> </w:t>
      </w:r>
      <w:r w:rsidRPr="000B6FB0">
        <w:rPr>
          <w:rStyle w:val="vol"/>
          <w:rFonts w:cstheme="minorHAnsi"/>
          <w:b/>
          <w:bCs/>
          <w:color w:val="1C1D1E"/>
        </w:rPr>
        <w:t>57</w:t>
      </w:r>
      <w:r w:rsidRPr="000B6FB0">
        <w:t>: </w:t>
      </w:r>
      <w:r w:rsidRPr="000B6FB0">
        <w:rPr>
          <w:rStyle w:val="pagefirst"/>
          <w:rFonts w:cstheme="minorHAnsi"/>
          <w:color w:val="1C1D1E"/>
        </w:rPr>
        <w:t>624</w:t>
      </w:r>
      <w:r w:rsidRPr="000B6FB0">
        <w:t>– </w:t>
      </w:r>
      <w:r w:rsidRPr="000B6FB0">
        <w:rPr>
          <w:rStyle w:val="pagelast"/>
          <w:rFonts w:cstheme="minorHAnsi"/>
          <w:color w:val="1C1D1E"/>
        </w:rPr>
        <w:t>42</w:t>
      </w:r>
      <w:r w:rsidRPr="000B6FB0">
        <w:t>.</w:t>
      </w:r>
    </w:p>
    <w:p w14:paraId="75016DB2" w14:textId="77777777" w:rsidR="000B6FB0" w:rsidRPr="000B6FB0" w:rsidRDefault="000B6FB0" w:rsidP="00541086">
      <w:pPr>
        <w:pStyle w:val="NoSpacing"/>
        <w:ind w:left="720" w:hanging="720"/>
      </w:pPr>
      <w:r w:rsidRPr="000B6FB0">
        <w:rPr>
          <w:rStyle w:val="author"/>
          <w:rFonts w:cstheme="minorHAnsi"/>
          <w:color w:val="1C1D1E"/>
        </w:rPr>
        <w:t>Harward, B. M.</w:t>
      </w:r>
      <w:r w:rsidRPr="000B6FB0">
        <w:t>, and </w:t>
      </w:r>
      <w:r w:rsidRPr="000B6FB0">
        <w:rPr>
          <w:rStyle w:val="author"/>
          <w:rFonts w:cstheme="minorHAnsi"/>
          <w:color w:val="1C1D1E"/>
        </w:rPr>
        <w:t>K. W. Moffett</w:t>
      </w:r>
      <w:r w:rsidRPr="000B6FB0">
        <w:t>. </w:t>
      </w:r>
      <w:r w:rsidRPr="000B6FB0">
        <w:rPr>
          <w:rStyle w:val="pubyear"/>
          <w:rFonts w:cstheme="minorHAnsi"/>
          <w:color w:val="1C1D1E"/>
        </w:rPr>
        <w:t>2010</w:t>
      </w:r>
      <w:r w:rsidRPr="000B6FB0">
        <w:t>. “</w:t>
      </w:r>
      <w:r w:rsidRPr="000B6FB0">
        <w:rPr>
          <w:rStyle w:val="articletitle"/>
          <w:rFonts w:cstheme="minorHAnsi"/>
          <w:color w:val="1C1D1E"/>
        </w:rPr>
        <w:t>The Calculus of Cosponsorship in the US Senate</w:t>
      </w:r>
      <w:r w:rsidRPr="000B6FB0">
        <w:t>.” </w:t>
      </w:r>
      <w:r w:rsidRPr="000B6FB0">
        <w:rPr>
          <w:i/>
          <w:iCs/>
        </w:rPr>
        <w:t>Legislative Studies Quarterly</w:t>
      </w:r>
      <w:r w:rsidRPr="000B6FB0">
        <w:t> </w:t>
      </w:r>
      <w:r w:rsidRPr="000B6FB0">
        <w:rPr>
          <w:rStyle w:val="vol"/>
          <w:rFonts w:cstheme="minorHAnsi"/>
          <w:b/>
          <w:bCs/>
          <w:color w:val="1C1D1E"/>
        </w:rPr>
        <w:t>35</w:t>
      </w:r>
      <w:r w:rsidRPr="000B6FB0">
        <w:t>: </w:t>
      </w:r>
      <w:r w:rsidRPr="000B6FB0">
        <w:rPr>
          <w:rStyle w:val="pagefirst"/>
          <w:rFonts w:cstheme="minorHAnsi"/>
          <w:color w:val="1C1D1E"/>
        </w:rPr>
        <w:t>117</w:t>
      </w:r>
      <w:r w:rsidRPr="000B6FB0">
        <w:t>– </w:t>
      </w:r>
      <w:r w:rsidRPr="000B6FB0">
        <w:rPr>
          <w:rStyle w:val="pagelast"/>
          <w:rFonts w:cstheme="minorHAnsi"/>
          <w:color w:val="1C1D1E"/>
        </w:rPr>
        <w:t>43</w:t>
      </w:r>
      <w:r w:rsidRPr="000B6FB0">
        <w:t>.</w:t>
      </w:r>
    </w:p>
    <w:p w14:paraId="191C19D1" w14:textId="6A366BD5" w:rsidR="000B6FB0" w:rsidRPr="000B6FB0" w:rsidRDefault="000B6FB0" w:rsidP="00541086">
      <w:pPr>
        <w:pStyle w:val="NoSpacing"/>
        <w:ind w:left="720" w:hanging="720"/>
      </w:pPr>
      <w:r w:rsidRPr="000B6FB0">
        <w:rPr>
          <w:rStyle w:val="author"/>
          <w:rFonts w:cstheme="minorHAnsi"/>
          <w:color w:val="1C1D1E"/>
        </w:rPr>
        <w:t>Horsley, S</w:t>
      </w:r>
      <w:r w:rsidRPr="000B6FB0">
        <w:t>. </w:t>
      </w:r>
      <w:r w:rsidRPr="000B6FB0">
        <w:rPr>
          <w:rStyle w:val="pubyear"/>
          <w:rFonts w:cstheme="minorHAnsi"/>
          <w:color w:val="1C1D1E"/>
        </w:rPr>
        <w:t>2011</w:t>
      </w:r>
      <w:r w:rsidRPr="000B6FB0">
        <w:t>. “</w:t>
      </w:r>
      <w:r w:rsidRPr="000B6FB0">
        <w:rPr>
          <w:rStyle w:val="articletitle"/>
          <w:rFonts w:cstheme="minorHAnsi"/>
          <w:color w:val="1C1D1E"/>
        </w:rPr>
        <w:t>Would Romney’s Tough Talk Survive Election?</w:t>
      </w:r>
      <w:r w:rsidRPr="000B6FB0">
        <w:t>” </w:t>
      </w:r>
      <w:r w:rsidRPr="000B6FB0">
        <w:rPr>
          <w:i/>
          <w:iCs/>
        </w:rPr>
        <w:t>NPR</w:t>
      </w:r>
      <w:r w:rsidRPr="000B6FB0">
        <w:t> [November 22]. </w:t>
      </w:r>
      <w:r w:rsidRPr="00541086">
        <w:rPr>
          <w:rFonts w:cstheme="minorHAnsi"/>
        </w:rPr>
        <w:t>https://www.npr.org/2011/11/22/142606484/would-romney-s-tough-china-talk-survive-election</w:t>
      </w:r>
      <w:r w:rsidRPr="000B6FB0">
        <w:t> (Accessed August 25, 2020).</w:t>
      </w:r>
    </w:p>
    <w:p w14:paraId="215F3BF1" w14:textId="3F2D5BF9" w:rsidR="000B6FB0" w:rsidRPr="000B6FB0" w:rsidRDefault="000B6FB0" w:rsidP="00541086">
      <w:pPr>
        <w:pStyle w:val="NoSpacing"/>
        <w:ind w:left="720" w:hanging="720"/>
      </w:pPr>
      <w:r w:rsidRPr="000B6FB0">
        <w:rPr>
          <w:rStyle w:val="author"/>
          <w:rFonts w:cstheme="minorHAnsi"/>
          <w:color w:val="1C1D1E"/>
        </w:rPr>
        <w:t>Isenstadt, Alex.</w:t>
      </w:r>
      <w:r w:rsidRPr="000B6FB0">
        <w:t> </w:t>
      </w:r>
      <w:r w:rsidRPr="000B6FB0">
        <w:rPr>
          <w:rStyle w:val="pubyear"/>
          <w:rFonts w:cstheme="minorHAnsi"/>
          <w:color w:val="1C1D1E"/>
        </w:rPr>
        <w:t>2020</w:t>
      </w:r>
      <w:r w:rsidRPr="000B6FB0">
        <w:t>. “</w:t>
      </w:r>
      <w:r w:rsidRPr="000B6FB0">
        <w:rPr>
          <w:rStyle w:val="articletitle"/>
          <w:rFonts w:cstheme="minorHAnsi"/>
          <w:color w:val="1C1D1E"/>
        </w:rPr>
        <w:t>GOP Memo Urges Anti-China Assault over Coronavirus</w:t>
      </w:r>
      <w:r w:rsidRPr="000B6FB0">
        <w:t>.” </w:t>
      </w:r>
      <w:r w:rsidRPr="000B6FB0">
        <w:rPr>
          <w:i/>
          <w:iCs/>
        </w:rPr>
        <w:t>Politico</w:t>
      </w:r>
      <w:r w:rsidRPr="000B6FB0">
        <w:t> April 24. </w:t>
      </w:r>
      <w:r w:rsidRPr="00541086">
        <w:rPr>
          <w:rFonts w:cstheme="minorHAnsi"/>
        </w:rPr>
        <w:t>https://www.politico.com/news/2020/04/24/gop-memo-anti-china-coronavirus-207244</w:t>
      </w:r>
      <w:r w:rsidRPr="000B6FB0">
        <w:t> (Accessed August 25, 2020).</w:t>
      </w:r>
    </w:p>
    <w:p w14:paraId="46824BE8" w14:textId="77777777" w:rsidR="000B6FB0" w:rsidRPr="000B6FB0" w:rsidRDefault="000B6FB0" w:rsidP="00541086">
      <w:pPr>
        <w:pStyle w:val="NoSpacing"/>
        <w:ind w:left="720" w:hanging="720"/>
      </w:pPr>
      <w:r w:rsidRPr="000B6FB0">
        <w:rPr>
          <w:rStyle w:val="author"/>
          <w:rFonts w:cstheme="minorHAnsi"/>
          <w:color w:val="1C1D1E"/>
        </w:rPr>
        <w:t>Jacobs, L. R.</w:t>
      </w:r>
      <w:r w:rsidRPr="000B6FB0">
        <w:t>, and </w:t>
      </w:r>
      <w:r w:rsidRPr="000B6FB0">
        <w:rPr>
          <w:rStyle w:val="author"/>
          <w:rFonts w:cstheme="minorHAnsi"/>
          <w:color w:val="1C1D1E"/>
        </w:rPr>
        <w:t>B. I. Page</w:t>
      </w:r>
      <w:r w:rsidRPr="000B6FB0">
        <w:t>. </w:t>
      </w:r>
      <w:r w:rsidRPr="000B6FB0">
        <w:rPr>
          <w:rStyle w:val="pubyear"/>
          <w:rFonts w:cstheme="minorHAnsi"/>
          <w:color w:val="1C1D1E"/>
        </w:rPr>
        <w:t>2005</w:t>
      </w:r>
      <w:r w:rsidRPr="000B6FB0">
        <w:t>. “</w:t>
      </w:r>
      <w:r w:rsidRPr="000B6FB0">
        <w:rPr>
          <w:rStyle w:val="articletitle"/>
          <w:rFonts w:cstheme="minorHAnsi"/>
          <w:color w:val="1C1D1E"/>
        </w:rPr>
        <w:t>Who Influences U.S. Foreign Policy?</w:t>
      </w:r>
      <w:r w:rsidRPr="000B6FB0">
        <w:t>” </w:t>
      </w:r>
      <w:r w:rsidRPr="000B6FB0">
        <w:rPr>
          <w:i/>
          <w:iCs/>
        </w:rPr>
        <w:t>American Political Science Review</w:t>
      </w:r>
      <w:r w:rsidRPr="000B6FB0">
        <w:t> </w:t>
      </w:r>
      <w:r w:rsidRPr="000B6FB0">
        <w:rPr>
          <w:rStyle w:val="vol"/>
          <w:rFonts w:cstheme="minorHAnsi"/>
          <w:b/>
          <w:bCs/>
          <w:color w:val="1C1D1E"/>
        </w:rPr>
        <w:t>99</w:t>
      </w:r>
      <w:r w:rsidRPr="000B6FB0">
        <w:t>: </w:t>
      </w:r>
      <w:r w:rsidRPr="000B6FB0">
        <w:rPr>
          <w:rStyle w:val="pagefirst"/>
          <w:rFonts w:cstheme="minorHAnsi"/>
          <w:color w:val="1C1D1E"/>
        </w:rPr>
        <w:t>107</w:t>
      </w:r>
      <w:r w:rsidRPr="000B6FB0">
        <w:t>– </w:t>
      </w:r>
      <w:r w:rsidRPr="000B6FB0">
        <w:rPr>
          <w:rStyle w:val="pagelast"/>
          <w:rFonts w:cstheme="minorHAnsi"/>
          <w:color w:val="1C1D1E"/>
        </w:rPr>
        <w:t>23</w:t>
      </w:r>
      <w:r w:rsidRPr="000B6FB0">
        <w:t>.</w:t>
      </w:r>
    </w:p>
    <w:p w14:paraId="10A5D29E" w14:textId="77777777" w:rsidR="000B6FB0" w:rsidRPr="000B6FB0" w:rsidRDefault="000B6FB0" w:rsidP="00541086">
      <w:pPr>
        <w:pStyle w:val="NoSpacing"/>
        <w:ind w:left="720" w:hanging="720"/>
      </w:pPr>
      <w:r w:rsidRPr="000B6FB0">
        <w:rPr>
          <w:rStyle w:val="author"/>
          <w:rFonts w:cstheme="minorHAnsi"/>
          <w:color w:val="1C1D1E"/>
        </w:rPr>
        <w:t>Jones, B. D.</w:t>
      </w:r>
      <w:r w:rsidRPr="000B6FB0">
        <w:t>, </w:t>
      </w:r>
      <w:r w:rsidRPr="000B6FB0">
        <w:rPr>
          <w:rStyle w:val="author"/>
          <w:rFonts w:cstheme="minorHAnsi"/>
          <w:color w:val="1C1D1E"/>
        </w:rPr>
        <w:t>H. Larsen-Price</w:t>
      </w:r>
      <w:r w:rsidRPr="000B6FB0">
        <w:t>, and </w:t>
      </w:r>
      <w:r w:rsidRPr="000B6FB0">
        <w:rPr>
          <w:rStyle w:val="author"/>
          <w:rFonts w:cstheme="minorHAnsi"/>
          <w:color w:val="1C1D1E"/>
        </w:rPr>
        <w:t>J. Wilkerson</w:t>
      </w:r>
      <w:r w:rsidRPr="000B6FB0">
        <w:t>. </w:t>
      </w:r>
      <w:r w:rsidRPr="000B6FB0">
        <w:rPr>
          <w:rStyle w:val="pubyear"/>
          <w:rFonts w:cstheme="minorHAnsi"/>
          <w:color w:val="1C1D1E"/>
        </w:rPr>
        <w:t>2009</w:t>
      </w:r>
      <w:r w:rsidRPr="000B6FB0">
        <w:t>. “</w:t>
      </w:r>
      <w:r w:rsidRPr="000B6FB0">
        <w:rPr>
          <w:rStyle w:val="articletitle"/>
          <w:rFonts w:cstheme="minorHAnsi"/>
          <w:color w:val="1C1D1E"/>
        </w:rPr>
        <w:t>Representation and American Governing Institutions</w:t>
      </w:r>
      <w:r w:rsidRPr="000B6FB0">
        <w:t>.” </w:t>
      </w:r>
      <w:r w:rsidRPr="000B6FB0">
        <w:rPr>
          <w:i/>
          <w:iCs/>
        </w:rPr>
        <w:t>Journal of Politics</w:t>
      </w:r>
      <w:r w:rsidRPr="000B6FB0">
        <w:t> </w:t>
      </w:r>
      <w:r w:rsidRPr="000B6FB0">
        <w:rPr>
          <w:rStyle w:val="vol"/>
          <w:rFonts w:cstheme="minorHAnsi"/>
          <w:b/>
          <w:bCs/>
          <w:color w:val="1C1D1E"/>
        </w:rPr>
        <w:t>71</w:t>
      </w:r>
      <w:r w:rsidRPr="000B6FB0">
        <w:t>: </w:t>
      </w:r>
      <w:r w:rsidRPr="000B6FB0">
        <w:rPr>
          <w:rStyle w:val="pagefirst"/>
          <w:rFonts w:cstheme="minorHAnsi"/>
          <w:color w:val="1C1D1E"/>
        </w:rPr>
        <w:t>277</w:t>
      </w:r>
      <w:r w:rsidRPr="000B6FB0">
        <w:t>– </w:t>
      </w:r>
      <w:r w:rsidRPr="000B6FB0">
        <w:rPr>
          <w:rStyle w:val="pagelast"/>
          <w:rFonts w:cstheme="minorHAnsi"/>
          <w:color w:val="1C1D1E"/>
        </w:rPr>
        <w:t>90</w:t>
      </w:r>
      <w:r w:rsidRPr="000B6FB0">
        <w:t>.</w:t>
      </w:r>
    </w:p>
    <w:p w14:paraId="09710A18" w14:textId="77777777" w:rsidR="000B6FB0" w:rsidRPr="000B6FB0" w:rsidRDefault="000B6FB0" w:rsidP="00541086">
      <w:pPr>
        <w:pStyle w:val="NoSpacing"/>
        <w:ind w:left="720" w:hanging="720"/>
      </w:pPr>
      <w:r w:rsidRPr="000B6FB0">
        <w:rPr>
          <w:rStyle w:val="author"/>
          <w:rFonts w:cstheme="minorHAnsi"/>
          <w:color w:val="1C1D1E"/>
        </w:rPr>
        <w:t>Kam, Cindy D.</w:t>
      </w:r>
      <w:r w:rsidRPr="000B6FB0">
        <w:t>, and </w:t>
      </w:r>
      <w:r w:rsidRPr="000B6FB0">
        <w:rPr>
          <w:rStyle w:val="author"/>
          <w:rFonts w:cstheme="minorHAnsi"/>
          <w:color w:val="1C1D1E"/>
        </w:rPr>
        <w:t>Donald R. Kinder</w:t>
      </w:r>
      <w:r w:rsidRPr="000B6FB0">
        <w:t>. </w:t>
      </w:r>
      <w:r w:rsidRPr="000B6FB0">
        <w:rPr>
          <w:rStyle w:val="pubyear"/>
          <w:rFonts w:cstheme="minorHAnsi"/>
          <w:color w:val="1C1D1E"/>
        </w:rPr>
        <w:t>2007</w:t>
      </w:r>
      <w:r w:rsidRPr="000B6FB0">
        <w:t>. “</w:t>
      </w:r>
      <w:r w:rsidRPr="000B6FB0">
        <w:rPr>
          <w:rStyle w:val="articletitle"/>
          <w:rFonts w:cstheme="minorHAnsi"/>
          <w:color w:val="1C1D1E"/>
        </w:rPr>
        <w:t>Terror and Ethnocentrism: Foundations of American Support for the War on Terrorism</w:t>
      </w:r>
      <w:r w:rsidRPr="000B6FB0">
        <w:t>.” </w:t>
      </w:r>
      <w:r w:rsidRPr="000B6FB0">
        <w:rPr>
          <w:i/>
          <w:iCs/>
        </w:rPr>
        <w:t>The Journal of Politics</w:t>
      </w:r>
      <w:r w:rsidRPr="000B6FB0">
        <w:t> </w:t>
      </w:r>
      <w:r w:rsidRPr="000B6FB0">
        <w:rPr>
          <w:rStyle w:val="vol"/>
          <w:rFonts w:cstheme="minorHAnsi"/>
          <w:b/>
          <w:bCs/>
          <w:color w:val="1C1D1E"/>
        </w:rPr>
        <w:t>69</w:t>
      </w:r>
      <w:r w:rsidRPr="000B6FB0">
        <w:t>: </w:t>
      </w:r>
      <w:r w:rsidRPr="000B6FB0">
        <w:rPr>
          <w:rStyle w:val="pagefirst"/>
          <w:rFonts w:cstheme="minorHAnsi"/>
          <w:color w:val="1C1D1E"/>
        </w:rPr>
        <w:t>320</w:t>
      </w:r>
      <w:r w:rsidRPr="000B6FB0">
        <w:t>– </w:t>
      </w:r>
      <w:r w:rsidRPr="000B6FB0">
        <w:rPr>
          <w:rStyle w:val="pagelast"/>
          <w:rFonts w:cstheme="minorHAnsi"/>
          <w:color w:val="1C1D1E"/>
        </w:rPr>
        <w:t>38</w:t>
      </w:r>
      <w:r w:rsidRPr="000B6FB0">
        <w:t>.</w:t>
      </w:r>
    </w:p>
    <w:p w14:paraId="30705A12" w14:textId="77777777" w:rsidR="000B6FB0" w:rsidRPr="000B6FB0" w:rsidRDefault="000B6FB0" w:rsidP="00541086">
      <w:pPr>
        <w:pStyle w:val="NoSpacing"/>
        <w:ind w:left="720" w:hanging="720"/>
      </w:pPr>
      <w:r w:rsidRPr="000B6FB0">
        <w:rPr>
          <w:rStyle w:val="author"/>
          <w:rFonts w:cstheme="minorHAnsi"/>
          <w:color w:val="1C1D1E"/>
        </w:rPr>
        <w:t>Kleinberg, K. B.</w:t>
      </w:r>
      <w:r w:rsidRPr="000B6FB0">
        <w:t>, and </w:t>
      </w:r>
      <w:r w:rsidRPr="000B6FB0">
        <w:rPr>
          <w:rStyle w:val="author"/>
          <w:rFonts w:cstheme="minorHAnsi"/>
          <w:color w:val="1C1D1E"/>
        </w:rPr>
        <w:t>B. O. Fordham</w:t>
      </w:r>
      <w:r w:rsidRPr="000B6FB0">
        <w:t>. </w:t>
      </w:r>
      <w:r w:rsidRPr="000B6FB0">
        <w:rPr>
          <w:rStyle w:val="pubyear"/>
          <w:rFonts w:cstheme="minorHAnsi"/>
          <w:color w:val="1C1D1E"/>
        </w:rPr>
        <w:t>2013</w:t>
      </w:r>
      <w:r w:rsidRPr="000B6FB0">
        <w:t>. “</w:t>
      </w:r>
      <w:r w:rsidRPr="000B6FB0">
        <w:rPr>
          <w:rStyle w:val="articletitle"/>
          <w:rFonts w:cstheme="minorHAnsi"/>
          <w:color w:val="1C1D1E"/>
        </w:rPr>
        <w:t>The Domestic Politics of Trade and Conflict</w:t>
      </w:r>
      <w:r w:rsidRPr="000B6FB0">
        <w:t>.” </w:t>
      </w:r>
      <w:r w:rsidRPr="000B6FB0">
        <w:rPr>
          <w:i/>
          <w:iCs/>
        </w:rPr>
        <w:t>International Studies Quarterly</w:t>
      </w:r>
      <w:r w:rsidRPr="000B6FB0">
        <w:t> </w:t>
      </w:r>
      <w:r w:rsidRPr="000B6FB0">
        <w:rPr>
          <w:rStyle w:val="vol"/>
          <w:rFonts w:cstheme="minorHAnsi"/>
          <w:b/>
          <w:bCs/>
          <w:color w:val="1C1D1E"/>
        </w:rPr>
        <w:t>57</w:t>
      </w:r>
      <w:r w:rsidRPr="000B6FB0">
        <w:t>: </w:t>
      </w:r>
      <w:r w:rsidRPr="000B6FB0">
        <w:rPr>
          <w:rStyle w:val="pagefirst"/>
          <w:rFonts w:cstheme="minorHAnsi"/>
          <w:color w:val="1C1D1E"/>
        </w:rPr>
        <w:t>605</w:t>
      </w:r>
      <w:r w:rsidRPr="000B6FB0">
        <w:t>– </w:t>
      </w:r>
      <w:r w:rsidRPr="000B6FB0">
        <w:rPr>
          <w:rStyle w:val="pagelast"/>
          <w:rFonts w:cstheme="minorHAnsi"/>
          <w:color w:val="1C1D1E"/>
        </w:rPr>
        <w:t>19</w:t>
      </w:r>
      <w:r w:rsidRPr="000B6FB0">
        <w:t>.</w:t>
      </w:r>
    </w:p>
    <w:p w14:paraId="5AAB7507" w14:textId="77777777" w:rsidR="000B6FB0" w:rsidRPr="000B6FB0" w:rsidRDefault="000B6FB0" w:rsidP="00541086">
      <w:pPr>
        <w:pStyle w:val="NoSpacing"/>
        <w:ind w:left="720" w:hanging="720"/>
      </w:pPr>
      <w:r w:rsidRPr="000B6FB0">
        <w:rPr>
          <w:rStyle w:val="author"/>
          <w:rFonts w:cstheme="minorHAnsi"/>
          <w:color w:val="1C1D1E"/>
        </w:rPr>
        <w:t>Koger, G</w:t>
      </w:r>
      <w:r w:rsidRPr="000B6FB0">
        <w:t>. </w:t>
      </w:r>
      <w:r w:rsidRPr="000B6FB0">
        <w:rPr>
          <w:rStyle w:val="pubyear"/>
          <w:rFonts w:cstheme="minorHAnsi"/>
          <w:color w:val="1C1D1E"/>
        </w:rPr>
        <w:t>2003</w:t>
      </w:r>
      <w:r w:rsidRPr="000B6FB0">
        <w:t>. “</w:t>
      </w:r>
      <w:r w:rsidRPr="000B6FB0">
        <w:rPr>
          <w:rStyle w:val="articletitle"/>
          <w:rFonts w:cstheme="minorHAnsi"/>
          <w:color w:val="1C1D1E"/>
        </w:rPr>
        <w:t>Position-Taking and Cosponsorship in the US House</w:t>
      </w:r>
      <w:r w:rsidRPr="000B6FB0">
        <w:t>.” </w:t>
      </w:r>
      <w:r w:rsidRPr="000B6FB0">
        <w:rPr>
          <w:i/>
          <w:iCs/>
        </w:rPr>
        <w:t>Legislative Studies Quarterly</w:t>
      </w:r>
      <w:r w:rsidRPr="000B6FB0">
        <w:t> </w:t>
      </w:r>
      <w:r w:rsidRPr="000B6FB0">
        <w:rPr>
          <w:rStyle w:val="vol"/>
          <w:rFonts w:cstheme="minorHAnsi"/>
          <w:b/>
          <w:bCs/>
          <w:color w:val="1C1D1E"/>
        </w:rPr>
        <w:t>28</w:t>
      </w:r>
      <w:r w:rsidRPr="000B6FB0">
        <w:t>: </w:t>
      </w:r>
      <w:r w:rsidRPr="000B6FB0">
        <w:rPr>
          <w:rStyle w:val="pagefirst"/>
          <w:rFonts w:cstheme="minorHAnsi"/>
          <w:color w:val="1C1D1E"/>
        </w:rPr>
        <w:t>225</w:t>
      </w:r>
      <w:r w:rsidRPr="000B6FB0">
        <w:t>– </w:t>
      </w:r>
      <w:r w:rsidRPr="000B6FB0">
        <w:rPr>
          <w:rStyle w:val="pagelast"/>
          <w:rFonts w:cstheme="minorHAnsi"/>
          <w:color w:val="1C1D1E"/>
        </w:rPr>
        <w:t>46</w:t>
      </w:r>
      <w:r w:rsidRPr="000B6FB0">
        <w:t>.</w:t>
      </w:r>
    </w:p>
    <w:p w14:paraId="11E6F9C8" w14:textId="77777777" w:rsidR="000B6FB0" w:rsidRPr="000B6FB0" w:rsidRDefault="000B6FB0" w:rsidP="00541086">
      <w:pPr>
        <w:pStyle w:val="NoSpacing"/>
        <w:ind w:left="720" w:hanging="720"/>
      </w:pPr>
      <w:r w:rsidRPr="000B6FB0">
        <w:rPr>
          <w:rStyle w:val="author"/>
          <w:rFonts w:cstheme="minorHAnsi"/>
          <w:color w:val="1C1D1E"/>
        </w:rPr>
        <w:t>Kuk, J. S.</w:t>
      </w:r>
      <w:r w:rsidRPr="000B6FB0">
        <w:t>, </w:t>
      </w:r>
      <w:r w:rsidRPr="000B6FB0">
        <w:rPr>
          <w:rStyle w:val="author"/>
          <w:rFonts w:cstheme="minorHAnsi"/>
          <w:color w:val="1C1D1E"/>
        </w:rPr>
        <w:t>D. Seligsohn</w:t>
      </w:r>
      <w:r w:rsidRPr="000B6FB0">
        <w:t>, and </w:t>
      </w:r>
      <w:r w:rsidRPr="000B6FB0">
        <w:rPr>
          <w:rStyle w:val="author"/>
          <w:rFonts w:cstheme="minorHAnsi"/>
          <w:color w:val="1C1D1E"/>
        </w:rPr>
        <w:t>J. J. Zhang</w:t>
      </w:r>
      <w:r w:rsidRPr="000B6FB0">
        <w:t>. </w:t>
      </w:r>
      <w:r w:rsidRPr="000B6FB0">
        <w:rPr>
          <w:rStyle w:val="pubyear"/>
          <w:rFonts w:cstheme="minorHAnsi"/>
          <w:color w:val="1C1D1E"/>
        </w:rPr>
        <w:t>2018</w:t>
      </w:r>
      <w:r w:rsidRPr="000B6FB0">
        <w:t>. “</w:t>
      </w:r>
      <w:r w:rsidRPr="000B6FB0">
        <w:rPr>
          <w:rStyle w:val="articletitle"/>
          <w:rFonts w:cstheme="minorHAnsi"/>
          <w:color w:val="1C1D1E"/>
        </w:rPr>
        <w:t xml:space="preserve">From Tiananmen to Outsourcing: </w:t>
      </w:r>
      <w:proofErr w:type="gramStart"/>
      <w:r w:rsidRPr="000B6FB0">
        <w:rPr>
          <w:rStyle w:val="articletitle"/>
          <w:rFonts w:cstheme="minorHAnsi"/>
          <w:color w:val="1C1D1E"/>
        </w:rPr>
        <w:t>the</w:t>
      </w:r>
      <w:proofErr w:type="gramEnd"/>
      <w:r w:rsidRPr="000B6FB0">
        <w:rPr>
          <w:rStyle w:val="articletitle"/>
          <w:rFonts w:cstheme="minorHAnsi"/>
          <w:color w:val="1C1D1E"/>
        </w:rPr>
        <w:t xml:space="preserve"> Effect of Rising Import Competition on Congressional Voting Towards China</w:t>
      </w:r>
      <w:r w:rsidRPr="000B6FB0">
        <w:t>.” </w:t>
      </w:r>
      <w:r w:rsidRPr="000B6FB0">
        <w:rPr>
          <w:i/>
          <w:iCs/>
        </w:rPr>
        <w:t>Journal of Contemporary China</w:t>
      </w:r>
      <w:r w:rsidRPr="000B6FB0">
        <w:t> </w:t>
      </w:r>
      <w:r w:rsidRPr="000B6FB0">
        <w:rPr>
          <w:rStyle w:val="vol"/>
          <w:rFonts w:cstheme="minorHAnsi"/>
          <w:b/>
          <w:bCs/>
          <w:color w:val="1C1D1E"/>
        </w:rPr>
        <w:t>27</w:t>
      </w:r>
      <w:r w:rsidRPr="000B6FB0">
        <w:t>: </w:t>
      </w:r>
      <w:r w:rsidRPr="000B6FB0">
        <w:rPr>
          <w:rStyle w:val="pagefirst"/>
          <w:rFonts w:cstheme="minorHAnsi"/>
          <w:color w:val="1C1D1E"/>
        </w:rPr>
        <w:t>103</w:t>
      </w:r>
      <w:r w:rsidRPr="000B6FB0">
        <w:t>– </w:t>
      </w:r>
      <w:r w:rsidRPr="000B6FB0">
        <w:rPr>
          <w:rStyle w:val="pagelast"/>
          <w:rFonts w:cstheme="minorHAnsi"/>
          <w:color w:val="1C1D1E"/>
        </w:rPr>
        <w:t>19</w:t>
      </w:r>
      <w:r w:rsidRPr="000B6FB0">
        <w:t>.</w:t>
      </w:r>
    </w:p>
    <w:p w14:paraId="2DE67D62" w14:textId="77777777" w:rsidR="000B6FB0" w:rsidRPr="000B6FB0" w:rsidRDefault="000B6FB0" w:rsidP="00541086">
      <w:pPr>
        <w:pStyle w:val="NoSpacing"/>
        <w:ind w:left="720" w:hanging="720"/>
      </w:pPr>
      <w:r w:rsidRPr="000B6FB0">
        <w:rPr>
          <w:rStyle w:val="author"/>
          <w:rFonts w:cstheme="minorHAnsi"/>
          <w:color w:val="1C1D1E"/>
        </w:rPr>
        <w:t>Lazarus, J</w:t>
      </w:r>
      <w:r w:rsidRPr="000B6FB0">
        <w:t>. </w:t>
      </w:r>
      <w:r w:rsidRPr="000B6FB0">
        <w:rPr>
          <w:rStyle w:val="pubyear"/>
          <w:rFonts w:cstheme="minorHAnsi"/>
          <w:color w:val="1C1D1E"/>
        </w:rPr>
        <w:t>2010</w:t>
      </w:r>
      <w:r w:rsidRPr="000B6FB0">
        <w:t>. </w:t>
      </w:r>
      <w:r w:rsidRPr="000B6FB0">
        <w:rPr>
          <w:rStyle w:val="othertitle"/>
          <w:rFonts w:cstheme="minorHAnsi"/>
          <w:color w:val="1C1D1E"/>
        </w:rPr>
        <w:t xml:space="preserve">Doing Well by Doing Good: </w:t>
      </w:r>
      <w:proofErr w:type="gramStart"/>
      <w:r w:rsidRPr="000B6FB0">
        <w:rPr>
          <w:rStyle w:val="othertitle"/>
          <w:rFonts w:cstheme="minorHAnsi"/>
          <w:color w:val="1C1D1E"/>
        </w:rPr>
        <w:t>Electorally-Motivated</w:t>
      </w:r>
      <w:proofErr w:type="gramEnd"/>
      <w:r w:rsidRPr="000B6FB0">
        <w:rPr>
          <w:rStyle w:val="othertitle"/>
          <w:rFonts w:cstheme="minorHAnsi"/>
          <w:color w:val="1C1D1E"/>
        </w:rPr>
        <w:t xml:space="preserve"> Legislatingin the House and Senate</w:t>
      </w:r>
      <w:r w:rsidRPr="000B6FB0">
        <w:t>. Presented at the Annual Meeting of the AmericanPolitical Science Association. Washington, DC</w:t>
      </w:r>
    </w:p>
    <w:p w14:paraId="7E40528D" w14:textId="77777777" w:rsidR="000B6FB0" w:rsidRPr="000B6FB0" w:rsidRDefault="000B6FB0" w:rsidP="00541086">
      <w:pPr>
        <w:pStyle w:val="NoSpacing"/>
        <w:ind w:left="720" w:hanging="720"/>
      </w:pPr>
      <w:r w:rsidRPr="000B6FB0">
        <w:rPr>
          <w:rStyle w:val="author"/>
          <w:rFonts w:cstheme="minorHAnsi"/>
          <w:color w:val="1C1D1E"/>
        </w:rPr>
        <w:t>Mansfield, E. D.</w:t>
      </w:r>
      <w:r w:rsidRPr="000B6FB0">
        <w:t>, and </w:t>
      </w:r>
      <w:r w:rsidRPr="000B6FB0">
        <w:rPr>
          <w:rStyle w:val="author"/>
          <w:rFonts w:cstheme="minorHAnsi"/>
          <w:color w:val="1C1D1E"/>
        </w:rPr>
        <w:t>D. C. Mutz</w:t>
      </w:r>
      <w:r w:rsidRPr="000B6FB0">
        <w:t>. </w:t>
      </w:r>
      <w:r w:rsidRPr="000B6FB0">
        <w:rPr>
          <w:rStyle w:val="pubyear"/>
          <w:rFonts w:cstheme="minorHAnsi"/>
          <w:color w:val="1C1D1E"/>
        </w:rPr>
        <w:t>2009</w:t>
      </w:r>
      <w:r w:rsidRPr="000B6FB0">
        <w:t>. “</w:t>
      </w:r>
      <w:r w:rsidRPr="000B6FB0">
        <w:rPr>
          <w:rStyle w:val="articletitle"/>
          <w:rFonts w:cstheme="minorHAnsi"/>
          <w:color w:val="1C1D1E"/>
        </w:rPr>
        <w:t>Support for Free Trade: Self-Interest, Sociotropic Politics, and Out-Group Anxiety</w:t>
      </w:r>
      <w:r w:rsidRPr="000B6FB0">
        <w:t>.” </w:t>
      </w:r>
      <w:r w:rsidRPr="000B6FB0">
        <w:rPr>
          <w:i/>
          <w:iCs/>
        </w:rPr>
        <w:t>International Organization</w:t>
      </w:r>
      <w:r w:rsidRPr="000B6FB0">
        <w:t> </w:t>
      </w:r>
      <w:r w:rsidRPr="000B6FB0">
        <w:rPr>
          <w:rStyle w:val="vol"/>
          <w:rFonts w:cstheme="minorHAnsi"/>
          <w:b/>
          <w:bCs/>
          <w:color w:val="1C1D1E"/>
        </w:rPr>
        <w:t>63</w:t>
      </w:r>
      <w:r w:rsidRPr="000B6FB0">
        <w:t>: </w:t>
      </w:r>
      <w:r w:rsidRPr="000B6FB0">
        <w:rPr>
          <w:rStyle w:val="pagefirst"/>
          <w:rFonts w:cstheme="minorHAnsi"/>
          <w:color w:val="1C1D1E"/>
        </w:rPr>
        <w:t>425</w:t>
      </w:r>
      <w:r w:rsidRPr="000B6FB0">
        <w:t>– </w:t>
      </w:r>
      <w:r w:rsidRPr="000B6FB0">
        <w:rPr>
          <w:rStyle w:val="pagelast"/>
          <w:rFonts w:cstheme="minorHAnsi"/>
          <w:color w:val="1C1D1E"/>
        </w:rPr>
        <w:t>57</w:t>
      </w:r>
      <w:r w:rsidRPr="000B6FB0">
        <w:t>.</w:t>
      </w:r>
    </w:p>
    <w:p w14:paraId="52E6812C" w14:textId="77777777" w:rsidR="000B6FB0" w:rsidRPr="000B6FB0" w:rsidRDefault="000B6FB0" w:rsidP="00541086">
      <w:pPr>
        <w:pStyle w:val="NoSpacing"/>
        <w:ind w:left="720" w:hanging="720"/>
      </w:pPr>
      <w:r w:rsidRPr="000B6FB0">
        <w:rPr>
          <w:rStyle w:val="author"/>
          <w:rFonts w:cstheme="minorHAnsi"/>
          <w:color w:val="1C1D1E"/>
        </w:rPr>
        <w:t>Margalit, Y</w:t>
      </w:r>
      <w:r w:rsidRPr="000B6FB0">
        <w:t>. </w:t>
      </w:r>
      <w:r w:rsidRPr="000B6FB0">
        <w:rPr>
          <w:rStyle w:val="pubyear"/>
          <w:rFonts w:cstheme="minorHAnsi"/>
          <w:color w:val="1C1D1E"/>
        </w:rPr>
        <w:t>2011</w:t>
      </w:r>
      <w:r w:rsidRPr="000B6FB0">
        <w:t>. “</w:t>
      </w:r>
      <w:r w:rsidRPr="000B6FB0">
        <w:rPr>
          <w:rStyle w:val="articletitle"/>
          <w:rFonts w:cstheme="minorHAnsi"/>
          <w:color w:val="1C1D1E"/>
        </w:rPr>
        <w:t>Costly Jobs: Trade-related Layoffs, Government Compensation, and Voting in U.S. Elections</w:t>
      </w:r>
      <w:r w:rsidRPr="000B6FB0">
        <w:t>.” </w:t>
      </w:r>
      <w:r w:rsidRPr="000B6FB0">
        <w:rPr>
          <w:i/>
          <w:iCs/>
        </w:rPr>
        <w:t>American Political Science Review</w:t>
      </w:r>
      <w:r w:rsidRPr="000B6FB0">
        <w:t> </w:t>
      </w:r>
      <w:r w:rsidRPr="000B6FB0">
        <w:rPr>
          <w:rStyle w:val="vol"/>
          <w:rFonts w:cstheme="minorHAnsi"/>
          <w:b/>
          <w:bCs/>
          <w:color w:val="1C1D1E"/>
        </w:rPr>
        <w:t>105</w:t>
      </w:r>
      <w:r w:rsidRPr="000B6FB0">
        <w:t>: </w:t>
      </w:r>
      <w:r w:rsidRPr="000B6FB0">
        <w:rPr>
          <w:rStyle w:val="pagefirst"/>
          <w:rFonts w:cstheme="minorHAnsi"/>
          <w:color w:val="1C1D1E"/>
        </w:rPr>
        <w:t>166</w:t>
      </w:r>
      <w:r w:rsidRPr="000B6FB0">
        <w:t>– </w:t>
      </w:r>
      <w:r w:rsidRPr="000B6FB0">
        <w:rPr>
          <w:rStyle w:val="pagelast"/>
          <w:rFonts w:cstheme="minorHAnsi"/>
          <w:color w:val="1C1D1E"/>
        </w:rPr>
        <w:t>88</w:t>
      </w:r>
      <w:r w:rsidRPr="000B6FB0">
        <w:t>.</w:t>
      </w:r>
    </w:p>
    <w:p w14:paraId="567FEEBB" w14:textId="77777777" w:rsidR="000B6FB0" w:rsidRPr="000B6FB0" w:rsidRDefault="000B6FB0" w:rsidP="00541086">
      <w:pPr>
        <w:pStyle w:val="NoSpacing"/>
        <w:ind w:left="720" w:hanging="720"/>
      </w:pPr>
      <w:r w:rsidRPr="000B6FB0">
        <w:rPr>
          <w:rStyle w:val="author"/>
          <w:rFonts w:cstheme="minorHAnsi"/>
          <w:color w:val="1C1D1E"/>
        </w:rPr>
        <w:t>Milner, Helen</w:t>
      </w:r>
      <w:r w:rsidRPr="000B6FB0">
        <w:t>, and </w:t>
      </w:r>
      <w:r w:rsidRPr="000B6FB0">
        <w:rPr>
          <w:rStyle w:val="author"/>
          <w:rFonts w:cstheme="minorHAnsi"/>
          <w:color w:val="1C1D1E"/>
        </w:rPr>
        <w:t>Dustin H. Tingley</w:t>
      </w:r>
      <w:r w:rsidRPr="000B6FB0">
        <w:t>. </w:t>
      </w:r>
      <w:r w:rsidRPr="000B6FB0">
        <w:rPr>
          <w:rStyle w:val="pubyear"/>
          <w:rFonts w:cstheme="minorHAnsi"/>
          <w:color w:val="1C1D1E"/>
        </w:rPr>
        <w:t>2011</w:t>
      </w:r>
      <w:r w:rsidRPr="000B6FB0">
        <w:t>. “</w:t>
      </w:r>
      <w:r w:rsidRPr="000B6FB0">
        <w:rPr>
          <w:rStyle w:val="articletitle"/>
          <w:rFonts w:cstheme="minorHAnsi"/>
          <w:color w:val="1C1D1E"/>
        </w:rPr>
        <w:t>Who Supports Global Economic Engagement? The Sources of Preferences in American Foreign Economic Policy</w:t>
      </w:r>
      <w:r w:rsidRPr="000B6FB0">
        <w:t>.” </w:t>
      </w:r>
      <w:r w:rsidRPr="000B6FB0">
        <w:rPr>
          <w:i/>
          <w:iCs/>
        </w:rPr>
        <w:t>International Organization</w:t>
      </w:r>
      <w:r w:rsidRPr="000B6FB0">
        <w:t> </w:t>
      </w:r>
      <w:r w:rsidRPr="000B6FB0">
        <w:rPr>
          <w:rStyle w:val="vol"/>
          <w:rFonts w:cstheme="minorHAnsi"/>
          <w:b/>
          <w:bCs/>
          <w:color w:val="1C1D1E"/>
        </w:rPr>
        <w:t>65</w:t>
      </w:r>
      <w:r w:rsidRPr="000B6FB0">
        <w:t>: </w:t>
      </w:r>
      <w:r w:rsidRPr="000B6FB0">
        <w:rPr>
          <w:rStyle w:val="pagefirst"/>
          <w:rFonts w:cstheme="minorHAnsi"/>
          <w:color w:val="1C1D1E"/>
        </w:rPr>
        <w:t>37</w:t>
      </w:r>
      <w:r w:rsidRPr="000B6FB0">
        <w:t>– </w:t>
      </w:r>
      <w:r w:rsidRPr="000B6FB0">
        <w:rPr>
          <w:rStyle w:val="pagelast"/>
          <w:rFonts w:cstheme="minorHAnsi"/>
          <w:color w:val="1C1D1E"/>
        </w:rPr>
        <w:t>68</w:t>
      </w:r>
      <w:r w:rsidRPr="000B6FB0">
        <w:t>.</w:t>
      </w:r>
    </w:p>
    <w:p w14:paraId="791D2069" w14:textId="77777777" w:rsidR="000B6FB0" w:rsidRPr="000B6FB0" w:rsidRDefault="000B6FB0" w:rsidP="00541086">
      <w:pPr>
        <w:pStyle w:val="NoSpacing"/>
        <w:ind w:left="720" w:hanging="720"/>
      </w:pPr>
      <w:r w:rsidRPr="000B6FB0">
        <w:rPr>
          <w:rStyle w:val="author"/>
          <w:rFonts w:cstheme="minorHAnsi"/>
          <w:color w:val="1C1D1E"/>
        </w:rPr>
        <w:t>Page, B. I.</w:t>
      </w:r>
      <w:r w:rsidRPr="000B6FB0">
        <w:t>, and </w:t>
      </w:r>
      <w:r w:rsidRPr="000B6FB0">
        <w:rPr>
          <w:rStyle w:val="author"/>
          <w:rFonts w:cstheme="minorHAnsi"/>
          <w:color w:val="1C1D1E"/>
        </w:rPr>
        <w:t>T. Xie</w:t>
      </w:r>
      <w:r w:rsidRPr="000B6FB0">
        <w:t>. </w:t>
      </w:r>
      <w:r w:rsidRPr="000B6FB0">
        <w:rPr>
          <w:rStyle w:val="pubyear"/>
          <w:rFonts w:cstheme="minorHAnsi"/>
          <w:color w:val="1C1D1E"/>
        </w:rPr>
        <w:t>2010</w:t>
      </w:r>
      <w:r w:rsidRPr="000B6FB0">
        <w:t>. </w:t>
      </w:r>
      <w:r w:rsidRPr="000B6FB0">
        <w:rPr>
          <w:rStyle w:val="booktitle0"/>
          <w:rFonts w:cstheme="minorHAnsi"/>
          <w:i/>
          <w:iCs/>
          <w:color w:val="1C1D1E"/>
        </w:rPr>
        <w:t xml:space="preserve">Living </w:t>
      </w:r>
      <w:proofErr w:type="gramStart"/>
      <w:r w:rsidRPr="000B6FB0">
        <w:rPr>
          <w:rStyle w:val="booktitle0"/>
          <w:rFonts w:cstheme="minorHAnsi"/>
          <w:i/>
          <w:iCs/>
          <w:color w:val="1C1D1E"/>
        </w:rPr>
        <w:t>With</w:t>
      </w:r>
      <w:proofErr w:type="gramEnd"/>
      <w:r w:rsidRPr="000B6FB0">
        <w:rPr>
          <w:rStyle w:val="booktitle0"/>
          <w:rFonts w:cstheme="minorHAnsi"/>
          <w:i/>
          <w:iCs/>
          <w:color w:val="1C1D1E"/>
        </w:rPr>
        <w:t xml:space="preserve"> the Dragon: How the American Public Views the Rise of China</w:t>
      </w:r>
      <w:r w:rsidRPr="000B6FB0">
        <w:t>. </w:t>
      </w:r>
      <w:r w:rsidRPr="000B6FB0">
        <w:rPr>
          <w:rStyle w:val="publisherlocation"/>
          <w:rFonts w:cstheme="minorHAnsi"/>
          <w:color w:val="1C1D1E"/>
        </w:rPr>
        <w:t>New York, NY</w:t>
      </w:r>
      <w:r w:rsidRPr="000B6FB0">
        <w:t>: Columbia University Press.</w:t>
      </w:r>
    </w:p>
    <w:p w14:paraId="2E0535B4" w14:textId="410AF3DD" w:rsidR="000B6FB0" w:rsidRPr="000B6FB0" w:rsidRDefault="000B6FB0" w:rsidP="00541086">
      <w:pPr>
        <w:pStyle w:val="NoSpacing"/>
        <w:ind w:left="720" w:hanging="720"/>
      </w:pPr>
      <w:r w:rsidRPr="000B6FB0">
        <w:rPr>
          <w:rStyle w:val="author"/>
          <w:rFonts w:cstheme="minorHAnsi"/>
          <w:color w:val="1C1D1E"/>
        </w:rPr>
        <w:t>Pomfret, J</w:t>
      </w:r>
      <w:r w:rsidRPr="000B6FB0">
        <w:t>. </w:t>
      </w:r>
      <w:r w:rsidRPr="000B6FB0">
        <w:rPr>
          <w:rStyle w:val="pubyear"/>
          <w:rFonts w:cstheme="minorHAnsi"/>
          <w:color w:val="1C1D1E"/>
        </w:rPr>
        <w:t>2010</w:t>
      </w:r>
      <w:r w:rsidRPr="000B6FB0">
        <w:t>. “</w:t>
      </w:r>
      <w:r w:rsidRPr="000B6FB0">
        <w:rPr>
          <w:rStyle w:val="articletitle"/>
          <w:rFonts w:cstheme="minorHAnsi"/>
          <w:color w:val="1C1D1E"/>
        </w:rPr>
        <w:t>More political ads paint China as benefiting from weak U.S. economy</w:t>
      </w:r>
      <w:r w:rsidRPr="000B6FB0">
        <w:t>.” </w:t>
      </w:r>
      <w:r w:rsidRPr="000B6FB0">
        <w:rPr>
          <w:i/>
          <w:iCs/>
        </w:rPr>
        <w:t>Washington Post</w:t>
      </w:r>
      <w:r w:rsidRPr="000B6FB0">
        <w:t> (October 28). </w:t>
      </w:r>
      <w:r w:rsidRPr="00541086">
        <w:rPr>
          <w:rFonts w:cstheme="minorHAnsi"/>
        </w:rPr>
        <w:t>https://www.washingtonpost.com/wp-dyn/content/article/2010/10/28/AR2010102803256.html?hpid=topnews</w:t>
      </w:r>
      <w:r w:rsidRPr="000B6FB0">
        <w:t> (Accessed August 25, 2020).</w:t>
      </w:r>
    </w:p>
    <w:p w14:paraId="67AC6661" w14:textId="3D04C1DF" w:rsidR="000B6FB0" w:rsidRPr="000B6FB0" w:rsidRDefault="000B6FB0" w:rsidP="00541086">
      <w:pPr>
        <w:pStyle w:val="NoSpacing"/>
        <w:ind w:left="720" w:hanging="720"/>
      </w:pPr>
      <w:r w:rsidRPr="000B6FB0">
        <w:rPr>
          <w:rStyle w:val="author"/>
          <w:rFonts w:cstheme="minorHAnsi"/>
          <w:color w:val="1C1D1E"/>
        </w:rPr>
        <w:t>Riechmann, D.</w:t>
      </w:r>
      <w:r w:rsidRPr="000B6FB0">
        <w:t>, and </w:t>
      </w:r>
      <w:r w:rsidRPr="000B6FB0">
        <w:rPr>
          <w:rStyle w:val="author"/>
          <w:rFonts w:cstheme="minorHAnsi"/>
          <w:color w:val="1C1D1E"/>
        </w:rPr>
        <w:t>J. Lemire</w:t>
      </w:r>
      <w:r w:rsidRPr="000B6FB0">
        <w:t>. </w:t>
      </w:r>
      <w:r w:rsidRPr="000B6FB0">
        <w:rPr>
          <w:rStyle w:val="pubyear"/>
          <w:rFonts w:cstheme="minorHAnsi"/>
          <w:color w:val="1C1D1E"/>
        </w:rPr>
        <w:t>2020</w:t>
      </w:r>
      <w:r w:rsidRPr="000B6FB0">
        <w:t>. “Trump, Biden Try to Outdo Each Other on Tough Talk on China.” </w:t>
      </w:r>
      <w:r w:rsidRPr="00541086">
        <w:rPr>
          <w:rFonts w:cstheme="minorHAnsi"/>
        </w:rPr>
        <w:t>https://www.nbcmiami.com/news/national-international/trump-biden-try-to-outdo-each-other-on-tough-talk-on-china/2261222/</w:t>
      </w:r>
      <w:r w:rsidRPr="000B6FB0">
        <w:t> (Accessed July 21, 2020).</w:t>
      </w:r>
    </w:p>
    <w:p w14:paraId="4EAF034C" w14:textId="77777777" w:rsidR="000B6FB0" w:rsidRPr="000B6FB0" w:rsidRDefault="000B6FB0" w:rsidP="00541086">
      <w:pPr>
        <w:pStyle w:val="NoSpacing"/>
        <w:ind w:left="720" w:hanging="720"/>
      </w:pPr>
      <w:r w:rsidRPr="000B6FB0">
        <w:rPr>
          <w:rStyle w:val="author"/>
          <w:rFonts w:cstheme="minorHAnsi"/>
          <w:color w:val="1C1D1E"/>
        </w:rPr>
        <w:t>Rocca, M. S.</w:t>
      </w:r>
      <w:r w:rsidRPr="000B6FB0">
        <w:t>, and </w:t>
      </w:r>
      <w:r w:rsidRPr="000B6FB0">
        <w:rPr>
          <w:rStyle w:val="author"/>
          <w:rFonts w:cstheme="minorHAnsi"/>
          <w:color w:val="1C1D1E"/>
        </w:rPr>
        <w:t>S. B. Gordon</w:t>
      </w:r>
      <w:r w:rsidRPr="000B6FB0">
        <w:t>. </w:t>
      </w:r>
      <w:r w:rsidRPr="000B6FB0">
        <w:rPr>
          <w:rStyle w:val="pubyear"/>
          <w:rFonts w:cstheme="minorHAnsi"/>
          <w:color w:val="1C1D1E"/>
        </w:rPr>
        <w:t>2010</w:t>
      </w:r>
      <w:r w:rsidRPr="000B6FB0">
        <w:t>. “</w:t>
      </w:r>
      <w:r w:rsidRPr="000B6FB0">
        <w:rPr>
          <w:rStyle w:val="articletitle"/>
          <w:rFonts w:cstheme="minorHAnsi"/>
          <w:color w:val="1C1D1E"/>
        </w:rPr>
        <w:t>The Position-taking Value of Bill Sponsorship in Congress</w:t>
      </w:r>
      <w:r w:rsidRPr="000B6FB0">
        <w:t>.” </w:t>
      </w:r>
      <w:r w:rsidRPr="000B6FB0">
        <w:rPr>
          <w:i/>
          <w:iCs/>
        </w:rPr>
        <w:t>Political Research Quarterly</w:t>
      </w:r>
      <w:r w:rsidRPr="000B6FB0">
        <w:t> </w:t>
      </w:r>
      <w:r w:rsidRPr="000B6FB0">
        <w:rPr>
          <w:rStyle w:val="vol"/>
          <w:rFonts w:cstheme="minorHAnsi"/>
          <w:b/>
          <w:bCs/>
          <w:color w:val="1C1D1E"/>
        </w:rPr>
        <w:t>63</w:t>
      </w:r>
      <w:r w:rsidRPr="000B6FB0">
        <w:t>: </w:t>
      </w:r>
      <w:r w:rsidRPr="000B6FB0">
        <w:rPr>
          <w:rStyle w:val="pagefirst"/>
          <w:rFonts w:cstheme="minorHAnsi"/>
          <w:color w:val="1C1D1E"/>
        </w:rPr>
        <w:t>387</w:t>
      </w:r>
      <w:r w:rsidRPr="000B6FB0">
        <w:t>– </w:t>
      </w:r>
      <w:r w:rsidRPr="000B6FB0">
        <w:rPr>
          <w:rStyle w:val="pagelast"/>
          <w:rFonts w:cstheme="minorHAnsi"/>
          <w:color w:val="1C1D1E"/>
        </w:rPr>
        <w:t>97</w:t>
      </w:r>
      <w:r w:rsidRPr="000B6FB0">
        <w:t>.</w:t>
      </w:r>
    </w:p>
    <w:p w14:paraId="44CB9AC3" w14:textId="77777777" w:rsidR="000B6FB0" w:rsidRPr="000B6FB0" w:rsidRDefault="000B6FB0" w:rsidP="00541086">
      <w:pPr>
        <w:pStyle w:val="NoSpacing"/>
        <w:ind w:left="720" w:hanging="720"/>
      </w:pPr>
      <w:r w:rsidRPr="000B6FB0">
        <w:rPr>
          <w:rStyle w:val="author"/>
          <w:rFonts w:cstheme="minorHAnsi"/>
          <w:color w:val="1C1D1E"/>
        </w:rPr>
        <w:t>Schiller, W. J.</w:t>
      </w:r>
      <w:r w:rsidRPr="000B6FB0">
        <w:t> </w:t>
      </w:r>
      <w:r w:rsidRPr="000B6FB0">
        <w:rPr>
          <w:rStyle w:val="pubyear"/>
          <w:rFonts w:cstheme="minorHAnsi"/>
          <w:color w:val="1C1D1E"/>
        </w:rPr>
        <w:t>1995</w:t>
      </w:r>
      <w:r w:rsidRPr="000B6FB0">
        <w:t>. “</w:t>
      </w:r>
      <w:r w:rsidRPr="000B6FB0">
        <w:rPr>
          <w:rStyle w:val="articletitle"/>
          <w:rFonts w:cstheme="minorHAnsi"/>
          <w:color w:val="1C1D1E"/>
        </w:rPr>
        <w:t>Senators as Political Entrepreneurs: Using Bill Sponsorship to Shape Legislative Agendas</w:t>
      </w:r>
      <w:r w:rsidRPr="000B6FB0">
        <w:t>.” </w:t>
      </w:r>
      <w:r w:rsidRPr="000B6FB0">
        <w:rPr>
          <w:i/>
          <w:iCs/>
        </w:rPr>
        <w:t>American Journal of Political Science</w:t>
      </w:r>
      <w:r w:rsidRPr="000B6FB0">
        <w:t> </w:t>
      </w:r>
      <w:r w:rsidRPr="000B6FB0">
        <w:rPr>
          <w:rStyle w:val="vol"/>
          <w:rFonts w:cstheme="minorHAnsi"/>
          <w:b/>
          <w:bCs/>
          <w:color w:val="1C1D1E"/>
        </w:rPr>
        <w:t>39</w:t>
      </w:r>
      <w:r w:rsidRPr="000B6FB0">
        <w:t>: </w:t>
      </w:r>
      <w:r w:rsidRPr="000B6FB0">
        <w:rPr>
          <w:rStyle w:val="pagefirst"/>
          <w:rFonts w:cstheme="minorHAnsi"/>
          <w:color w:val="1C1D1E"/>
        </w:rPr>
        <w:t>186</w:t>
      </w:r>
      <w:r w:rsidRPr="000B6FB0">
        <w:t>– </w:t>
      </w:r>
      <w:r w:rsidRPr="000B6FB0">
        <w:rPr>
          <w:rStyle w:val="pagelast"/>
          <w:rFonts w:cstheme="minorHAnsi"/>
          <w:color w:val="1C1D1E"/>
        </w:rPr>
        <w:t>203</w:t>
      </w:r>
      <w:r w:rsidRPr="000B6FB0">
        <w:t>.</w:t>
      </w:r>
    </w:p>
    <w:p w14:paraId="71112B3F" w14:textId="77777777" w:rsidR="000B6FB0" w:rsidRPr="000B6FB0" w:rsidRDefault="000B6FB0" w:rsidP="00541086">
      <w:pPr>
        <w:pStyle w:val="NoSpacing"/>
        <w:ind w:left="720" w:hanging="720"/>
      </w:pPr>
      <w:r w:rsidRPr="000B6FB0">
        <w:rPr>
          <w:rStyle w:val="author"/>
          <w:rFonts w:cstheme="minorHAnsi"/>
          <w:color w:val="1C1D1E"/>
        </w:rPr>
        <w:t>Schmitt, C.</w:t>
      </w:r>
      <w:r w:rsidRPr="000B6FB0">
        <w:t>, </w:t>
      </w:r>
      <w:r w:rsidRPr="000B6FB0">
        <w:rPr>
          <w:rStyle w:val="author"/>
          <w:rFonts w:cstheme="minorHAnsi"/>
          <w:color w:val="1C1D1E"/>
        </w:rPr>
        <w:t>C. LaForge</w:t>
      </w:r>
      <w:r w:rsidRPr="000B6FB0">
        <w:t>, and </w:t>
      </w:r>
      <w:r w:rsidRPr="000B6FB0">
        <w:rPr>
          <w:rStyle w:val="author"/>
          <w:rFonts w:cstheme="minorHAnsi"/>
          <w:color w:val="1C1D1E"/>
        </w:rPr>
        <w:t>H. K. Brant</w:t>
      </w:r>
      <w:r w:rsidRPr="000B6FB0">
        <w:t>. </w:t>
      </w:r>
      <w:r w:rsidRPr="000B6FB0">
        <w:rPr>
          <w:rStyle w:val="pubyear"/>
          <w:rFonts w:cstheme="minorHAnsi"/>
          <w:color w:val="1C1D1E"/>
        </w:rPr>
        <w:t>2019</w:t>
      </w:r>
      <w:r w:rsidRPr="000B6FB0">
        <w:t>. “</w:t>
      </w:r>
      <w:r w:rsidRPr="000B6FB0">
        <w:rPr>
          <w:rStyle w:val="articletitle"/>
          <w:rFonts w:cstheme="minorHAnsi"/>
          <w:color w:val="1C1D1E"/>
        </w:rPr>
        <w:t>Drinking the Tea: The Tea Party Movement and Legislative Agendas in the US Senate</w:t>
      </w:r>
      <w:r w:rsidRPr="000B6FB0">
        <w:t>.” </w:t>
      </w:r>
      <w:r w:rsidRPr="000B6FB0">
        <w:rPr>
          <w:i/>
          <w:iCs/>
        </w:rPr>
        <w:t>Congress &amp; the Presidency</w:t>
      </w:r>
      <w:r w:rsidRPr="000B6FB0">
        <w:t> </w:t>
      </w:r>
      <w:r w:rsidRPr="000B6FB0">
        <w:rPr>
          <w:rStyle w:val="vol"/>
          <w:rFonts w:cstheme="minorHAnsi"/>
          <w:b/>
          <w:bCs/>
          <w:color w:val="1C1D1E"/>
        </w:rPr>
        <w:t>46</w:t>
      </w:r>
      <w:r w:rsidRPr="000B6FB0">
        <w:t>: </w:t>
      </w:r>
      <w:r w:rsidRPr="000B6FB0">
        <w:rPr>
          <w:rStyle w:val="pagefirst"/>
          <w:rFonts w:cstheme="minorHAnsi"/>
          <w:color w:val="1C1D1E"/>
        </w:rPr>
        <w:t>60</w:t>
      </w:r>
      <w:r w:rsidRPr="000B6FB0">
        <w:t>– </w:t>
      </w:r>
      <w:r w:rsidRPr="000B6FB0">
        <w:rPr>
          <w:rStyle w:val="pagelast"/>
          <w:rFonts w:cstheme="minorHAnsi"/>
          <w:color w:val="1C1D1E"/>
        </w:rPr>
        <w:t>88</w:t>
      </w:r>
      <w:r w:rsidRPr="000B6FB0">
        <w:t>.</w:t>
      </w:r>
    </w:p>
    <w:p w14:paraId="4ADBC648" w14:textId="77777777" w:rsidR="000B6FB0" w:rsidRPr="000B6FB0" w:rsidRDefault="000B6FB0" w:rsidP="00541086">
      <w:pPr>
        <w:pStyle w:val="NoSpacing"/>
        <w:ind w:left="720" w:hanging="720"/>
      </w:pPr>
      <w:r w:rsidRPr="000B6FB0">
        <w:rPr>
          <w:rStyle w:val="author"/>
          <w:rFonts w:cstheme="minorHAnsi"/>
          <w:color w:val="1C1D1E"/>
        </w:rPr>
        <w:t>Scott, R. E</w:t>
      </w:r>
      <w:r w:rsidRPr="000B6FB0">
        <w:t>. </w:t>
      </w:r>
      <w:r w:rsidRPr="000B6FB0">
        <w:rPr>
          <w:rStyle w:val="pubyear"/>
          <w:rFonts w:cstheme="minorHAnsi"/>
          <w:color w:val="1C1D1E"/>
        </w:rPr>
        <w:t>2012</w:t>
      </w:r>
      <w:r w:rsidRPr="000B6FB0">
        <w:t xml:space="preserve">. </w:t>
      </w:r>
      <w:proofErr w:type="gramStart"/>
      <w:r w:rsidRPr="000B6FB0">
        <w:t>“ </w:t>
      </w:r>
      <w:r w:rsidRPr="000B6FB0">
        <w:rPr>
          <w:rStyle w:val="chaptertitle"/>
          <w:rFonts w:cstheme="minorHAnsi"/>
          <w:color w:val="1C1D1E"/>
        </w:rPr>
        <w:t>The</w:t>
      </w:r>
      <w:proofErr w:type="gramEnd"/>
      <w:r w:rsidRPr="000B6FB0">
        <w:rPr>
          <w:rStyle w:val="chaptertitle"/>
          <w:rFonts w:cstheme="minorHAnsi"/>
          <w:color w:val="1C1D1E"/>
        </w:rPr>
        <w:t xml:space="preserve"> China Toll: Growing U.S. Trade Deficit with China Cost More than 2.7 Million Jobs between 2001 and 2011, with Job Losses in Every State</w:t>
      </w:r>
      <w:r w:rsidRPr="000B6FB0">
        <w:t>.” </w:t>
      </w:r>
      <w:r w:rsidRPr="000B6FB0">
        <w:rPr>
          <w:rStyle w:val="booktitle0"/>
          <w:rFonts w:cstheme="minorHAnsi"/>
          <w:i/>
          <w:iCs/>
          <w:color w:val="1C1D1E"/>
        </w:rPr>
        <w:t>EPI Briefing Paper</w:t>
      </w:r>
      <w:r w:rsidRPr="000B6FB0">
        <w:t>. </w:t>
      </w:r>
      <w:r w:rsidRPr="000B6FB0">
        <w:rPr>
          <w:rStyle w:val="publisherlocation"/>
          <w:rFonts w:cstheme="minorHAnsi"/>
          <w:color w:val="1C1D1E"/>
        </w:rPr>
        <w:t>Washington, D.C.</w:t>
      </w:r>
      <w:r w:rsidRPr="000B6FB0">
        <w:t>: The Economic Policy Institute.</w:t>
      </w:r>
    </w:p>
    <w:p w14:paraId="35DA5F45" w14:textId="77777777" w:rsidR="000B6FB0" w:rsidRPr="000B6FB0" w:rsidRDefault="000B6FB0" w:rsidP="00541086">
      <w:pPr>
        <w:pStyle w:val="NoSpacing"/>
        <w:ind w:left="720" w:hanging="720"/>
      </w:pPr>
      <w:r w:rsidRPr="000B6FB0">
        <w:rPr>
          <w:rStyle w:val="author"/>
          <w:rFonts w:cstheme="minorHAnsi"/>
          <w:color w:val="1C1D1E"/>
        </w:rPr>
        <w:t>Sulkin, T</w:t>
      </w:r>
      <w:r w:rsidRPr="000B6FB0">
        <w:t>. </w:t>
      </w:r>
      <w:r w:rsidRPr="000B6FB0">
        <w:rPr>
          <w:rStyle w:val="pubyear"/>
          <w:rFonts w:cstheme="minorHAnsi"/>
          <w:color w:val="1C1D1E"/>
        </w:rPr>
        <w:t>2009</w:t>
      </w:r>
      <w:r w:rsidRPr="000B6FB0">
        <w:t>. “</w:t>
      </w:r>
      <w:r w:rsidRPr="000B6FB0">
        <w:rPr>
          <w:rStyle w:val="articletitle"/>
          <w:rFonts w:cstheme="minorHAnsi"/>
          <w:color w:val="1C1D1E"/>
        </w:rPr>
        <w:t>Campaign Appeals and Legislative Action</w:t>
      </w:r>
      <w:r w:rsidRPr="000B6FB0">
        <w:t>.” </w:t>
      </w:r>
      <w:r w:rsidRPr="000B6FB0">
        <w:rPr>
          <w:i/>
          <w:iCs/>
        </w:rPr>
        <w:t>The Journal of Politics</w:t>
      </w:r>
      <w:r w:rsidRPr="000B6FB0">
        <w:t> </w:t>
      </w:r>
      <w:r w:rsidRPr="000B6FB0">
        <w:rPr>
          <w:rStyle w:val="vol"/>
          <w:rFonts w:cstheme="minorHAnsi"/>
          <w:b/>
          <w:bCs/>
          <w:color w:val="1C1D1E"/>
        </w:rPr>
        <w:t>71</w:t>
      </w:r>
      <w:r w:rsidRPr="000B6FB0">
        <w:t>: </w:t>
      </w:r>
      <w:r w:rsidRPr="000B6FB0">
        <w:rPr>
          <w:rStyle w:val="pagefirst"/>
          <w:rFonts w:cstheme="minorHAnsi"/>
          <w:color w:val="1C1D1E"/>
        </w:rPr>
        <w:t>1093</w:t>
      </w:r>
      <w:r w:rsidRPr="000B6FB0">
        <w:t>– </w:t>
      </w:r>
      <w:r w:rsidRPr="000B6FB0">
        <w:rPr>
          <w:rStyle w:val="pagelast"/>
          <w:rFonts w:cstheme="minorHAnsi"/>
          <w:color w:val="1C1D1E"/>
        </w:rPr>
        <w:t>108</w:t>
      </w:r>
      <w:r w:rsidRPr="000B6FB0">
        <w:t>.</w:t>
      </w:r>
    </w:p>
    <w:p w14:paraId="41150DD7" w14:textId="77777777" w:rsidR="000B6FB0" w:rsidRPr="000B6FB0" w:rsidRDefault="000B6FB0" w:rsidP="00541086">
      <w:pPr>
        <w:pStyle w:val="NoSpacing"/>
        <w:ind w:left="720" w:hanging="720"/>
      </w:pPr>
      <w:r w:rsidRPr="000B6FB0">
        <w:rPr>
          <w:rStyle w:val="author"/>
          <w:rFonts w:cstheme="minorHAnsi"/>
          <w:color w:val="1C1D1E"/>
        </w:rPr>
        <w:t>Sulkin, T.</w:t>
      </w:r>
      <w:r w:rsidRPr="000B6FB0">
        <w:t> </w:t>
      </w:r>
      <w:r w:rsidRPr="000B6FB0">
        <w:rPr>
          <w:rStyle w:val="pubyear"/>
          <w:rFonts w:cstheme="minorHAnsi"/>
          <w:color w:val="1C1D1E"/>
        </w:rPr>
        <w:t>2005</w:t>
      </w:r>
      <w:r w:rsidRPr="000B6FB0">
        <w:t>. </w:t>
      </w:r>
      <w:r w:rsidRPr="000B6FB0">
        <w:rPr>
          <w:rStyle w:val="booktitle0"/>
          <w:rFonts w:cstheme="minorHAnsi"/>
          <w:i/>
          <w:iCs/>
          <w:color w:val="1C1D1E"/>
        </w:rPr>
        <w:t>Issue Politics in Congress</w:t>
      </w:r>
      <w:r w:rsidRPr="000B6FB0">
        <w:t>. </w:t>
      </w:r>
      <w:r w:rsidRPr="000B6FB0">
        <w:rPr>
          <w:rStyle w:val="publisherlocation"/>
          <w:rFonts w:cstheme="minorHAnsi"/>
          <w:color w:val="1C1D1E"/>
        </w:rPr>
        <w:t>New York, NY</w:t>
      </w:r>
      <w:r w:rsidRPr="000B6FB0">
        <w:t>: Cambridge University Press.</w:t>
      </w:r>
    </w:p>
    <w:p w14:paraId="7FE0927B" w14:textId="77777777" w:rsidR="000B6FB0" w:rsidRPr="000B6FB0" w:rsidRDefault="000B6FB0" w:rsidP="00541086">
      <w:pPr>
        <w:pStyle w:val="NoSpacing"/>
        <w:ind w:left="720" w:hanging="720"/>
      </w:pPr>
      <w:r w:rsidRPr="000B6FB0">
        <w:rPr>
          <w:rStyle w:val="author"/>
          <w:rFonts w:cstheme="minorHAnsi"/>
          <w:color w:val="1C1D1E"/>
        </w:rPr>
        <w:t>Sulkin, T.</w:t>
      </w:r>
      <w:r w:rsidRPr="000B6FB0">
        <w:t>, and </w:t>
      </w:r>
      <w:r w:rsidRPr="000B6FB0">
        <w:rPr>
          <w:rStyle w:val="author"/>
          <w:rFonts w:cstheme="minorHAnsi"/>
          <w:color w:val="1C1D1E"/>
        </w:rPr>
        <w:t>N. Swigger</w:t>
      </w:r>
      <w:r w:rsidRPr="000B6FB0">
        <w:t>. </w:t>
      </w:r>
      <w:r w:rsidRPr="000B6FB0">
        <w:rPr>
          <w:rStyle w:val="pubyear"/>
          <w:rFonts w:cstheme="minorHAnsi"/>
          <w:color w:val="1C1D1E"/>
        </w:rPr>
        <w:t>2008</w:t>
      </w:r>
      <w:r w:rsidRPr="000B6FB0">
        <w:t>. “</w:t>
      </w:r>
      <w:r w:rsidRPr="000B6FB0">
        <w:rPr>
          <w:rStyle w:val="articletitle"/>
          <w:rFonts w:cstheme="minorHAnsi"/>
          <w:color w:val="1C1D1E"/>
        </w:rPr>
        <w:t>Is There Truth in Advertising? Campaign Ad Images as Signals about Legislative Behavior</w:t>
      </w:r>
      <w:r w:rsidRPr="000B6FB0">
        <w:t>.” </w:t>
      </w:r>
      <w:r w:rsidRPr="000B6FB0">
        <w:rPr>
          <w:i/>
          <w:iCs/>
        </w:rPr>
        <w:t>Journal of Politics</w:t>
      </w:r>
      <w:r w:rsidRPr="000B6FB0">
        <w:t> </w:t>
      </w:r>
      <w:r w:rsidRPr="000B6FB0">
        <w:rPr>
          <w:rStyle w:val="vol"/>
          <w:rFonts w:cstheme="minorHAnsi"/>
          <w:b/>
          <w:bCs/>
          <w:color w:val="1C1D1E"/>
        </w:rPr>
        <w:t>70</w:t>
      </w:r>
      <w:r w:rsidRPr="000B6FB0">
        <w:t>: </w:t>
      </w:r>
      <w:r w:rsidRPr="000B6FB0">
        <w:rPr>
          <w:rStyle w:val="pagefirst"/>
          <w:rFonts w:cstheme="minorHAnsi"/>
          <w:color w:val="1C1D1E"/>
        </w:rPr>
        <w:t>232</w:t>
      </w:r>
      <w:r w:rsidRPr="000B6FB0">
        <w:t>– </w:t>
      </w:r>
      <w:r w:rsidRPr="000B6FB0">
        <w:rPr>
          <w:rStyle w:val="pagelast"/>
          <w:rFonts w:cstheme="minorHAnsi"/>
          <w:color w:val="1C1D1E"/>
        </w:rPr>
        <w:t>44</w:t>
      </w:r>
      <w:r w:rsidRPr="000B6FB0">
        <w:t>.</w:t>
      </w:r>
    </w:p>
    <w:p w14:paraId="42F3183A" w14:textId="77777777" w:rsidR="000B6FB0" w:rsidRPr="000B6FB0" w:rsidRDefault="000B6FB0" w:rsidP="00541086">
      <w:pPr>
        <w:pStyle w:val="NoSpacing"/>
        <w:ind w:left="720" w:hanging="720"/>
      </w:pPr>
      <w:r w:rsidRPr="000B6FB0">
        <w:rPr>
          <w:rStyle w:val="author"/>
          <w:rFonts w:cstheme="minorHAnsi"/>
          <w:color w:val="1C1D1E"/>
        </w:rPr>
        <w:t>Sulkin, T.</w:t>
      </w:r>
      <w:r w:rsidRPr="000B6FB0">
        <w:t> </w:t>
      </w:r>
      <w:r w:rsidRPr="000B6FB0">
        <w:rPr>
          <w:rStyle w:val="pubyear"/>
          <w:rFonts w:cstheme="minorHAnsi"/>
          <w:color w:val="1C1D1E"/>
        </w:rPr>
        <w:t>2011</w:t>
      </w:r>
      <w:r w:rsidRPr="000B6FB0">
        <w:t>. </w:t>
      </w:r>
      <w:r w:rsidRPr="000B6FB0">
        <w:rPr>
          <w:rStyle w:val="booktitle0"/>
          <w:rFonts w:cstheme="minorHAnsi"/>
          <w:i/>
          <w:iCs/>
          <w:color w:val="1C1D1E"/>
        </w:rPr>
        <w:t>The Legislative Legacy of Congressional Campaigns</w:t>
      </w:r>
      <w:r w:rsidRPr="000B6FB0">
        <w:t>. </w:t>
      </w:r>
      <w:r w:rsidRPr="000B6FB0">
        <w:rPr>
          <w:rStyle w:val="publisherlocation"/>
          <w:rFonts w:cstheme="minorHAnsi"/>
          <w:color w:val="1C1D1E"/>
        </w:rPr>
        <w:t>New York, NY</w:t>
      </w:r>
      <w:r w:rsidRPr="000B6FB0">
        <w:t>: Cambridge University Press.</w:t>
      </w:r>
    </w:p>
    <w:p w14:paraId="158D9C66" w14:textId="77777777" w:rsidR="000B6FB0" w:rsidRPr="000B6FB0" w:rsidRDefault="000B6FB0" w:rsidP="00541086">
      <w:pPr>
        <w:pStyle w:val="NoSpacing"/>
        <w:ind w:left="720" w:hanging="720"/>
      </w:pPr>
      <w:r w:rsidRPr="000B6FB0">
        <w:rPr>
          <w:rStyle w:val="author"/>
          <w:rFonts w:cstheme="minorHAnsi"/>
          <w:color w:val="1C1D1E"/>
        </w:rPr>
        <w:t>Thomson, R.</w:t>
      </w:r>
      <w:r w:rsidRPr="000B6FB0">
        <w:t>, </w:t>
      </w:r>
      <w:r w:rsidRPr="000B6FB0">
        <w:rPr>
          <w:rStyle w:val="author"/>
          <w:rFonts w:cstheme="minorHAnsi"/>
          <w:color w:val="1C1D1E"/>
        </w:rPr>
        <w:t>T. Royed</w:t>
      </w:r>
      <w:r w:rsidRPr="000B6FB0">
        <w:t>, </w:t>
      </w:r>
      <w:r w:rsidRPr="000B6FB0">
        <w:rPr>
          <w:rStyle w:val="author"/>
          <w:rFonts w:cstheme="minorHAnsi"/>
          <w:color w:val="1C1D1E"/>
        </w:rPr>
        <w:t>E. Naurin</w:t>
      </w:r>
      <w:r w:rsidRPr="000B6FB0">
        <w:t>, </w:t>
      </w:r>
      <w:r w:rsidRPr="000B6FB0">
        <w:rPr>
          <w:rStyle w:val="author"/>
          <w:rFonts w:cstheme="minorHAnsi"/>
          <w:color w:val="1C1D1E"/>
        </w:rPr>
        <w:t>J. Artés</w:t>
      </w:r>
      <w:r w:rsidRPr="000B6FB0">
        <w:t>, </w:t>
      </w:r>
      <w:r w:rsidRPr="000B6FB0">
        <w:rPr>
          <w:rStyle w:val="author"/>
          <w:rFonts w:cstheme="minorHAnsi"/>
          <w:color w:val="1C1D1E"/>
        </w:rPr>
        <w:t>R. Costello</w:t>
      </w:r>
      <w:r w:rsidRPr="000B6FB0">
        <w:t>, </w:t>
      </w:r>
      <w:r w:rsidRPr="000B6FB0">
        <w:rPr>
          <w:rStyle w:val="author"/>
          <w:rFonts w:cstheme="minorHAnsi"/>
          <w:color w:val="1C1D1E"/>
        </w:rPr>
        <w:t>L. Ennser-Jedenastik</w:t>
      </w:r>
      <w:r w:rsidRPr="000B6FB0">
        <w:t>, </w:t>
      </w:r>
      <w:r w:rsidRPr="000B6FB0">
        <w:rPr>
          <w:rStyle w:val="author"/>
          <w:rFonts w:cstheme="minorHAnsi"/>
          <w:color w:val="1C1D1E"/>
        </w:rPr>
        <w:t>M. Ferguson</w:t>
      </w:r>
      <w:r w:rsidRPr="000B6FB0">
        <w:t>, </w:t>
      </w:r>
      <w:r w:rsidRPr="000B6FB0">
        <w:rPr>
          <w:rStyle w:val="author"/>
          <w:rFonts w:cstheme="minorHAnsi"/>
          <w:color w:val="1C1D1E"/>
        </w:rPr>
        <w:t>P. Kostadinova</w:t>
      </w:r>
      <w:r w:rsidRPr="000B6FB0">
        <w:t>, </w:t>
      </w:r>
      <w:r w:rsidRPr="000B6FB0">
        <w:rPr>
          <w:rStyle w:val="author"/>
          <w:rFonts w:cstheme="minorHAnsi"/>
          <w:color w:val="1C1D1E"/>
        </w:rPr>
        <w:t>C. Moury</w:t>
      </w:r>
      <w:r w:rsidRPr="000B6FB0">
        <w:t>, </w:t>
      </w:r>
      <w:r w:rsidRPr="000B6FB0">
        <w:rPr>
          <w:rStyle w:val="author"/>
          <w:rFonts w:cstheme="minorHAnsi"/>
          <w:color w:val="1C1D1E"/>
        </w:rPr>
        <w:t>F. Pétry</w:t>
      </w:r>
      <w:r w:rsidRPr="000B6FB0">
        <w:t>, and </w:t>
      </w:r>
      <w:r w:rsidRPr="000B6FB0">
        <w:rPr>
          <w:rStyle w:val="author"/>
          <w:rFonts w:cstheme="minorHAnsi"/>
          <w:color w:val="1C1D1E"/>
        </w:rPr>
        <w:t>K. Praprotnik</w:t>
      </w:r>
      <w:r w:rsidRPr="000B6FB0">
        <w:t>. </w:t>
      </w:r>
      <w:r w:rsidRPr="000B6FB0">
        <w:rPr>
          <w:rStyle w:val="pubyear"/>
          <w:rFonts w:cstheme="minorHAnsi"/>
          <w:color w:val="1C1D1E"/>
        </w:rPr>
        <w:t>2017</w:t>
      </w:r>
      <w:r w:rsidRPr="000B6FB0">
        <w:t>. “</w:t>
      </w:r>
      <w:r w:rsidRPr="000B6FB0">
        <w:rPr>
          <w:rStyle w:val="articletitle"/>
          <w:rFonts w:cstheme="minorHAnsi"/>
          <w:color w:val="1C1D1E"/>
        </w:rPr>
        <w:t>The Fulfillment of Parties’ Election Pledges: A Comparative Study on the Impact of Power Sharing</w:t>
      </w:r>
      <w:r w:rsidRPr="000B6FB0">
        <w:t>.” </w:t>
      </w:r>
      <w:r w:rsidRPr="000B6FB0">
        <w:rPr>
          <w:i/>
          <w:iCs/>
        </w:rPr>
        <w:t>American Journal of Political Science</w:t>
      </w:r>
      <w:r w:rsidRPr="000B6FB0">
        <w:t> </w:t>
      </w:r>
      <w:r w:rsidRPr="000B6FB0">
        <w:rPr>
          <w:rStyle w:val="vol"/>
          <w:rFonts w:cstheme="minorHAnsi"/>
          <w:b/>
          <w:bCs/>
          <w:color w:val="1C1D1E"/>
        </w:rPr>
        <w:t>61</w:t>
      </w:r>
      <w:r w:rsidRPr="000B6FB0">
        <w:t>: </w:t>
      </w:r>
      <w:r w:rsidRPr="000B6FB0">
        <w:rPr>
          <w:rStyle w:val="pagefirst"/>
          <w:rFonts w:cstheme="minorHAnsi"/>
          <w:color w:val="1C1D1E"/>
        </w:rPr>
        <w:t>527</w:t>
      </w:r>
      <w:r w:rsidRPr="000B6FB0">
        <w:t>– </w:t>
      </w:r>
      <w:r w:rsidRPr="000B6FB0">
        <w:rPr>
          <w:rStyle w:val="pagelast"/>
          <w:rFonts w:cstheme="minorHAnsi"/>
          <w:color w:val="1C1D1E"/>
        </w:rPr>
        <w:t>42</w:t>
      </w:r>
      <w:r w:rsidRPr="000B6FB0">
        <w:t>.</w:t>
      </w:r>
    </w:p>
    <w:p w14:paraId="7845EF9F" w14:textId="6FA6B547" w:rsidR="000B6FB0" w:rsidRPr="000B6FB0" w:rsidRDefault="000B6FB0" w:rsidP="00541086">
      <w:pPr>
        <w:pStyle w:val="NoSpacing"/>
        <w:ind w:left="720" w:hanging="720"/>
      </w:pPr>
      <w:r w:rsidRPr="000B6FB0">
        <w:rPr>
          <w:rStyle w:val="groupname"/>
          <w:rFonts w:cstheme="minorHAnsi"/>
          <w:color w:val="1C1D1E"/>
        </w:rPr>
        <w:t>USC US-China Institute</w:t>
      </w:r>
      <w:r w:rsidRPr="000B6FB0">
        <w:t>. </w:t>
      </w:r>
      <w:r w:rsidRPr="000B6FB0">
        <w:rPr>
          <w:rStyle w:val="pubyear"/>
          <w:rFonts w:cstheme="minorHAnsi"/>
          <w:color w:val="1C1D1E"/>
        </w:rPr>
        <w:t>2010</w:t>
      </w:r>
      <w:r w:rsidRPr="000B6FB0">
        <w:t>. </w:t>
      </w:r>
      <w:r w:rsidRPr="000B6FB0">
        <w:rPr>
          <w:rStyle w:val="booktitle0"/>
          <w:rFonts w:cstheme="minorHAnsi"/>
          <w:i/>
          <w:iCs/>
          <w:color w:val="1C1D1E"/>
        </w:rPr>
        <w:t>US Election 2010: Campaign Ads Include China</w:t>
      </w:r>
      <w:r w:rsidRPr="000B6FB0">
        <w:t>. Accessed August 25, 2020. </w:t>
      </w:r>
      <w:r w:rsidRPr="00541086">
        <w:rPr>
          <w:rFonts w:cstheme="minorHAnsi"/>
        </w:rPr>
        <w:t>https://china.usc.edu/sites/default/files/legacy/AppImages/2010-campaign-ads-china.pdf</w:t>
      </w:r>
      <w:r w:rsidRPr="000B6FB0">
        <w:t>.</w:t>
      </w:r>
    </w:p>
    <w:p w14:paraId="4E96B69E" w14:textId="0FB2DCE3" w:rsidR="000B6FB0" w:rsidRPr="000B6FB0" w:rsidRDefault="000B6FB0" w:rsidP="00541086">
      <w:pPr>
        <w:pStyle w:val="NoSpacing"/>
        <w:ind w:left="720" w:hanging="720"/>
      </w:pPr>
      <w:r w:rsidRPr="000B6FB0">
        <w:rPr>
          <w:rStyle w:val="groupname"/>
          <w:rFonts w:cstheme="minorHAnsi"/>
          <w:color w:val="1C1D1E"/>
        </w:rPr>
        <w:t>The US-China Business Council</w:t>
      </w:r>
      <w:r w:rsidRPr="000B6FB0">
        <w:t>. </w:t>
      </w:r>
      <w:r w:rsidRPr="000B6FB0">
        <w:rPr>
          <w:rStyle w:val="pubyear"/>
          <w:rFonts w:cstheme="minorHAnsi"/>
          <w:color w:val="1C1D1E"/>
        </w:rPr>
        <w:t>2012</w:t>
      </w:r>
      <w:r w:rsidRPr="000B6FB0">
        <w:t>. </w:t>
      </w:r>
      <w:r w:rsidRPr="000B6FB0">
        <w:rPr>
          <w:rStyle w:val="booktitle0"/>
          <w:rFonts w:cstheme="minorHAnsi"/>
          <w:i/>
          <w:iCs/>
          <w:color w:val="1C1D1E"/>
        </w:rPr>
        <w:t>Legislation Related to China, 112th Congress</w:t>
      </w:r>
      <w:r w:rsidRPr="000B6FB0">
        <w:t>. Accessed August 25, 2020. </w:t>
      </w:r>
      <w:r w:rsidRPr="00541086">
        <w:rPr>
          <w:rFonts w:cstheme="minorHAnsi"/>
        </w:rPr>
        <w:t>https://web.archive.org/web/20120915102955/https://www.uschina.org/public/documents/2012/congress-china-legislation.pdf</w:t>
      </w:r>
      <w:r w:rsidRPr="000B6FB0">
        <w:t>.</w:t>
      </w:r>
    </w:p>
    <w:p w14:paraId="267C824F" w14:textId="77777777" w:rsidR="000B6FB0" w:rsidRPr="000B6FB0" w:rsidRDefault="000B6FB0" w:rsidP="00541086">
      <w:pPr>
        <w:pStyle w:val="NoSpacing"/>
        <w:ind w:left="720" w:hanging="720"/>
      </w:pPr>
      <w:r w:rsidRPr="000B6FB0">
        <w:rPr>
          <w:rStyle w:val="author"/>
          <w:rFonts w:cstheme="minorHAnsi"/>
          <w:color w:val="1C1D1E"/>
        </w:rPr>
        <w:t>Wawro, G.</w:t>
      </w:r>
      <w:r w:rsidRPr="000B6FB0">
        <w:t> </w:t>
      </w:r>
      <w:r w:rsidRPr="000B6FB0">
        <w:rPr>
          <w:rStyle w:val="pubyear"/>
          <w:rFonts w:cstheme="minorHAnsi"/>
          <w:color w:val="1C1D1E"/>
        </w:rPr>
        <w:t>2001</w:t>
      </w:r>
      <w:r w:rsidRPr="000B6FB0">
        <w:t>. </w:t>
      </w:r>
      <w:r w:rsidRPr="000B6FB0">
        <w:rPr>
          <w:rStyle w:val="booktitle0"/>
          <w:rFonts w:cstheme="minorHAnsi"/>
          <w:i/>
          <w:iCs/>
          <w:color w:val="1C1D1E"/>
        </w:rPr>
        <w:t>Legislative Entrepreneurship in the US House of Representatives</w:t>
      </w:r>
      <w:r w:rsidRPr="000B6FB0">
        <w:t>. </w:t>
      </w:r>
      <w:r w:rsidRPr="000B6FB0">
        <w:rPr>
          <w:rStyle w:val="publisherlocation"/>
          <w:rFonts w:cstheme="minorHAnsi"/>
          <w:color w:val="1C1D1E"/>
        </w:rPr>
        <w:t>Ann Arbor, MI</w:t>
      </w:r>
      <w:r w:rsidRPr="000B6FB0">
        <w:t>: University of Michigan Press.</w:t>
      </w:r>
    </w:p>
    <w:p w14:paraId="3A8614E4" w14:textId="77777777" w:rsidR="000B6FB0" w:rsidRPr="000B6FB0" w:rsidRDefault="000B6FB0" w:rsidP="00541086">
      <w:pPr>
        <w:pStyle w:val="NoSpacing"/>
        <w:ind w:left="720" w:hanging="720"/>
      </w:pPr>
      <w:r w:rsidRPr="000B6FB0">
        <w:rPr>
          <w:rStyle w:val="author"/>
          <w:rFonts w:cstheme="minorHAnsi"/>
          <w:color w:val="1C1D1E"/>
        </w:rPr>
        <w:t>Weissert, C. S.</w:t>
      </w:r>
      <w:r w:rsidRPr="000B6FB0">
        <w:t> </w:t>
      </w:r>
      <w:r w:rsidRPr="000B6FB0">
        <w:rPr>
          <w:rStyle w:val="pubyear"/>
          <w:rFonts w:cstheme="minorHAnsi"/>
          <w:color w:val="1C1D1E"/>
        </w:rPr>
        <w:t>1991</w:t>
      </w:r>
      <w:r w:rsidRPr="000B6FB0">
        <w:t>. “</w:t>
      </w:r>
      <w:r w:rsidRPr="000B6FB0">
        <w:rPr>
          <w:rStyle w:val="articletitle"/>
          <w:rFonts w:cstheme="minorHAnsi"/>
          <w:color w:val="1C1D1E"/>
        </w:rPr>
        <w:t>Policy Entrepreneurs, Policy Opportunists, and Legislative Effectiveness</w:t>
      </w:r>
      <w:r w:rsidRPr="000B6FB0">
        <w:t>.” </w:t>
      </w:r>
      <w:r w:rsidRPr="000B6FB0">
        <w:rPr>
          <w:i/>
          <w:iCs/>
        </w:rPr>
        <w:t>American Politics Research</w:t>
      </w:r>
      <w:r w:rsidRPr="000B6FB0">
        <w:t> </w:t>
      </w:r>
      <w:r w:rsidRPr="000B6FB0">
        <w:rPr>
          <w:rStyle w:val="vol"/>
          <w:rFonts w:cstheme="minorHAnsi"/>
          <w:b/>
          <w:bCs/>
          <w:color w:val="1C1D1E"/>
        </w:rPr>
        <w:t>19</w:t>
      </w:r>
      <w:r w:rsidRPr="000B6FB0">
        <w:t>: </w:t>
      </w:r>
      <w:r w:rsidRPr="000B6FB0">
        <w:rPr>
          <w:rStyle w:val="pagefirst"/>
          <w:rFonts w:cstheme="minorHAnsi"/>
          <w:color w:val="1C1D1E"/>
        </w:rPr>
        <w:t>262</w:t>
      </w:r>
      <w:r w:rsidRPr="000B6FB0">
        <w:t>– </w:t>
      </w:r>
      <w:r w:rsidRPr="000B6FB0">
        <w:rPr>
          <w:rStyle w:val="pagelast"/>
          <w:rFonts w:cstheme="minorHAnsi"/>
          <w:color w:val="1C1D1E"/>
        </w:rPr>
        <w:t>74</w:t>
      </w:r>
      <w:r w:rsidRPr="000B6FB0">
        <w:t>.</w:t>
      </w:r>
    </w:p>
    <w:p w14:paraId="4E86E034" w14:textId="3941B30A" w:rsidR="000B6FB0" w:rsidRPr="000B6FB0" w:rsidRDefault="000B6FB0" w:rsidP="00541086">
      <w:pPr>
        <w:pStyle w:val="NoSpacing"/>
        <w:ind w:left="720" w:hanging="720"/>
      </w:pPr>
      <w:r w:rsidRPr="000B6FB0">
        <w:rPr>
          <w:rStyle w:val="groupname"/>
          <w:rFonts w:cstheme="minorHAnsi"/>
          <w:color w:val="1C1D1E"/>
        </w:rPr>
        <w:t>Wesleyan Media Project</w:t>
      </w:r>
      <w:r w:rsidRPr="000B6FB0">
        <w:t>. </w:t>
      </w:r>
      <w:r w:rsidRPr="000B6FB0">
        <w:rPr>
          <w:rStyle w:val="pubyear"/>
          <w:rFonts w:cstheme="minorHAnsi"/>
          <w:color w:val="1C1D1E"/>
        </w:rPr>
        <w:t>2018</w:t>
      </w:r>
      <w:r w:rsidRPr="000B6FB0">
        <w:t>. “2018: The Healthcare Election.” </w:t>
      </w:r>
      <w:r w:rsidRPr="00541086">
        <w:rPr>
          <w:rFonts w:cstheme="minorHAnsi"/>
        </w:rPr>
        <w:t>https://mediaproject.wesleyan.edu/101818-tv/</w:t>
      </w:r>
      <w:r w:rsidRPr="000B6FB0">
        <w:t> (Accessed May 5, 2020).</w:t>
      </w:r>
    </w:p>
    <w:p w14:paraId="5CA832B8" w14:textId="77777777" w:rsidR="000B6FB0" w:rsidRPr="000B6FB0" w:rsidRDefault="000B6FB0" w:rsidP="00541086">
      <w:pPr>
        <w:pStyle w:val="NoSpacing"/>
        <w:ind w:left="720" w:hanging="720"/>
      </w:pPr>
      <w:r w:rsidRPr="000B6FB0">
        <w:rPr>
          <w:rStyle w:val="author"/>
          <w:rFonts w:cstheme="minorHAnsi"/>
          <w:color w:val="1C1D1E"/>
        </w:rPr>
        <w:t>Valentino, N. A.</w:t>
      </w:r>
      <w:r w:rsidRPr="000B6FB0">
        <w:t>, </w:t>
      </w:r>
      <w:r w:rsidRPr="000B6FB0">
        <w:rPr>
          <w:rStyle w:val="author"/>
          <w:rFonts w:cstheme="minorHAnsi"/>
          <w:color w:val="1C1D1E"/>
        </w:rPr>
        <w:t>T. Brader</w:t>
      </w:r>
      <w:r w:rsidRPr="000B6FB0">
        <w:t>, and </w:t>
      </w:r>
      <w:r w:rsidRPr="000B6FB0">
        <w:rPr>
          <w:rStyle w:val="author"/>
          <w:rFonts w:cstheme="minorHAnsi"/>
          <w:color w:val="1C1D1E"/>
        </w:rPr>
        <w:t>A. E. Jardina</w:t>
      </w:r>
      <w:r w:rsidRPr="000B6FB0">
        <w:t>. </w:t>
      </w:r>
      <w:r w:rsidRPr="000B6FB0">
        <w:rPr>
          <w:rStyle w:val="pubyear"/>
          <w:rFonts w:cstheme="minorHAnsi"/>
          <w:color w:val="1C1D1E"/>
        </w:rPr>
        <w:t>2013</w:t>
      </w:r>
      <w:r w:rsidRPr="000B6FB0">
        <w:t>. “</w:t>
      </w:r>
      <w:r w:rsidRPr="000B6FB0">
        <w:rPr>
          <w:rStyle w:val="articletitle"/>
          <w:rFonts w:cstheme="minorHAnsi"/>
          <w:color w:val="1C1D1E"/>
        </w:rPr>
        <w:t>Immigration Opposition among US Whites: General Ethnocentrism or Media Priming of Attitudes about Latinos?</w:t>
      </w:r>
      <w:r w:rsidRPr="000B6FB0">
        <w:t>” </w:t>
      </w:r>
      <w:r w:rsidRPr="000B6FB0">
        <w:rPr>
          <w:i/>
          <w:iCs/>
        </w:rPr>
        <w:t>Political Psychology</w:t>
      </w:r>
      <w:r w:rsidRPr="000B6FB0">
        <w:t> </w:t>
      </w:r>
      <w:r w:rsidRPr="000B6FB0">
        <w:rPr>
          <w:rStyle w:val="vol"/>
          <w:rFonts w:cstheme="minorHAnsi"/>
          <w:b/>
          <w:bCs/>
          <w:color w:val="1C1D1E"/>
        </w:rPr>
        <w:t>34</w:t>
      </w:r>
      <w:r w:rsidRPr="000B6FB0">
        <w:t>: </w:t>
      </w:r>
      <w:r w:rsidRPr="000B6FB0">
        <w:rPr>
          <w:rStyle w:val="pagefirst"/>
          <w:rFonts w:cstheme="minorHAnsi"/>
          <w:color w:val="1C1D1E"/>
        </w:rPr>
        <w:t>149</w:t>
      </w:r>
      <w:r w:rsidRPr="000B6FB0">
        <w:t>– </w:t>
      </w:r>
      <w:r w:rsidRPr="000B6FB0">
        <w:rPr>
          <w:rStyle w:val="pagelast"/>
          <w:rFonts w:cstheme="minorHAnsi"/>
          <w:color w:val="1C1D1E"/>
        </w:rPr>
        <w:t>66</w:t>
      </w:r>
      <w:r w:rsidRPr="000B6FB0">
        <w:t>.</w:t>
      </w:r>
    </w:p>
    <w:p w14:paraId="46B4A8D0" w14:textId="77777777" w:rsidR="00111D4C" w:rsidRPr="007D22BE" w:rsidRDefault="00111D4C" w:rsidP="00541086">
      <w:pPr>
        <w:pStyle w:val="NoSpacing"/>
        <w:ind w:left="720" w:hanging="720"/>
      </w:pPr>
    </w:p>
    <w:p w14:paraId="68BD07D9" w14:textId="77777777" w:rsidR="00133741" w:rsidRPr="007A0552" w:rsidRDefault="00133741" w:rsidP="00541086">
      <w:pPr>
        <w:pStyle w:val="NoSpacing"/>
        <w:ind w:left="720" w:hanging="720"/>
      </w:pPr>
    </w:p>
    <w:p w14:paraId="25650F98" w14:textId="77777777" w:rsidR="00AC2317" w:rsidRDefault="00AC2317" w:rsidP="00541086">
      <w:pPr>
        <w:pStyle w:val="NoSpacing"/>
        <w:ind w:left="720" w:hanging="720"/>
        <w:rPr>
          <w:b/>
          <w:bCs/>
          <w:sz w:val="24"/>
          <w:szCs w:val="24"/>
        </w:rPr>
      </w:pPr>
    </w:p>
    <w:sectPr w:rsidR="00AC2317"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220509"/>
    <w:multiLevelType w:val="multilevel"/>
    <w:tmpl w:val="C92C2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880E2E"/>
    <w:multiLevelType w:val="hybridMultilevel"/>
    <w:tmpl w:val="51327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6A4406"/>
    <w:multiLevelType w:val="multilevel"/>
    <w:tmpl w:val="9DE00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033BA6"/>
    <w:multiLevelType w:val="multilevel"/>
    <w:tmpl w:val="33800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DA3162"/>
    <w:multiLevelType w:val="hybridMultilevel"/>
    <w:tmpl w:val="CBA649B0"/>
    <w:lvl w:ilvl="0" w:tplc="F53492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83444A"/>
    <w:multiLevelType w:val="hybridMultilevel"/>
    <w:tmpl w:val="15F81DF8"/>
    <w:lvl w:ilvl="0" w:tplc="F53492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FB01BE8"/>
    <w:multiLevelType w:val="multilevel"/>
    <w:tmpl w:val="8D326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74E6E24"/>
    <w:multiLevelType w:val="multilevel"/>
    <w:tmpl w:val="41245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24446637">
    <w:abstractNumId w:val="17"/>
  </w:num>
  <w:num w:numId="2" w16cid:durableId="160394351">
    <w:abstractNumId w:val="1"/>
  </w:num>
  <w:num w:numId="3" w16cid:durableId="227612212">
    <w:abstractNumId w:val="2"/>
  </w:num>
  <w:num w:numId="4" w16cid:durableId="2014674526">
    <w:abstractNumId w:val="18"/>
  </w:num>
  <w:num w:numId="5" w16cid:durableId="1189415935">
    <w:abstractNumId w:val="19"/>
  </w:num>
  <w:num w:numId="6" w16cid:durableId="930431669">
    <w:abstractNumId w:val="16"/>
  </w:num>
  <w:num w:numId="7" w16cid:durableId="2117095127">
    <w:abstractNumId w:val="12"/>
  </w:num>
  <w:num w:numId="8" w16cid:durableId="1300452452">
    <w:abstractNumId w:val="13"/>
  </w:num>
  <w:num w:numId="9" w16cid:durableId="1623851589">
    <w:abstractNumId w:val="9"/>
  </w:num>
  <w:num w:numId="10" w16cid:durableId="30888115">
    <w:abstractNumId w:val="15"/>
  </w:num>
  <w:num w:numId="11" w16cid:durableId="1662125684">
    <w:abstractNumId w:val="14"/>
  </w:num>
  <w:num w:numId="12" w16cid:durableId="2003502271">
    <w:abstractNumId w:val="20"/>
  </w:num>
  <w:num w:numId="13" w16cid:durableId="1340767863">
    <w:abstractNumId w:val="21"/>
  </w:num>
  <w:num w:numId="14" w16cid:durableId="523132718">
    <w:abstractNumId w:val="5"/>
  </w:num>
  <w:num w:numId="15" w16cid:durableId="542710592">
    <w:abstractNumId w:val="0"/>
  </w:num>
  <w:num w:numId="16" w16cid:durableId="436757200">
    <w:abstractNumId w:val="11"/>
  </w:num>
  <w:num w:numId="17" w16cid:durableId="457728482">
    <w:abstractNumId w:val="7"/>
  </w:num>
  <w:num w:numId="18" w16cid:durableId="1614702674">
    <w:abstractNumId w:val="3"/>
  </w:num>
  <w:num w:numId="19" w16cid:durableId="1450126844">
    <w:abstractNumId w:val="6"/>
  </w:num>
  <w:num w:numId="20" w16cid:durableId="1487240487">
    <w:abstractNumId w:val="23"/>
  </w:num>
  <w:num w:numId="21" w16cid:durableId="538010357">
    <w:abstractNumId w:val="4"/>
  </w:num>
  <w:num w:numId="22" w16cid:durableId="1480340319">
    <w:abstractNumId w:val="8"/>
  </w:num>
  <w:num w:numId="23" w16cid:durableId="522131341">
    <w:abstractNumId w:val="10"/>
  </w:num>
  <w:num w:numId="24" w16cid:durableId="1375037076">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DDGPHd3xIcZA7CLUotgHiL1Cp9jg/3s/54XAQBP+yqyCtmjbis3V0uMGV247LaJowL/PFuBejc2ajmyCVEMS8g==" w:salt="A9gFbqPOG6sqEITghfm4f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180C"/>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7F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B6FB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1D4C"/>
    <w:rsid w:val="00114114"/>
    <w:rsid w:val="00117F89"/>
    <w:rsid w:val="00120313"/>
    <w:rsid w:val="00122F80"/>
    <w:rsid w:val="001233A5"/>
    <w:rsid w:val="00123BC0"/>
    <w:rsid w:val="00123E80"/>
    <w:rsid w:val="00131A15"/>
    <w:rsid w:val="00131AEE"/>
    <w:rsid w:val="00131C28"/>
    <w:rsid w:val="00133741"/>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97FDB"/>
    <w:rsid w:val="001A1C71"/>
    <w:rsid w:val="001A1DF4"/>
    <w:rsid w:val="001A34C4"/>
    <w:rsid w:val="001A577F"/>
    <w:rsid w:val="001A73C7"/>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55E4"/>
    <w:rsid w:val="00205AB5"/>
    <w:rsid w:val="00206486"/>
    <w:rsid w:val="00206CC8"/>
    <w:rsid w:val="00211422"/>
    <w:rsid w:val="00212109"/>
    <w:rsid w:val="0021761E"/>
    <w:rsid w:val="00224240"/>
    <w:rsid w:val="00226FA2"/>
    <w:rsid w:val="00231817"/>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27F3"/>
    <w:rsid w:val="002A6B8B"/>
    <w:rsid w:val="002A7CE4"/>
    <w:rsid w:val="002A7EC8"/>
    <w:rsid w:val="002A7FBB"/>
    <w:rsid w:val="002B09A8"/>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067F"/>
    <w:rsid w:val="004010E3"/>
    <w:rsid w:val="004055B8"/>
    <w:rsid w:val="0040709D"/>
    <w:rsid w:val="004122F9"/>
    <w:rsid w:val="004124D3"/>
    <w:rsid w:val="004139BA"/>
    <w:rsid w:val="00414591"/>
    <w:rsid w:val="0041717B"/>
    <w:rsid w:val="00420CFB"/>
    <w:rsid w:val="00421CBC"/>
    <w:rsid w:val="0043008C"/>
    <w:rsid w:val="00430B91"/>
    <w:rsid w:val="0043209E"/>
    <w:rsid w:val="00433A33"/>
    <w:rsid w:val="004374EF"/>
    <w:rsid w:val="00440BC4"/>
    <w:rsid w:val="00440F61"/>
    <w:rsid w:val="004441CB"/>
    <w:rsid w:val="00450DB8"/>
    <w:rsid w:val="00453D2C"/>
    <w:rsid w:val="00454851"/>
    <w:rsid w:val="00456070"/>
    <w:rsid w:val="004567B6"/>
    <w:rsid w:val="00456B26"/>
    <w:rsid w:val="004570E7"/>
    <w:rsid w:val="00457EFF"/>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768E5"/>
    <w:rsid w:val="004816ED"/>
    <w:rsid w:val="004830DC"/>
    <w:rsid w:val="004834F0"/>
    <w:rsid w:val="004838B3"/>
    <w:rsid w:val="00487185"/>
    <w:rsid w:val="004873AE"/>
    <w:rsid w:val="00487718"/>
    <w:rsid w:val="00490ABE"/>
    <w:rsid w:val="004932A8"/>
    <w:rsid w:val="00495B8D"/>
    <w:rsid w:val="0049692F"/>
    <w:rsid w:val="00497E47"/>
    <w:rsid w:val="004A0368"/>
    <w:rsid w:val="004A2715"/>
    <w:rsid w:val="004A288A"/>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D402D"/>
    <w:rsid w:val="004E34F8"/>
    <w:rsid w:val="004E3C84"/>
    <w:rsid w:val="004E528B"/>
    <w:rsid w:val="004E6917"/>
    <w:rsid w:val="004F146C"/>
    <w:rsid w:val="004F1F3C"/>
    <w:rsid w:val="004F3CEF"/>
    <w:rsid w:val="004F52AA"/>
    <w:rsid w:val="004F657B"/>
    <w:rsid w:val="004F73E6"/>
    <w:rsid w:val="0050408D"/>
    <w:rsid w:val="00504C6A"/>
    <w:rsid w:val="00510364"/>
    <w:rsid w:val="0051146D"/>
    <w:rsid w:val="005116C9"/>
    <w:rsid w:val="00511BEE"/>
    <w:rsid w:val="00515CF0"/>
    <w:rsid w:val="005175E9"/>
    <w:rsid w:val="00520368"/>
    <w:rsid w:val="0052658A"/>
    <w:rsid w:val="00533270"/>
    <w:rsid w:val="00540146"/>
    <w:rsid w:val="00540B01"/>
    <w:rsid w:val="0054108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AF0"/>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1BC6"/>
    <w:rsid w:val="0060332C"/>
    <w:rsid w:val="0060427E"/>
    <w:rsid w:val="00604C5A"/>
    <w:rsid w:val="00607F1D"/>
    <w:rsid w:val="00610ABC"/>
    <w:rsid w:val="00612DE8"/>
    <w:rsid w:val="00615A83"/>
    <w:rsid w:val="0062010E"/>
    <w:rsid w:val="00620314"/>
    <w:rsid w:val="00620EA0"/>
    <w:rsid w:val="00623E47"/>
    <w:rsid w:val="00624CC9"/>
    <w:rsid w:val="00624CD2"/>
    <w:rsid w:val="00625964"/>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3373"/>
    <w:rsid w:val="006D53A1"/>
    <w:rsid w:val="006D732D"/>
    <w:rsid w:val="006D75E1"/>
    <w:rsid w:val="006D7670"/>
    <w:rsid w:val="006E10F4"/>
    <w:rsid w:val="006E10FD"/>
    <w:rsid w:val="006E2996"/>
    <w:rsid w:val="006E2EEC"/>
    <w:rsid w:val="006E471E"/>
    <w:rsid w:val="006E4859"/>
    <w:rsid w:val="006E6D1F"/>
    <w:rsid w:val="006F24E3"/>
    <w:rsid w:val="00703B6D"/>
    <w:rsid w:val="007065D3"/>
    <w:rsid w:val="007071B1"/>
    <w:rsid w:val="00707EC1"/>
    <w:rsid w:val="00710582"/>
    <w:rsid w:val="0071327C"/>
    <w:rsid w:val="007141ED"/>
    <w:rsid w:val="00714EE9"/>
    <w:rsid w:val="007227A0"/>
    <w:rsid w:val="007246B0"/>
    <w:rsid w:val="007258CB"/>
    <w:rsid w:val="007262C6"/>
    <w:rsid w:val="00730E29"/>
    <w:rsid w:val="00732B54"/>
    <w:rsid w:val="00732FF6"/>
    <w:rsid w:val="00735393"/>
    <w:rsid w:val="007441DA"/>
    <w:rsid w:val="007457BC"/>
    <w:rsid w:val="00745E32"/>
    <w:rsid w:val="007466F7"/>
    <w:rsid w:val="007523D5"/>
    <w:rsid w:val="00754D35"/>
    <w:rsid w:val="00757D89"/>
    <w:rsid w:val="0076194B"/>
    <w:rsid w:val="00763676"/>
    <w:rsid w:val="00763830"/>
    <w:rsid w:val="007665FD"/>
    <w:rsid w:val="00772776"/>
    <w:rsid w:val="00776737"/>
    <w:rsid w:val="00776E56"/>
    <w:rsid w:val="00781619"/>
    <w:rsid w:val="00785981"/>
    <w:rsid w:val="0079146B"/>
    <w:rsid w:val="00791DD5"/>
    <w:rsid w:val="00792687"/>
    <w:rsid w:val="00796875"/>
    <w:rsid w:val="007970EB"/>
    <w:rsid w:val="0079756E"/>
    <w:rsid w:val="007A0552"/>
    <w:rsid w:val="007A1233"/>
    <w:rsid w:val="007A258F"/>
    <w:rsid w:val="007A3B3A"/>
    <w:rsid w:val="007A7539"/>
    <w:rsid w:val="007B0BBA"/>
    <w:rsid w:val="007B3D80"/>
    <w:rsid w:val="007B3D9A"/>
    <w:rsid w:val="007C16F7"/>
    <w:rsid w:val="007D22BE"/>
    <w:rsid w:val="007D25DB"/>
    <w:rsid w:val="007D3F87"/>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52972"/>
    <w:rsid w:val="008547CA"/>
    <w:rsid w:val="0086087C"/>
    <w:rsid w:val="00860A70"/>
    <w:rsid w:val="008613CE"/>
    <w:rsid w:val="00864432"/>
    <w:rsid w:val="008649A3"/>
    <w:rsid w:val="0086670A"/>
    <w:rsid w:val="00867BDF"/>
    <w:rsid w:val="008707B3"/>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280D"/>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60F"/>
    <w:rsid w:val="00AA0DE8"/>
    <w:rsid w:val="00AA493D"/>
    <w:rsid w:val="00AA5ED9"/>
    <w:rsid w:val="00AB17D9"/>
    <w:rsid w:val="00AB2F0A"/>
    <w:rsid w:val="00AB2F41"/>
    <w:rsid w:val="00AB4807"/>
    <w:rsid w:val="00AB4813"/>
    <w:rsid w:val="00AC0052"/>
    <w:rsid w:val="00AC04D6"/>
    <w:rsid w:val="00AC2317"/>
    <w:rsid w:val="00AC3688"/>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AF7E14"/>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36D0C"/>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07ABB"/>
    <w:rsid w:val="00C13438"/>
    <w:rsid w:val="00C13D43"/>
    <w:rsid w:val="00C170FF"/>
    <w:rsid w:val="00C173E1"/>
    <w:rsid w:val="00C2019E"/>
    <w:rsid w:val="00C20831"/>
    <w:rsid w:val="00C20C94"/>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3185"/>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47D29"/>
    <w:rsid w:val="00D505CD"/>
    <w:rsid w:val="00D50821"/>
    <w:rsid w:val="00D52D25"/>
    <w:rsid w:val="00D6141E"/>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4D83"/>
    <w:rsid w:val="00DA5459"/>
    <w:rsid w:val="00DA619A"/>
    <w:rsid w:val="00DB0765"/>
    <w:rsid w:val="00DB357A"/>
    <w:rsid w:val="00DB3A42"/>
    <w:rsid w:val="00DB4233"/>
    <w:rsid w:val="00DB5097"/>
    <w:rsid w:val="00DB6A5F"/>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DF7780"/>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87617"/>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D540D"/>
    <w:rsid w:val="00EE1F48"/>
    <w:rsid w:val="00EE3C5A"/>
    <w:rsid w:val="00EE4E0F"/>
    <w:rsid w:val="00EE504D"/>
    <w:rsid w:val="00EE75E3"/>
    <w:rsid w:val="00EE7777"/>
    <w:rsid w:val="00EF0C86"/>
    <w:rsid w:val="00EF2D7A"/>
    <w:rsid w:val="00EF586D"/>
    <w:rsid w:val="00F00B9A"/>
    <w:rsid w:val="00F0246E"/>
    <w:rsid w:val="00F026DB"/>
    <w:rsid w:val="00F04133"/>
    <w:rsid w:val="00F1073E"/>
    <w:rsid w:val="00F10B7C"/>
    <w:rsid w:val="00F1126D"/>
    <w:rsid w:val="00F1155E"/>
    <w:rsid w:val="00F12233"/>
    <w:rsid w:val="00F12CE1"/>
    <w:rsid w:val="00F14096"/>
    <w:rsid w:val="00F14820"/>
    <w:rsid w:val="00F16F06"/>
    <w:rsid w:val="00F247AC"/>
    <w:rsid w:val="00F24CEE"/>
    <w:rsid w:val="00F30DED"/>
    <w:rsid w:val="00F31DB2"/>
    <w:rsid w:val="00F3556C"/>
    <w:rsid w:val="00F36F17"/>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07FC"/>
  </w:style>
  <w:style w:type="paragraph" w:styleId="Heading1">
    <w:name w:val="heading 1"/>
    <w:basedOn w:val="Normal"/>
    <w:next w:val="Normal"/>
    <w:link w:val="Heading1Char"/>
    <w:uiPriority w:val="9"/>
    <w:qFormat/>
    <w:rsid w:val="000A07F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0A07F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0A07F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0A07FC"/>
    <w:pPr>
      <w:keepNext/>
      <w:keepLines/>
      <w:spacing w:before="40" w:after="0"/>
      <w:outlineLvl w:val="3"/>
    </w:pPr>
    <w:rPr>
      <w:i/>
      <w:iCs/>
    </w:rPr>
  </w:style>
  <w:style w:type="paragraph" w:styleId="Heading5">
    <w:name w:val="heading 5"/>
    <w:basedOn w:val="Normal"/>
    <w:next w:val="Normal"/>
    <w:link w:val="Heading5Char"/>
    <w:uiPriority w:val="9"/>
    <w:unhideWhenUsed/>
    <w:qFormat/>
    <w:rsid w:val="000A07F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0A07FC"/>
    <w:pPr>
      <w:keepNext/>
      <w:keepLines/>
      <w:spacing w:before="40" w:after="0"/>
      <w:outlineLvl w:val="5"/>
    </w:pPr>
  </w:style>
  <w:style w:type="paragraph" w:styleId="Heading7">
    <w:name w:val="heading 7"/>
    <w:basedOn w:val="Normal"/>
    <w:next w:val="Normal"/>
    <w:link w:val="Heading7Char"/>
    <w:uiPriority w:val="9"/>
    <w:semiHidden/>
    <w:unhideWhenUsed/>
    <w:qFormat/>
    <w:rsid w:val="000A07F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0A07F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0A07F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07F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0A07F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0A07F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0A07FC"/>
    <w:rPr>
      <w:i/>
      <w:iCs/>
    </w:rPr>
  </w:style>
  <w:style w:type="character" w:customStyle="1" w:styleId="Heading5Char">
    <w:name w:val="Heading 5 Char"/>
    <w:basedOn w:val="DefaultParagraphFont"/>
    <w:link w:val="Heading5"/>
    <w:uiPriority w:val="9"/>
    <w:rsid w:val="000A07FC"/>
    <w:rPr>
      <w:color w:val="404040" w:themeColor="text1" w:themeTint="BF"/>
    </w:rPr>
  </w:style>
  <w:style w:type="character" w:customStyle="1" w:styleId="Heading6Char">
    <w:name w:val="Heading 6 Char"/>
    <w:basedOn w:val="DefaultParagraphFont"/>
    <w:link w:val="Heading6"/>
    <w:uiPriority w:val="9"/>
    <w:rsid w:val="000A07FC"/>
  </w:style>
  <w:style w:type="character" w:customStyle="1" w:styleId="Heading7Char">
    <w:name w:val="Heading 7 Char"/>
    <w:basedOn w:val="DefaultParagraphFont"/>
    <w:link w:val="Heading7"/>
    <w:uiPriority w:val="9"/>
    <w:semiHidden/>
    <w:rsid w:val="000A07F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0A07FC"/>
    <w:rPr>
      <w:color w:val="262626" w:themeColor="text1" w:themeTint="D9"/>
      <w:sz w:val="21"/>
      <w:szCs w:val="21"/>
    </w:rPr>
  </w:style>
  <w:style w:type="character" w:customStyle="1" w:styleId="Heading9Char">
    <w:name w:val="Heading 9 Char"/>
    <w:basedOn w:val="DefaultParagraphFont"/>
    <w:link w:val="Heading9"/>
    <w:uiPriority w:val="9"/>
    <w:semiHidden/>
    <w:rsid w:val="000A07F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0A07F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0A07F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0A07F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0A07F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0A07FC"/>
    <w:rPr>
      <w:color w:val="5A5A5A" w:themeColor="text1" w:themeTint="A5"/>
      <w:spacing w:val="15"/>
    </w:rPr>
  </w:style>
  <w:style w:type="character" w:styleId="Strong">
    <w:name w:val="Strong"/>
    <w:basedOn w:val="DefaultParagraphFont"/>
    <w:uiPriority w:val="22"/>
    <w:qFormat/>
    <w:rsid w:val="000A07FC"/>
    <w:rPr>
      <w:b/>
      <w:bCs/>
      <w:color w:val="auto"/>
    </w:rPr>
  </w:style>
  <w:style w:type="character" w:styleId="Emphasis">
    <w:name w:val="Emphasis"/>
    <w:basedOn w:val="DefaultParagraphFont"/>
    <w:uiPriority w:val="20"/>
    <w:qFormat/>
    <w:rsid w:val="000A07FC"/>
    <w:rPr>
      <w:i/>
      <w:iCs/>
      <w:color w:val="auto"/>
    </w:rPr>
  </w:style>
  <w:style w:type="paragraph" w:styleId="NoSpacing">
    <w:name w:val="No Spacing"/>
    <w:uiPriority w:val="1"/>
    <w:qFormat/>
    <w:rsid w:val="000A07F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0A07F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0A07FC"/>
    <w:rPr>
      <w:i/>
      <w:iCs/>
      <w:color w:val="404040" w:themeColor="text1" w:themeTint="BF"/>
    </w:rPr>
  </w:style>
  <w:style w:type="paragraph" w:styleId="IntenseQuote">
    <w:name w:val="Intense Quote"/>
    <w:basedOn w:val="Normal"/>
    <w:next w:val="Normal"/>
    <w:link w:val="IntenseQuoteChar"/>
    <w:uiPriority w:val="30"/>
    <w:qFormat/>
    <w:rsid w:val="000A07F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0A07FC"/>
    <w:rPr>
      <w:i/>
      <w:iCs/>
      <w:color w:val="404040" w:themeColor="text1" w:themeTint="BF"/>
    </w:rPr>
  </w:style>
  <w:style w:type="character" w:styleId="SubtleEmphasis">
    <w:name w:val="Subtle Emphasis"/>
    <w:basedOn w:val="DefaultParagraphFont"/>
    <w:uiPriority w:val="19"/>
    <w:qFormat/>
    <w:rsid w:val="000A07FC"/>
    <w:rPr>
      <w:i/>
      <w:iCs/>
      <w:color w:val="404040" w:themeColor="text1" w:themeTint="BF"/>
    </w:rPr>
  </w:style>
  <w:style w:type="character" w:styleId="IntenseEmphasis">
    <w:name w:val="Intense Emphasis"/>
    <w:basedOn w:val="DefaultParagraphFont"/>
    <w:uiPriority w:val="21"/>
    <w:qFormat/>
    <w:rsid w:val="000A07FC"/>
    <w:rPr>
      <w:b/>
      <w:bCs/>
      <w:i/>
      <w:iCs/>
      <w:color w:val="auto"/>
    </w:rPr>
  </w:style>
  <w:style w:type="character" w:styleId="SubtleReference">
    <w:name w:val="Subtle Reference"/>
    <w:basedOn w:val="DefaultParagraphFont"/>
    <w:uiPriority w:val="31"/>
    <w:qFormat/>
    <w:rsid w:val="000A07FC"/>
    <w:rPr>
      <w:smallCaps/>
      <w:color w:val="404040" w:themeColor="text1" w:themeTint="BF"/>
    </w:rPr>
  </w:style>
  <w:style w:type="character" w:styleId="IntenseReference">
    <w:name w:val="Intense Reference"/>
    <w:basedOn w:val="DefaultParagraphFont"/>
    <w:uiPriority w:val="32"/>
    <w:qFormat/>
    <w:rsid w:val="000A07FC"/>
    <w:rPr>
      <w:b/>
      <w:bCs/>
      <w:smallCaps/>
      <w:color w:val="404040" w:themeColor="text1" w:themeTint="BF"/>
      <w:spacing w:val="5"/>
    </w:rPr>
  </w:style>
  <w:style w:type="character" w:styleId="BookTitle">
    <w:name w:val="Book Title"/>
    <w:basedOn w:val="DefaultParagraphFont"/>
    <w:uiPriority w:val="33"/>
    <w:qFormat/>
    <w:rsid w:val="000A07FC"/>
    <w:rPr>
      <w:b/>
      <w:bCs/>
      <w:i/>
      <w:iCs/>
      <w:spacing w:val="5"/>
    </w:rPr>
  </w:style>
  <w:style w:type="paragraph" w:styleId="TOCHeading">
    <w:name w:val="TOC Heading"/>
    <w:basedOn w:val="Heading1"/>
    <w:next w:val="Normal"/>
    <w:uiPriority w:val="39"/>
    <w:semiHidden/>
    <w:unhideWhenUsed/>
    <w:qFormat/>
    <w:rsid w:val="000A07F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0344695">
      <w:bodyDiv w:val="1"/>
      <w:marLeft w:val="0"/>
      <w:marRight w:val="0"/>
      <w:marTop w:val="0"/>
      <w:marBottom w:val="0"/>
      <w:divBdr>
        <w:top w:val="none" w:sz="0" w:space="0" w:color="auto"/>
        <w:left w:val="none" w:sz="0" w:space="0" w:color="auto"/>
        <w:bottom w:val="none" w:sz="0" w:space="0" w:color="auto"/>
        <w:right w:val="none" w:sz="0" w:space="0" w:color="auto"/>
      </w:divBdr>
      <w:divsChild>
        <w:div w:id="771972150">
          <w:marLeft w:val="0"/>
          <w:marRight w:val="0"/>
          <w:marTop w:val="0"/>
          <w:marBottom w:val="0"/>
          <w:divBdr>
            <w:top w:val="none" w:sz="0" w:space="0" w:color="auto"/>
            <w:left w:val="none" w:sz="0" w:space="0" w:color="auto"/>
            <w:bottom w:val="none" w:sz="0" w:space="0" w:color="auto"/>
            <w:right w:val="none" w:sz="0" w:space="0" w:color="auto"/>
          </w:divBdr>
          <w:divsChild>
            <w:div w:id="174020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56526737">
      <w:bodyDiv w:val="1"/>
      <w:marLeft w:val="0"/>
      <w:marRight w:val="0"/>
      <w:marTop w:val="0"/>
      <w:marBottom w:val="0"/>
      <w:divBdr>
        <w:top w:val="none" w:sz="0" w:space="0" w:color="auto"/>
        <w:left w:val="none" w:sz="0" w:space="0" w:color="auto"/>
        <w:bottom w:val="none" w:sz="0" w:space="0" w:color="auto"/>
        <w:right w:val="none" w:sz="0" w:space="0" w:color="auto"/>
      </w:divBdr>
      <w:divsChild>
        <w:div w:id="954869769">
          <w:marLeft w:val="0"/>
          <w:marRight w:val="0"/>
          <w:marTop w:val="0"/>
          <w:marBottom w:val="0"/>
          <w:divBdr>
            <w:top w:val="none" w:sz="0" w:space="0" w:color="auto"/>
            <w:left w:val="none" w:sz="0" w:space="0" w:color="auto"/>
            <w:bottom w:val="none" w:sz="0" w:space="0" w:color="auto"/>
            <w:right w:val="none" w:sz="0" w:space="0" w:color="auto"/>
          </w:divBdr>
        </w:div>
        <w:div w:id="51194437">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941188504">
          <w:marLeft w:val="0"/>
          <w:marRight w:val="0"/>
          <w:marTop w:val="0"/>
          <w:marBottom w:val="0"/>
          <w:divBdr>
            <w:top w:val="none" w:sz="0" w:space="0" w:color="auto"/>
            <w:left w:val="none" w:sz="0" w:space="0" w:color="auto"/>
            <w:bottom w:val="none" w:sz="0" w:space="0" w:color="auto"/>
            <w:right w:val="none" w:sz="0" w:space="0" w:color="auto"/>
          </w:divBdr>
        </w:div>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463881647">
              <w:marLeft w:val="0"/>
              <w:marRight w:val="0"/>
              <w:marTop w:val="0"/>
              <w:marBottom w:val="0"/>
              <w:divBdr>
                <w:top w:val="none" w:sz="0" w:space="0" w:color="auto"/>
                <w:left w:val="none" w:sz="0" w:space="0" w:color="auto"/>
                <w:bottom w:val="none" w:sz="0" w:space="0" w:color="auto"/>
                <w:right w:val="none" w:sz="0" w:space="0" w:color="auto"/>
              </w:divBdr>
            </w:div>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665519">
      <w:bodyDiv w:val="1"/>
      <w:marLeft w:val="0"/>
      <w:marRight w:val="0"/>
      <w:marTop w:val="0"/>
      <w:marBottom w:val="0"/>
      <w:divBdr>
        <w:top w:val="none" w:sz="0" w:space="0" w:color="auto"/>
        <w:left w:val="none" w:sz="0" w:space="0" w:color="auto"/>
        <w:bottom w:val="none" w:sz="0" w:space="0" w:color="auto"/>
        <w:right w:val="none" w:sz="0" w:space="0" w:color="auto"/>
      </w:divBdr>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18297962">
      <w:bodyDiv w:val="1"/>
      <w:marLeft w:val="0"/>
      <w:marRight w:val="0"/>
      <w:marTop w:val="0"/>
      <w:marBottom w:val="0"/>
      <w:divBdr>
        <w:top w:val="none" w:sz="0" w:space="0" w:color="auto"/>
        <w:left w:val="none" w:sz="0" w:space="0" w:color="auto"/>
        <w:bottom w:val="none" w:sz="0" w:space="0" w:color="auto"/>
        <w:right w:val="none" w:sz="0" w:space="0" w:color="auto"/>
      </w:divBdr>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1140600">
      <w:bodyDiv w:val="1"/>
      <w:marLeft w:val="0"/>
      <w:marRight w:val="0"/>
      <w:marTop w:val="0"/>
      <w:marBottom w:val="0"/>
      <w:divBdr>
        <w:top w:val="none" w:sz="0" w:space="0" w:color="auto"/>
        <w:left w:val="none" w:sz="0" w:space="0" w:color="auto"/>
        <w:bottom w:val="none" w:sz="0" w:space="0" w:color="auto"/>
        <w:right w:val="none" w:sz="0" w:space="0" w:color="auto"/>
      </w:divBdr>
      <w:divsChild>
        <w:div w:id="999574496">
          <w:marLeft w:val="0"/>
          <w:marRight w:val="0"/>
          <w:marTop w:val="0"/>
          <w:marBottom w:val="0"/>
          <w:divBdr>
            <w:top w:val="none" w:sz="0" w:space="0" w:color="auto"/>
            <w:left w:val="none" w:sz="0" w:space="0" w:color="auto"/>
            <w:bottom w:val="none" w:sz="0" w:space="0" w:color="auto"/>
            <w:right w:val="none" w:sz="0" w:space="0" w:color="auto"/>
          </w:divBdr>
        </w:div>
        <w:div w:id="1278178098">
          <w:marLeft w:val="0"/>
          <w:marRight w:val="0"/>
          <w:marTop w:val="0"/>
          <w:marBottom w:val="0"/>
          <w:divBdr>
            <w:top w:val="single" w:sz="6" w:space="0" w:color="005274"/>
            <w:left w:val="single" w:sz="6" w:space="0" w:color="005274"/>
            <w:bottom w:val="single" w:sz="6" w:space="0" w:color="005274"/>
            <w:right w:val="single" w:sz="6" w:space="0" w:color="005274"/>
          </w:divBdr>
          <w:divsChild>
            <w:div w:id="1730566793">
              <w:marLeft w:val="0"/>
              <w:marRight w:val="0"/>
              <w:marTop w:val="0"/>
              <w:marBottom w:val="0"/>
              <w:divBdr>
                <w:top w:val="none" w:sz="0" w:space="0" w:color="auto"/>
                <w:left w:val="none" w:sz="0" w:space="0" w:color="auto"/>
                <w:bottom w:val="none" w:sz="0" w:space="0" w:color="auto"/>
                <w:right w:val="none" w:sz="0" w:space="0" w:color="auto"/>
              </w:divBdr>
            </w:div>
            <w:div w:id="1815491501">
              <w:marLeft w:val="0"/>
              <w:marRight w:val="0"/>
              <w:marTop w:val="0"/>
              <w:marBottom w:val="0"/>
              <w:divBdr>
                <w:top w:val="none" w:sz="0" w:space="0" w:color="auto"/>
                <w:left w:val="none" w:sz="0" w:space="0" w:color="auto"/>
                <w:bottom w:val="none" w:sz="0" w:space="0" w:color="auto"/>
                <w:right w:val="none" w:sz="0" w:space="0" w:color="auto"/>
              </w:divBdr>
            </w:div>
            <w:div w:id="248777591">
              <w:marLeft w:val="0"/>
              <w:marRight w:val="0"/>
              <w:marTop w:val="0"/>
              <w:marBottom w:val="0"/>
              <w:divBdr>
                <w:top w:val="none" w:sz="0" w:space="0" w:color="auto"/>
                <w:left w:val="none" w:sz="0" w:space="0" w:color="auto"/>
                <w:bottom w:val="none" w:sz="0" w:space="0" w:color="auto"/>
                <w:right w:val="none" w:sz="0" w:space="0" w:color="auto"/>
              </w:divBdr>
            </w:div>
            <w:div w:id="1363747377">
              <w:marLeft w:val="0"/>
              <w:marRight w:val="0"/>
              <w:marTop w:val="0"/>
              <w:marBottom w:val="0"/>
              <w:divBdr>
                <w:top w:val="none" w:sz="0" w:space="0" w:color="auto"/>
                <w:left w:val="none" w:sz="0" w:space="0" w:color="auto"/>
                <w:bottom w:val="none" w:sz="0" w:space="0" w:color="auto"/>
                <w:right w:val="none" w:sz="0" w:space="0" w:color="auto"/>
              </w:divBdr>
            </w:div>
            <w:div w:id="1230309801">
              <w:marLeft w:val="0"/>
              <w:marRight w:val="0"/>
              <w:marTop w:val="0"/>
              <w:marBottom w:val="0"/>
              <w:divBdr>
                <w:top w:val="none" w:sz="0" w:space="0" w:color="auto"/>
                <w:left w:val="none" w:sz="0" w:space="0" w:color="auto"/>
                <w:bottom w:val="none" w:sz="0" w:space="0" w:color="auto"/>
                <w:right w:val="none" w:sz="0" w:space="0" w:color="auto"/>
              </w:divBdr>
            </w:div>
            <w:div w:id="684357034">
              <w:marLeft w:val="0"/>
              <w:marRight w:val="0"/>
              <w:marTop w:val="0"/>
              <w:marBottom w:val="0"/>
              <w:divBdr>
                <w:top w:val="none" w:sz="0" w:space="0" w:color="auto"/>
                <w:left w:val="none" w:sz="0" w:space="0" w:color="auto"/>
                <w:bottom w:val="none" w:sz="0" w:space="0" w:color="auto"/>
                <w:right w:val="none" w:sz="0" w:space="0" w:color="auto"/>
              </w:divBdr>
            </w:div>
            <w:div w:id="547913042">
              <w:marLeft w:val="0"/>
              <w:marRight w:val="0"/>
              <w:marTop w:val="0"/>
              <w:marBottom w:val="0"/>
              <w:divBdr>
                <w:top w:val="none" w:sz="0" w:space="0" w:color="auto"/>
                <w:left w:val="none" w:sz="0" w:space="0" w:color="auto"/>
                <w:bottom w:val="none" w:sz="0" w:space="0" w:color="auto"/>
                <w:right w:val="none" w:sz="0" w:space="0" w:color="auto"/>
              </w:divBdr>
            </w:div>
            <w:div w:id="1350063846">
              <w:marLeft w:val="0"/>
              <w:marRight w:val="0"/>
              <w:marTop w:val="0"/>
              <w:marBottom w:val="0"/>
              <w:divBdr>
                <w:top w:val="none" w:sz="0" w:space="0" w:color="auto"/>
                <w:left w:val="none" w:sz="0" w:space="0" w:color="auto"/>
                <w:bottom w:val="none" w:sz="0" w:space="0" w:color="auto"/>
                <w:right w:val="none" w:sz="0" w:space="0" w:color="auto"/>
              </w:divBdr>
            </w:div>
            <w:div w:id="1656448078">
              <w:marLeft w:val="0"/>
              <w:marRight w:val="0"/>
              <w:marTop w:val="0"/>
              <w:marBottom w:val="0"/>
              <w:divBdr>
                <w:top w:val="none" w:sz="0" w:space="0" w:color="auto"/>
                <w:left w:val="none" w:sz="0" w:space="0" w:color="auto"/>
                <w:bottom w:val="none" w:sz="0" w:space="0" w:color="auto"/>
                <w:right w:val="none" w:sz="0" w:space="0" w:color="auto"/>
              </w:divBdr>
            </w:div>
            <w:div w:id="694233424">
              <w:marLeft w:val="0"/>
              <w:marRight w:val="0"/>
              <w:marTop w:val="0"/>
              <w:marBottom w:val="0"/>
              <w:divBdr>
                <w:top w:val="none" w:sz="0" w:space="0" w:color="auto"/>
                <w:left w:val="none" w:sz="0" w:space="0" w:color="auto"/>
                <w:bottom w:val="none" w:sz="0" w:space="0" w:color="auto"/>
                <w:right w:val="none" w:sz="0" w:space="0" w:color="auto"/>
              </w:divBdr>
            </w:div>
            <w:div w:id="2067557820">
              <w:marLeft w:val="0"/>
              <w:marRight w:val="0"/>
              <w:marTop w:val="0"/>
              <w:marBottom w:val="0"/>
              <w:divBdr>
                <w:top w:val="none" w:sz="0" w:space="0" w:color="auto"/>
                <w:left w:val="none" w:sz="0" w:space="0" w:color="auto"/>
                <w:bottom w:val="none" w:sz="0" w:space="0" w:color="auto"/>
                <w:right w:val="none" w:sz="0" w:space="0" w:color="auto"/>
              </w:divBdr>
            </w:div>
            <w:div w:id="2090692062">
              <w:marLeft w:val="0"/>
              <w:marRight w:val="0"/>
              <w:marTop w:val="0"/>
              <w:marBottom w:val="0"/>
              <w:divBdr>
                <w:top w:val="none" w:sz="0" w:space="0" w:color="auto"/>
                <w:left w:val="none" w:sz="0" w:space="0" w:color="auto"/>
                <w:bottom w:val="none" w:sz="0" w:space="0" w:color="auto"/>
                <w:right w:val="none" w:sz="0" w:space="0" w:color="auto"/>
              </w:divBdr>
            </w:div>
            <w:div w:id="322441549">
              <w:marLeft w:val="0"/>
              <w:marRight w:val="0"/>
              <w:marTop w:val="0"/>
              <w:marBottom w:val="0"/>
              <w:divBdr>
                <w:top w:val="none" w:sz="0" w:space="0" w:color="auto"/>
                <w:left w:val="none" w:sz="0" w:space="0" w:color="auto"/>
                <w:bottom w:val="none" w:sz="0" w:space="0" w:color="auto"/>
                <w:right w:val="none" w:sz="0" w:space="0" w:color="auto"/>
              </w:divBdr>
            </w:div>
            <w:div w:id="829516322">
              <w:marLeft w:val="0"/>
              <w:marRight w:val="0"/>
              <w:marTop w:val="0"/>
              <w:marBottom w:val="0"/>
              <w:divBdr>
                <w:top w:val="none" w:sz="0" w:space="0" w:color="auto"/>
                <w:left w:val="none" w:sz="0" w:space="0" w:color="auto"/>
                <w:bottom w:val="none" w:sz="0" w:space="0" w:color="auto"/>
                <w:right w:val="none" w:sz="0" w:space="0" w:color="auto"/>
              </w:divBdr>
            </w:div>
            <w:div w:id="1319725060">
              <w:marLeft w:val="0"/>
              <w:marRight w:val="0"/>
              <w:marTop w:val="0"/>
              <w:marBottom w:val="0"/>
              <w:divBdr>
                <w:top w:val="none" w:sz="0" w:space="0" w:color="auto"/>
                <w:left w:val="none" w:sz="0" w:space="0" w:color="auto"/>
                <w:bottom w:val="none" w:sz="0" w:space="0" w:color="auto"/>
                <w:right w:val="none" w:sz="0" w:space="0" w:color="auto"/>
              </w:divBdr>
            </w:div>
            <w:div w:id="1993439542">
              <w:marLeft w:val="0"/>
              <w:marRight w:val="0"/>
              <w:marTop w:val="0"/>
              <w:marBottom w:val="0"/>
              <w:divBdr>
                <w:top w:val="none" w:sz="0" w:space="0" w:color="auto"/>
                <w:left w:val="none" w:sz="0" w:space="0" w:color="auto"/>
                <w:bottom w:val="none" w:sz="0" w:space="0" w:color="auto"/>
                <w:right w:val="none" w:sz="0" w:space="0" w:color="auto"/>
              </w:divBdr>
            </w:div>
            <w:div w:id="959532050">
              <w:marLeft w:val="0"/>
              <w:marRight w:val="0"/>
              <w:marTop w:val="0"/>
              <w:marBottom w:val="0"/>
              <w:divBdr>
                <w:top w:val="none" w:sz="0" w:space="0" w:color="auto"/>
                <w:left w:val="none" w:sz="0" w:space="0" w:color="auto"/>
                <w:bottom w:val="none" w:sz="0" w:space="0" w:color="auto"/>
                <w:right w:val="none" w:sz="0" w:space="0" w:color="auto"/>
              </w:divBdr>
            </w:div>
            <w:div w:id="1558272971">
              <w:marLeft w:val="0"/>
              <w:marRight w:val="0"/>
              <w:marTop w:val="0"/>
              <w:marBottom w:val="0"/>
              <w:divBdr>
                <w:top w:val="none" w:sz="0" w:space="0" w:color="auto"/>
                <w:left w:val="none" w:sz="0" w:space="0" w:color="auto"/>
                <w:bottom w:val="none" w:sz="0" w:space="0" w:color="auto"/>
                <w:right w:val="none" w:sz="0" w:space="0" w:color="auto"/>
              </w:divBdr>
            </w:div>
            <w:div w:id="572735228">
              <w:marLeft w:val="0"/>
              <w:marRight w:val="0"/>
              <w:marTop w:val="0"/>
              <w:marBottom w:val="0"/>
              <w:divBdr>
                <w:top w:val="none" w:sz="0" w:space="0" w:color="auto"/>
                <w:left w:val="none" w:sz="0" w:space="0" w:color="auto"/>
                <w:bottom w:val="none" w:sz="0" w:space="0" w:color="auto"/>
                <w:right w:val="none" w:sz="0" w:space="0" w:color="auto"/>
              </w:divBdr>
            </w:div>
            <w:div w:id="1728870047">
              <w:marLeft w:val="0"/>
              <w:marRight w:val="0"/>
              <w:marTop w:val="0"/>
              <w:marBottom w:val="0"/>
              <w:divBdr>
                <w:top w:val="none" w:sz="0" w:space="0" w:color="auto"/>
                <w:left w:val="none" w:sz="0" w:space="0" w:color="auto"/>
                <w:bottom w:val="none" w:sz="0" w:space="0" w:color="auto"/>
                <w:right w:val="none" w:sz="0" w:space="0" w:color="auto"/>
              </w:divBdr>
            </w:div>
            <w:div w:id="1874031509">
              <w:marLeft w:val="0"/>
              <w:marRight w:val="0"/>
              <w:marTop w:val="0"/>
              <w:marBottom w:val="0"/>
              <w:divBdr>
                <w:top w:val="none" w:sz="0" w:space="0" w:color="auto"/>
                <w:left w:val="none" w:sz="0" w:space="0" w:color="auto"/>
                <w:bottom w:val="none" w:sz="0" w:space="0" w:color="auto"/>
                <w:right w:val="none" w:sz="0" w:space="0" w:color="auto"/>
              </w:divBdr>
            </w:div>
            <w:div w:id="1135172855">
              <w:marLeft w:val="0"/>
              <w:marRight w:val="0"/>
              <w:marTop w:val="0"/>
              <w:marBottom w:val="0"/>
              <w:divBdr>
                <w:top w:val="none" w:sz="0" w:space="0" w:color="auto"/>
                <w:left w:val="none" w:sz="0" w:space="0" w:color="auto"/>
                <w:bottom w:val="none" w:sz="0" w:space="0" w:color="auto"/>
                <w:right w:val="none" w:sz="0" w:space="0" w:color="auto"/>
              </w:divBdr>
            </w:div>
            <w:div w:id="596056039">
              <w:marLeft w:val="0"/>
              <w:marRight w:val="0"/>
              <w:marTop w:val="0"/>
              <w:marBottom w:val="0"/>
              <w:divBdr>
                <w:top w:val="none" w:sz="0" w:space="0" w:color="auto"/>
                <w:left w:val="none" w:sz="0" w:space="0" w:color="auto"/>
                <w:bottom w:val="none" w:sz="0" w:space="0" w:color="auto"/>
                <w:right w:val="none" w:sz="0" w:space="0" w:color="auto"/>
              </w:divBdr>
            </w:div>
            <w:div w:id="59134267">
              <w:marLeft w:val="0"/>
              <w:marRight w:val="0"/>
              <w:marTop w:val="0"/>
              <w:marBottom w:val="0"/>
              <w:divBdr>
                <w:top w:val="none" w:sz="0" w:space="0" w:color="auto"/>
                <w:left w:val="none" w:sz="0" w:space="0" w:color="auto"/>
                <w:bottom w:val="none" w:sz="0" w:space="0" w:color="auto"/>
                <w:right w:val="none" w:sz="0" w:space="0" w:color="auto"/>
              </w:divBdr>
            </w:div>
            <w:div w:id="1573396085">
              <w:marLeft w:val="0"/>
              <w:marRight w:val="0"/>
              <w:marTop w:val="0"/>
              <w:marBottom w:val="0"/>
              <w:divBdr>
                <w:top w:val="none" w:sz="0" w:space="0" w:color="auto"/>
                <w:left w:val="none" w:sz="0" w:space="0" w:color="auto"/>
                <w:bottom w:val="none" w:sz="0" w:space="0" w:color="auto"/>
                <w:right w:val="none" w:sz="0" w:space="0" w:color="auto"/>
              </w:divBdr>
            </w:div>
            <w:div w:id="1866090776">
              <w:marLeft w:val="0"/>
              <w:marRight w:val="0"/>
              <w:marTop w:val="0"/>
              <w:marBottom w:val="0"/>
              <w:divBdr>
                <w:top w:val="none" w:sz="0" w:space="0" w:color="auto"/>
                <w:left w:val="none" w:sz="0" w:space="0" w:color="auto"/>
                <w:bottom w:val="none" w:sz="0" w:space="0" w:color="auto"/>
                <w:right w:val="none" w:sz="0" w:space="0" w:color="auto"/>
              </w:divBdr>
            </w:div>
            <w:div w:id="828791875">
              <w:marLeft w:val="0"/>
              <w:marRight w:val="0"/>
              <w:marTop w:val="0"/>
              <w:marBottom w:val="0"/>
              <w:divBdr>
                <w:top w:val="none" w:sz="0" w:space="0" w:color="auto"/>
                <w:left w:val="none" w:sz="0" w:space="0" w:color="auto"/>
                <w:bottom w:val="none" w:sz="0" w:space="0" w:color="auto"/>
                <w:right w:val="none" w:sz="0" w:space="0" w:color="auto"/>
              </w:divBdr>
            </w:div>
            <w:div w:id="371808725">
              <w:marLeft w:val="0"/>
              <w:marRight w:val="0"/>
              <w:marTop w:val="0"/>
              <w:marBottom w:val="0"/>
              <w:divBdr>
                <w:top w:val="none" w:sz="0" w:space="0" w:color="auto"/>
                <w:left w:val="none" w:sz="0" w:space="0" w:color="auto"/>
                <w:bottom w:val="none" w:sz="0" w:space="0" w:color="auto"/>
                <w:right w:val="none" w:sz="0" w:space="0" w:color="auto"/>
              </w:divBdr>
            </w:div>
            <w:div w:id="1641959230">
              <w:marLeft w:val="0"/>
              <w:marRight w:val="0"/>
              <w:marTop w:val="0"/>
              <w:marBottom w:val="0"/>
              <w:divBdr>
                <w:top w:val="none" w:sz="0" w:space="0" w:color="auto"/>
                <w:left w:val="none" w:sz="0" w:space="0" w:color="auto"/>
                <w:bottom w:val="none" w:sz="0" w:space="0" w:color="auto"/>
                <w:right w:val="none" w:sz="0" w:space="0" w:color="auto"/>
              </w:divBdr>
            </w:div>
            <w:div w:id="347026882">
              <w:marLeft w:val="0"/>
              <w:marRight w:val="0"/>
              <w:marTop w:val="0"/>
              <w:marBottom w:val="0"/>
              <w:divBdr>
                <w:top w:val="none" w:sz="0" w:space="0" w:color="auto"/>
                <w:left w:val="none" w:sz="0" w:space="0" w:color="auto"/>
                <w:bottom w:val="none" w:sz="0" w:space="0" w:color="auto"/>
                <w:right w:val="none" w:sz="0" w:space="0" w:color="auto"/>
              </w:divBdr>
            </w:div>
            <w:div w:id="1946647604">
              <w:marLeft w:val="0"/>
              <w:marRight w:val="0"/>
              <w:marTop w:val="0"/>
              <w:marBottom w:val="0"/>
              <w:divBdr>
                <w:top w:val="none" w:sz="0" w:space="0" w:color="auto"/>
                <w:left w:val="none" w:sz="0" w:space="0" w:color="auto"/>
                <w:bottom w:val="none" w:sz="0" w:space="0" w:color="auto"/>
                <w:right w:val="none" w:sz="0" w:space="0" w:color="auto"/>
              </w:divBdr>
            </w:div>
            <w:div w:id="230384064">
              <w:marLeft w:val="0"/>
              <w:marRight w:val="0"/>
              <w:marTop w:val="0"/>
              <w:marBottom w:val="0"/>
              <w:divBdr>
                <w:top w:val="none" w:sz="0" w:space="0" w:color="auto"/>
                <w:left w:val="none" w:sz="0" w:space="0" w:color="auto"/>
                <w:bottom w:val="none" w:sz="0" w:space="0" w:color="auto"/>
                <w:right w:val="none" w:sz="0" w:space="0" w:color="auto"/>
              </w:divBdr>
            </w:div>
            <w:div w:id="843012354">
              <w:marLeft w:val="0"/>
              <w:marRight w:val="0"/>
              <w:marTop w:val="0"/>
              <w:marBottom w:val="0"/>
              <w:divBdr>
                <w:top w:val="none" w:sz="0" w:space="0" w:color="auto"/>
                <w:left w:val="none" w:sz="0" w:space="0" w:color="auto"/>
                <w:bottom w:val="none" w:sz="0" w:space="0" w:color="auto"/>
                <w:right w:val="none" w:sz="0" w:space="0" w:color="auto"/>
              </w:divBdr>
            </w:div>
            <w:div w:id="1213006114">
              <w:marLeft w:val="0"/>
              <w:marRight w:val="0"/>
              <w:marTop w:val="0"/>
              <w:marBottom w:val="0"/>
              <w:divBdr>
                <w:top w:val="none" w:sz="0" w:space="0" w:color="auto"/>
                <w:left w:val="none" w:sz="0" w:space="0" w:color="auto"/>
                <w:bottom w:val="none" w:sz="0" w:space="0" w:color="auto"/>
                <w:right w:val="none" w:sz="0" w:space="0" w:color="auto"/>
              </w:divBdr>
            </w:div>
            <w:div w:id="2073312203">
              <w:marLeft w:val="0"/>
              <w:marRight w:val="0"/>
              <w:marTop w:val="0"/>
              <w:marBottom w:val="0"/>
              <w:divBdr>
                <w:top w:val="none" w:sz="0" w:space="0" w:color="auto"/>
                <w:left w:val="none" w:sz="0" w:space="0" w:color="auto"/>
                <w:bottom w:val="none" w:sz="0" w:space="0" w:color="auto"/>
                <w:right w:val="none" w:sz="0" w:space="0" w:color="auto"/>
              </w:divBdr>
            </w:div>
            <w:div w:id="125203777">
              <w:marLeft w:val="0"/>
              <w:marRight w:val="0"/>
              <w:marTop w:val="0"/>
              <w:marBottom w:val="0"/>
              <w:divBdr>
                <w:top w:val="none" w:sz="0" w:space="0" w:color="auto"/>
                <w:left w:val="none" w:sz="0" w:space="0" w:color="auto"/>
                <w:bottom w:val="none" w:sz="0" w:space="0" w:color="auto"/>
                <w:right w:val="none" w:sz="0" w:space="0" w:color="auto"/>
              </w:divBdr>
            </w:div>
            <w:div w:id="1637638804">
              <w:marLeft w:val="0"/>
              <w:marRight w:val="0"/>
              <w:marTop w:val="0"/>
              <w:marBottom w:val="0"/>
              <w:divBdr>
                <w:top w:val="none" w:sz="0" w:space="0" w:color="auto"/>
                <w:left w:val="none" w:sz="0" w:space="0" w:color="auto"/>
                <w:bottom w:val="none" w:sz="0" w:space="0" w:color="auto"/>
                <w:right w:val="none" w:sz="0" w:space="0" w:color="auto"/>
              </w:divBdr>
            </w:div>
            <w:div w:id="1532721550">
              <w:marLeft w:val="0"/>
              <w:marRight w:val="0"/>
              <w:marTop w:val="0"/>
              <w:marBottom w:val="0"/>
              <w:divBdr>
                <w:top w:val="none" w:sz="0" w:space="0" w:color="auto"/>
                <w:left w:val="none" w:sz="0" w:space="0" w:color="auto"/>
                <w:bottom w:val="none" w:sz="0" w:space="0" w:color="auto"/>
                <w:right w:val="none" w:sz="0" w:space="0" w:color="auto"/>
              </w:divBdr>
            </w:div>
            <w:div w:id="1559897126">
              <w:marLeft w:val="0"/>
              <w:marRight w:val="0"/>
              <w:marTop w:val="0"/>
              <w:marBottom w:val="0"/>
              <w:divBdr>
                <w:top w:val="none" w:sz="0" w:space="0" w:color="auto"/>
                <w:left w:val="none" w:sz="0" w:space="0" w:color="auto"/>
                <w:bottom w:val="none" w:sz="0" w:space="0" w:color="auto"/>
                <w:right w:val="none" w:sz="0" w:space="0" w:color="auto"/>
              </w:divBdr>
            </w:div>
            <w:div w:id="1676877977">
              <w:marLeft w:val="0"/>
              <w:marRight w:val="0"/>
              <w:marTop w:val="0"/>
              <w:marBottom w:val="0"/>
              <w:divBdr>
                <w:top w:val="none" w:sz="0" w:space="0" w:color="auto"/>
                <w:left w:val="none" w:sz="0" w:space="0" w:color="auto"/>
                <w:bottom w:val="none" w:sz="0" w:space="0" w:color="auto"/>
                <w:right w:val="none" w:sz="0" w:space="0" w:color="auto"/>
              </w:divBdr>
            </w:div>
            <w:div w:id="757482568">
              <w:marLeft w:val="0"/>
              <w:marRight w:val="0"/>
              <w:marTop w:val="0"/>
              <w:marBottom w:val="0"/>
              <w:divBdr>
                <w:top w:val="none" w:sz="0" w:space="0" w:color="auto"/>
                <w:left w:val="none" w:sz="0" w:space="0" w:color="auto"/>
                <w:bottom w:val="none" w:sz="0" w:space="0" w:color="auto"/>
                <w:right w:val="none" w:sz="0" w:space="0" w:color="auto"/>
              </w:divBdr>
            </w:div>
            <w:div w:id="338167384">
              <w:marLeft w:val="0"/>
              <w:marRight w:val="0"/>
              <w:marTop w:val="0"/>
              <w:marBottom w:val="0"/>
              <w:divBdr>
                <w:top w:val="none" w:sz="0" w:space="0" w:color="auto"/>
                <w:left w:val="none" w:sz="0" w:space="0" w:color="auto"/>
                <w:bottom w:val="none" w:sz="0" w:space="0" w:color="auto"/>
                <w:right w:val="none" w:sz="0" w:space="0" w:color="auto"/>
              </w:divBdr>
            </w:div>
            <w:div w:id="1461415196">
              <w:marLeft w:val="0"/>
              <w:marRight w:val="0"/>
              <w:marTop w:val="0"/>
              <w:marBottom w:val="0"/>
              <w:divBdr>
                <w:top w:val="none" w:sz="0" w:space="0" w:color="auto"/>
                <w:left w:val="none" w:sz="0" w:space="0" w:color="auto"/>
                <w:bottom w:val="none" w:sz="0" w:space="0" w:color="auto"/>
                <w:right w:val="none" w:sz="0" w:space="0" w:color="auto"/>
              </w:divBdr>
            </w:div>
            <w:div w:id="1800763062">
              <w:marLeft w:val="0"/>
              <w:marRight w:val="0"/>
              <w:marTop w:val="0"/>
              <w:marBottom w:val="0"/>
              <w:divBdr>
                <w:top w:val="none" w:sz="0" w:space="0" w:color="auto"/>
                <w:left w:val="none" w:sz="0" w:space="0" w:color="auto"/>
                <w:bottom w:val="none" w:sz="0" w:space="0" w:color="auto"/>
                <w:right w:val="none" w:sz="0" w:space="0" w:color="auto"/>
              </w:divBdr>
            </w:div>
            <w:div w:id="1231577104">
              <w:marLeft w:val="0"/>
              <w:marRight w:val="0"/>
              <w:marTop w:val="0"/>
              <w:marBottom w:val="0"/>
              <w:divBdr>
                <w:top w:val="none" w:sz="0" w:space="0" w:color="auto"/>
                <w:left w:val="none" w:sz="0" w:space="0" w:color="auto"/>
                <w:bottom w:val="none" w:sz="0" w:space="0" w:color="auto"/>
                <w:right w:val="none" w:sz="0" w:space="0" w:color="auto"/>
              </w:divBdr>
            </w:div>
            <w:div w:id="1869250422">
              <w:marLeft w:val="0"/>
              <w:marRight w:val="0"/>
              <w:marTop w:val="0"/>
              <w:marBottom w:val="0"/>
              <w:divBdr>
                <w:top w:val="none" w:sz="0" w:space="0" w:color="auto"/>
                <w:left w:val="none" w:sz="0" w:space="0" w:color="auto"/>
                <w:bottom w:val="none" w:sz="0" w:space="0" w:color="auto"/>
                <w:right w:val="none" w:sz="0" w:space="0" w:color="auto"/>
              </w:divBdr>
            </w:div>
            <w:div w:id="191504791">
              <w:marLeft w:val="0"/>
              <w:marRight w:val="0"/>
              <w:marTop w:val="0"/>
              <w:marBottom w:val="0"/>
              <w:divBdr>
                <w:top w:val="none" w:sz="0" w:space="0" w:color="auto"/>
                <w:left w:val="none" w:sz="0" w:space="0" w:color="auto"/>
                <w:bottom w:val="none" w:sz="0" w:space="0" w:color="auto"/>
                <w:right w:val="none" w:sz="0" w:space="0" w:color="auto"/>
              </w:divBdr>
            </w:div>
            <w:div w:id="537476212">
              <w:marLeft w:val="0"/>
              <w:marRight w:val="0"/>
              <w:marTop w:val="0"/>
              <w:marBottom w:val="0"/>
              <w:divBdr>
                <w:top w:val="none" w:sz="0" w:space="0" w:color="auto"/>
                <w:left w:val="none" w:sz="0" w:space="0" w:color="auto"/>
                <w:bottom w:val="none" w:sz="0" w:space="0" w:color="auto"/>
                <w:right w:val="none" w:sz="0" w:space="0" w:color="auto"/>
              </w:divBdr>
            </w:div>
            <w:div w:id="966933208">
              <w:marLeft w:val="0"/>
              <w:marRight w:val="0"/>
              <w:marTop w:val="0"/>
              <w:marBottom w:val="0"/>
              <w:divBdr>
                <w:top w:val="none" w:sz="0" w:space="0" w:color="auto"/>
                <w:left w:val="none" w:sz="0" w:space="0" w:color="auto"/>
                <w:bottom w:val="none" w:sz="0" w:space="0" w:color="auto"/>
                <w:right w:val="none" w:sz="0" w:space="0" w:color="auto"/>
              </w:divBdr>
            </w:div>
            <w:div w:id="3894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53451521">
      <w:bodyDiv w:val="1"/>
      <w:marLeft w:val="0"/>
      <w:marRight w:val="0"/>
      <w:marTop w:val="0"/>
      <w:marBottom w:val="0"/>
      <w:divBdr>
        <w:top w:val="none" w:sz="0" w:space="0" w:color="auto"/>
        <w:left w:val="none" w:sz="0" w:space="0" w:color="auto"/>
        <w:bottom w:val="none" w:sz="0" w:space="0" w:color="auto"/>
        <w:right w:val="none" w:sz="0" w:space="0" w:color="auto"/>
      </w:divBdr>
      <w:divsChild>
        <w:div w:id="58066323">
          <w:marLeft w:val="0"/>
          <w:marRight w:val="0"/>
          <w:marTop w:val="0"/>
          <w:marBottom w:val="0"/>
          <w:divBdr>
            <w:top w:val="none" w:sz="0" w:space="0" w:color="auto"/>
            <w:left w:val="none" w:sz="0" w:space="0" w:color="auto"/>
            <w:bottom w:val="none" w:sz="0" w:space="0" w:color="auto"/>
            <w:right w:val="none" w:sz="0" w:space="0" w:color="auto"/>
          </w:divBdr>
          <w:divsChild>
            <w:div w:id="329187742">
              <w:marLeft w:val="0"/>
              <w:marRight w:val="0"/>
              <w:marTop w:val="0"/>
              <w:marBottom w:val="0"/>
              <w:divBdr>
                <w:top w:val="none" w:sz="0" w:space="0" w:color="auto"/>
                <w:left w:val="none" w:sz="0" w:space="0" w:color="auto"/>
                <w:bottom w:val="none" w:sz="0" w:space="0" w:color="auto"/>
                <w:right w:val="none" w:sz="0" w:space="0" w:color="auto"/>
              </w:divBdr>
            </w:div>
          </w:divsChild>
        </w:div>
        <w:div w:id="1089082332">
          <w:marLeft w:val="0"/>
          <w:marRight w:val="0"/>
          <w:marTop w:val="0"/>
          <w:marBottom w:val="0"/>
          <w:divBdr>
            <w:top w:val="none" w:sz="0" w:space="0" w:color="auto"/>
            <w:left w:val="none" w:sz="0" w:space="0" w:color="auto"/>
            <w:bottom w:val="none" w:sz="0" w:space="0" w:color="auto"/>
            <w:right w:val="none" w:sz="0" w:space="0" w:color="auto"/>
          </w:divBdr>
          <w:divsChild>
            <w:div w:id="460731366">
              <w:marLeft w:val="0"/>
              <w:marRight w:val="0"/>
              <w:marTop w:val="0"/>
              <w:marBottom w:val="0"/>
              <w:divBdr>
                <w:top w:val="none" w:sz="0" w:space="0" w:color="auto"/>
                <w:left w:val="none" w:sz="0" w:space="0" w:color="auto"/>
                <w:bottom w:val="none" w:sz="0" w:space="0" w:color="auto"/>
                <w:right w:val="none" w:sz="0" w:space="0" w:color="auto"/>
              </w:divBdr>
            </w:div>
            <w:div w:id="524907096">
              <w:marLeft w:val="0"/>
              <w:marRight w:val="0"/>
              <w:marTop w:val="0"/>
              <w:marBottom w:val="0"/>
              <w:divBdr>
                <w:top w:val="none" w:sz="0" w:space="0" w:color="auto"/>
                <w:left w:val="none" w:sz="0" w:space="0" w:color="auto"/>
                <w:bottom w:val="none" w:sz="0" w:space="0" w:color="auto"/>
                <w:right w:val="none" w:sz="0" w:space="0" w:color="auto"/>
              </w:divBdr>
            </w:div>
          </w:divsChild>
        </w:div>
        <w:div w:id="604773570">
          <w:marLeft w:val="0"/>
          <w:marRight w:val="0"/>
          <w:marTop w:val="0"/>
          <w:marBottom w:val="0"/>
          <w:divBdr>
            <w:top w:val="none" w:sz="0" w:space="0" w:color="auto"/>
            <w:left w:val="none" w:sz="0" w:space="0" w:color="auto"/>
            <w:bottom w:val="none" w:sz="0" w:space="0" w:color="auto"/>
            <w:right w:val="none" w:sz="0" w:space="0" w:color="auto"/>
          </w:divBdr>
          <w:divsChild>
            <w:div w:id="1992715156">
              <w:marLeft w:val="0"/>
              <w:marRight w:val="0"/>
              <w:marTop w:val="0"/>
              <w:marBottom w:val="0"/>
              <w:divBdr>
                <w:top w:val="none" w:sz="0" w:space="0" w:color="auto"/>
                <w:left w:val="none" w:sz="0" w:space="0" w:color="auto"/>
                <w:bottom w:val="none" w:sz="0" w:space="0" w:color="auto"/>
                <w:right w:val="none" w:sz="0" w:space="0" w:color="auto"/>
              </w:divBdr>
            </w:div>
          </w:divsChild>
        </w:div>
        <w:div w:id="1629553053">
          <w:marLeft w:val="0"/>
          <w:marRight w:val="0"/>
          <w:marTop w:val="0"/>
          <w:marBottom w:val="0"/>
          <w:divBdr>
            <w:top w:val="none" w:sz="0" w:space="0" w:color="auto"/>
            <w:left w:val="none" w:sz="0" w:space="0" w:color="auto"/>
            <w:bottom w:val="none" w:sz="0" w:space="0" w:color="auto"/>
            <w:right w:val="none" w:sz="0" w:space="0" w:color="auto"/>
          </w:divBdr>
        </w:div>
        <w:div w:id="682710382">
          <w:marLeft w:val="0"/>
          <w:marRight w:val="0"/>
          <w:marTop w:val="0"/>
          <w:marBottom w:val="0"/>
          <w:divBdr>
            <w:top w:val="none" w:sz="0" w:space="0" w:color="auto"/>
            <w:left w:val="none" w:sz="0" w:space="0" w:color="auto"/>
            <w:bottom w:val="none" w:sz="0" w:space="0" w:color="auto"/>
            <w:right w:val="none" w:sz="0" w:space="0" w:color="auto"/>
          </w:divBdr>
          <w:divsChild>
            <w:div w:id="2100328240">
              <w:marLeft w:val="0"/>
              <w:marRight w:val="0"/>
              <w:marTop w:val="0"/>
              <w:marBottom w:val="0"/>
              <w:divBdr>
                <w:top w:val="none" w:sz="0" w:space="0" w:color="auto"/>
                <w:left w:val="none" w:sz="0" w:space="0" w:color="auto"/>
                <w:bottom w:val="none" w:sz="0" w:space="0" w:color="auto"/>
                <w:right w:val="none" w:sz="0" w:space="0" w:color="auto"/>
              </w:divBdr>
            </w:div>
          </w:divsChild>
        </w:div>
        <w:div w:id="136118842">
          <w:marLeft w:val="0"/>
          <w:marRight w:val="0"/>
          <w:marTop w:val="0"/>
          <w:marBottom w:val="0"/>
          <w:divBdr>
            <w:top w:val="none" w:sz="0" w:space="0" w:color="auto"/>
            <w:left w:val="none" w:sz="0" w:space="0" w:color="auto"/>
            <w:bottom w:val="none" w:sz="0" w:space="0" w:color="auto"/>
            <w:right w:val="none" w:sz="0" w:space="0" w:color="auto"/>
          </w:divBdr>
        </w:div>
        <w:div w:id="160898550">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67136106">
      <w:bodyDiv w:val="1"/>
      <w:marLeft w:val="0"/>
      <w:marRight w:val="0"/>
      <w:marTop w:val="0"/>
      <w:marBottom w:val="0"/>
      <w:divBdr>
        <w:top w:val="none" w:sz="0" w:space="0" w:color="auto"/>
        <w:left w:val="none" w:sz="0" w:space="0" w:color="auto"/>
        <w:bottom w:val="none" w:sz="0" w:space="0" w:color="auto"/>
        <w:right w:val="none" w:sz="0" w:space="0" w:color="auto"/>
      </w:divBdr>
      <w:divsChild>
        <w:div w:id="1580677743">
          <w:marLeft w:val="0"/>
          <w:marRight w:val="0"/>
          <w:marTop w:val="0"/>
          <w:marBottom w:val="0"/>
          <w:divBdr>
            <w:top w:val="none" w:sz="0" w:space="0" w:color="auto"/>
            <w:left w:val="none" w:sz="0" w:space="0" w:color="auto"/>
            <w:bottom w:val="none" w:sz="0" w:space="0" w:color="auto"/>
            <w:right w:val="none" w:sz="0" w:space="0" w:color="auto"/>
          </w:divBdr>
        </w:div>
        <w:div w:id="1173642336">
          <w:marLeft w:val="0"/>
          <w:marRight w:val="0"/>
          <w:marTop w:val="0"/>
          <w:marBottom w:val="0"/>
          <w:divBdr>
            <w:top w:val="none" w:sz="0" w:space="0" w:color="auto"/>
            <w:left w:val="none" w:sz="0" w:space="0" w:color="auto"/>
            <w:bottom w:val="none" w:sz="0" w:space="0" w:color="auto"/>
            <w:right w:val="none" w:sz="0" w:space="0" w:color="auto"/>
          </w:divBdr>
        </w:div>
        <w:div w:id="1721200363">
          <w:marLeft w:val="0"/>
          <w:marRight w:val="0"/>
          <w:marTop w:val="0"/>
          <w:marBottom w:val="0"/>
          <w:divBdr>
            <w:top w:val="none" w:sz="0" w:space="0" w:color="auto"/>
            <w:left w:val="none" w:sz="0" w:space="0" w:color="auto"/>
            <w:bottom w:val="none" w:sz="0" w:space="0" w:color="auto"/>
            <w:right w:val="none" w:sz="0" w:space="0" w:color="auto"/>
          </w:divBdr>
        </w:div>
        <w:div w:id="1422675442">
          <w:marLeft w:val="0"/>
          <w:marRight w:val="0"/>
          <w:marTop w:val="0"/>
          <w:marBottom w:val="0"/>
          <w:divBdr>
            <w:top w:val="none" w:sz="0" w:space="0" w:color="auto"/>
            <w:left w:val="none" w:sz="0" w:space="0" w:color="auto"/>
            <w:bottom w:val="none" w:sz="0" w:space="0" w:color="auto"/>
            <w:right w:val="none" w:sz="0" w:space="0" w:color="auto"/>
          </w:divBdr>
        </w:div>
        <w:div w:id="1791237905">
          <w:marLeft w:val="0"/>
          <w:marRight w:val="0"/>
          <w:marTop w:val="0"/>
          <w:marBottom w:val="0"/>
          <w:divBdr>
            <w:top w:val="none" w:sz="0" w:space="0" w:color="auto"/>
            <w:left w:val="none" w:sz="0" w:space="0" w:color="auto"/>
            <w:bottom w:val="none" w:sz="0" w:space="0" w:color="auto"/>
            <w:right w:val="none" w:sz="0" w:space="0" w:color="auto"/>
          </w:divBdr>
        </w:div>
        <w:div w:id="1432165140">
          <w:marLeft w:val="0"/>
          <w:marRight w:val="0"/>
          <w:marTop w:val="0"/>
          <w:marBottom w:val="0"/>
          <w:divBdr>
            <w:top w:val="none" w:sz="0" w:space="0" w:color="auto"/>
            <w:left w:val="none" w:sz="0" w:space="0" w:color="auto"/>
            <w:bottom w:val="none" w:sz="0" w:space="0" w:color="auto"/>
            <w:right w:val="none" w:sz="0" w:space="0" w:color="auto"/>
          </w:divBdr>
        </w:div>
        <w:div w:id="1302468148">
          <w:marLeft w:val="0"/>
          <w:marRight w:val="0"/>
          <w:marTop w:val="0"/>
          <w:marBottom w:val="0"/>
          <w:divBdr>
            <w:top w:val="none" w:sz="0" w:space="0" w:color="auto"/>
            <w:left w:val="none" w:sz="0" w:space="0" w:color="auto"/>
            <w:bottom w:val="none" w:sz="0" w:space="0" w:color="auto"/>
            <w:right w:val="none" w:sz="0" w:space="0" w:color="auto"/>
          </w:divBdr>
        </w:div>
        <w:div w:id="1724065284">
          <w:marLeft w:val="0"/>
          <w:marRight w:val="0"/>
          <w:marTop w:val="0"/>
          <w:marBottom w:val="0"/>
          <w:divBdr>
            <w:top w:val="none" w:sz="0" w:space="0" w:color="auto"/>
            <w:left w:val="none" w:sz="0" w:space="0" w:color="auto"/>
            <w:bottom w:val="none" w:sz="0" w:space="0" w:color="auto"/>
            <w:right w:val="none" w:sz="0" w:space="0" w:color="auto"/>
          </w:divBdr>
        </w:div>
        <w:div w:id="125199491">
          <w:marLeft w:val="0"/>
          <w:marRight w:val="0"/>
          <w:marTop w:val="0"/>
          <w:marBottom w:val="0"/>
          <w:divBdr>
            <w:top w:val="none" w:sz="0" w:space="0" w:color="auto"/>
            <w:left w:val="none" w:sz="0" w:space="0" w:color="auto"/>
            <w:bottom w:val="none" w:sz="0" w:space="0" w:color="auto"/>
            <w:right w:val="none" w:sz="0" w:space="0" w:color="auto"/>
          </w:divBdr>
        </w:div>
        <w:div w:id="358506419">
          <w:marLeft w:val="0"/>
          <w:marRight w:val="0"/>
          <w:marTop w:val="0"/>
          <w:marBottom w:val="0"/>
          <w:divBdr>
            <w:top w:val="none" w:sz="0" w:space="0" w:color="auto"/>
            <w:left w:val="none" w:sz="0" w:space="0" w:color="auto"/>
            <w:bottom w:val="none" w:sz="0" w:space="0" w:color="auto"/>
            <w:right w:val="none" w:sz="0" w:space="0" w:color="auto"/>
          </w:divBdr>
        </w:div>
        <w:div w:id="1904678116">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78801229">
      <w:bodyDiv w:val="1"/>
      <w:marLeft w:val="0"/>
      <w:marRight w:val="0"/>
      <w:marTop w:val="0"/>
      <w:marBottom w:val="0"/>
      <w:divBdr>
        <w:top w:val="none" w:sz="0" w:space="0" w:color="auto"/>
        <w:left w:val="none" w:sz="0" w:space="0" w:color="auto"/>
        <w:bottom w:val="none" w:sz="0" w:space="0" w:color="auto"/>
        <w:right w:val="none" w:sz="0" w:space="0" w:color="auto"/>
      </w:divBdr>
      <w:divsChild>
        <w:div w:id="1224682178">
          <w:marLeft w:val="0"/>
          <w:marRight w:val="0"/>
          <w:marTop w:val="0"/>
          <w:marBottom w:val="0"/>
          <w:divBdr>
            <w:top w:val="none" w:sz="0" w:space="0" w:color="auto"/>
            <w:left w:val="none" w:sz="0" w:space="0" w:color="auto"/>
            <w:bottom w:val="none" w:sz="0" w:space="0" w:color="auto"/>
            <w:right w:val="none" w:sz="0" w:space="0" w:color="auto"/>
          </w:divBdr>
        </w:div>
        <w:div w:id="2096970514">
          <w:marLeft w:val="0"/>
          <w:marRight w:val="0"/>
          <w:marTop w:val="0"/>
          <w:marBottom w:val="0"/>
          <w:divBdr>
            <w:top w:val="none" w:sz="0" w:space="0" w:color="auto"/>
            <w:left w:val="none" w:sz="0" w:space="0" w:color="auto"/>
            <w:bottom w:val="none" w:sz="0" w:space="0" w:color="auto"/>
            <w:right w:val="none" w:sz="0" w:space="0" w:color="auto"/>
          </w:divBdr>
          <w:divsChild>
            <w:div w:id="1480923234">
              <w:marLeft w:val="0"/>
              <w:marRight w:val="0"/>
              <w:marTop w:val="0"/>
              <w:marBottom w:val="0"/>
              <w:divBdr>
                <w:top w:val="none" w:sz="0" w:space="0" w:color="auto"/>
                <w:left w:val="none" w:sz="0" w:space="0" w:color="auto"/>
                <w:bottom w:val="none" w:sz="0" w:space="0" w:color="auto"/>
                <w:right w:val="none" w:sz="0" w:space="0" w:color="auto"/>
              </w:divBdr>
            </w:div>
            <w:div w:id="1306079736">
              <w:marLeft w:val="0"/>
              <w:marRight w:val="0"/>
              <w:marTop w:val="0"/>
              <w:marBottom w:val="0"/>
              <w:divBdr>
                <w:top w:val="none" w:sz="0" w:space="0" w:color="auto"/>
                <w:left w:val="none" w:sz="0" w:space="0" w:color="auto"/>
                <w:bottom w:val="none" w:sz="0" w:space="0" w:color="auto"/>
                <w:right w:val="none" w:sz="0" w:space="0" w:color="auto"/>
              </w:divBdr>
              <w:divsChild>
                <w:div w:id="1766340464">
                  <w:marLeft w:val="0"/>
                  <w:marRight w:val="0"/>
                  <w:marTop w:val="0"/>
                  <w:marBottom w:val="0"/>
                  <w:divBdr>
                    <w:top w:val="none" w:sz="0" w:space="0" w:color="auto"/>
                    <w:left w:val="none" w:sz="0" w:space="0" w:color="auto"/>
                    <w:bottom w:val="none" w:sz="0" w:space="0" w:color="auto"/>
                    <w:right w:val="none" w:sz="0" w:space="0" w:color="auto"/>
                  </w:divBdr>
                </w:div>
                <w:div w:id="1312950258">
                  <w:marLeft w:val="0"/>
                  <w:marRight w:val="0"/>
                  <w:marTop w:val="0"/>
                  <w:marBottom w:val="0"/>
                  <w:divBdr>
                    <w:top w:val="none" w:sz="0" w:space="0" w:color="auto"/>
                    <w:left w:val="none" w:sz="0" w:space="0" w:color="auto"/>
                    <w:bottom w:val="none" w:sz="0" w:space="0" w:color="auto"/>
                    <w:right w:val="none" w:sz="0" w:space="0" w:color="auto"/>
                  </w:divBdr>
                  <w:divsChild>
                    <w:div w:id="1812284798">
                      <w:marLeft w:val="0"/>
                      <w:marRight w:val="0"/>
                      <w:marTop w:val="0"/>
                      <w:marBottom w:val="0"/>
                      <w:divBdr>
                        <w:top w:val="none" w:sz="0" w:space="0" w:color="auto"/>
                        <w:left w:val="none" w:sz="0" w:space="0" w:color="auto"/>
                        <w:bottom w:val="none" w:sz="0" w:space="0" w:color="auto"/>
                        <w:right w:val="none" w:sz="0" w:space="0" w:color="auto"/>
                      </w:divBdr>
                    </w:div>
                    <w:div w:id="39671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597577">
          <w:marLeft w:val="0"/>
          <w:marRight w:val="0"/>
          <w:marTop w:val="0"/>
          <w:marBottom w:val="0"/>
          <w:divBdr>
            <w:top w:val="none" w:sz="0" w:space="0" w:color="auto"/>
            <w:left w:val="none" w:sz="0" w:space="0" w:color="auto"/>
            <w:bottom w:val="none" w:sz="0" w:space="0" w:color="auto"/>
            <w:right w:val="none" w:sz="0" w:space="0" w:color="auto"/>
          </w:divBdr>
          <w:divsChild>
            <w:div w:id="829247810">
              <w:marLeft w:val="0"/>
              <w:marRight w:val="0"/>
              <w:marTop w:val="0"/>
              <w:marBottom w:val="0"/>
              <w:divBdr>
                <w:top w:val="none" w:sz="0" w:space="0" w:color="auto"/>
                <w:left w:val="none" w:sz="0" w:space="0" w:color="auto"/>
                <w:bottom w:val="none" w:sz="0" w:space="0" w:color="auto"/>
                <w:right w:val="none" w:sz="0" w:space="0" w:color="auto"/>
              </w:divBdr>
            </w:div>
            <w:div w:id="249120745">
              <w:marLeft w:val="0"/>
              <w:marRight w:val="0"/>
              <w:marTop w:val="0"/>
              <w:marBottom w:val="0"/>
              <w:divBdr>
                <w:top w:val="none" w:sz="0" w:space="0" w:color="auto"/>
                <w:left w:val="none" w:sz="0" w:space="0" w:color="auto"/>
                <w:bottom w:val="none" w:sz="0" w:space="0" w:color="auto"/>
                <w:right w:val="none" w:sz="0" w:space="0" w:color="auto"/>
              </w:divBdr>
              <w:divsChild>
                <w:div w:id="1495871519">
                  <w:marLeft w:val="0"/>
                  <w:marRight w:val="0"/>
                  <w:marTop w:val="0"/>
                  <w:marBottom w:val="0"/>
                  <w:divBdr>
                    <w:top w:val="none" w:sz="0" w:space="0" w:color="auto"/>
                    <w:left w:val="none" w:sz="0" w:space="0" w:color="auto"/>
                    <w:bottom w:val="none" w:sz="0" w:space="0" w:color="auto"/>
                    <w:right w:val="none" w:sz="0" w:space="0" w:color="auto"/>
                  </w:divBdr>
                </w:div>
                <w:div w:id="1185366541">
                  <w:marLeft w:val="0"/>
                  <w:marRight w:val="0"/>
                  <w:marTop w:val="0"/>
                  <w:marBottom w:val="0"/>
                  <w:divBdr>
                    <w:top w:val="none" w:sz="0" w:space="0" w:color="auto"/>
                    <w:left w:val="none" w:sz="0" w:space="0" w:color="auto"/>
                    <w:bottom w:val="none" w:sz="0" w:space="0" w:color="auto"/>
                    <w:right w:val="none" w:sz="0" w:space="0" w:color="auto"/>
                  </w:divBdr>
                  <w:divsChild>
                    <w:div w:id="1039011867">
                      <w:marLeft w:val="0"/>
                      <w:marRight w:val="0"/>
                      <w:marTop w:val="0"/>
                      <w:marBottom w:val="0"/>
                      <w:divBdr>
                        <w:top w:val="none" w:sz="0" w:space="0" w:color="auto"/>
                        <w:left w:val="none" w:sz="0" w:space="0" w:color="auto"/>
                        <w:bottom w:val="none" w:sz="0" w:space="0" w:color="auto"/>
                        <w:right w:val="none" w:sz="0" w:space="0" w:color="auto"/>
                      </w:divBdr>
                    </w:div>
                    <w:div w:id="201452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0769">
              <w:marLeft w:val="0"/>
              <w:marRight w:val="0"/>
              <w:marTop w:val="0"/>
              <w:marBottom w:val="0"/>
              <w:divBdr>
                <w:top w:val="none" w:sz="0" w:space="0" w:color="auto"/>
                <w:left w:val="none" w:sz="0" w:space="0" w:color="auto"/>
                <w:bottom w:val="none" w:sz="0" w:space="0" w:color="auto"/>
                <w:right w:val="none" w:sz="0" w:space="0" w:color="auto"/>
              </w:divBdr>
              <w:divsChild>
                <w:div w:id="1488941473">
                  <w:marLeft w:val="0"/>
                  <w:marRight w:val="0"/>
                  <w:marTop w:val="0"/>
                  <w:marBottom w:val="0"/>
                  <w:divBdr>
                    <w:top w:val="none" w:sz="0" w:space="0" w:color="auto"/>
                    <w:left w:val="none" w:sz="0" w:space="0" w:color="auto"/>
                    <w:bottom w:val="none" w:sz="0" w:space="0" w:color="auto"/>
                    <w:right w:val="none" w:sz="0" w:space="0" w:color="auto"/>
                  </w:divBdr>
                </w:div>
                <w:div w:id="2059157488">
                  <w:marLeft w:val="0"/>
                  <w:marRight w:val="0"/>
                  <w:marTop w:val="0"/>
                  <w:marBottom w:val="0"/>
                  <w:divBdr>
                    <w:top w:val="none" w:sz="0" w:space="0" w:color="auto"/>
                    <w:left w:val="none" w:sz="0" w:space="0" w:color="auto"/>
                    <w:bottom w:val="none" w:sz="0" w:space="0" w:color="auto"/>
                    <w:right w:val="none" w:sz="0" w:space="0" w:color="auto"/>
                  </w:divBdr>
                  <w:divsChild>
                    <w:div w:id="1253854792">
                      <w:marLeft w:val="0"/>
                      <w:marRight w:val="0"/>
                      <w:marTop w:val="0"/>
                      <w:marBottom w:val="0"/>
                      <w:divBdr>
                        <w:top w:val="none" w:sz="0" w:space="0" w:color="auto"/>
                        <w:left w:val="none" w:sz="0" w:space="0" w:color="auto"/>
                        <w:bottom w:val="none" w:sz="0" w:space="0" w:color="auto"/>
                        <w:right w:val="none" w:sz="0" w:space="0" w:color="auto"/>
                      </w:divBdr>
                    </w:div>
                    <w:div w:id="95606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868213">
              <w:marLeft w:val="0"/>
              <w:marRight w:val="0"/>
              <w:marTop w:val="0"/>
              <w:marBottom w:val="0"/>
              <w:divBdr>
                <w:top w:val="none" w:sz="0" w:space="0" w:color="auto"/>
                <w:left w:val="none" w:sz="0" w:space="0" w:color="auto"/>
                <w:bottom w:val="none" w:sz="0" w:space="0" w:color="auto"/>
                <w:right w:val="none" w:sz="0" w:space="0" w:color="auto"/>
              </w:divBdr>
              <w:divsChild>
                <w:div w:id="1444763050">
                  <w:marLeft w:val="0"/>
                  <w:marRight w:val="0"/>
                  <w:marTop w:val="0"/>
                  <w:marBottom w:val="0"/>
                  <w:divBdr>
                    <w:top w:val="none" w:sz="0" w:space="0" w:color="auto"/>
                    <w:left w:val="none" w:sz="0" w:space="0" w:color="auto"/>
                    <w:bottom w:val="none" w:sz="0" w:space="0" w:color="auto"/>
                    <w:right w:val="none" w:sz="0" w:space="0" w:color="auto"/>
                  </w:divBdr>
                </w:div>
                <w:div w:id="1196195803">
                  <w:marLeft w:val="0"/>
                  <w:marRight w:val="0"/>
                  <w:marTop w:val="0"/>
                  <w:marBottom w:val="0"/>
                  <w:divBdr>
                    <w:top w:val="none" w:sz="0" w:space="0" w:color="auto"/>
                    <w:left w:val="none" w:sz="0" w:space="0" w:color="auto"/>
                    <w:bottom w:val="none" w:sz="0" w:space="0" w:color="auto"/>
                    <w:right w:val="none" w:sz="0" w:space="0" w:color="auto"/>
                  </w:divBdr>
                  <w:divsChild>
                    <w:div w:id="15692631">
                      <w:marLeft w:val="0"/>
                      <w:marRight w:val="0"/>
                      <w:marTop w:val="0"/>
                      <w:marBottom w:val="0"/>
                      <w:divBdr>
                        <w:top w:val="none" w:sz="0" w:space="0" w:color="auto"/>
                        <w:left w:val="none" w:sz="0" w:space="0" w:color="auto"/>
                        <w:bottom w:val="none" w:sz="0" w:space="0" w:color="auto"/>
                        <w:right w:val="none" w:sz="0" w:space="0" w:color="auto"/>
                      </w:divBdr>
                    </w:div>
                    <w:div w:id="18977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9125">
              <w:marLeft w:val="0"/>
              <w:marRight w:val="0"/>
              <w:marTop w:val="0"/>
              <w:marBottom w:val="0"/>
              <w:divBdr>
                <w:top w:val="none" w:sz="0" w:space="0" w:color="auto"/>
                <w:left w:val="none" w:sz="0" w:space="0" w:color="auto"/>
                <w:bottom w:val="none" w:sz="0" w:space="0" w:color="auto"/>
                <w:right w:val="none" w:sz="0" w:space="0" w:color="auto"/>
              </w:divBdr>
              <w:divsChild>
                <w:div w:id="623075760">
                  <w:marLeft w:val="0"/>
                  <w:marRight w:val="0"/>
                  <w:marTop w:val="0"/>
                  <w:marBottom w:val="0"/>
                  <w:divBdr>
                    <w:top w:val="none" w:sz="0" w:space="0" w:color="auto"/>
                    <w:left w:val="none" w:sz="0" w:space="0" w:color="auto"/>
                    <w:bottom w:val="none" w:sz="0" w:space="0" w:color="auto"/>
                    <w:right w:val="none" w:sz="0" w:space="0" w:color="auto"/>
                  </w:divBdr>
                </w:div>
                <w:div w:id="1316453107">
                  <w:marLeft w:val="0"/>
                  <w:marRight w:val="0"/>
                  <w:marTop w:val="0"/>
                  <w:marBottom w:val="0"/>
                  <w:divBdr>
                    <w:top w:val="none" w:sz="0" w:space="0" w:color="auto"/>
                    <w:left w:val="none" w:sz="0" w:space="0" w:color="auto"/>
                    <w:bottom w:val="none" w:sz="0" w:space="0" w:color="auto"/>
                    <w:right w:val="none" w:sz="0" w:space="0" w:color="auto"/>
                  </w:divBdr>
                  <w:divsChild>
                    <w:div w:id="1403792897">
                      <w:marLeft w:val="0"/>
                      <w:marRight w:val="0"/>
                      <w:marTop w:val="0"/>
                      <w:marBottom w:val="0"/>
                      <w:divBdr>
                        <w:top w:val="none" w:sz="0" w:space="0" w:color="auto"/>
                        <w:left w:val="none" w:sz="0" w:space="0" w:color="auto"/>
                        <w:bottom w:val="none" w:sz="0" w:space="0" w:color="auto"/>
                        <w:right w:val="none" w:sz="0" w:space="0" w:color="auto"/>
                      </w:divBdr>
                    </w:div>
                    <w:div w:id="211493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545576">
              <w:marLeft w:val="0"/>
              <w:marRight w:val="0"/>
              <w:marTop w:val="0"/>
              <w:marBottom w:val="0"/>
              <w:divBdr>
                <w:top w:val="none" w:sz="0" w:space="0" w:color="auto"/>
                <w:left w:val="none" w:sz="0" w:space="0" w:color="auto"/>
                <w:bottom w:val="none" w:sz="0" w:space="0" w:color="auto"/>
                <w:right w:val="none" w:sz="0" w:space="0" w:color="auto"/>
              </w:divBdr>
              <w:divsChild>
                <w:div w:id="1830899283">
                  <w:marLeft w:val="0"/>
                  <w:marRight w:val="0"/>
                  <w:marTop w:val="0"/>
                  <w:marBottom w:val="0"/>
                  <w:divBdr>
                    <w:top w:val="none" w:sz="0" w:space="0" w:color="auto"/>
                    <w:left w:val="none" w:sz="0" w:space="0" w:color="auto"/>
                    <w:bottom w:val="none" w:sz="0" w:space="0" w:color="auto"/>
                    <w:right w:val="none" w:sz="0" w:space="0" w:color="auto"/>
                  </w:divBdr>
                </w:div>
                <w:div w:id="1749307809">
                  <w:marLeft w:val="0"/>
                  <w:marRight w:val="0"/>
                  <w:marTop w:val="0"/>
                  <w:marBottom w:val="0"/>
                  <w:divBdr>
                    <w:top w:val="none" w:sz="0" w:space="0" w:color="auto"/>
                    <w:left w:val="none" w:sz="0" w:space="0" w:color="auto"/>
                    <w:bottom w:val="none" w:sz="0" w:space="0" w:color="auto"/>
                    <w:right w:val="none" w:sz="0" w:space="0" w:color="auto"/>
                  </w:divBdr>
                  <w:divsChild>
                    <w:div w:id="1416592085">
                      <w:marLeft w:val="0"/>
                      <w:marRight w:val="0"/>
                      <w:marTop w:val="0"/>
                      <w:marBottom w:val="0"/>
                      <w:divBdr>
                        <w:top w:val="none" w:sz="0" w:space="0" w:color="auto"/>
                        <w:left w:val="none" w:sz="0" w:space="0" w:color="auto"/>
                        <w:bottom w:val="none" w:sz="0" w:space="0" w:color="auto"/>
                        <w:right w:val="none" w:sz="0" w:space="0" w:color="auto"/>
                      </w:divBdr>
                    </w:div>
                    <w:div w:id="168081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19292">
              <w:marLeft w:val="0"/>
              <w:marRight w:val="0"/>
              <w:marTop w:val="0"/>
              <w:marBottom w:val="0"/>
              <w:divBdr>
                <w:top w:val="none" w:sz="0" w:space="0" w:color="auto"/>
                <w:left w:val="none" w:sz="0" w:space="0" w:color="auto"/>
                <w:bottom w:val="none" w:sz="0" w:space="0" w:color="auto"/>
                <w:right w:val="none" w:sz="0" w:space="0" w:color="auto"/>
              </w:divBdr>
              <w:divsChild>
                <w:div w:id="2123839646">
                  <w:marLeft w:val="0"/>
                  <w:marRight w:val="0"/>
                  <w:marTop w:val="0"/>
                  <w:marBottom w:val="0"/>
                  <w:divBdr>
                    <w:top w:val="none" w:sz="0" w:space="0" w:color="auto"/>
                    <w:left w:val="none" w:sz="0" w:space="0" w:color="auto"/>
                    <w:bottom w:val="none" w:sz="0" w:space="0" w:color="auto"/>
                    <w:right w:val="none" w:sz="0" w:space="0" w:color="auto"/>
                  </w:divBdr>
                </w:div>
                <w:div w:id="1645424828">
                  <w:marLeft w:val="0"/>
                  <w:marRight w:val="0"/>
                  <w:marTop w:val="0"/>
                  <w:marBottom w:val="0"/>
                  <w:divBdr>
                    <w:top w:val="none" w:sz="0" w:space="0" w:color="auto"/>
                    <w:left w:val="none" w:sz="0" w:space="0" w:color="auto"/>
                    <w:bottom w:val="none" w:sz="0" w:space="0" w:color="auto"/>
                    <w:right w:val="none" w:sz="0" w:space="0" w:color="auto"/>
                  </w:divBdr>
                  <w:divsChild>
                    <w:div w:id="472064814">
                      <w:marLeft w:val="0"/>
                      <w:marRight w:val="0"/>
                      <w:marTop w:val="0"/>
                      <w:marBottom w:val="0"/>
                      <w:divBdr>
                        <w:top w:val="none" w:sz="0" w:space="0" w:color="auto"/>
                        <w:left w:val="none" w:sz="0" w:space="0" w:color="auto"/>
                        <w:bottom w:val="none" w:sz="0" w:space="0" w:color="auto"/>
                        <w:right w:val="none" w:sz="0" w:space="0" w:color="auto"/>
                      </w:divBdr>
                    </w:div>
                    <w:div w:id="62161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065290">
          <w:marLeft w:val="0"/>
          <w:marRight w:val="0"/>
          <w:marTop w:val="0"/>
          <w:marBottom w:val="0"/>
          <w:divBdr>
            <w:top w:val="none" w:sz="0" w:space="0" w:color="auto"/>
            <w:left w:val="none" w:sz="0" w:space="0" w:color="auto"/>
            <w:bottom w:val="none" w:sz="0" w:space="0" w:color="auto"/>
            <w:right w:val="none" w:sz="0" w:space="0" w:color="auto"/>
          </w:divBdr>
          <w:divsChild>
            <w:div w:id="158539949">
              <w:marLeft w:val="0"/>
              <w:marRight w:val="0"/>
              <w:marTop w:val="0"/>
              <w:marBottom w:val="0"/>
              <w:divBdr>
                <w:top w:val="none" w:sz="0" w:space="0" w:color="auto"/>
                <w:left w:val="none" w:sz="0" w:space="0" w:color="auto"/>
                <w:bottom w:val="none" w:sz="0" w:space="0" w:color="auto"/>
                <w:right w:val="none" w:sz="0" w:space="0" w:color="auto"/>
              </w:divBdr>
            </w:div>
          </w:divsChild>
        </w:div>
        <w:div w:id="1920599822">
          <w:marLeft w:val="0"/>
          <w:marRight w:val="0"/>
          <w:marTop w:val="0"/>
          <w:marBottom w:val="0"/>
          <w:divBdr>
            <w:top w:val="none" w:sz="0" w:space="0" w:color="auto"/>
            <w:left w:val="none" w:sz="0" w:space="0" w:color="auto"/>
            <w:bottom w:val="none" w:sz="0" w:space="0" w:color="auto"/>
            <w:right w:val="none" w:sz="0" w:space="0" w:color="auto"/>
          </w:divBdr>
          <w:divsChild>
            <w:div w:id="1123229176">
              <w:marLeft w:val="0"/>
              <w:marRight w:val="0"/>
              <w:marTop w:val="0"/>
              <w:marBottom w:val="0"/>
              <w:divBdr>
                <w:top w:val="none" w:sz="0" w:space="0" w:color="auto"/>
                <w:left w:val="none" w:sz="0" w:space="0" w:color="auto"/>
                <w:bottom w:val="none" w:sz="0" w:space="0" w:color="auto"/>
                <w:right w:val="none" w:sz="0" w:space="0" w:color="auto"/>
              </w:divBdr>
            </w:div>
            <w:div w:id="984242172">
              <w:marLeft w:val="0"/>
              <w:marRight w:val="0"/>
              <w:marTop w:val="0"/>
              <w:marBottom w:val="0"/>
              <w:divBdr>
                <w:top w:val="none" w:sz="0" w:space="0" w:color="auto"/>
                <w:left w:val="none" w:sz="0" w:space="0" w:color="auto"/>
                <w:bottom w:val="none" w:sz="0" w:space="0" w:color="auto"/>
                <w:right w:val="none" w:sz="0" w:space="0" w:color="auto"/>
              </w:divBdr>
            </w:div>
            <w:div w:id="2081245108">
              <w:marLeft w:val="0"/>
              <w:marRight w:val="0"/>
              <w:marTop w:val="0"/>
              <w:marBottom w:val="0"/>
              <w:divBdr>
                <w:top w:val="none" w:sz="0" w:space="0" w:color="auto"/>
                <w:left w:val="none" w:sz="0" w:space="0" w:color="auto"/>
                <w:bottom w:val="none" w:sz="0" w:space="0" w:color="auto"/>
                <w:right w:val="none" w:sz="0" w:space="0" w:color="auto"/>
              </w:divBdr>
            </w:div>
          </w:divsChild>
        </w:div>
        <w:div w:id="1585525381">
          <w:marLeft w:val="0"/>
          <w:marRight w:val="0"/>
          <w:marTop w:val="0"/>
          <w:marBottom w:val="0"/>
          <w:divBdr>
            <w:top w:val="none" w:sz="0" w:space="0" w:color="auto"/>
            <w:left w:val="none" w:sz="0" w:space="0" w:color="auto"/>
            <w:bottom w:val="none" w:sz="0" w:space="0" w:color="auto"/>
            <w:right w:val="none" w:sz="0" w:space="0" w:color="auto"/>
          </w:divBdr>
          <w:divsChild>
            <w:div w:id="893472706">
              <w:marLeft w:val="0"/>
              <w:marRight w:val="0"/>
              <w:marTop w:val="0"/>
              <w:marBottom w:val="0"/>
              <w:divBdr>
                <w:top w:val="none" w:sz="0" w:space="0" w:color="auto"/>
                <w:left w:val="none" w:sz="0" w:space="0" w:color="auto"/>
                <w:bottom w:val="none" w:sz="0" w:space="0" w:color="auto"/>
                <w:right w:val="none" w:sz="0" w:space="0" w:color="auto"/>
              </w:divBdr>
            </w:div>
          </w:divsChild>
        </w:div>
        <w:div w:id="1916621052">
          <w:marLeft w:val="0"/>
          <w:marRight w:val="0"/>
          <w:marTop w:val="0"/>
          <w:marBottom w:val="0"/>
          <w:divBdr>
            <w:top w:val="none" w:sz="0" w:space="0" w:color="auto"/>
            <w:left w:val="none" w:sz="0" w:space="0" w:color="auto"/>
            <w:bottom w:val="none" w:sz="0" w:space="0" w:color="auto"/>
            <w:right w:val="none" w:sz="0" w:space="0" w:color="auto"/>
          </w:divBdr>
          <w:divsChild>
            <w:div w:id="952789386">
              <w:marLeft w:val="0"/>
              <w:marRight w:val="0"/>
              <w:marTop w:val="0"/>
              <w:marBottom w:val="0"/>
              <w:divBdr>
                <w:top w:val="none" w:sz="0" w:space="0" w:color="auto"/>
                <w:left w:val="none" w:sz="0" w:space="0" w:color="auto"/>
                <w:bottom w:val="none" w:sz="0" w:space="0" w:color="auto"/>
                <w:right w:val="none" w:sz="0" w:space="0" w:color="auto"/>
              </w:divBdr>
            </w:div>
            <w:div w:id="212621711">
              <w:marLeft w:val="0"/>
              <w:marRight w:val="0"/>
              <w:marTop w:val="0"/>
              <w:marBottom w:val="0"/>
              <w:divBdr>
                <w:top w:val="none" w:sz="0" w:space="0" w:color="auto"/>
                <w:left w:val="none" w:sz="0" w:space="0" w:color="auto"/>
                <w:bottom w:val="none" w:sz="0" w:space="0" w:color="auto"/>
                <w:right w:val="none" w:sz="0" w:space="0" w:color="auto"/>
              </w:divBdr>
              <w:divsChild>
                <w:div w:id="1991404891">
                  <w:marLeft w:val="0"/>
                  <w:marRight w:val="0"/>
                  <w:marTop w:val="0"/>
                  <w:marBottom w:val="0"/>
                  <w:divBdr>
                    <w:top w:val="none" w:sz="0" w:space="0" w:color="auto"/>
                    <w:left w:val="none" w:sz="0" w:space="0" w:color="auto"/>
                    <w:bottom w:val="none" w:sz="0" w:space="0" w:color="auto"/>
                    <w:right w:val="none" w:sz="0" w:space="0" w:color="auto"/>
                  </w:divBdr>
                </w:div>
                <w:div w:id="1909224695">
                  <w:marLeft w:val="0"/>
                  <w:marRight w:val="0"/>
                  <w:marTop w:val="0"/>
                  <w:marBottom w:val="0"/>
                  <w:divBdr>
                    <w:top w:val="none" w:sz="0" w:space="0" w:color="auto"/>
                    <w:left w:val="none" w:sz="0" w:space="0" w:color="auto"/>
                    <w:bottom w:val="none" w:sz="0" w:space="0" w:color="auto"/>
                    <w:right w:val="none" w:sz="0" w:space="0" w:color="auto"/>
                  </w:divBdr>
                </w:div>
                <w:div w:id="1099448625">
                  <w:marLeft w:val="0"/>
                  <w:marRight w:val="0"/>
                  <w:marTop w:val="0"/>
                  <w:marBottom w:val="0"/>
                  <w:divBdr>
                    <w:top w:val="none" w:sz="0" w:space="0" w:color="auto"/>
                    <w:left w:val="none" w:sz="0" w:space="0" w:color="auto"/>
                    <w:bottom w:val="none" w:sz="0" w:space="0" w:color="auto"/>
                    <w:right w:val="none" w:sz="0" w:space="0" w:color="auto"/>
                  </w:divBdr>
                </w:div>
                <w:div w:id="358555766">
                  <w:marLeft w:val="0"/>
                  <w:marRight w:val="0"/>
                  <w:marTop w:val="0"/>
                  <w:marBottom w:val="0"/>
                  <w:divBdr>
                    <w:top w:val="none" w:sz="0" w:space="0" w:color="auto"/>
                    <w:left w:val="none" w:sz="0" w:space="0" w:color="auto"/>
                    <w:bottom w:val="none" w:sz="0" w:space="0" w:color="auto"/>
                    <w:right w:val="none" w:sz="0" w:space="0" w:color="auto"/>
                  </w:divBdr>
                </w:div>
                <w:div w:id="1848669810">
                  <w:marLeft w:val="0"/>
                  <w:marRight w:val="0"/>
                  <w:marTop w:val="0"/>
                  <w:marBottom w:val="0"/>
                  <w:divBdr>
                    <w:top w:val="none" w:sz="0" w:space="0" w:color="auto"/>
                    <w:left w:val="none" w:sz="0" w:space="0" w:color="auto"/>
                    <w:bottom w:val="none" w:sz="0" w:space="0" w:color="auto"/>
                    <w:right w:val="none" w:sz="0" w:space="0" w:color="auto"/>
                  </w:divBdr>
                </w:div>
                <w:div w:id="652835829">
                  <w:marLeft w:val="0"/>
                  <w:marRight w:val="0"/>
                  <w:marTop w:val="0"/>
                  <w:marBottom w:val="0"/>
                  <w:divBdr>
                    <w:top w:val="none" w:sz="0" w:space="0" w:color="auto"/>
                    <w:left w:val="none" w:sz="0" w:space="0" w:color="auto"/>
                    <w:bottom w:val="none" w:sz="0" w:space="0" w:color="auto"/>
                    <w:right w:val="none" w:sz="0" w:space="0" w:color="auto"/>
                  </w:divBdr>
                </w:div>
                <w:div w:id="32508826">
                  <w:marLeft w:val="0"/>
                  <w:marRight w:val="0"/>
                  <w:marTop w:val="0"/>
                  <w:marBottom w:val="0"/>
                  <w:divBdr>
                    <w:top w:val="none" w:sz="0" w:space="0" w:color="auto"/>
                    <w:left w:val="none" w:sz="0" w:space="0" w:color="auto"/>
                    <w:bottom w:val="none" w:sz="0" w:space="0" w:color="auto"/>
                    <w:right w:val="none" w:sz="0" w:space="0" w:color="auto"/>
                  </w:divBdr>
                </w:div>
                <w:div w:id="699207093">
                  <w:marLeft w:val="0"/>
                  <w:marRight w:val="0"/>
                  <w:marTop w:val="0"/>
                  <w:marBottom w:val="0"/>
                  <w:divBdr>
                    <w:top w:val="none" w:sz="0" w:space="0" w:color="auto"/>
                    <w:left w:val="none" w:sz="0" w:space="0" w:color="auto"/>
                    <w:bottom w:val="none" w:sz="0" w:space="0" w:color="auto"/>
                    <w:right w:val="none" w:sz="0" w:space="0" w:color="auto"/>
                  </w:divBdr>
                </w:div>
                <w:div w:id="1493980972">
                  <w:marLeft w:val="0"/>
                  <w:marRight w:val="0"/>
                  <w:marTop w:val="0"/>
                  <w:marBottom w:val="0"/>
                  <w:divBdr>
                    <w:top w:val="none" w:sz="0" w:space="0" w:color="auto"/>
                    <w:left w:val="none" w:sz="0" w:space="0" w:color="auto"/>
                    <w:bottom w:val="none" w:sz="0" w:space="0" w:color="auto"/>
                    <w:right w:val="none" w:sz="0" w:space="0" w:color="auto"/>
                  </w:divBdr>
                </w:div>
                <w:div w:id="1575773428">
                  <w:marLeft w:val="0"/>
                  <w:marRight w:val="0"/>
                  <w:marTop w:val="0"/>
                  <w:marBottom w:val="0"/>
                  <w:divBdr>
                    <w:top w:val="none" w:sz="0" w:space="0" w:color="auto"/>
                    <w:left w:val="none" w:sz="0" w:space="0" w:color="auto"/>
                    <w:bottom w:val="none" w:sz="0" w:space="0" w:color="auto"/>
                    <w:right w:val="none" w:sz="0" w:space="0" w:color="auto"/>
                  </w:divBdr>
                </w:div>
                <w:div w:id="15885698">
                  <w:marLeft w:val="0"/>
                  <w:marRight w:val="0"/>
                  <w:marTop w:val="0"/>
                  <w:marBottom w:val="0"/>
                  <w:divBdr>
                    <w:top w:val="none" w:sz="0" w:space="0" w:color="auto"/>
                    <w:left w:val="none" w:sz="0" w:space="0" w:color="auto"/>
                    <w:bottom w:val="none" w:sz="0" w:space="0" w:color="auto"/>
                    <w:right w:val="none" w:sz="0" w:space="0" w:color="auto"/>
                  </w:divBdr>
                </w:div>
                <w:div w:id="1613435173">
                  <w:marLeft w:val="0"/>
                  <w:marRight w:val="0"/>
                  <w:marTop w:val="0"/>
                  <w:marBottom w:val="0"/>
                  <w:divBdr>
                    <w:top w:val="none" w:sz="0" w:space="0" w:color="auto"/>
                    <w:left w:val="none" w:sz="0" w:space="0" w:color="auto"/>
                    <w:bottom w:val="none" w:sz="0" w:space="0" w:color="auto"/>
                    <w:right w:val="none" w:sz="0" w:space="0" w:color="auto"/>
                  </w:divBdr>
                </w:div>
                <w:div w:id="1464807708">
                  <w:marLeft w:val="0"/>
                  <w:marRight w:val="0"/>
                  <w:marTop w:val="0"/>
                  <w:marBottom w:val="0"/>
                  <w:divBdr>
                    <w:top w:val="none" w:sz="0" w:space="0" w:color="auto"/>
                    <w:left w:val="none" w:sz="0" w:space="0" w:color="auto"/>
                    <w:bottom w:val="none" w:sz="0" w:space="0" w:color="auto"/>
                    <w:right w:val="none" w:sz="0" w:space="0" w:color="auto"/>
                  </w:divBdr>
                </w:div>
                <w:div w:id="394595445">
                  <w:marLeft w:val="0"/>
                  <w:marRight w:val="0"/>
                  <w:marTop w:val="0"/>
                  <w:marBottom w:val="0"/>
                  <w:divBdr>
                    <w:top w:val="none" w:sz="0" w:space="0" w:color="auto"/>
                    <w:left w:val="none" w:sz="0" w:space="0" w:color="auto"/>
                    <w:bottom w:val="none" w:sz="0" w:space="0" w:color="auto"/>
                    <w:right w:val="none" w:sz="0" w:space="0" w:color="auto"/>
                  </w:divBdr>
                </w:div>
                <w:div w:id="1623809156">
                  <w:marLeft w:val="0"/>
                  <w:marRight w:val="0"/>
                  <w:marTop w:val="0"/>
                  <w:marBottom w:val="0"/>
                  <w:divBdr>
                    <w:top w:val="none" w:sz="0" w:space="0" w:color="auto"/>
                    <w:left w:val="none" w:sz="0" w:space="0" w:color="auto"/>
                    <w:bottom w:val="none" w:sz="0" w:space="0" w:color="auto"/>
                    <w:right w:val="none" w:sz="0" w:space="0" w:color="auto"/>
                  </w:divBdr>
                </w:div>
                <w:div w:id="1350252073">
                  <w:marLeft w:val="0"/>
                  <w:marRight w:val="0"/>
                  <w:marTop w:val="0"/>
                  <w:marBottom w:val="0"/>
                  <w:divBdr>
                    <w:top w:val="none" w:sz="0" w:space="0" w:color="auto"/>
                    <w:left w:val="none" w:sz="0" w:space="0" w:color="auto"/>
                    <w:bottom w:val="none" w:sz="0" w:space="0" w:color="auto"/>
                    <w:right w:val="none" w:sz="0" w:space="0" w:color="auto"/>
                  </w:divBdr>
                </w:div>
                <w:div w:id="183849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doi/10.1111/lsq.12307"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F7168FF8-458A-4E85-912C-FCF9683182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12</Pages>
  <Words>5361</Words>
  <Characters>30564</Characters>
  <Application>Microsoft Office Word</Application>
  <DocSecurity>8</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37</cp:revision>
  <dcterms:created xsi:type="dcterms:W3CDTF">2022-11-17T16:31:00Z</dcterms:created>
  <dcterms:modified xsi:type="dcterms:W3CDTF">2022-11-28T16:08:00Z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