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AC85340" w:rsidR="000A7622" w:rsidRPr="00C04F25" w:rsidRDefault="00143B4E" w:rsidP="00D14423">
      <w:pPr>
        <w:autoSpaceDE w:val="0"/>
        <w:autoSpaceDN w:val="0"/>
        <w:adjustRightInd w:val="0"/>
        <w:rPr>
          <w:rFonts w:cstheme="minorHAnsi"/>
          <w:b/>
          <w:bCs/>
          <w:i/>
          <w:iCs/>
          <w:sz w:val="32"/>
          <w:szCs w:val="32"/>
        </w:rPr>
      </w:pPr>
      <w:r>
        <w:rPr>
          <w:rFonts w:cstheme="minorHAnsi"/>
          <w:b/>
          <w:bCs/>
          <w:i/>
          <w:iCs/>
          <w:sz w:val="32"/>
          <w:szCs w:val="32"/>
        </w:rPr>
        <w:t xml:space="preserve">Political Science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28190DA7" w:rsidR="000A7622" w:rsidRDefault="00D729AB" w:rsidP="00D14423">
      <w:pPr>
        <w:rPr>
          <w:rFonts w:cstheme="minorHAnsi"/>
          <w:sz w:val="24"/>
          <w:szCs w:val="24"/>
        </w:rPr>
      </w:pPr>
      <w:r>
        <w:rPr>
          <w:rFonts w:cstheme="minorHAnsi"/>
          <w:i/>
          <w:sz w:val="24"/>
          <w:szCs w:val="24"/>
          <w:lang w:val="fr-FR"/>
        </w:rPr>
        <w:t xml:space="preserve">American </w:t>
      </w:r>
      <w:proofErr w:type="spellStart"/>
      <w:r>
        <w:rPr>
          <w:rFonts w:cstheme="minorHAnsi"/>
          <w:i/>
          <w:sz w:val="24"/>
          <w:szCs w:val="24"/>
          <w:lang w:val="fr-FR"/>
        </w:rPr>
        <w:t>Political</w:t>
      </w:r>
      <w:proofErr w:type="spellEnd"/>
      <w:r>
        <w:rPr>
          <w:rFonts w:cstheme="minorHAnsi"/>
          <w:i/>
          <w:sz w:val="24"/>
          <w:szCs w:val="24"/>
          <w:lang w:val="fr-FR"/>
        </w:rPr>
        <w:t xml:space="preserve"> Science Association </w:t>
      </w:r>
      <w:proofErr w:type="spellStart"/>
      <w:r>
        <w:rPr>
          <w:rFonts w:cstheme="minorHAnsi"/>
          <w:i/>
          <w:sz w:val="24"/>
          <w:szCs w:val="24"/>
          <w:lang w:val="fr-FR"/>
        </w:rPr>
        <w:t>Annual</w:t>
      </w:r>
      <w:proofErr w:type="spellEnd"/>
      <w:r>
        <w:rPr>
          <w:rFonts w:cstheme="minorHAnsi"/>
          <w:i/>
          <w:sz w:val="24"/>
          <w:szCs w:val="24"/>
          <w:lang w:val="fr-FR"/>
        </w:rPr>
        <w:t xml:space="preserve"> </w:t>
      </w:r>
      <w:proofErr w:type="gramStart"/>
      <w:r>
        <w:rPr>
          <w:rFonts w:cstheme="minorHAnsi"/>
          <w:i/>
          <w:sz w:val="24"/>
          <w:szCs w:val="24"/>
          <w:lang w:val="fr-FR"/>
        </w:rPr>
        <w:t>Meeting</w:t>
      </w:r>
      <w:proofErr w:type="gramEnd"/>
      <w:r>
        <w:rPr>
          <w:rFonts w:cstheme="minorHAnsi"/>
          <w:i/>
          <w:sz w:val="24"/>
          <w:szCs w:val="24"/>
          <w:lang w:val="fr-FR"/>
        </w:rPr>
        <w:t xml:space="preserve"> (APSA)</w:t>
      </w:r>
      <w:r w:rsidR="000A7622" w:rsidRPr="00C04F25">
        <w:rPr>
          <w:rFonts w:cstheme="minorHAnsi"/>
          <w:sz w:val="24"/>
          <w:szCs w:val="24"/>
          <w:lang w:val="fr-FR"/>
        </w:rPr>
        <w:t>, (</w:t>
      </w:r>
      <w:r>
        <w:rPr>
          <w:rFonts w:cstheme="minorHAnsi"/>
          <w:sz w:val="24"/>
          <w:szCs w:val="24"/>
          <w:lang w:val="fr-FR"/>
        </w:rPr>
        <w:t>2018</w:t>
      </w:r>
      <w:r w:rsidR="000A7622" w:rsidRPr="00C04F25">
        <w:rPr>
          <w:rFonts w:cstheme="minorHAnsi"/>
          <w:sz w:val="24"/>
          <w:szCs w:val="24"/>
          <w:lang w:val="fr-FR"/>
        </w:rPr>
        <w:t xml:space="preserve">). </w:t>
      </w:r>
      <w:hyperlink r:id="rId9" w:history="1">
        <w:r w:rsidR="00ED599E">
          <w:rPr>
            <w:rFonts w:cstheme="minorHAnsi"/>
            <w:color w:val="0563C1" w:themeColor="hyperlink"/>
            <w:sz w:val="24"/>
            <w:szCs w:val="24"/>
            <w:u w:val="single"/>
            <w:lang w:val="fr-FR"/>
          </w:rPr>
          <w:t xml:space="preserve">Publisher </w:t>
        </w:r>
        <w:proofErr w:type="spellStart"/>
        <w:r w:rsidR="00ED599E">
          <w:rPr>
            <w:rFonts w:cstheme="minorHAnsi"/>
            <w:color w:val="0563C1" w:themeColor="hyperlink"/>
            <w:sz w:val="24"/>
            <w:szCs w:val="24"/>
            <w:u w:val="single"/>
            <w:lang w:val="fr-FR"/>
          </w:rPr>
          <w:t>link</w:t>
        </w:r>
        <w:proofErr w:type="spellEnd"/>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ED599E">
        <w:rPr>
          <w:rFonts w:cstheme="minorHAnsi"/>
          <w:sz w:val="24"/>
          <w:szCs w:val="24"/>
        </w:rPr>
        <w:t>American Political Science Association</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ED599E">
        <w:rPr>
          <w:rFonts w:cstheme="minorHAnsi"/>
          <w:sz w:val="24"/>
          <w:szCs w:val="24"/>
        </w:rPr>
        <w:t>American Political Science Association</w:t>
      </w:r>
      <w:r w:rsidR="000A7622" w:rsidRPr="00C04F25">
        <w:rPr>
          <w:rFonts w:cstheme="minorHAnsi"/>
          <w:sz w:val="24"/>
          <w:szCs w:val="24"/>
        </w:rPr>
        <w:t xml:space="preserve"> does not grant permission for this article to be further copied/distributed or hosted elsewhere without the express permission from </w:t>
      </w:r>
      <w:r w:rsidR="00ED599E">
        <w:rPr>
          <w:rFonts w:cstheme="minorHAnsi"/>
          <w:sz w:val="24"/>
          <w:szCs w:val="24"/>
        </w:rPr>
        <w:t>American Political Science Association</w:t>
      </w:r>
      <w:r w:rsidR="000A7622" w:rsidRPr="00C04F25">
        <w:rPr>
          <w:rFonts w:cstheme="minorHAnsi"/>
          <w:sz w:val="24"/>
          <w:szCs w:val="24"/>
        </w:rPr>
        <w:t xml:space="preserve">. </w:t>
      </w:r>
      <w:bookmarkEnd w:id="1"/>
    </w:p>
    <w:p w14:paraId="79540ADB" w14:textId="77777777" w:rsidR="009C728A" w:rsidRDefault="009C728A" w:rsidP="00D14423">
      <w:pPr>
        <w:rPr>
          <w:rFonts w:cstheme="minorHAnsi"/>
          <w:sz w:val="24"/>
          <w:szCs w:val="24"/>
        </w:rPr>
      </w:pPr>
    </w:p>
    <w:p w14:paraId="509C3956" w14:textId="1A2052AE" w:rsidR="001C1966" w:rsidRDefault="001C1966" w:rsidP="00041F79">
      <w:pPr>
        <w:pStyle w:val="Title"/>
      </w:pPr>
      <w:r w:rsidRPr="001C1966">
        <w:t>Globalization, Institutions of Social Solidarity, and</w:t>
      </w:r>
      <w:r w:rsidR="00041F79">
        <w:t xml:space="preserve"> </w:t>
      </w:r>
      <w:r w:rsidRPr="001C1966">
        <w:t>Radical Right-Wing Populism in Western Europe</w:t>
      </w:r>
    </w:p>
    <w:p w14:paraId="49C22D3E" w14:textId="77777777" w:rsidR="00041F79" w:rsidRPr="00041F79" w:rsidRDefault="00041F79" w:rsidP="00041F79"/>
    <w:p w14:paraId="145083C4" w14:textId="77777777" w:rsidR="001C1966" w:rsidRPr="00F65DE4" w:rsidRDefault="001C1966" w:rsidP="00F65DE4">
      <w:pPr>
        <w:pStyle w:val="NoSpacing"/>
        <w:rPr>
          <w:sz w:val="32"/>
          <w:szCs w:val="32"/>
        </w:rPr>
      </w:pPr>
      <w:r w:rsidRPr="00F65DE4">
        <w:rPr>
          <w:sz w:val="32"/>
          <w:szCs w:val="32"/>
        </w:rPr>
        <w:t>Duane Swank</w:t>
      </w:r>
    </w:p>
    <w:p w14:paraId="6FDBC2C7" w14:textId="22DDED68" w:rsidR="001C1966" w:rsidRPr="00F65DE4" w:rsidRDefault="001C1966" w:rsidP="00F65DE4">
      <w:pPr>
        <w:pStyle w:val="NoSpacing"/>
        <w:rPr>
          <w:sz w:val="24"/>
          <w:szCs w:val="24"/>
        </w:rPr>
      </w:pPr>
      <w:r w:rsidRPr="00F65DE4">
        <w:rPr>
          <w:sz w:val="24"/>
          <w:szCs w:val="24"/>
        </w:rPr>
        <w:t>Department of Political Science</w:t>
      </w:r>
      <w:r w:rsidR="00041F79" w:rsidRPr="00F65DE4">
        <w:rPr>
          <w:sz w:val="24"/>
          <w:szCs w:val="24"/>
        </w:rPr>
        <w:t>,</w:t>
      </w:r>
      <w:r w:rsidRPr="00F65DE4">
        <w:rPr>
          <w:sz w:val="24"/>
          <w:szCs w:val="24"/>
        </w:rPr>
        <w:t xml:space="preserve"> Marquette University</w:t>
      </w:r>
      <w:r w:rsidR="00041F79" w:rsidRPr="00F65DE4">
        <w:rPr>
          <w:sz w:val="24"/>
          <w:szCs w:val="24"/>
        </w:rPr>
        <w:t>, Milwaukee, WI USA</w:t>
      </w:r>
    </w:p>
    <w:p w14:paraId="32345622" w14:textId="77777777" w:rsidR="00041F79" w:rsidRPr="00F65DE4" w:rsidRDefault="001C1966" w:rsidP="00F65DE4">
      <w:pPr>
        <w:pStyle w:val="NoSpacing"/>
        <w:rPr>
          <w:sz w:val="32"/>
          <w:szCs w:val="32"/>
        </w:rPr>
      </w:pPr>
      <w:r w:rsidRPr="00F65DE4">
        <w:rPr>
          <w:sz w:val="32"/>
          <w:szCs w:val="32"/>
        </w:rPr>
        <w:t xml:space="preserve">Hans-Georg Betz </w:t>
      </w:r>
    </w:p>
    <w:p w14:paraId="75514FCB" w14:textId="05E306AD" w:rsidR="001C1966" w:rsidRPr="00F65DE4" w:rsidRDefault="001C1966" w:rsidP="00F65DE4">
      <w:pPr>
        <w:pStyle w:val="NoSpacing"/>
        <w:rPr>
          <w:sz w:val="24"/>
          <w:szCs w:val="24"/>
        </w:rPr>
      </w:pPr>
      <w:r w:rsidRPr="00F65DE4">
        <w:rPr>
          <w:sz w:val="24"/>
          <w:szCs w:val="24"/>
        </w:rPr>
        <w:t>Department of Political Science</w:t>
      </w:r>
      <w:r w:rsidR="00041F79" w:rsidRPr="00F65DE4">
        <w:rPr>
          <w:sz w:val="24"/>
          <w:szCs w:val="24"/>
        </w:rPr>
        <w:t xml:space="preserve">, </w:t>
      </w:r>
      <w:r w:rsidRPr="00F65DE4">
        <w:rPr>
          <w:sz w:val="24"/>
          <w:szCs w:val="24"/>
        </w:rPr>
        <w:t>University of Zurich</w:t>
      </w:r>
    </w:p>
    <w:p w14:paraId="3A244232" w14:textId="77777777" w:rsidR="00041F79" w:rsidRDefault="00041F79" w:rsidP="001C1966">
      <w:pPr>
        <w:rPr>
          <w:rFonts w:cstheme="minorHAnsi"/>
          <w:sz w:val="24"/>
          <w:szCs w:val="24"/>
        </w:rPr>
      </w:pPr>
    </w:p>
    <w:p w14:paraId="78552538" w14:textId="6A780910" w:rsidR="001C1966" w:rsidRPr="001C1966" w:rsidRDefault="001C1966" w:rsidP="001C1966">
      <w:pPr>
        <w:rPr>
          <w:rFonts w:cstheme="minorHAnsi"/>
          <w:sz w:val="24"/>
          <w:szCs w:val="24"/>
        </w:rPr>
      </w:pPr>
      <w:r w:rsidRPr="001C1966">
        <w:rPr>
          <w:rFonts w:cstheme="minorHAnsi"/>
          <w:sz w:val="24"/>
          <w:szCs w:val="24"/>
        </w:rPr>
        <w:t>Paper prepared for presentation at the 2018 Annual Meetings of the American Political Science</w:t>
      </w:r>
      <w:r w:rsidR="00F65DE4">
        <w:rPr>
          <w:rFonts w:cstheme="minorHAnsi"/>
          <w:sz w:val="24"/>
          <w:szCs w:val="24"/>
        </w:rPr>
        <w:t xml:space="preserve"> </w:t>
      </w:r>
      <w:r w:rsidRPr="001C1966">
        <w:rPr>
          <w:rFonts w:cstheme="minorHAnsi"/>
          <w:sz w:val="24"/>
          <w:szCs w:val="24"/>
        </w:rPr>
        <w:t>Association, August 30 – September 2, Boston, MA. The paper substantially extends our earlier work on the topic: “Globalization, the Welfare State, and Right-Wing Populism in Western Europe” (</w:t>
      </w:r>
      <w:r w:rsidRPr="001C1966">
        <w:rPr>
          <w:rFonts w:cstheme="minorHAnsi"/>
          <w:i/>
          <w:iCs/>
          <w:sz w:val="24"/>
          <w:szCs w:val="24"/>
        </w:rPr>
        <w:t>Socio-Economic Review</w:t>
      </w:r>
      <w:r w:rsidRPr="001C1966">
        <w:rPr>
          <w:rFonts w:cstheme="minorHAnsi"/>
          <w:sz w:val="24"/>
          <w:szCs w:val="24"/>
        </w:rPr>
        <w:t>, 2003, Volume 1 (2), 215-245). We would like to thank John Shively for exceptional research assistance, the Marquette Graduate School for financial support,</w:t>
      </w:r>
      <w:r w:rsidR="00F65DE4">
        <w:rPr>
          <w:rFonts w:cstheme="minorHAnsi"/>
          <w:sz w:val="24"/>
          <w:szCs w:val="24"/>
        </w:rPr>
        <w:t xml:space="preserve"> </w:t>
      </w:r>
      <w:r w:rsidRPr="001C1966">
        <w:rPr>
          <w:rFonts w:cstheme="minorHAnsi"/>
          <w:sz w:val="24"/>
          <w:szCs w:val="24"/>
        </w:rPr>
        <w:t>and Dennis Quinn for unpublished data.</w:t>
      </w:r>
    </w:p>
    <w:p w14:paraId="52DD2BF2" w14:textId="77777777" w:rsidR="00A7507F" w:rsidRPr="00A7507F" w:rsidRDefault="00A7507F" w:rsidP="00F65DE4">
      <w:pPr>
        <w:pStyle w:val="Heading1"/>
      </w:pPr>
      <w:r w:rsidRPr="00A7507F">
        <w:lastRenderedPageBreak/>
        <w:t>Abstract</w:t>
      </w:r>
    </w:p>
    <w:p w14:paraId="3597A9A4" w14:textId="61D2BF2A" w:rsidR="00A7507F" w:rsidRDefault="00A7507F" w:rsidP="00A7507F">
      <w:pPr>
        <w:rPr>
          <w:rFonts w:cstheme="minorHAnsi"/>
          <w:sz w:val="24"/>
          <w:szCs w:val="24"/>
        </w:rPr>
      </w:pPr>
      <w:r w:rsidRPr="00A7507F">
        <w:rPr>
          <w:rFonts w:cstheme="minorHAnsi"/>
          <w:sz w:val="24"/>
          <w:szCs w:val="24"/>
        </w:rPr>
        <w:t>We rejoin the question of whether globalization contributes to the electoral success of the radical</w:t>
      </w:r>
      <w:r w:rsidR="00F65DE4">
        <w:rPr>
          <w:rFonts w:cstheme="minorHAnsi"/>
          <w:sz w:val="24"/>
          <w:szCs w:val="24"/>
        </w:rPr>
        <w:t xml:space="preserve"> </w:t>
      </w:r>
      <w:r w:rsidRPr="00A7507F">
        <w:rPr>
          <w:rFonts w:cstheme="minorHAnsi"/>
          <w:sz w:val="24"/>
          <w:szCs w:val="24"/>
        </w:rPr>
        <w:t>populist right in Western Europe. We also advance and test the hypothesis that institutions of social solidarity directly weaken support for the radical right and moderate the electoral impact of globalization. In empirical analysis of national elections in 16 European polities from 1981 to 2015, we find that merchandise imports from developing nations, capital mobility, and, especially, inflows of refugees and asylum seekers are positively associated with the radical right-wing populist party vote. In addition, a universalistic welfare state directly depresses the vote for radical right-wing populist parties and conditions the linkages between immigration on the one hand, and electoral support for the radical populist right on the other. We also find that employment protection laws and encompassing, centralized union movements mitigate the positive effects of economic globalization and immigration on national vote shares of right-wing populist parties. In conclusion, we consider our findings’ implications for understanding the</w:t>
      </w:r>
      <w:r w:rsidR="005B2A29">
        <w:rPr>
          <w:rFonts w:cstheme="minorHAnsi"/>
          <w:sz w:val="24"/>
          <w:szCs w:val="24"/>
        </w:rPr>
        <w:t xml:space="preserve"> </w:t>
      </w:r>
      <w:r w:rsidRPr="00A7507F">
        <w:rPr>
          <w:rFonts w:cstheme="minorHAnsi"/>
          <w:sz w:val="24"/>
          <w:szCs w:val="24"/>
        </w:rPr>
        <w:t>domestic political effects of globalization and sources of right-wing populism. We also reflect on the potentially significant, indirect effect of globalization on political instability that comes through international liberalization’s adverse impacts on institutions of social solidarity.</w:t>
      </w:r>
    </w:p>
    <w:p w14:paraId="2FAA70FF" w14:textId="77777777" w:rsidR="005B2A29" w:rsidRPr="00A7507F" w:rsidRDefault="005B2A29" w:rsidP="00A7507F">
      <w:pPr>
        <w:rPr>
          <w:rFonts w:cstheme="minorHAnsi"/>
          <w:sz w:val="24"/>
          <w:szCs w:val="24"/>
        </w:rPr>
      </w:pPr>
    </w:p>
    <w:p w14:paraId="36D5F5E4" w14:textId="0A05B11D" w:rsidR="00A7507F" w:rsidRPr="00A7507F" w:rsidRDefault="00A7507F" w:rsidP="00A7507F">
      <w:pPr>
        <w:rPr>
          <w:rFonts w:cstheme="minorHAnsi"/>
          <w:sz w:val="24"/>
          <w:szCs w:val="24"/>
        </w:rPr>
      </w:pPr>
      <w:r w:rsidRPr="00A7507F">
        <w:rPr>
          <w:rFonts w:cstheme="minorHAnsi"/>
          <w:sz w:val="24"/>
          <w:szCs w:val="24"/>
        </w:rPr>
        <w:t>During the past four decades, radical right-wing populist (RRWP) parties have garnered</w:t>
      </w:r>
      <w:r w:rsidR="005B2A29">
        <w:rPr>
          <w:rFonts w:cstheme="minorHAnsi"/>
          <w:sz w:val="24"/>
          <w:szCs w:val="24"/>
        </w:rPr>
        <w:t xml:space="preserve"> </w:t>
      </w:r>
      <w:r w:rsidRPr="00A7507F">
        <w:rPr>
          <w:rFonts w:cstheme="minorHAnsi"/>
          <w:sz w:val="24"/>
          <w:szCs w:val="24"/>
        </w:rPr>
        <w:t>10 percent or more of the national parliamentary vote in roughly two thirds of Western European polities. The emergence and notable growth of the radical populist right since the early 1980s has occurred concomitantly with significant increases in international integration, deindustrialization, and the rise of "post-materialist" values and policy orientations. In this paper, we extend our past work (Swank and Betz 2003) on the relationship between globalization and the electoral success of RRWP parties. Specifically, in our earlier work we analyzed the impacts of trade openness, capital mobility, and immigration as well as the direct and mediating roles of a universalistic welfare state on the parliamentary vote shares of RRWP parties in the 16 largest West European nations between 1981 and 1998. In our current study, we extend the temporal range to 1981 to 2015. We add to the analysis a consideration of the argument that solidaristic institutions – a</w:t>
      </w:r>
      <w:r w:rsidR="005B2A29">
        <w:rPr>
          <w:rFonts w:cstheme="minorHAnsi"/>
          <w:sz w:val="24"/>
          <w:szCs w:val="24"/>
        </w:rPr>
        <w:t xml:space="preserve"> </w:t>
      </w:r>
      <w:r w:rsidRPr="00A7507F">
        <w:rPr>
          <w:rFonts w:cstheme="minorHAnsi"/>
          <w:sz w:val="24"/>
          <w:szCs w:val="24"/>
        </w:rPr>
        <w:t>universalistic welfare state, employment security laws, encompassing and centralized union</w:t>
      </w:r>
      <w:r>
        <w:rPr>
          <w:rFonts w:cstheme="minorHAnsi"/>
          <w:sz w:val="24"/>
          <w:szCs w:val="24"/>
        </w:rPr>
        <w:t xml:space="preserve"> </w:t>
      </w:r>
      <w:r w:rsidRPr="00A7507F">
        <w:rPr>
          <w:rFonts w:cstheme="minorHAnsi"/>
          <w:sz w:val="24"/>
          <w:szCs w:val="24"/>
        </w:rPr>
        <w:t>organization, and corporatist policy-making structures -- institutions that lesson economic</w:t>
      </w:r>
      <w:r w:rsidR="005B2A29">
        <w:rPr>
          <w:rFonts w:cstheme="minorHAnsi"/>
          <w:sz w:val="24"/>
          <w:szCs w:val="24"/>
        </w:rPr>
        <w:t xml:space="preserve"> </w:t>
      </w:r>
      <w:r w:rsidRPr="00A7507F">
        <w:rPr>
          <w:rFonts w:cstheme="minorHAnsi"/>
          <w:sz w:val="24"/>
          <w:szCs w:val="24"/>
        </w:rPr>
        <w:t>insecurities, moderate the pernicious effects of perceived declines of social status, and otherwise promote norms of fairness and social justice, should directly weaken support for RRWP parties and moderate the electoral impacts of globalization.</w:t>
      </w:r>
    </w:p>
    <w:p w14:paraId="4946EC6B" w14:textId="77777777" w:rsidR="00A7507F" w:rsidRPr="00A7507F" w:rsidRDefault="00A7507F" w:rsidP="00A7507F">
      <w:pPr>
        <w:rPr>
          <w:rFonts w:cstheme="minorHAnsi"/>
          <w:sz w:val="24"/>
          <w:szCs w:val="24"/>
        </w:rPr>
      </w:pPr>
      <w:r w:rsidRPr="00A7507F">
        <w:rPr>
          <w:rFonts w:cstheme="minorHAnsi"/>
          <w:sz w:val="24"/>
          <w:szCs w:val="24"/>
        </w:rPr>
        <w:t>The paper is organized as follows. In the first section, we present our theoretical arguments while in the second part we delineate alternative explanations and general empirical models of the RRWP party vote; in the third section, we offer methodological details and in the fourth part we report the results of statistical tests of our hypotheses. In the conclusions, we discuss our analyses’ contributions to an understanding of the domestic political consequences of internationalization, the determinants of the electoral fortunes of the new far right, and the importance of institutions of social solidarity in easing the structural transformation of West European economies.</w:t>
      </w:r>
    </w:p>
    <w:p w14:paraId="40E88E60" w14:textId="77777777" w:rsidR="00A7507F" w:rsidRPr="00A7507F" w:rsidRDefault="00A7507F" w:rsidP="003125B3">
      <w:pPr>
        <w:pStyle w:val="Heading1"/>
      </w:pPr>
      <w:r w:rsidRPr="00A7507F">
        <w:t>GLOBALIZATION, SOLIDARISTIC INSTITUTIONS, AND THE NEW FAR RIGHT</w:t>
      </w:r>
    </w:p>
    <w:p w14:paraId="5FBC38F3" w14:textId="7F69E972" w:rsidR="00A7507F" w:rsidRPr="00A7507F" w:rsidRDefault="00A7507F" w:rsidP="00A7507F">
      <w:pPr>
        <w:rPr>
          <w:rFonts w:cstheme="minorHAnsi"/>
          <w:sz w:val="24"/>
          <w:szCs w:val="24"/>
        </w:rPr>
      </w:pPr>
      <w:r w:rsidRPr="00A7507F">
        <w:rPr>
          <w:rFonts w:cstheme="minorHAnsi"/>
          <w:sz w:val="24"/>
          <w:szCs w:val="24"/>
        </w:rPr>
        <w:t xml:space="preserve">To begin, we might offer a more precise overview of the electoral record of the radical populist right. Table 1 lists principal RRWP parties by country and reports average decennial parliamentary election results for the period of 1981 to 2015. For the major West European nations included in our study, RRWP parties have won significant vote shares in 13 of the 16 countries. In seven of these 13 cases, they have approached or exceeded 20 percent of the national vote in at least one election. On occasion, they have reached or surpassed the 25 percent mark (e.g. Austrian Freedom Party [FPÖ], the Belgium </w:t>
      </w:r>
      <w:proofErr w:type="spellStart"/>
      <w:r w:rsidRPr="00A7507F">
        <w:rPr>
          <w:rFonts w:cstheme="minorHAnsi"/>
          <w:sz w:val="24"/>
          <w:szCs w:val="24"/>
        </w:rPr>
        <w:t>Vlaams</w:t>
      </w:r>
      <w:proofErr w:type="spellEnd"/>
      <w:r w:rsidRPr="00A7507F">
        <w:rPr>
          <w:rFonts w:cstheme="minorHAnsi"/>
          <w:sz w:val="24"/>
          <w:szCs w:val="24"/>
        </w:rPr>
        <w:t xml:space="preserve"> Block ([VN], Swiss People’s Party [SVP]). With a few exceptions (e.g., the Scandinavian Progress parties in the1970s), new radical right parties became electorally consequential in the 1980s and have experienced</w:t>
      </w:r>
      <w:r w:rsidR="003125B3">
        <w:rPr>
          <w:rFonts w:cstheme="minorHAnsi"/>
          <w:sz w:val="24"/>
          <w:szCs w:val="24"/>
        </w:rPr>
        <w:t xml:space="preserve"> </w:t>
      </w:r>
      <w:r w:rsidRPr="00A7507F">
        <w:rPr>
          <w:rFonts w:cstheme="minorHAnsi"/>
          <w:sz w:val="24"/>
          <w:szCs w:val="24"/>
        </w:rPr>
        <w:t>increasing levels of support throughout the last three decades.</w:t>
      </w:r>
    </w:p>
    <w:p w14:paraId="64ACE79B" w14:textId="526BBA35" w:rsidR="00590CAC" w:rsidRPr="00590CAC" w:rsidRDefault="00590CAC" w:rsidP="00590CAC">
      <w:pPr>
        <w:rPr>
          <w:rFonts w:cstheme="minorHAnsi"/>
          <w:sz w:val="24"/>
          <w:szCs w:val="24"/>
        </w:rPr>
      </w:pPr>
      <w:r w:rsidRPr="00590CAC">
        <w:rPr>
          <w:rFonts w:cstheme="minorHAnsi"/>
          <w:sz w:val="24"/>
          <w:szCs w:val="24"/>
        </w:rPr>
        <w:t>Contemporary radical right-wing populist parties derive their distinct identity from an</w:t>
      </w:r>
      <w:r w:rsidR="003125B3">
        <w:rPr>
          <w:rFonts w:cstheme="minorHAnsi"/>
          <w:sz w:val="24"/>
          <w:szCs w:val="24"/>
        </w:rPr>
        <w:t xml:space="preserve"> </w:t>
      </w:r>
      <w:r w:rsidRPr="00590CAC">
        <w:rPr>
          <w:rFonts w:cstheme="minorHAnsi"/>
          <w:sz w:val="24"/>
          <w:szCs w:val="24"/>
        </w:rPr>
        <w:t xml:space="preserve">ideational composite that combines a populist discourse with a variety of nativist narratives (Betz 2017; 2018). In fact, a recent influential introduction to populism notes that the contemporary radical right is best characterized as a "nativist populist radical right" (Mudde and </w:t>
      </w:r>
      <w:proofErr w:type="spellStart"/>
      <w:r w:rsidRPr="00590CAC">
        <w:rPr>
          <w:rFonts w:cstheme="minorHAnsi"/>
          <w:sz w:val="24"/>
          <w:szCs w:val="24"/>
        </w:rPr>
        <w:t>Kaltwasser</w:t>
      </w:r>
      <w:proofErr w:type="spellEnd"/>
      <w:r w:rsidRPr="00590CAC">
        <w:rPr>
          <w:rFonts w:cstheme="minorHAnsi"/>
          <w:sz w:val="24"/>
          <w:szCs w:val="24"/>
        </w:rPr>
        <w:t xml:space="preserve"> 2017, 35). For the purpose of the present analysis, we understand populism as a political doctrine that holds that society is divided into two antagonistic blocs: on the one side ordinary people (the "low"), on the other a relatively small elite (the "high") that not only systematically ignores and even goes against the expressed will of ordinary people but more often than not denigrates their values and aspirations and has nothing but contempt for them (Betz 2018).</w:t>
      </w:r>
      <w:r w:rsidR="002625A8">
        <w:rPr>
          <w:rFonts w:cstheme="minorHAnsi"/>
          <w:sz w:val="24"/>
          <w:szCs w:val="24"/>
        </w:rPr>
        <w:t xml:space="preserve"> </w:t>
      </w:r>
      <w:r w:rsidRPr="00590CAC">
        <w:rPr>
          <w:rFonts w:cstheme="minorHAnsi"/>
          <w:sz w:val="24"/>
          <w:szCs w:val="24"/>
        </w:rPr>
        <w:t>Populism not only claims to restore voice to the people and subject politics to the will of the people, but also to validate ordinary people and their common sense (Jansen 2001. 83).</w:t>
      </w:r>
    </w:p>
    <w:p w14:paraId="0B084349" w14:textId="0844EA6D" w:rsidR="00590CAC" w:rsidRPr="00590CAC" w:rsidRDefault="00590CAC" w:rsidP="00590CAC">
      <w:pPr>
        <w:rPr>
          <w:rFonts w:cstheme="minorHAnsi"/>
          <w:sz w:val="24"/>
          <w:szCs w:val="24"/>
        </w:rPr>
      </w:pPr>
      <w:r w:rsidRPr="00590CAC">
        <w:rPr>
          <w:rFonts w:cstheme="minorHAnsi"/>
          <w:sz w:val="24"/>
          <w:szCs w:val="24"/>
        </w:rPr>
        <w:t>Nativism stands for a "complex web of nationalism, xenophobia, ethnocentrism and racism" that informs a variety of narratives (</w:t>
      </w:r>
      <w:proofErr w:type="spellStart"/>
      <w:r w:rsidRPr="00590CAC">
        <w:rPr>
          <w:rFonts w:cstheme="minorHAnsi"/>
          <w:sz w:val="24"/>
          <w:szCs w:val="24"/>
        </w:rPr>
        <w:t>Anbinder</w:t>
      </w:r>
      <w:proofErr w:type="spellEnd"/>
      <w:r w:rsidRPr="00590CAC">
        <w:rPr>
          <w:rFonts w:cstheme="minorHAnsi"/>
          <w:sz w:val="24"/>
          <w:szCs w:val="24"/>
        </w:rPr>
        <w:t xml:space="preserve"> 1992, xiv). In a broad sense, nativism refers to an "expressed partiality to the native-born and their culture in preference to the foreign- born" on the simple grounds that they are native (Loucks 1936, 1). Government is supposed to show partiality towards the native-born, who should be granted absolute priority to the benefits and privileges that citizenship accords. In a narrower sense, nativism is a doctrine that holds that a nation is an organically grown entity, defined by its particular history, a historically evolved culture and system of mores and values that must be protected and defended. Politically, nativism finds its most important expressions in welfare chauvinism, support for </w:t>
      </w:r>
      <w:proofErr w:type="spellStart"/>
      <w:r w:rsidRPr="00590CAC">
        <w:rPr>
          <w:rFonts w:cstheme="minorHAnsi"/>
          <w:sz w:val="24"/>
          <w:szCs w:val="24"/>
        </w:rPr>
        <w:t>ethnocracy</w:t>
      </w:r>
      <w:proofErr w:type="spellEnd"/>
      <w:r w:rsidRPr="00590CAC">
        <w:rPr>
          <w:rFonts w:cstheme="minorHAnsi"/>
          <w:sz w:val="24"/>
          <w:szCs w:val="24"/>
        </w:rPr>
        <w:t xml:space="preserve"> and "… First" policies, and the denial of rights to non-natives on the grounds of cultural incompatibility. In terms of political communication, nativism is reflected in some of these</w:t>
      </w:r>
      <w:r>
        <w:rPr>
          <w:rFonts w:cstheme="minorHAnsi"/>
          <w:sz w:val="24"/>
          <w:szCs w:val="24"/>
        </w:rPr>
        <w:t xml:space="preserve"> </w:t>
      </w:r>
      <w:r w:rsidRPr="00590CAC">
        <w:rPr>
          <w:rFonts w:cstheme="minorHAnsi"/>
          <w:sz w:val="24"/>
          <w:szCs w:val="24"/>
        </w:rPr>
        <w:t xml:space="preserve">parties' best-known slogans, such as </w:t>
      </w:r>
      <w:r w:rsidRPr="00590CAC">
        <w:rPr>
          <w:rFonts w:cstheme="minorHAnsi"/>
          <w:i/>
          <w:iCs/>
          <w:sz w:val="24"/>
          <w:szCs w:val="24"/>
        </w:rPr>
        <w:t xml:space="preserve">Les </w:t>
      </w:r>
      <w:proofErr w:type="spellStart"/>
      <w:r w:rsidRPr="00590CAC">
        <w:rPr>
          <w:rFonts w:cstheme="minorHAnsi"/>
          <w:i/>
          <w:iCs/>
          <w:sz w:val="24"/>
          <w:szCs w:val="24"/>
        </w:rPr>
        <w:t>français</w:t>
      </w:r>
      <w:proofErr w:type="spellEnd"/>
      <w:r w:rsidRPr="00590CAC">
        <w:rPr>
          <w:rFonts w:cstheme="minorHAnsi"/>
          <w:i/>
          <w:iCs/>
          <w:sz w:val="24"/>
          <w:szCs w:val="24"/>
        </w:rPr>
        <w:t xml:space="preserve"> </w:t>
      </w:r>
      <w:proofErr w:type="spellStart"/>
      <w:r w:rsidRPr="00590CAC">
        <w:rPr>
          <w:rFonts w:cstheme="minorHAnsi"/>
          <w:i/>
          <w:iCs/>
          <w:sz w:val="24"/>
          <w:szCs w:val="24"/>
        </w:rPr>
        <w:t>d'abord</w:t>
      </w:r>
      <w:proofErr w:type="spellEnd"/>
      <w:r w:rsidRPr="00590CAC">
        <w:rPr>
          <w:rFonts w:cstheme="minorHAnsi"/>
          <w:i/>
          <w:iCs/>
          <w:sz w:val="24"/>
          <w:szCs w:val="24"/>
        </w:rPr>
        <w:t xml:space="preserve"> </w:t>
      </w:r>
      <w:r w:rsidRPr="00590CAC">
        <w:rPr>
          <w:rFonts w:cstheme="minorHAnsi"/>
          <w:sz w:val="24"/>
          <w:szCs w:val="24"/>
        </w:rPr>
        <w:t>(The French first, Front national) or</w:t>
      </w:r>
      <w:r>
        <w:rPr>
          <w:rFonts w:cstheme="minorHAnsi"/>
          <w:sz w:val="24"/>
          <w:szCs w:val="24"/>
        </w:rPr>
        <w:t xml:space="preserve"> </w:t>
      </w:r>
      <w:r w:rsidRPr="00590CAC">
        <w:rPr>
          <w:rFonts w:cstheme="minorHAnsi"/>
          <w:i/>
          <w:iCs/>
          <w:sz w:val="24"/>
          <w:szCs w:val="24"/>
        </w:rPr>
        <w:t xml:space="preserve">eigen volk </w:t>
      </w:r>
      <w:proofErr w:type="spellStart"/>
      <w:r w:rsidRPr="00590CAC">
        <w:rPr>
          <w:rFonts w:cstheme="minorHAnsi"/>
          <w:i/>
          <w:iCs/>
          <w:sz w:val="24"/>
          <w:szCs w:val="24"/>
        </w:rPr>
        <w:t>eerst</w:t>
      </w:r>
      <w:proofErr w:type="spellEnd"/>
      <w:r w:rsidRPr="00590CAC">
        <w:rPr>
          <w:rFonts w:cstheme="minorHAnsi"/>
          <w:i/>
          <w:iCs/>
          <w:sz w:val="24"/>
          <w:szCs w:val="24"/>
        </w:rPr>
        <w:t xml:space="preserve"> </w:t>
      </w:r>
      <w:r w:rsidRPr="00590CAC">
        <w:rPr>
          <w:rFonts w:cstheme="minorHAnsi"/>
          <w:sz w:val="24"/>
          <w:szCs w:val="24"/>
        </w:rPr>
        <w:t xml:space="preserve">(The own people first </w:t>
      </w:r>
      <w:proofErr w:type="spellStart"/>
      <w:r w:rsidRPr="00590CAC">
        <w:rPr>
          <w:rFonts w:cstheme="minorHAnsi"/>
          <w:sz w:val="24"/>
          <w:szCs w:val="24"/>
        </w:rPr>
        <w:t>Vlaams</w:t>
      </w:r>
      <w:proofErr w:type="spellEnd"/>
      <w:r w:rsidRPr="00590CAC">
        <w:rPr>
          <w:rFonts w:cstheme="minorHAnsi"/>
          <w:sz w:val="24"/>
          <w:szCs w:val="24"/>
        </w:rPr>
        <w:t xml:space="preserve"> </w:t>
      </w:r>
      <w:proofErr w:type="spellStart"/>
      <w:r w:rsidRPr="00590CAC">
        <w:rPr>
          <w:rFonts w:cstheme="minorHAnsi"/>
          <w:sz w:val="24"/>
          <w:szCs w:val="24"/>
        </w:rPr>
        <w:t>Belang</w:t>
      </w:r>
      <w:proofErr w:type="spellEnd"/>
      <w:r w:rsidRPr="00590CAC">
        <w:rPr>
          <w:rFonts w:cstheme="minorHAnsi"/>
          <w:sz w:val="24"/>
          <w:szCs w:val="24"/>
        </w:rPr>
        <w:t>) and policy demands such as the call for</w:t>
      </w:r>
      <w:r w:rsidR="00B27CA9">
        <w:rPr>
          <w:rFonts w:cstheme="minorHAnsi"/>
          <w:sz w:val="24"/>
          <w:szCs w:val="24"/>
        </w:rPr>
        <w:t xml:space="preserve"> </w:t>
      </w:r>
      <w:proofErr w:type="spellStart"/>
      <w:r w:rsidRPr="00590CAC">
        <w:rPr>
          <w:rFonts w:cstheme="minorHAnsi"/>
          <w:i/>
          <w:iCs/>
          <w:sz w:val="24"/>
          <w:szCs w:val="24"/>
        </w:rPr>
        <w:t>préférence</w:t>
      </w:r>
      <w:proofErr w:type="spellEnd"/>
      <w:r w:rsidRPr="00590CAC">
        <w:rPr>
          <w:rFonts w:cstheme="minorHAnsi"/>
          <w:i/>
          <w:iCs/>
          <w:sz w:val="24"/>
          <w:szCs w:val="24"/>
        </w:rPr>
        <w:t xml:space="preserve"> </w:t>
      </w:r>
      <w:proofErr w:type="spellStart"/>
      <w:r w:rsidRPr="00590CAC">
        <w:rPr>
          <w:rFonts w:cstheme="minorHAnsi"/>
          <w:i/>
          <w:iCs/>
          <w:sz w:val="24"/>
          <w:szCs w:val="24"/>
        </w:rPr>
        <w:t>nationale</w:t>
      </w:r>
      <w:proofErr w:type="spellEnd"/>
      <w:r w:rsidRPr="00590CAC">
        <w:rPr>
          <w:rFonts w:cstheme="minorHAnsi"/>
          <w:i/>
          <w:iCs/>
          <w:sz w:val="24"/>
          <w:szCs w:val="24"/>
        </w:rPr>
        <w:t xml:space="preserve"> </w:t>
      </w:r>
      <w:r w:rsidRPr="00590CAC">
        <w:rPr>
          <w:rFonts w:cstheme="minorHAnsi"/>
          <w:sz w:val="24"/>
          <w:szCs w:val="24"/>
        </w:rPr>
        <w:t>/</w:t>
      </w:r>
      <w:proofErr w:type="spellStart"/>
      <w:r w:rsidRPr="00590CAC">
        <w:rPr>
          <w:rFonts w:cstheme="minorHAnsi"/>
          <w:i/>
          <w:iCs/>
          <w:sz w:val="24"/>
          <w:szCs w:val="24"/>
        </w:rPr>
        <w:t>priorité</w:t>
      </w:r>
      <w:proofErr w:type="spellEnd"/>
      <w:r w:rsidRPr="00590CAC">
        <w:rPr>
          <w:rFonts w:cstheme="minorHAnsi"/>
          <w:i/>
          <w:iCs/>
          <w:sz w:val="24"/>
          <w:szCs w:val="24"/>
        </w:rPr>
        <w:t xml:space="preserve"> </w:t>
      </w:r>
      <w:proofErr w:type="spellStart"/>
      <w:r w:rsidRPr="00590CAC">
        <w:rPr>
          <w:rFonts w:cstheme="minorHAnsi"/>
          <w:i/>
          <w:iCs/>
          <w:sz w:val="24"/>
          <w:szCs w:val="24"/>
        </w:rPr>
        <w:t>nationale</w:t>
      </w:r>
      <w:proofErr w:type="spellEnd"/>
      <w:r w:rsidRPr="00590CAC">
        <w:rPr>
          <w:rFonts w:cstheme="minorHAnsi"/>
          <w:i/>
          <w:iCs/>
          <w:sz w:val="24"/>
          <w:szCs w:val="24"/>
        </w:rPr>
        <w:t xml:space="preserve"> </w:t>
      </w:r>
      <w:r w:rsidRPr="00590CAC">
        <w:rPr>
          <w:rFonts w:cstheme="minorHAnsi"/>
          <w:sz w:val="24"/>
          <w:szCs w:val="24"/>
        </w:rPr>
        <w:t>(Front national).</w:t>
      </w:r>
    </w:p>
    <w:p w14:paraId="30A68183" w14:textId="277496E9" w:rsidR="00590CAC" w:rsidRPr="00590CAC" w:rsidRDefault="00590CAC" w:rsidP="00590CAC">
      <w:pPr>
        <w:rPr>
          <w:rFonts w:cstheme="minorHAnsi"/>
          <w:sz w:val="24"/>
          <w:szCs w:val="24"/>
        </w:rPr>
      </w:pPr>
      <w:r w:rsidRPr="00590CAC">
        <w:rPr>
          <w:rFonts w:cstheme="minorHAnsi"/>
          <w:sz w:val="24"/>
          <w:szCs w:val="24"/>
        </w:rPr>
        <w:t>Nativism is central to the focus of the present study. For one, it directly relates to the emergence of a major new cleavage in advanced liberal democracies – cosmopolitanism vs. communitarianism/parochialism. This new cleavage, in turn, is directly related to globalization --</w:t>
      </w:r>
      <w:r w:rsidR="00CD06AC">
        <w:rPr>
          <w:rFonts w:cstheme="minorHAnsi"/>
          <w:sz w:val="24"/>
          <w:szCs w:val="24"/>
        </w:rPr>
        <w:t xml:space="preserve"> </w:t>
      </w:r>
      <w:r w:rsidRPr="00590CAC">
        <w:rPr>
          <w:rFonts w:cstheme="minorHAnsi"/>
          <w:sz w:val="24"/>
          <w:szCs w:val="24"/>
        </w:rPr>
        <w:t>more precisely, voters' perceptions of the socioeconomic and sociocultural impact of globalization on their individual lives (</w:t>
      </w:r>
      <w:proofErr w:type="spellStart"/>
      <w:r w:rsidRPr="00590CAC">
        <w:rPr>
          <w:rFonts w:cstheme="minorHAnsi"/>
          <w:sz w:val="24"/>
          <w:szCs w:val="24"/>
        </w:rPr>
        <w:t>Azmanova</w:t>
      </w:r>
      <w:proofErr w:type="spellEnd"/>
      <w:r w:rsidRPr="00590CAC">
        <w:rPr>
          <w:rFonts w:cstheme="minorHAnsi"/>
          <w:sz w:val="24"/>
          <w:szCs w:val="24"/>
        </w:rPr>
        <w:t xml:space="preserve"> 2011; </w:t>
      </w:r>
      <w:proofErr w:type="spellStart"/>
      <w:r w:rsidRPr="00590CAC">
        <w:rPr>
          <w:rFonts w:cstheme="minorHAnsi"/>
          <w:sz w:val="24"/>
          <w:szCs w:val="24"/>
        </w:rPr>
        <w:t>Zürn</w:t>
      </w:r>
      <w:proofErr w:type="spellEnd"/>
      <w:r w:rsidRPr="00590CAC">
        <w:rPr>
          <w:rFonts w:cstheme="minorHAnsi"/>
          <w:sz w:val="24"/>
          <w:szCs w:val="24"/>
        </w:rPr>
        <w:t xml:space="preserve"> and de Wilde 2016; </w:t>
      </w:r>
      <w:proofErr w:type="spellStart"/>
      <w:r w:rsidRPr="00590CAC">
        <w:rPr>
          <w:rFonts w:cstheme="minorHAnsi"/>
          <w:sz w:val="24"/>
          <w:szCs w:val="24"/>
        </w:rPr>
        <w:t>Teney</w:t>
      </w:r>
      <w:proofErr w:type="spellEnd"/>
      <w:r w:rsidRPr="00590CAC">
        <w:rPr>
          <w:rFonts w:cstheme="minorHAnsi"/>
          <w:sz w:val="24"/>
          <w:szCs w:val="24"/>
        </w:rPr>
        <w:t xml:space="preserve">, Lacewell and de Wilde 2014). Those who benefit from the new opportunities globalization engenders tend to harbor a cosmopolitan outlook; those who see themselves disadvantaged by globalization tend to hold on to parochial views. This polarization, as will be shown further below, is also to a large extent reflected in the </w:t>
      </w:r>
      <w:proofErr w:type="spellStart"/>
      <w:r w:rsidRPr="00590CAC">
        <w:rPr>
          <w:rFonts w:cstheme="minorHAnsi"/>
          <w:sz w:val="24"/>
          <w:szCs w:val="24"/>
        </w:rPr>
        <w:t>sociostructural</w:t>
      </w:r>
      <w:proofErr w:type="spellEnd"/>
      <w:r w:rsidRPr="00590CAC">
        <w:rPr>
          <w:rFonts w:cstheme="minorHAnsi"/>
          <w:sz w:val="24"/>
          <w:szCs w:val="24"/>
        </w:rPr>
        <w:t xml:space="preserve"> composition of radical populist right's electoral constituencies.</w:t>
      </w:r>
    </w:p>
    <w:p w14:paraId="1039D9BB" w14:textId="273C7F3D" w:rsidR="00851F45" w:rsidRPr="00851F45" w:rsidRDefault="00590CAC" w:rsidP="00851F45">
      <w:pPr>
        <w:rPr>
          <w:rFonts w:cstheme="minorHAnsi"/>
          <w:sz w:val="24"/>
          <w:szCs w:val="24"/>
        </w:rPr>
      </w:pPr>
      <w:r w:rsidRPr="00590CAC">
        <w:rPr>
          <w:rFonts w:cstheme="minorHAnsi"/>
          <w:sz w:val="24"/>
          <w:szCs w:val="24"/>
        </w:rPr>
        <w:t>Successful radical right-wing populist parties appeal to the whole span of the electorate, from retirees to young people in education and training, from the full-time employed to the unemployed. In this sense, they represent a new version of catch-all parties of protest. At the same time, however, not all social aggregates come out in support for these parties equally. In the initial phase of radical right-wing populist mobilization, from the late 1980s to the early 1990s, support for prominent parties such as the Front national and the Scandinavian Progress parties was largely concentrated among the traditional middle class, farmers, and the self- employed. This was hardly surprising, given these parties' Thatcherite neoliberal program.</w:t>
      </w:r>
      <w:r w:rsidR="00CD06AC">
        <w:rPr>
          <w:rFonts w:cstheme="minorHAnsi"/>
          <w:sz w:val="24"/>
          <w:szCs w:val="24"/>
        </w:rPr>
        <w:t xml:space="preserve"> </w:t>
      </w:r>
      <w:r w:rsidRPr="00590CAC">
        <w:rPr>
          <w:rFonts w:cstheme="minorHAnsi"/>
          <w:sz w:val="24"/>
          <w:szCs w:val="24"/>
        </w:rPr>
        <w:t>With the proliferation of radical right-wing populist parties during the 1990s and their growing electoral success, the composition of their constituencies started to shift. With growing numbers</w:t>
      </w:r>
      <w:r w:rsidR="00CD06AC">
        <w:rPr>
          <w:rFonts w:cstheme="minorHAnsi"/>
          <w:sz w:val="24"/>
          <w:szCs w:val="24"/>
        </w:rPr>
        <w:t xml:space="preserve"> </w:t>
      </w:r>
      <w:r w:rsidRPr="00590CAC">
        <w:rPr>
          <w:rFonts w:cstheme="minorHAnsi"/>
          <w:sz w:val="24"/>
          <w:szCs w:val="24"/>
        </w:rPr>
        <w:t>of semi- and unskilled workers supporting these parties, academic observers increasingly noted</w:t>
      </w:r>
      <w:r>
        <w:rPr>
          <w:rFonts w:cstheme="minorHAnsi"/>
          <w:sz w:val="24"/>
          <w:szCs w:val="24"/>
        </w:rPr>
        <w:t xml:space="preserve"> </w:t>
      </w:r>
      <w:r w:rsidR="00851F45" w:rsidRPr="00851F45">
        <w:rPr>
          <w:rFonts w:cstheme="minorHAnsi"/>
          <w:sz w:val="24"/>
          <w:szCs w:val="24"/>
        </w:rPr>
        <w:t>the progressive "</w:t>
      </w:r>
      <w:proofErr w:type="spellStart"/>
      <w:r w:rsidR="00851F45" w:rsidRPr="00851F45">
        <w:rPr>
          <w:rFonts w:cstheme="minorHAnsi"/>
          <w:sz w:val="24"/>
          <w:szCs w:val="24"/>
        </w:rPr>
        <w:t>proletarization</w:t>
      </w:r>
      <w:proofErr w:type="spellEnd"/>
      <w:r w:rsidR="00851F45" w:rsidRPr="00851F45">
        <w:rPr>
          <w:rFonts w:cstheme="minorHAnsi"/>
          <w:sz w:val="24"/>
          <w:szCs w:val="24"/>
        </w:rPr>
        <w:t>" of their electoral base -- a notion already introduced by Pascal</w:t>
      </w:r>
      <w:r w:rsidR="007D6E70">
        <w:rPr>
          <w:rFonts w:cstheme="minorHAnsi"/>
          <w:sz w:val="24"/>
          <w:szCs w:val="24"/>
        </w:rPr>
        <w:t xml:space="preserve"> </w:t>
      </w:r>
      <w:r w:rsidR="00851F45" w:rsidRPr="00851F45">
        <w:rPr>
          <w:rFonts w:cstheme="minorHAnsi"/>
          <w:sz w:val="24"/>
          <w:szCs w:val="24"/>
        </w:rPr>
        <w:t>Perrineau with respect to the Front national in the late 1980s (Perrineau 1988, 25). A study of the Danish and Norwegian parties advanced similar conclusions. What differentiated these parties was the fact that they recruited disproportionate support from working-class voters; this meant that they constituted "an increasingly 'natural' alternative for working-class voters" (</w:t>
      </w:r>
      <w:proofErr w:type="spellStart"/>
      <w:r w:rsidR="00851F45" w:rsidRPr="00851F45">
        <w:rPr>
          <w:rFonts w:cstheme="minorHAnsi"/>
          <w:sz w:val="24"/>
          <w:szCs w:val="24"/>
        </w:rPr>
        <w:t>Goul</w:t>
      </w:r>
      <w:proofErr w:type="spellEnd"/>
      <w:r w:rsidR="00851F45" w:rsidRPr="00851F45">
        <w:rPr>
          <w:rFonts w:cstheme="minorHAnsi"/>
          <w:sz w:val="24"/>
          <w:szCs w:val="24"/>
        </w:rPr>
        <w:t xml:space="preserve"> Andersen and </w:t>
      </w:r>
      <w:proofErr w:type="spellStart"/>
      <w:r w:rsidR="00851F45" w:rsidRPr="00851F45">
        <w:rPr>
          <w:rFonts w:cstheme="minorHAnsi"/>
          <w:sz w:val="24"/>
          <w:szCs w:val="24"/>
        </w:rPr>
        <w:t>Bjørklund</w:t>
      </w:r>
      <w:proofErr w:type="spellEnd"/>
      <w:r w:rsidR="00851F45" w:rsidRPr="00851F45">
        <w:rPr>
          <w:rFonts w:cstheme="minorHAnsi"/>
          <w:sz w:val="24"/>
          <w:szCs w:val="24"/>
        </w:rPr>
        <w:t xml:space="preserve"> 1990, 214). Subsequent studies of the </w:t>
      </w:r>
      <w:proofErr w:type="spellStart"/>
      <w:r w:rsidR="00851F45" w:rsidRPr="00851F45">
        <w:rPr>
          <w:rFonts w:cstheme="minorHAnsi"/>
          <w:sz w:val="24"/>
          <w:szCs w:val="24"/>
        </w:rPr>
        <w:t>sociostructural</w:t>
      </w:r>
      <w:proofErr w:type="spellEnd"/>
      <w:r w:rsidR="00851F45" w:rsidRPr="00851F45">
        <w:rPr>
          <w:rFonts w:cstheme="minorHAnsi"/>
          <w:sz w:val="24"/>
          <w:szCs w:val="24"/>
        </w:rPr>
        <w:t xml:space="preserve"> base of these parties largely confirmed the transformation of their constituencies. The dramatic gains of the Austrian FPÖ in the 1990s under the new leadership of </w:t>
      </w:r>
      <w:proofErr w:type="spellStart"/>
      <w:r w:rsidR="00851F45" w:rsidRPr="00851F45">
        <w:rPr>
          <w:rFonts w:cstheme="minorHAnsi"/>
          <w:sz w:val="24"/>
          <w:szCs w:val="24"/>
        </w:rPr>
        <w:t>Jörg</w:t>
      </w:r>
      <w:proofErr w:type="spellEnd"/>
      <w:r w:rsidR="00851F45" w:rsidRPr="00851F45">
        <w:rPr>
          <w:rFonts w:cstheme="minorHAnsi"/>
          <w:sz w:val="24"/>
          <w:szCs w:val="24"/>
        </w:rPr>
        <w:t xml:space="preserve"> Haider was largely owed to the massive influx of (male) working-class voters, which transformed the FPÖ into Austria's premier </w:t>
      </w:r>
      <w:proofErr w:type="spellStart"/>
      <w:r w:rsidR="00851F45" w:rsidRPr="00851F45">
        <w:rPr>
          <w:rFonts w:cstheme="minorHAnsi"/>
          <w:i/>
          <w:iCs/>
          <w:sz w:val="24"/>
          <w:szCs w:val="24"/>
        </w:rPr>
        <w:t>Arbeiterpartei</w:t>
      </w:r>
      <w:proofErr w:type="spellEnd"/>
      <w:r w:rsidR="00851F45" w:rsidRPr="00851F45">
        <w:rPr>
          <w:rFonts w:cstheme="minorHAnsi"/>
          <w:i/>
          <w:iCs/>
          <w:sz w:val="24"/>
          <w:szCs w:val="24"/>
        </w:rPr>
        <w:t xml:space="preserve"> </w:t>
      </w:r>
      <w:r w:rsidR="00851F45" w:rsidRPr="00851F45">
        <w:rPr>
          <w:rFonts w:cstheme="minorHAnsi"/>
          <w:sz w:val="24"/>
          <w:szCs w:val="24"/>
        </w:rPr>
        <w:t>, as even Haider's most vocal critics conceded (</w:t>
      </w:r>
      <w:proofErr w:type="spellStart"/>
      <w:r w:rsidR="00851F45" w:rsidRPr="00851F45">
        <w:rPr>
          <w:rFonts w:cstheme="minorHAnsi"/>
          <w:sz w:val="24"/>
          <w:szCs w:val="24"/>
        </w:rPr>
        <w:t>Plasser</w:t>
      </w:r>
      <w:proofErr w:type="spellEnd"/>
      <w:r w:rsidR="00851F45" w:rsidRPr="00851F45">
        <w:rPr>
          <w:rFonts w:cstheme="minorHAnsi"/>
          <w:sz w:val="24"/>
          <w:szCs w:val="24"/>
        </w:rPr>
        <w:t xml:space="preserve"> and </w:t>
      </w:r>
      <w:proofErr w:type="spellStart"/>
      <w:r w:rsidR="00851F45" w:rsidRPr="00851F45">
        <w:rPr>
          <w:rFonts w:cstheme="minorHAnsi"/>
          <w:sz w:val="24"/>
          <w:szCs w:val="24"/>
        </w:rPr>
        <w:t>Ulram</w:t>
      </w:r>
      <w:proofErr w:type="spellEnd"/>
      <w:r w:rsidR="00851F45" w:rsidRPr="00851F45">
        <w:rPr>
          <w:rFonts w:cstheme="minorHAnsi"/>
          <w:sz w:val="24"/>
          <w:szCs w:val="24"/>
        </w:rPr>
        <w:t xml:space="preserve"> 2000, 232; </w:t>
      </w:r>
      <w:proofErr w:type="spellStart"/>
      <w:r w:rsidR="00851F45" w:rsidRPr="00851F45">
        <w:rPr>
          <w:rFonts w:cstheme="minorHAnsi"/>
          <w:sz w:val="24"/>
          <w:szCs w:val="24"/>
        </w:rPr>
        <w:t>Pelinka</w:t>
      </w:r>
      <w:proofErr w:type="spellEnd"/>
      <w:r w:rsidR="00851F45" w:rsidRPr="00851F45">
        <w:rPr>
          <w:rFonts w:cstheme="minorHAnsi"/>
          <w:sz w:val="24"/>
          <w:szCs w:val="24"/>
        </w:rPr>
        <w:t xml:space="preserve"> 2002, 285).</w:t>
      </w:r>
    </w:p>
    <w:p w14:paraId="475B06C0" w14:textId="24137C3B" w:rsidR="00851F45" w:rsidRPr="00851F45" w:rsidRDefault="00851F45" w:rsidP="00851F45">
      <w:pPr>
        <w:rPr>
          <w:rFonts w:cstheme="minorHAnsi"/>
          <w:sz w:val="24"/>
          <w:szCs w:val="24"/>
        </w:rPr>
      </w:pPr>
      <w:r w:rsidRPr="00851F45">
        <w:rPr>
          <w:rFonts w:cstheme="minorHAnsi"/>
          <w:sz w:val="24"/>
          <w:szCs w:val="24"/>
        </w:rPr>
        <w:t xml:space="preserve">Some thirty years later, nothing has fundamentally changed. In the most recent parliamentary election in Austria, for instance, more than 50 percent of working-class voters supported the FPÖ, significantly ahead of the socialists, who only gained a fifth of their vote (SORA 2017). Western Europe's most recent addition to the RRWP family, the German </w:t>
      </w:r>
      <w:proofErr w:type="spellStart"/>
      <w:r w:rsidRPr="00851F45">
        <w:rPr>
          <w:rFonts w:cstheme="minorHAnsi"/>
          <w:sz w:val="24"/>
          <w:szCs w:val="24"/>
        </w:rPr>
        <w:t>AfD</w:t>
      </w:r>
      <w:proofErr w:type="spellEnd"/>
      <w:r w:rsidRPr="00851F45">
        <w:rPr>
          <w:rFonts w:cstheme="minorHAnsi"/>
          <w:sz w:val="24"/>
          <w:szCs w:val="24"/>
        </w:rPr>
        <w:t xml:space="preserve"> (Alternative for Germany) which in the federal election of 2017 garnered more than 12 percent of the vote, attracts a similar constituency: in 2016, more than a third of </w:t>
      </w:r>
      <w:proofErr w:type="gramStart"/>
      <w:r w:rsidRPr="00851F45">
        <w:rPr>
          <w:rFonts w:cstheme="minorHAnsi"/>
          <w:sz w:val="24"/>
          <w:szCs w:val="24"/>
        </w:rPr>
        <w:t>working class</w:t>
      </w:r>
      <w:proofErr w:type="gramEnd"/>
      <w:r w:rsidRPr="00851F45">
        <w:rPr>
          <w:rFonts w:cstheme="minorHAnsi"/>
          <w:sz w:val="24"/>
          <w:szCs w:val="24"/>
        </w:rPr>
        <w:t xml:space="preserve"> voters said they would vote </w:t>
      </w:r>
      <w:proofErr w:type="spellStart"/>
      <w:r w:rsidRPr="00851F45">
        <w:rPr>
          <w:rFonts w:cstheme="minorHAnsi"/>
          <w:sz w:val="24"/>
          <w:szCs w:val="24"/>
        </w:rPr>
        <w:t>AfD</w:t>
      </w:r>
      <w:proofErr w:type="spellEnd"/>
      <w:r w:rsidRPr="00851F45">
        <w:rPr>
          <w:rFonts w:cstheme="minorHAnsi"/>
          <w:sz w:val="24"/>
          <w:szCs w:val="24"/>
        </w:rPr>
        <w:t xml:space="preserve"> (DIW 2017, 598). Similarly in France, the progression of the Front national and its president, Marine Le Pen, in the presidential and parliamentary elections of 2012 and 2017 was largely owed to Marine Le Pen's appeal to the lower classes (</w:t>
      </w:r>
      <w:r w:rsidRPr="00851F45">
        <w:rPr>
          <w:rFonts w:cstheme="minorHAnsi"/>
          <w:i/>
          <w:iCs/>
          <w:sz w:val="24"/>
          <w:szCs w:val="24"/>
        </w:rPr>
        <w:t xml:space="preserve">couches </w:t>
      </w:r>
      <w:proofErr w:type="spellStart"/>
      <w:r w:rsidRPr="00851F45">
        <w:rPr>
          <w:rFonts w:cstheme="minorHAnsi"/>
          <w:i/>
          <w:iCs/>
          <w:sz w:val="24"/>
          <w:szCs w:val="24"/>
        </w:rPr>
        <w:t>populaires</w:t>
      </w:r>
      <w:proofErr w:type="spellEnd"/>
      <w:r w:rsidRPr="00851F45">
        <w:rPr>
          <w:rFonts w:cstheme="minorHAnsi"/>
          <w:sz w:val="24"/>
          <w:szCs w:val="24"/>
        </w:rPr>
        <w:t>)</w:t>
      </w:r>
      <w:r w:rsidR="007D6E70">
        <w:rPr>
          <w:rFonts w:cstheme="minorHAnsi"/>
          <w:sz w:val="24"/>
          <w:szCs w:val="24"/>
        </w:rPr>
        <w:t xml:space="preserve"> </w:t>
      </w:r>
      <w:r w:rsidRPr="00851F45">
        <w:rPr>
          <w:rFonts w:cstheme="minorHAnsi"/>
          <w:sz w:val="24"/>
          <w:szCs w:val="24"/>
        </w:rPr>
        <w:t>– manual and routine workers, skilled and unskilled – who make up the majority of the party's</w:t>
      </w:r>
      <w:r w:rsidR="007D6E70">
        <w:rPr>
          <w:rFonts w:cstheme="minorHAnsi"/>
          <w:sz w:val="24"/>
          <w:szCs w:val="24"/>
        </w:rPr>
        <w:t xml:space="preserve"> </w:t>
      </w:r>
      <w:r w:rsidRPr="00851F45">
        <w:rPr>
          <w:rFonts w:cstheme="minorHAnsi"/>
          <w:sz w:val="24"/>
          <w:szCs w:val="24"/>
        </w:rPr>
        <w:t>constituency (Betz 2015).</w:t>
      </w:r>
    </w:p>
    <w:p w14:paraId="167B709C" w14:textId="1070E675" w:rsidR="00851F45" w:rsidRPr="00851F45" w:rsidRDefault="00851F45" w:rsidP="00851F45">
      <w:pPr>
        <w:rPr>
          <w:rFonts w:cstheme="minorHAnsi"/>
          <w:sz w:val="24"/>
          <w:szCs w:val="24"/>
        </w:rPr>
      </w:pPr>
      <w:r w:rsidRPr="00851F45">
        <w:rPr>
          <w:rFonts w:cstheme="minorHAnsi"/>
          <w:sz w:val="24"/>
          <w:szCs w:val="24"/>
        </w:rPr>
        <w:t>One interesting and potentially consequential change in ideological and programmatic</w:t>
      </w:r>
      <w:r w:rsidR="00B85412">
        <w:rPr>
          <w:rFonts w:cstheme="minorHAnsi"/>
          <w:sz w:val="24"/>
          <w:szCs w:val="24"/>
        </w:rPr>
        <w:t xml:space="preserve"> </w:t>
      </w:r>
      <w:r w:rsidRPr="00851F45">
        <w:rPr>
          <w:rFonts w:cstheme="minorHAnsi"/>
          <w:sz w:val="24"/>
          <w:szCs w:val="24"/>
        </w:rPr>
        <w:t xml:space="preserve">orientation of RRWP parties has been increased support for the maintenance or expansion of the traditional welfare state (see the general upward trend in manifesto statements in favor of welfare expansion in the platforms of the major RRWP parties in Appendix Figure 1). We </w:t>
      </w:r>
      <w:proofErr w:type="gramStart"/>
      <w:r w:rsidRPr="00851F45">
        <w:rPr>
          <w:rFonts w:cstheme="minorHAnsi"/>
          <w:sz w:val="24"/>
          <w:szCs w:val="24"/>
        </w:rPr>
        <w:t>have to</w:t>
      </w:r>
      <w:proofErr w:type="gramEnd"/>
      <w:r w:rsidRPr="00851F45">
        <w:rPr>
          <w:rFonts w:cstheme="minorHAnsi"/>
          <w:sz w:val="24"/>
          <w:szCs w:val="24"/>
        </w:rPr>
        <w:t xml:space="preserve"> note, however, two important caveats to this point. First, as widely recognized, RRWP parties have universally expressed welfare chauvinism where parties consistently argue social benefits and services should be highly restricted for non-natives. Second, and less appreciated, there is some notable heterogeneity in the degree of welfare state support among these parties. As </w:t>
      </w:r>
      <w:proofErr w:type="spellStart"/>
      <w:r w:rsidRPr="00851F45">
        <w:rPr>
          <w:rFonts w:cstheme="minorHAnsi"/>
          <w:sz w:val="24"/>
          <w:szCs w:val="24"/>
        </w:rPr>
        <w:t>Lefkofridi</w:t>
      </w:r>
      <w:proofErr w:type="spellEnd"/>
      <w:r w:rsidRPr="00851F45">
        <w:rPr>
          <w:rFonts w:cstheme="minorHAnsi"/>
          <w:sz w:val="24"/>
          <w:szCs w:val="24"/>
        </w:rPr>
        <w:t xml:space="preserve"> and Michel (2017) have noted, a shift from domestic neoliberalism to welfare expansion is most pronounced among the radical populist right in France and the Scandinavia countries; it is much less so, for instance, in the case of the Austria FPÖ, Belgian VB, and Swiss SVP.</w:t>
      </w:r>
      <w:r w:rsidRPr="00851F45">
        <w:rPr>
          <w:rFonts w:cstheme="minorHAnsi"/>
          <w:sz w:val="24"/>
          <w:szCs w:val="24"/>
          <w:vertAlign w:val="superscript"/>
        </w:rPr>
        <w:t>1</w:t>
      </w:r>
    </w:p>
    <w:p w14:paraId="189BD502" w14:textId="77777777" w:rsidR="00851F45" w:rsidRPr="00851F45" w:rsidRDefault="00851F45" w:rsidP="00B85412">
      <w:pPr>
        <w:pStyle w:val="Heading2"/>
      </w:pPr>
      <w:r w:rsidRPr="00851F45">
        <w:t>Theory: The Electoral Impacts of Globalization</w:t>
      </w:r>
    </w:p>
    <w:p w14:paraId="43016A7A" w14:textId="0528194D" w:rsidR="00D52776" w:rsidRPr="00D52776" w:rsidRDefault="00851F45" w:rsidP="00D52776">
      <w:pPr>
        <w:rPr>
          <w:rFonts w:cstheme="minorHAnsi"/>
          <w:sz w:val="24"/>
          <w:szCs w:val="24"/>
        </w:rPr>
      </w:pPr>
      <w:r w:rsidRPr="00851F45">
        <w:rPr>
          <w:rFonts w:cstheme="minorHAnsi"/>
          <w:sz w:val="24"/>
          <w:szCs w:val="24"/>
        </w:rPr>
        <w:t>As is well known, West European nations have experienced significant international integration of markets since the 1960s. Facilitated by the reduction in transactions costs through technological changes, new institutions, and liberalization of transnational exchange, annual trade in goods and services in the 16 largest West European nations (see Table 1) grew from a national average of 61% of GDP in 1980 to 73% in 1998, and to 96 % in 2015. Similar increases have occurred in the substantively important category of imports of goods from (non-oil exporting) developing economies have occurred (from 11 to 17 percent of GDP between 1980 and 2015).</w:t>
      </w:r>
      <w:r w:rsidRPr="00851F45">
        <w:rPr>
          <w:rFonts w:cstheme="minorHAnsi"/>
          <w:sz w:val="24"/>
          <w:szCs w:val="24"/>
          <w:vertAlign w:val="superscript"/>
        </w:rPr>
        <w:t>2</w:t>
      </w:r>
      <w:r w:rsidRPr="00851F45">
        <w:rPr>
          <w:rFonts w:cstheme="minorHAnsi"/>
          <w:sz w:val="24"/>
          <w:szCs w:val="24"/>
        </w:rPr>
        <w:t xml:space="preserve"> Moreover, the typical West European economy has experienced a dramatic</w:t>
      </w:r>
      <w:r w:rsidR="00D52776">
        <w:rPr>
          <w:rFonts w:cstheme="minorHAnsi"/>
          <w:sz w:val="24"/>
          <w:szCs w:val="24"/>
        </w:rPr>
        <w:t xml:space="preserve"> </w:t>
      </w:r>
      <w:r w:rsidR="00D52776" w:rsidRPr="00D52776">
        <w:rPr>
          <w:rFonts w:cstheme="minorHAnsi"/>
          <w:sz w:val="24"/>
          <w:szCs w:val="24"/>
        </w:rPr>
        <w:t>expansion of capital openness. Annual average flows of foreign direct investment for the typical</w:t>
      </w:r>
      <w:r w:rsidR="006975EB">
        <w:rPr>
          <w:rFonts w:cstheme="minorHAnsi"/>
          <w:sz w:val="24"/>
          <w:szCs w:val="24"/>
        </w:rPr>
        <w:t xml:space="preserve"> </w:t>
      </w:r>
      <w:r w:rsidR="00D52776" w:rsidRPr="00D52776">
        <w:rPr>
          <w:rFonts w:cstheme="minorHAnsi"/>
          <w:sz w:val="24"/>
          <w:szCs w:val="24"/>
        </w:rPr>
        <w:t>nation have increased from roughly one to 10 percent of GDP between 1980 and 2015; similar growth has been observed for portfolio investment and bank lending as well as the removal of capital controls themselves.</w:t>
      </w:r>
    </w:p>
    <w:p w14:paraId="285EA79C" w14:textId="77777777" w:rsidR="00D52776" w:rsidRPr="00D52776" w:rsidRDefault="00D52776" w:rsidP="00D52776">
      <w:pPr>
        <w:rPr>
          <w:rFonts w:cstheme="minorHAnsi"/>
          <w:sz w:val="24"/>
          <w:szCs w:val="24"/>
        </w:rPr>
      </w:pPr>
      <w:r w:rsidRPr="00D52776">
        <w:rPr>
          <w:rFonts w:cstheme="minorHAnsi"/>
          <w:sz w:val="24"/>
          <w:szCs w:val="24"/>
        </w:rPr>
        <w:t>In addition, increasingly large inflows of culturally diverse immigrants have occurred for several decades throughout Western Europe. By 1980, the foreign resident share of West Europe societies averaged five percent of the population; despite significant new restrictions on inflows of immigrants, this share increased to seven percent on average by 1999 and to roughly 10 percent by 2015.</w:t>
      </w:r>
      <w:r w:rsidRPr="00D52776">
        <w:rPr>
          <w:rFonts w:cstheme="minorHAnsi"/>
          <w:sz w:val="24"/>
          <w:szCs w:val="24"/>
          <w:vertAlign w:val="superscript"/>
        </w:rPr>
        <w:t>3</w:t>
      </w:r>
      <w:r w:rsidRPr="00D52776">
        <w:rPr>
          <w:rFonts w:cstheme="minorHAnsi"/>
          <w:sz w:val="24"/>
          <w:szCs w:val="24"/>
        </w:rPr>
        <w:t xml:space="preserve"> Refugees and asylum seekers account for an important component of the 1980s to 2010s rise in foreign populations: inflows of asylum seekers and refuges (in our 16 focal nations) averaged 100,000 annually in the early 1980s and over 400,000 per year in the 2010 to 2015 period. By 2017, roughly 11. 5 percent of the typical European labor force was composed of foreign-born workers. What are the consequences of these trends for support of the radical populist right?</w:t>
      </w:r>
    </w:p>
    <w:p w14:paraId="71C8775D" w14:textId="77777777" w:rsidR="00262B33" w:rsidRPr="00262B33" w:rsidRDefault="00D52776" w:rsidP="00262B33">
      <w:pPr>
        <w:pStyle w:val="Heading3"/>
        <w:rPr>
          <w:i/>
          <w:iCs/>
        </w:rPr>
      </w:pPr>
      <w:r w:rsidRPr="00262B33">
        <w:rPr>
          <w:i/>
          <w:iCs/>
        </w:rPr>
        <w:t xml:space="preserve">Economics. </w:t>
      </w:r>
    </w:p>
    <w:p w14:paraId="28A9AB50" w14:textId="45535885" w:rsidR="00D52776" w:rsidRPr="00D52776" w:rsidRDefault="00D52776" w:rsidP="00D52776">
      <w:pPr>
        <w:rPr>
          <w:rFonts w:cstheme="minorHAnsi"/>
          <w:sz w:val="24"/>
          <w:szCs w:val="24"/>
        </w:rPr>
      </w:pPr>
      <w:r w:rsidRPr="00D52776">
        <w:rPr>
          <w:rFonts w:cstheme="minorHAnsi"/>
          <w:sz w:val="24"/>
          <w:szCs w:val="24"/>
        </w:rPr>
        <w:t>Theory and research on the economic impacts of globalization stress that transnationally mobile manufacturing and financial enterprises as well as highly skilled professionals, technical personnel, and managers are the “winners” of internationalization.</w:t>
      </w:r>
      <w:r w:rsidR="00262B33">
        <w:rPr>
          <w:rFonts w:cstheme="minorHAnsi"/>
          <w:sz w:val="24"/>
          <w:szCs w:val="24"/>
        </w:rPr>
        <w:t xml:space="preserve"> </w:t>
      </w:r>
      <w:r w:rsidRPr="00D52776">
        <w:rPr>
          <w:rFonts w:cstheme="minorHAnsi"/>
          <w:sz w:val="24"/>
          <w:szCs w:val="24"/>
        </w:rPr>
        <w:t>Globalization of markets, however, generates losses and new economic insecurities for some occupational strata and sectors (e.g., Rodrik 1997; 2018). Specifically, Heckscher-Ohlin/</w:t>
      </w:r>
      <w:proofErr w:type="spellStart"/>
      <w:r w:rsidRPr="00D52776">
        <w:rPr>
          <w:rFonts w:cstheme="minorHAnsi"/>
          <w:sz w:val="24"/>
          <w:szCs w:val="24"/>
        </w:rPr>
        <w:t>Stolper</w:t>
      </w:r>
      <w:proofErr w:type="spellEnd"/>
      <w:r w:rsidRPr="00D52776">
        <w:rPr>
          <w:rFonts w:cstheme="minorHAnsi"/>
          <w:sz w:val="24"/>
          <w:szCs w:val="24"/>
        </w:rPr>
        <w:t>- Samuelson models predict that semi- and unskilled workers bear significant costs with the globalization of developed economies. That is, models of factor price convergence suggest that</w:t>
      </w:r>
      <w:r w:rsidR="00262B33">
        <w:rPr>
          <w:rFonts w:cstheme="minorHAnsi"/>
          <w:sz w:val="24"/>
          <w:szCs w:val="24"/>
        </w:rPr>
        <w:t xml:space="preserve"> </w:t>
      </w:r>
      <w:r w:rsidRPr="00D52776">
        <w:rPr>
          <w:rFonts w:cstheme="minorHAnsi"/>
          <w:sz w:val="24"/>
          <w:szCs w:val="24"/>
        </w:rPr>
        <w:t>the relative prices commanded by comparatively scarce factors in the developed economies</w:t>
      </w:r>
      <w:r>
        <w:rPr>
          <w:rFonts w:cstheme="minorHAnsi"/>
          <w:sz w:val="24"/>
          <w:szCs w:val="24"/>
        </w:rPr>
        <w:t xml:space="preserve"> </w:t>
      </w:r>
      <w:r w:rsidRPr="00D52776">
        <w:rPr>
          <w:rFonts w:cstheme="minorHAnsi"/>
          <w:sz w:val="24"/>
          <w:szCs w:val="24"/>
        </w:rPr>
        <w:t>(semi- and unskilled workers) decline with internationalization as the relative demand for comparatively abundant factors (high skilled workers) increases.</w:t>
      </w:r>
      <w:r w:rsidRPr="00262B33">
        <w:rPr>
          <w:rFonts w:cstheme="minorHAnsi"/>
          <w:sz w:val="24"/>
          <w:szCs w:val="24"/>
          <w:vertAlign w:val="superscript"/>
        </w:rPr>
        <w:t>4</w:t>
      </w:r>
      <w:r w:rsidRPr="00D52776">
        <w:rPr>
          <w:rFonts w:cstheme="minorHAnsi"/>
          <w:sz w:val="24"/>
          <w:szCs w:val="24"/>
        </w:rPr>
        <w:t xml:space="preserve"> Together, trade, capital mobility, and immigration of workers may contribute to the decline in the relative wages and employment of increasing numbers of lower skilled workers. In addition, the traditional middle class may be </w:t>
      </w:r>
      <w:proofErr w:type="gramStart"/>
      <w:r w:rsidRPr="00D52776">
        <w:rPr>
          <w:rFonts w:cstheme="minorHAnsi"/>
          <w:sz w:val="24"/>
          <w:szCs w:val="24"/>
        </w:rPr>
        <w:t>economically disadvantaged</w:t>
      </w:r>
      <w:proofErr w:type="gramEnd"/>
      <w:r w:rsidRPr="00D52776">
        <w:rPr>
          <w:rFonts w:cstheme="minorHAnsi"/>
          <w:sz w:val="24"/>
          <w:szCs w:val="24"/>
        </w:rPr>
        <w:t xml:space="preserve"> (as well as face threats to traditional institutions, values, and status). As Jeffry Frieden (1991, p. 426) has argued: “...in the developed world, financial integration favors capitalists with mobile or diversified assets and disfavors those with assets tied to specific locations and activities such as manufacturing and farming.” That is, from the perspective of Ricardo-Viner models, internationalization’s effects are also sector-specific. Finally, Rodrik (1997) and others have argued that while internationalization is dominated to a degree by North-North flows in Western Europe, it has also resulted in rises in the demand elasticity for wage earners (as workers, for instance, in France, Germany, and Sweden become more ready substitutes for each other in response to price changes). Thus, employment, wages, and consumption may become more volatile as globalization increases.</w:t>
      </w:r>
    </w:p>
    <w:p w14:paraId="615F0EED" w14:textId="4C09F1B2" w:rsidR="00190553" w:rsidRPr="00190553" w:rsidRDefault="00D52776" w:rsidP="00190553">
      <w:pPr>
        <w:rPr>
          <w:rFonts w:cstheme="minorHAnsi"/>
          <w:sz w:val="24"/>
          <w:szCs w:val="24"/>
        </w:rPr>
      </w:pPr>
      <w:r w:rsidRPr="00D52776">
        <w:rPr>
          <w:rFonts w:cstheme="minorHAnsi"/>
          <w:sz w:val="24"/>
          <w:szCs w:val="24"/>
        </w:rPr>
        <w:t xml:space="preserve">There is substantial debate, however, about </w:t>
      </w:r>
      <w:proofErr w:type="gramStart"/>
      <w:r w:rsidRPr="00D52776">
        <w:rPr>
          <w:rFonts w:cstheme="minorHAnsi"/>
          <w:sz w:val="24"/>
          <w:szCs w:val="24"/>
        </w:rPr>
        <w:t>whether or not</w:t>
      </w:r>
      <w:proofErr w:type="gramEnd"/>
      <w:r w:rsidRPr="00D52776">
        <w:rPr>
          <w:rFonts w:cstheme="minorHAnsi"/>
          <w:sz w:val="24"/>
          <w:szCs w:val="24"/>
        </w:rPr>
        <w:t xml:space="preserve"> globalization is the main cause of the decline of relative wages and employment of lower skilled workers. In the well-known studies by Wood (1994; 1995) the author estimates that trade is responsible for a 21.</w:t>
      </w:r>
      <w:r w:rsidRPr="00D52776">
        <w:rPr>
          <w:rFonts w:cstheme="minorHAnsi"/>
          <w:sz w:val="24"/>
          <w:szCs w:val="24"/>
          <w:vertAlign w:val="superscript"/>
        </w:rPr>
        <w:t>5</w:t>
      </w:r>
      <w:r w:rsidRPr="00D52776">
        <w:rPr>
          <w:rFonts w:cstheme="minorHAnsi"/>
          <w:sz w:val="24"/>
          <w:szCs w:val="24"/>
        </w:rPr>
        <w:t xml:space="preserve"> percent decline in the demand for lower skilled workers in developed economies. However, a large literature emerged that stressed skilled-biased technological change and related features of domestic economic transformation were probably more important than globalization in explaining the economic decline of semi- and unskilled workers. Yet, in a review of the more recent literature (such as the well-known study of the impacts of Chinese imports by Autor and</w:t>
      </w:r>
      <w:r w:rsidR="000E48EF">
        <w:rPr>
          <w:rFonts w:cstheme="minorHAnsi"/>
          <w:sz w:val="24"/>
          <w:szCs w:val="24"/>
        </w:rPr>
        <w:t xml:space="preserve"> </w:t>
      </w:r>
      <w:r w:rsidRPr="00D52776">
        <w:rPr>
          <w:rFonts w:cstheme="minorHAnsi"/>
          <w:sz w:val="24"/>
          <w:szCs w:val="24"/>
        </w:rPr>
        <w:t>colleagues [2013]), Rodrik (2018) notes that the pendulum of causal responsibility has swung</w:t>
      </w:r>
      <w:r w:rsidR="00190553">
        <w:rPr>
          <w:rFonts w:cstheme="minorHAnsi"/>
          <w:sz w:val="24"/>
          <w:szCs w:val="24"/>
        </w:rPr>
        <w:t xml:space="preserve"> </w:t>
      </w:r>
      <w:r w:rsidR="00190553" w:rsidRPr="00190553">
        <w:rPr>
          <w:rFonts w:cstheme="minorHAnsi"/>
          <w:sz w:val="24"/>
          <w:szCs w:val="24"/>
        </w:rPr>
        <w:t>back toward globalization. Overall, despite questions on the precise role of globalization, international integration should contribute to the inclination of some voters to support parties that oppose internationalism and offer clear programmatic solutions to associated problems; this seems particularly likely if perceptions of burdens of globalization exceed its perceived benefits.</w:t>
      </w:r>
    </w:p>
    <w:p w14:paraId="6B20BF36" w14:textId="77777777" w:rsidR="00F90733" w:rsidRPr="00F90733" w:rsidRDefault="00190553" w:rsidP="00F90733">
      <w:pPr>
        <w:pStyle w:val="Heading3"/>
        <w:rPr>
          <w:i/>
          <w:iCs/>
        </w:rPr>
      </w:pPr>
      <w:r w:rsidRPr="00F90733">
        <w:rPr>
          <w:i/>
          <w:iCs/>
        </w:rPr>
        <w:t xml:space="preserve">Perceptions and Politics. </w:t>
      </w:r>
    </w:p>
    <w:p w14:paraId="415118C4" w14:textId="19B063E8" w:rsidR="00190553" w:rsidRPr="00190553" w:rsidRDefault="00190553" w:rsidP="00190553">
      <w:pPr>
        <w:rPr>
          <w:rFonts w:cstheme="minorHAnsi"/>
          <w:sz w:val="24"/>
          <w:szCs w:val="24"/>
        </w:rPr>
      </w:pPr>
      <w:r w:rsidRPr="00190553">
        <w:rPr>
          <w:rFonts w:cstheme="minorHAnsi"/>
          <w:sz w:val="24"/>
          <w:szCs w:val="24"/>
        </w:rPr>
        <w:t>In the 1990s, the OECD (1994) suggested that there appears to be a relatively widespread belief among electorates that internationalization plays a significant role in adverse economic outcomes.5 More recently, a Pew Global Attitudes Survey published shortly before the 2008 financial crisis concluded that there were "signs that enthusiasm for economic globalization is waning in the West — Americans and Western Europeans are less supportive of international trade and multinational companies than they were five years ago."</w:t>
      </w:r>
      <w:r w:rsidR="00F90733">
        <w:rPr>
          <w:rFonts w:cstheme="minorHAnsi"/>
          <w:sz w:val="24"/>
          <w:szCs w:val="24"/>
        </w:rPr>
        <w:t xml:space="preserve"> </w:t>
      </w:r>
      <w:r w:rsidRPr="00190553">
        <w:rPr>
          <w:rFonts w:cstheme="minorHAnsi"/>
          <w:sz w:val="24"/>
          <w:szCs w:val="24"/>
        </w:rPr>
        <w:t>At the same time, however, the authors of the study noted that the results revealed "an evolving world view on globalization that is nuanced, ambivalent, and sometimes inherently contradictory" (Pew 2007, 1). This is still the case a decade later.</w:t>
      </w:r>
      <w:r w:rsidRPr="00190553">
        <w:rPr>
          <w:rFonts w:cstheme="minorHAnsi"/>
          <w:sz w:val="24"/>
          <w:szCs w:val="24"/>
          <w:vertAlign w:val="superscript"/>
        </w:rPr>
        <w:t>6</w:t>
      </w:r>
    </w:p>
    <w:p w14:paraId="2DABDCC1" w14:textId="30E59C49" w:rsidR="00190553" w:rsidRPr="00190553" w:rsidRDefault="00190553" w:rsidP="00190553">
      <w:pPr>
        <w:rPr>
          <w:rFonts w:cstheme="minorHAnsi"/>
          <w:sz w:val="24"/>
          <w:szCs w:val="24"/>
        </w:rPr>
      </w:pPr>
      <w:r w:rsidRPr="00190553">
        <w:rPr>
          <w:rFonts w:cstheme="minorHAnsi"/>
          <w:sz w:val="24"/>
          <w:szCs w:val="24"/>
        </w:rPr>
        <w:t xml:space="preserve">Academic studies shed light on this ambivalence. Indeed, in one of the most exhaustive analyses to date, </w:t>
      </w:r>
      <w:proofErr w:type="spellStart"/>
      <w:r w:rsidRPr="00190553">
        <w:rPr>
          <w:rFonts w:cstheme="minorHAnsi"/>
          <w:sz w:val="24"/>
          <w:szCs w:val="24"/>
        </w:rPr>
        <w:t>Scheve</w:t>
      </w:r>
      <w:proofErr w:type="spellEnd"/>
      <w:r w:rsidRPr="00190553">
        <w:rPr>
          <w:rFonts w:cstheme="minorHAnsi"/>
          <w:sz w:val="24"/>
          <w:szCs w:val="24"/>
        </w:rPr>
        <w:t xml:space="preserve"> and Slaughter (2001) have examined the perceptions of American</w:t>
      </w:r>
      <w:r w:rsidR="00982122">
        <w:rPr>
          <w:rFonts w:cstheme="minorHAnsi"/>
          <w:sz w:val="24"/>
          <w:szCs w:val="24"/>
        </w:rPr>
        <w:t xml:space="preserve"> </w:t>
      </w:r>
      <w:r w:rsidRPr="00190553">
        <w:rPr>
          <w:rFonts w:cstheme="minorHAnsi"/>
          <w:sz w:val="24"/>
          <w:szCs w:val="24"/>
        </w:rPr>
        <w:t>workers about the costs and benefits of globalization and, in turn, workers’ policy preferences; in</w:t>
      </w:r>
      <w:r>
        <w:rPr>
          <w:rFonts w:cstheme="minorHAnsi"/>
          <w:sz w:val="24"/>
          <w:szCs w:val="24"/>
        </w:rPr>
        <w:t xml:space="preserve"> </w:t>
      </w:r>
      <w:r w:rsidRPr="00190553">
        <w:rPr>
          <w:rFonts w:cstheme="minorHAnsi"/>
          <w:sz w:val="24"/>
          <w:szCs w:val="24"/>
        </w:rPr>
        <w:t xml:space="preserve">summarizing their findings, </w:t>
      </w:r>
      <w:proofErr w:type="spellStart"/>
      <w:r w:rsidRPr="00190553">
        <w:rPr>
          <w:rFonts w:cstheme="minorHAnsi"/>
          <w:sz w:val="24"/>
          <w:szCs w:val="24"/>
        </w:rPr>
        <w:t>Scheve</w:t>
      </w:r>
      <w:proofErr w:type="spellEnd"/>
      <w:r w:rsidRPr="00190553">
        <w:rPr>
          <w:rFonts w:cstheme="minorHAnsi"/>
          <w:sz w:val="24"/>
          <w:szCs w:val="24"/>
        </w:rPr>
        <w:t xml:space="preserve"> and Slaughter (2001, p. 9) note:</w:t>
      </w:r>
    </w:p>
    <w:p w14:paraId="0E340C9A" w14:textId="55D4F8BA" w:rsidR="00190553" w:rsidRPr="00F64B25" w:rsidRDefault="00190553" w:rsidP="00F64B25">
      <w:pPr>
        <w:pStyle w:val="NoSpacing"/>
        <w:ind w:left="720"/>
        <w:rPr>
          <w:sz w:val="24"/>
          <w:szCs w:val="24"/>
        </w:rPr>
      </w:pPr>
      <w:r w:rsidRPr="00F64B25">
        <w:rPr>
          <w:sz w:val="24"/>
          <w:szCs w:val="24"/>
        </w:rPr>
        <w:t>...the majority also have concerns about these [international] transactions, in particular their adverse labor marker impacts. On balance, more people seem to weigh these costs as more important than the benefits, such that...they respond with preferences for policies aimed at less, not more, liberalization of trade, immigration, and FDI. ... Less-skilled</w:t>
      </w:r>
      <w:r w:rsidR="00F64B25" w:rsidRPr="00F64B25">
        <w:rPr>
          <w:sz w:val="24"/>
          <w:szCs w:val="24"/>
        </w:rPr>
        <w:t xml:space="preserve"> </w:t>
      </w:r>
      <w:r w:rsidRPr="00F64B25">
        <w:rPr>
          <w:sz w:val="24"/>
          <w:szCs w:val="24"/>
        </w:rPr>
        <w:t>individuals, measured by educational attainment or wages earned, are much more likely to oppose freer trade and immigration than their more-skilled counterparts.</w:t>
      </w:r>
    </w:p>
    <w:p w14:paraId="7DD41927" w14:textId="77777777" w:rsidR="00190553" w:rsidRPr="00190553" w:rsidRDefault="00190553" w:rsidP="00190553">
      <w:pPr>
        <w:rPr>
          <w:rFonts w:cstheme="minorHAnsi"/>
          <w:sz w:val="24"/>
          <w:szCs w:val="24"/>
        </w:rPr>
      </w:pPr>
    </w:p>
    <w:p w14:paraId="4CD5E9A0" w14:textId="77777777" w:rsidR="00190553" w:rsidRPr="00190553" w:rsidRDefault="00190553" w:rsidP="00190553">
      <w:pPr>
        <w:rPr>
          <w:rFonts w:cstheme="minorHAnsi"/>
          <w:sz w:val="24"/>
          <w:szCs w:val="24"/>
        </w:rPr>
      </w:pPr>
      <w:proofErr w:type="spellStart"/>
      <w:r w:rsidRPr="00190553">
        <w:rPr>
          <w:rFonts w:cstheme="minorHAnsi"/>
          <w:sz w:val="24"/>
          <w:szCs w:val="24"/>
        </w:rPr>
        <w:t>Mayda</w:t>
      </w:r>
      <w:proofErr w:type="spellEnd"/>
      <w:r w:rsidRPr="00190553">
        <w:rPr>
          <w:rFonts w:cstheme="minorHAnsi"/>
          <w:sz w:val="24"/>
          <w:szCs w:val="24"/>
        </w:rPr>
        <w:t xml:space="preserve"> and Rodrik (2005) draw similar conclusions for the developed democracies </w:t>
      </w:r>
      <w:proofErr w:type="gramStart"/>
      <w:r w:rsidRPr="00190553">
        <w:rPr>
          <w:rFonts w:cstheme="minorHAnsi"/>
          <w:sz w:val="24"/>
          <w:szCs w:val="24"/>
        </w:rPr>
        <w:t>as a whole from</w:t>
      </w:r>
      <w:proofErr w:type="gramEnd"/>
      <w:r w:rsidRPr="00190553">
        <w:rPr>
          <w:rFonts w:cstheme="minorHAnsi"/>
          <w:sz w:val="24"/>
          <w:szCs w:val="24"/>
        </w:rPr>
        <w:t xml:space="preserve"> their analysis of International Social Survey Program and World Values Survey data. They conclude that </w:t>
      </w:r>
      <w:proofErr w:type="gramStart"/>
      <w:r w:rsidRPr="00190553">
        <w:rPr>
          <w:rFonts w:cstheme="minorHAnsi"/>
          <w:sz w:val="24"/>
          <w:szCs w:val="24"/>
        </w:rPr>
        <w:t>a majority of</w:t>
      </w:r>
      <w:proofErr w:type="gramEnd"/>
      <w:r w:rsidRPr="00190553">
        <w:rPr>
          <w:rFonts w:cstheme="minorHAnsi"/>
          <w:sz w:val="24"/>
          <w:szCs w:val="24"/>
        </w:rPr>
        <w:t xml:space="preserve"> citizens in the typical developed democracy supports restricting trade and that these protectionist attitudes vary systematically with education and occupational levels.</w:t>
      </w:r>
      <w:r w:rsidRPr="00190553">
        <w:rPr>
          <w:rFonts w:cstheme="minorHAnsi"/>
          <w:sz w:val="24"/>
          <w:szCs w:val="24"/>
          <w:vertAlign w:val="superscript"/>
        </w:rPr>
        <w:t>7</w:t>
      </w:r>
      <w:r w:rsidRPr="00190553">
        <w:rPr>
          <w:rFonts w:cstheme="minorHAnsi"/>
          <w:sz w:val="24"/>
          <w:szCs w:val="24"/>
        </w:rPr>
        <w:t xml:space="preserve"> In more recent work, </w:t>
      </w:r>
      <w:proofErr w:type="spellStart"/>
      <w:r w:rsidRPr="00190553">
        <w:rPr>
          <w:rFonts w:cstheme="minorHAnsi"/>
          <w:sz w:val="24"/>
          <w:szCs w:val="24"/>
        </w:rPr>
        <w:t>Scheve</w:t>
      </w:r>
      <w:proofErr w:type="spellEnd"/>
      <w:r w:rsidRPr="00190553">
        <w:rPr>
          <w:rFonts w:cstheme="minorHAnsi"/>
          <w:sz w:val="24"/>
          <w:szCs w:val="24"/>
        </w:rPr>
        <w:t xml:space="preserve"> and Slaughter (2002) complement their earlier findings and the research by </w:t>
      </w:r>
      <w:proofErr w:type="spellStart"/>
      <w:r w:rsidRPr="00190553">
        <w:rPr>
          <w:rFonts w:cstheme="minorHAnsi"/>
          <w:sz w:val="24"/>
          <w:szCs w:val="24"/>
        </w:rPr>
        <w:t>Mayda</w:t>
      </w:r>
      <w:proofErr w:type="spellEnd"/>
      <w:r w:rsidRPr="00190553">
        <w:rPr>
          <w:rFonts w:cstheme="minorHAnsi"/>
          <w:sz w:val="24"/>
          <w:szCs w:val="24"/>
        </w:rPr>
        <w:t xml:space="preserve"> and Rodrik (2005) by demonstrating the existence of a direct linkage between exposure to foreign direct investment and workers’ perceptions of economic insecurity.</w:t>
      </w:r>
    </w:p>
    <w:p w14:paraId="052E40CE" w14:textId="0B97B63E" w:rsidR="00190553" w:rsidRPr="00190553" w:rsidRDefault="00190553" w:rsidP="00190553">
      <w:pPr>
        <w:rPr>
          <w:rFonts w:cstheme="minorHAnsi"/>
          <w:sz w:val="24"/>
          <w:szCs w:val="24"/>
        </w:rPr>
      </w:pPr>
      <w:r w:rsidRPr="00190553">
        <w:rPr>
          <w:rFonts w:cstheme="minorHAnsi"/>
          <w:sz w:val="24"/>
          <w:szCs w:val="24"/>
        </w:rPr>
        <w:t xml:space="preserve">As we argued in are earlier study (Swank and Betz 2003), RRWP parties have commonly targeted electoral appeals to those who face economic uncertainties if not losses in the wake of Europeanization, </w:t>
      </w:r>
      <w:proofErr w:type="gramStart"/>
      <w:r w:rsidRPr="00190553">
        <w:rPr>
          <w:rFonts w:cstheme="minorHAnsi"/>
          <w:sz w:val="24"/>
          <w:szCs w:val="24"/>
        </w:rPr>
        <w:t>globalization</w:t>
      </w:r>
      <w:proofErr w:type="gramEnd"/>
      <w:r w:rsidRPr="00190553">
        <w:rPr>
          <w:rFonts w:cstheme="minorHAnsi"/>
          <w:sz w:val="24"/>
          <w:szCs w:val="24"/>
        </w:rPr>
        <w:t xml:space="preserve"> and domestic change, and to those who possess diffuse anxieties, fears, and resentments in the wake of socioeconomic structural transition. Indeed, a survey of recent election manifestos of the major RRWP parties reveals that these parties near universally attack the economic and cultural threats posed by Europeanization and immigration (see Appendix). But, while some parties single out the costs of trade liberalization and capital mobility (e.g., </w:t>
      </w:r>
      <w:proofErr w:type="spellStart"/>
      <w:r w:rsidRPr="00190553">
        <w:rPr>
          <w:rFonts w:cstheme="minorHAnsi"/>
          <w:sz w:val="24"/>
          <w:szCs w:val="24"/>
        </w:rPr>
        <w:t>fhe</w:t>
      </w:r>
      <w:proofErr w:type="spellEnd"/>
      <w:r w:rsidRPr="00190553">
        <w:rPr>
          <w:rFonts w:cstheme="minorHAnsi"/>
          <w:sz w:val="24"/>
          <w:szCs w:val="24"/>
        </w:rPr>
        <w:t xml:space="preserve"> French FN), others are more inclined to support free trade (German </w:t>
      </w:r>
      <w:proofErr w:type="spellStart"/>
      <w:r w:rsidRPr="00190553">
        <w:rPr>
          <w:rFonts w:cstheme="minorHAnsi"/>
          <w:sz w:val="24"/>
          <w:szCs w:val="24"/>
        </w:rPr>
        <w:t>AfD</w:t>
      </w:r>
      <w:proofErr w:type="spellEnd"/>
      <w:r w:rsidRPr="00190553">
        <w:rPr>
          <w:rFonts w:cstheme="minorHAnsi"/>
          <w:sz w:val="24"/>
          <w:szCs w:val="24"/>
        </w:rPr>
        <w:t>, Norwegian Progress Party, and Swedish Democrats). Overall, the RWWP parties’ core constituencies and the parties, themselves, express some ambivalence on the specific issue of</w:t>
      </w:r>
      <w:r w:rsidR="001C0449">
        <w:rPr>
          <w:rFonts w:cstheme="minorHAnsi"/>
          <w:sz w:val="24"/>
          <w:szCs w:val="24"/>
        </w:rPr>
        <w:t xml:space="preserve"> </w:t>
      </w:r>
      <w:r w:rsidRPr="00190553">
        <w:rPr>
          <w:rFonts w:cstheme="minorHAnsi"/>
          <w:sz w:val="24"/>
          <w:szCs w:val="24"/>
        </w:rPr>
        <w:t>liberalization versus protectionism.</w:t>
      </w:r>
    </w:p>
    <w:p w14:paraId="1EC98C03" w14:textId="5C61B0E2" w:rsidR="006F4B87" w:rsidRPr="006F4B87" w:rsidRDefault="006F4B87" w:rsidP="006F4B87">
      <w:pPr>
        <w:rPr>
          <w:rFonts w:cstheme="minorHAnsi"/>
          <w:sz w:val="24"/>
          <w:szCs w:val="24"/>
        </w:rPr>
      </w:pPr>
      <w:r w:rsidRPr="006F4B87">
        <w:rPr>
          <w:rFonts w:cstheme="minorHAnsi"/>
          <w:sz w:val="24"/>
          <w:szCs w:val="24"/>
        </w:rPr>
        <w:t>As theory predicts, survey research shows that voters who hold negative views on</w:t>
      </w:r>
      <w:r w:rsidR="001C0449">
        <w:rPr>
          <w:rFonts w:cstheme="minorHAnsi"/>
          <w:sz w:val="24"/>
          <w:szCs w:val="24"/>
        </w:rPr>
        <w:t xml:space="preserve"> </w:t>
      </w:r>
      <w:r w:rsidRPr="006F4B87">
        <w:rPr>
          <w:rFonts w:cstheme="minorHAnsi"/>
          <w:sz w:val="24"/>
          <w:szCs w:val="24"/>
        </w:rPr>
        <w:t xml:space="preserve">globalization are drawn to radical right-wing parties. In Austria, for instance, about 70 percent of FPÖ supporters view globalization as a threat (de Vries and Hoffmann 2016, 20). When it comes to trade openness specifically, the results are more differentiated, however. In France, for instance, the number of Marine Le Pen supporters (in the presidential election of 2017) who consider trade openness bad for the country (41 percent) is about the same as the number of those who hold the opposite view (42 percent; </w:t>
      </w:r>
      <w:proofErr w:type="spellStart"/>
      <w:r w:rsidRPr="006F4B87">
        <w:rPr>
          <w:rFonts w:cstheme="minorHAnsi"/>
          <w:sz w:val="24"/>
          <w:szCs w:val="24"/>
        </w:rPr>
        <w:t>ifop</w:t>
      </w:r>
      <w:proofErr w:type="spellEnd"/>
      <w:r w:rsidRPr="006F4B87">
        <w:rPr>
          <w:rFonts w:cstheme="minorHAnsi"/>
          <w:sz w:val="24"/>
          <w:szCs w:val="24"/>
        </w:rPr>
        <w:t xml:space="preserve"> 2018, 22).</w:t>
      </w:r>
    </w:p>
    <w:p w14:paraId="350D2123" w14:textId="77777777" w:rsidR="006F4B87" w:rsidRPr="006F4B87" w:rsidRDefault="006F4B87" w:rsidP="006F4B87">
      <w:pPr>
        <w:rPr>
          <w:rFonts w:cstheme="minorHAnsi"/>
          <w:sz w:val="24"/>
          <w:szCs w:val="24"/>
        </w:rPr>
      </w:pPr>
      <w:r w:rsidRPr="006F4B87">
        <w:rPr>
          <w:rFonts w:cstheme="minorHAnsi"/>
          <w:sz w:val="24"/>
          <w:szCs w:val="24"/>
        </w:rPr>
        <w:t xml:space="preserve">Generally, the radical populist right's position on trade openness is ambivalent. One of the notions central to European radical right-wing populist discourse – together with identity – is sovereignty, which largely explains these parties' pronounced hostility toward the European Union. The Swiss People's Party (SVP), for instance, which within a decade advanced to become the largest party in the Swiss party system, has derived its success at the polls to a large extent from its categorical rejection of Swiss membership in the EU in the name of preserving the country's long history of independence and sovereignty. At the same time, however, the SVP is a staunch advocate of trade openness. For good reasons: trade openness is essential to the Swiss economy, given the relatively small size of the country's internal market. The same holds true for </w:t>
      </w:r>
      <w:proofErr w:type="gramStart"/>
      <w:r w:rsidRPr="006F4B87">
        <w:rPr>
          <w:rFonts w:cstheme="minorHAnsi"/>
          <w:sz w:val="24"/>
          <w:szCs w:val="24"/>
        </w:rPr>
        <w:t>a number of</w:t>
      </w:r>
      <w:proofErr w:type="gramEnd"/>
      <w:r w:rsidRPr="006F4B87">
        <w:rPr>
          <w:rFonts w:cstheme="minorHAnsi"/>
          <w:sz w:val="24"/>
          <w:szCs w:val="24"/>
        </w:rPr>
        <w:t xml:space="preserve"> EU members, such as the Scandinavian countries, but also for the exemplary "trading state" – Germany.</w:t>
      </w:r>
    </w:p>
    <w:p w14:paraId="3511E052" w14:textId="4CF97C82" w:rsidR="006F4B87" w:rsidRPr="006F4B87" w:rsidRDefault="006F4B87" w:rsidP="006F4B87">
      <w:pPr>
        <w:rPr>
          <w:rFonts w:cstheme="minorHAnsi"/>
          <w:sz w:val="24"/>
          <w:szCs w:val="24"/>
        </w:rPr>
      </w:pPr>
      <w:r w:rsidRPr="006F4B87">
        <w:rPr>
          <w:rFonts w:cstheme="minorHAnsi"/>
          <w:sz w:val="24"/>
          <w:szCs w:val="24"/>
        </w:rPr>
        <w:t>The radical populist right's position on trade is informed by what is generally known as "economic nationalism." Economic nationalism does not necessarily imply protectionism. In fact, in Western Europe, only a few parties, such as the fringe British National Party (BNP), have strongly espoused protectionism to revitalize domestic manufacturing in the face of globalization</w:t>
      </w:r>
      <w:r w:rsidR="008243D2">
        <w:rPr>
          <w:rFonts w:cstheme="minorHAnsi"/>
          <w:sz w:val="24"/>
          <w:szCs w:val="24"/>
        </w:rPr>
        <w:t xml:space="preserve"> </w:t>
      </w:r>
      <w:r w:rsidRPr="006F4B87">
        <w:rPr>
          <w:rFonts w:cstheme="minorHAnsi"/>
          <w:sz w:val="24"/>
          <w:szCs w:val="24"/>
        </w:rPr>
        <w:t>pressures (Griffin 2007, 254). RRWP parties generally have a significantly more nuanced</w:t>
      </w:r>
      <w:r>
        <w:rPr>
          <w:rFonts w:cstheme="minorHAnsi"/>
          <w:sz w:val="24"/>
          <w:szCs w:val="24"/>
        </w:rPr>
        <w:t xml:space="preserve"> </w:t>
      </w:r>
      <w:r w:rsidRPr="006F4B87">
        <w:rPr>
          <w:rFonts w:cstheme="minorHAnsi"/>
          <w:sz w:val="24"/>
          <w:szCs w:val="24"/>
        </w:rPr>
        <w:t xml:space="preserve">position on trade, in line with the logic of economic nationalism. As Shulman, </w:t>
      </w:r>
      <w:proofErr w:type="spellStart"/>
      <w:r w:rsidRPr="006F4B87">
        <w:rPr>
          <w:rFonts w:cstheme="minorHAnsi"/>
          <w:sz w:val="24"/>
          <w:szCs w:val="24"/>
        </w:rPr>
        <w:t>Helleiner</w:t>
      </w:r>
      <w:proofErr w:type="spellEnd"/>
      <w:r w:rsidRPr="006F4B87">
        <w:rPr>
          <w:rFonts w:cstheme="minorHAnsi"/>
          <w:sz w:val="24"/>
          <w:szCs w:val="24"/>
        </w:rPr>
        <w:t xml:space="preserve"> and others have argued, if national is defined as the "promotion of the autonomy, unity and identity of the nation" (Shulman 2000, 365), it "can be associated with a range of policy projects, including the endorsement of liberal economic policies" (</w:t>
      </w:r>
      <w:proofErr w:type="spellStart"/>
      <w:r w:rsidRPr="006F4B87">
        <w:rPr>
          <w:rFonts w:cstheme="minorHAnsi"/>
          <w:sz w:val="24"/>
          <w:szCs w:val="24"/>
        </w:rPr>
        <w:t>Helleiner</w:t>
      </w:r>
      <w:proofErr w:type="spellEnd"/>
      <w:r w:rsidRPr="006F4B87">
        <w:rPr>
          <w:rFonts w:cstheme="minorHAnsi"/>
          <w:sz w:val="24"/>
          <w:szCs w:val="24"/>
        </w:rPr>
        <w:t xml:space="preserve"> 2002, 307).</w:t>
      </w:r>
    </w:p>
    <w:p w14:paraId="09D78428" w14:textId="77777777" w:rsidR="006F4B87" w:rsidRPr="006F4B87" w:rsidRDefault="006F4B87" w:rsidP="006F4B87">
      <w:pPr>
        <w:rPr>
          <w:rFonts w:cstheme="minorHAnsi"/>
          <w:sz w:val="24"/>
          <w:szCs w:val="24"/>
        </w:rPr>
      </w:pPr>
      <w:r w:rsidRPr="006F4B87">
        <w:rPr>
          <w:rFonts w:cstheme="minorHAnsi"/>
          <w:sz w:val="24"/>
          <w:szCs w:val="24"/>
        </w:rPr>
        <w:t xml:space="preserve">Despite complexities raised by the overview of attitudes and party positions on trade, the evidence suggests that globalization and its attendant problems are likely strong correlates of support for RRWP parties. For instance, </w:t>
      </w:r>
      <w:proofErr w:type="spellStart"/>
      <w:r w:rsidRPr="006F4B87">
        <w:rPr>
          <w:rFonts w:cstheme="minorHAnsi"/>
          <w:sz w:val="24"/>
          <w:szCs w:val="24"/>
        </w:rPr>
        <w:t>Mughan</w:t>
      </w:r>
      <w:proofErr w:type="spellEnd"/>
      <w:r w:rsidRPr="006F4B87">
        <w:rPr>
          <w:rFonts w:cstheme="minorHAnsi"/>
          <w:sz w:val="24"/>
          <w:szCs w:val="24"/>
        </w:rPr>
        <w:t xml:space="preserve"> et al (2003) and </w:t>
      </w:r>
      <w:proofErr w:type="spellStart"/>
      <w:r w:rsidRPr="006F4B87">
        <w:rPr>
          <w:rFonts w:cstheme="minorHAnsi"/>
          <w:sz w:val="24"/>
          <w:szCs w:val="24"/>
        </w:rPr>
        <w:t>Guiso</w:t>
      </w:r>
      <w:proofErr w:type="spellEnd"/>
      <w:r w:rsidRPr="006F4B87">
        <w:rPr>
          <w:rFonts w:cstheme="minorHAnsi"/>
          <w:sz w:val="24"/>
          <w:szCs w:val="24"/>
        </w:rPr>
        <w:t xml:space="preserve"> et al (2017) find individual-level economic insecurity in advanced capitalist political economies contributes to the propensity to support the radical populist right.</w:t>
      </w:r>
      <w:r w:rsidRPr="006F4B87">
        <w:rPr>
          <w:rFonts w:cstheme="minorHAnsi"/>
          <w:sz w:val="24"/>
          <w:szCs w:val="24"/>
          <w:vertAlign w:val="superscript"/>
        </w:rPr>
        <w:t>8</w:t>
      </w:r>
      <w:r w:rsidRPr="006F4B87">
        <w:rPr>
          <w:rFonts w:cstheme="minorHAnsi"/>
          <w:sz w:val="24"/>
          <w:szCs w:val="24"/>
        </w:rPr>
        <w:t xml:space="preserve"> Country studies have recently shown that in nations such as Germany economic conditions associated with trade integration (</w:t>
      </w:r>
      <w:proofErr w:type="spellStart"/>
      <w:r w:rsidRPr="006F4B87">
        <w:rPr>
          <w:rFonts w:cstheme="minorHAnsi"/>
          <w:sz w:val="24"/>
          <w:szCs w:val="24"/>
        </w:rPr>
        <w:t>Dippel</w:t>
      </w:r>
      <w:proofErr w:type="spellEnd"/>
      <w:r w:rsidRPr="006F4B87">
        <w:rPr>
          <w:rFonts w:cstheme="minorHAnsi"/>
          <w:sz w:val="24"/>
          <w:szCs w:val="24"/>
        </w:rPr>
        <w:t xml:space="preserve"> et al 2015) and fear of globalization (Betz and </w:t>
      </w:r>
      <w:proofErr w:type="spellStart"/>
      <w:r w:rsidRPr="006F4B87">
        <w:rPr>
          <w:rFonts w:cstheme="minorHAnsi"/>
          <w:sz w:val="24"/>
          <w:szCs w:val="24"/>
        </w:rPr>
        <w:t>Habersack</w:t>
      </w:r>
      <w:proofErr w:type="spellEnd"/>
      <w:r w:rsidRPr="006F4B87">
        <w:rPr>
          <w:rFonts w:cstheme="minorHAnsi"/>
          <w:sz w:val="24"/>
          <w:szCs w:val="24"/>
        </w:rPr>
        <w:t xml:space="preserve"> 2018) are correlated with individual support for RRWP parties. In our earlier work on the topic (Swank and Betz 2003), we found that volumes of merchandise trade, inflows of asylum seekers and refugees, and capital mobility were all positive associated with the share of the national vote won by RWWP parties in the 1980s and 1990s. Recently, </w:t>
      </w:r>
      <w:proofErr w:type="spellStart"/>
      <w:r w:rsidRPr="006F4B87">
        <w:rPr>
          <w:rFonts w:cstheme="minorHAnsi"/>
          <w:sz w:val="24"/>
          <w:szCs w:val="24"/>
        </w:rPr>
        <w:t>Colantone</w:t>
      </w:r>
      <w:proofErr w:type="spellEnd"/>
      <w:r w:rsidRPr="006F4B87">
        <w:rPr>
          <w:rFonts w:cstheme="minorHAnsi"/>
          <w:sz w:val="24"/>
          <w:szCs w:val="24"/>
        </w:rPr>
        <w:t xml:space="preserve"> and </w:t>
      </w:r>
      <w:proofErr w:type="spellStart"/>
      <w:r w:rsidRPr="006F4B87">
        <w:rPr>
          <w:rFonts w:cstheme="minorHAnsi"/>
          <w:sz w:val="24"/>
          <w:szCs w:val="24"/>
        </w:rPr>
        <w:t>Stanig</w:t>
      </w:r>
      <w:proofErr w:type="spellEnd"/>
      <w:r w:rsidRPr="006F4B87">
        <w:rPr>
          <w:rFonts w:cstheme="minorHAnsi"/>
          <w:sz w:val="24"/>
          <w:szCs w:val="24"/>
        </w:rPr>
        <w:t xml:space="preserve"> (2018) have reported that the magnitude of the Chinese import shock across subnational regions in Western European nations is associated with support for economic nationalism (including protectionism) and the radical right party vote.</w:t>
      </w:r>
    </w:p>
    <w:p w14:paraId="642BD049" w14:textId="70BF83CE" w:rsidR="003C2F0C" w:rsidRPr="003C2F0C" w:rsidRDefault="006F4B87" w:rsidP="003C2F0C">
      <w:pPr>
        <w:rPr>
          <w:rFonts w:cstheme="minorHAnsi"/>
          <w:sz w:val="24"/>
          <w:szCs w:val="24"/>
        </w:rPr>
      </w:pPr>
      <w:r w:rsidRPr="006F4B87">
        <w:rPr>
          <w:rFonts w:cstheme="minorHAnsi"/>
          <w:sz w:val="24"/>
          <w:szCs w:val="24"/>
        </w:rPr>
        <w:t xml:space="preserve">Generally, we tend to agree with </w:t>
      </w:r>
      <w:proofErr w:type="spellStart"/>
      <w:r w:rsidRPr="006F4B87">
        <w:rPr>
          <w:rFonts w:cstheme="minorHAnsi"/>
          <w:sz w:val="24"/>
          <w:szCs w:val="24"/>
        </w:rPr>
        <w:t>Oesch</w:t>
      </w:r>
      <w:proofErr w:type="spellEnd"/>
      <w:r w:rsidRPr="006F4B87">
        <w:rPr>
          <w:rFonts w:cstheme="minorHAnsi"/>
          <w:sz w:val="24"/>
          <w:szCs w:val="24"/>
        </w:rPr>
        <w:t xml:space="preserve"> and </w:t>
      </w:r>
      <w:proofErr w:type="spellStart"/>
      <w:r w:rsidRPr="006F4B87">
        <w:rPr>
          <w:rFonts w:cstheme="minorHAnsi"/>
          <w:sz w:val="24"/>
          <w:szCs w:val="24"/>
        </w:rPr>
        <w:t>Rennwald</w:t>
      </w:r>
      <w:proofErr w:type="spellEnd"/>
      <w:r w:rsidRPr="006F4B87">
        <w:rPr>
          <w:rFonts w:cstheme="minorHAnsi"/>
          <w:sz w:val="24"/>
          <w:szCs w:val="24"/>
        </w:rPr>
        <w:t xml:space="preserve"> (2018), Rodrik (2018), and similar thinkers who have stressed the importance of cultural conflict enlivened by the challenge of</w:t>
      </w:r>
      <w:r w:rsidR="00C720AD">
        <w:rPr>
          <w:rFonts w:cstheme="minorHAnsi"/>
          <w:sz w:val="24"/>
          <w:szCs w:val="24"/>
        </w:rPr>
        <w:t xml:space="preserve"> </w:t>
      </w:r>
      <w:r w:rsidRPr="006F4B87">
        <w:rPr>
          <w:rFonts w:cstheme="minorHAnsi"/>
          <w:sz w:val="24"/>
          <w:szCs w:val="24"/>
        </w:rPr>
        <w:t xml:space="preserve">contemporary economic conditions. Daniel </w:t>
      </w:r>
      <w:proofErr w:type="spellStart"/>
      <w:r w:rsidRPr="006F4B87">
        <w:rPr>
          <w:rFonts w:cstheme="minorHAnsi"/>
          <w:sz w:val="24"/>
          <w:szCs w:val="24"/>
        </w:rPr>
        <w:t>Oesch</w:t>
      </w:r>
      <w:proofErr w:type="spellEnd"/>
      <w:r w:rsidRPr="006F4B87">
        <w:rPr>
          <w:rFonts w:cstheme="minorHAnsi"/>
          <w:sz w:val="24"/>
          <w:szCs w:val="24"/>
        </w:rPr>
        <w:t xml:space="preserve"> and Line </w:t>
      </w:r>
      <w:proofErr w:type="spellStart"/>
      <w:r w:rsidRPr="006F4B87">
        <w:rPr>
          <w:rFonts w:cstheme="minorHAnsi"/>
          <w:sz w:val="24"/>
          <w:szCs w:val="24"/>
        </w:rPr>
        <w:t>Rennwald</w:t>
      </w:r>
      <w:proofErr w:type="spellEnd"/>
      <w:r w:rsidRPr="006F4B87">
        <w:rPr>
          <w:rFonts w:cstheme="minorHAnsi"/>
          <w:sz w:val="24"/>
          <w:szCs w:val="24"/>
        </w:rPr>
        <w:t>, for instance, in a recent</w:t>
      </w:r>
      <w:r w:rsidR="003C2F0C">
        <w:rPr>
          <w:rFonts w:cstheme="minorHAnsi"/>
          <w:sz w:val="24"/>
          <w:szCs w:val="24"/>
        </w:rPr>
        <w:t xml:space="preserve"> </w:t>
      </w:r>
      <w:r w:rsidR="003C2F0C" w:rsidRPr="003C2F0C">
        <w:rPr>
          <w:rFonts w:cstheme="minorHAnsi"/>
          <w:sz w:val="24"/>
          <w:szCs w:val="24"/>
        </w:rPr>
        <w:t>empirical work on the changing face of electoral competition in Europe argue that whereas the</w:t>
      </w:r>
      <w:r w:rsidR="00C720AD">
        <w:rPr>
          <w:rFonts w:cstheme="minorHAnsi"/>
          <w:sz w:val="24"/>
          <w:szCs w:val="24"/>
        </w:rPr>
        <w:t xml:space="preserve"> </w:t>
      </w:r>
      <w:r w:rsidR="003C2F0C" w:rsidRPr="003C2F0C">
        <w:rPr>
          <w:rFonts w:cstheme="minorHAnsi"/>
          <w:sz w:val="24"/>
          <w:szCs w:val="24"/>
        </w:rPr>
        <w:t>popular classes' (i.e., production and service workers) economic attitudes might be closer to the left, their "cultural preferences are in closer accordance with the radical right" (</w:t>
      </w:r>
      <w:proofErr w:type="spellStart"/>
      <w:r w:rsidR="003C2F0C" w:rsidRPr="003C2F0C">
        <w:rPr>
          <w:rFonts w:cstheme="minorHAnsi"/>
          <w:sz w:val="24"/>
          <w:szCs w:val="24"/>
        </w:rPr>
        <w:t>Oesch</w:t>
      </w:r>
      <w:proofErr w:type="spellEnd"/>
      <w:r w:rsidR="003C2F0C" w:rsidRPr="003C2F0C">
        <w:rPr>
          <w:rFonts w:cstheme="minorHAnsi"/>
          <w:sz w:val="24"/>
          <w:szCs w:val="24"/>
        </w:rPr>
        <w:t xml:space="preserve"> and </w:t>
      </w:r>
      <w:proofErr w:type="spellStart"/>
      <w:r w:rsidR="003C2F0C" w:rsidRPr="003C2F0C">
        <w:rPr>
          <w:rFonts w:cstheme="minorHAnsi"/>
          <w:sz w:val="24"/>
          <w:szCs w:val="24"/>
        </w:rPr>
        <w:t>Rennwald</w:t>
      </w:r>
      <w:proofErr w:type="spellEnd"/>
      <w:r w:rsidR="003C2F0C" w:rsidRPr="003C2F0C">
        <w:rPr>
          <w:rFonts w:cstheme="minorHAnsi"/>
          <w:sz w:val="24"/>
          <w:szCs w:val="24"/>
        </w:rPr>
        <w:t xml:space="preserve"> 2018, 18). And it is these cultural attitudes (particularly on the question of identity) that ultimately tip the scale in favor of the radical populist right. These cultural attitudes are intricately linked to transnational migration, be it for economic and environmental reasons or for reasons of violence and political persecution. Migration, in turn, provokes </w:t>
      </w:r>
      <w:proofErr w:type="gramStart"/>
      <w:r w:rsidR="003C2F0C" w:rsidRPr="003C2F0C">
        <w:rPr>
          <w:rFonts w:cstheme="minorHAnsi"/>
          <w:sz w:val="24"/>
          <w:szCs w:val="24"/>
        </w:rPr>
        <w:t>a number of</w:t>
      </w:r>
      <w:proofErr w:type="gramEnd"/>
      <w:r w:rsidR="003C2F0C" w:rsidRPr="003C2F0C">
        <w:rPr>
          <w:rFonts w:cstheme="minorHAnsi"/>
          <w:sz w:val="24"/>
          <w:szCs w:val="24"/>
        </w:rPr>
        <w:t xml:space="preserve"> responses from the native-born, ranging from resentment of the fact that migrants seem to receive preferential treatment with regard to social services (giving rise to welfare chauvinism) to anxieties over the perceived threats to national identity from migrants with a fundamentally different cultural background. This explains why prominent radical right-wing populist parties in Europe have made the question of Islam's place in society a central campaign issue</w:t>
      </w:r>
      <w:r w:rsidR="00C720AD">
        <w:rPr>
          <w:rFonts w:cstheme="minorHAnsi"/>
          <w:sz w:val="24"/>
          <w:szCs w:val="24"/>
        </w:rPr>
        <w:t xml:space="preserve"> </w:t>
      </w:r>
      <w:r w:rsidR="003C2F0C" w:rsidRPr="003C2F0C">
        <w:rPr>
          <w:rFonts w:cstheme="minorHAnsi"/>
          <w:sz w:val="24"/>
          <w:szCs w:val="24"/>
        </w:rPr>
        <w:t>(Betz</w:t>
      </w:r>
      <w:r w:rsidR="00C720AD">
        <w:rPr>
          <w:rFonts w:cstheme="minorHAnsi"/>
          <w:sz w:val="24"/>
          <w:szCs w:val="24"/>
        </w:rPr>
        <w:t xml:space="preserve"> </w:t>
      </w:r>
      <w:r w:rsidR="003C2F0C" w:rsidRPr="003C2F0C">
        <w:rPr>
          <w:rFonts w:cstheme="minorHAnsi"/>
          <w:sz w:val="24"/>
          <w:szCs w:val="24"/>
        </w:rPr>
        <w:t>2017).</w:t>
      </w:r>
    </w:p>
    <w:p w14:paraId="6378344C" w14:textId="330A0BEF" w:rsidR="003C2F0C" w:rsidRPr="003C2F0C" w:rsidRDefault="003C2F0C" w:rsidP="003C2F0C">
      <w:pPr>
        <w:rPr>
          <w:rFonts w:cstheme="minorHAnsi"/>
          <w:sz w:val="24"/>
          <w:szCs w:val="24"/>
        </w:rPr>
      </w:pPr>
      <w:r w:rsidRPr="003C2F0C">
        <w:rPr>
          <w:rFonts w:cstheme="minorHAnsi"/>
          <w:sz w:val="24"/>
          <w:szCs w:val="24"/>
        </w:rPr>
        <w:t>As Rodrik (2018) suggests, radical populist right parties have not systematically</w:t>
      </w:r>
      <w:r w:rsidR="00C720AD">
        <w:rPr>
          <w:rFonts w:cstheme="minorHAnsi"/>
          <w:sz w:val="24"/>
          <w:szCs w:val="24"/>
        </w:rPr>
        <w:t xml:space="preserve"> </w:t>
      </w:r>
      <w:r w:rsidRPr="003C2F0C">
        <w:rPr>
          <w:rFonts w:cstheme="minorHAnsi"/>
          <w:sz w:val="24"/>
          <w:szCs w:val="24"/>
        </w:rPr>
        <w:t>employed protectionist and anti-capital mobility rhetoric to mobilize those experiencing economic insecurities and losses, perceived declines in social status, and discontent with extant institutions and parties. Instead, they most consistently mobilize these voters by associating job loss, rising economic risks, threats to social protection and public services, and national identity and culture with immigration, especially increasing numbers of non-European immigrants and refugees. In this formulation, RRWP do not primarily and consistently exploit an economic cleavage between “losers” in postindustrial society and economic elites; they exploit a largely</w:t>
      </w:r>
      <w:r w:rsidR="00C720AD">
        <w:rPr>
          <w:rFonts w:cstheme="minorHAnsi"/>
          <w:sz w:val="24"/>
          <w:szCs w:val="24"/>
        </w:rPr>
        <w:t xml:space="preserve"> </w:t>
      </w:r>
      <w:r w:rsidRPr="003C2F0C">
        <w:rPr>
          <w:rFonts w:cstheme="minorHAnsi"/>
          <w:sz w:val="24"/>
          <w:szCs w:val="24"/>
        </w:rPr>
        <w:t>cultural cleavage between immigrants and natives, a cleavage we would argue is given force by</w:t>
      </w:r>
      <w:r>
        <w:rPr>
          <w:rFonts w:cstheme="minorHAnsi"/>
          <w:sz w:val="24"/>
          <w:szCs w:val="24"/>
        </w:rPr>
        <w:t xml:space="preserve"> </w:t>
      </w:r>
      <w:r w:rsidRPr="003C2F0C">
        <w:rPr>
          <w:rFonts w:cstheme="minorHAnsi"/>
          <w:sz w:val="24"/>
          <w:szCs w:val="24"/>
        </w:rPr>
        <w:t>socioeconomic context of insecurity and decline.</w:t>
      </w:r>
      <w:r w:rsidRPr="00C720AD">
        <w:rPr>
          <w:rFonts w:cstheme="minorHAnsi"/>
          <w:sz w:val="24"/>
          <w:szCs w:val="24"/>
          <w:vertAlign w:val="superscript"/>
        </w:rPr>
        <w:t>9</w:t>
      </w:r>
    </w:p>
    <w:p w14:paraId="30CA5E6C" w14:textId="77777777" w:rsidR="003C2F0C" w:rsidRPr="003C2F0C" w:rsidRDefault="003C2F0C" w:rsidP="003C2F0C">
      <w:pPr>
        <w:rPr>
          <w:rFonts w:cstheme="minorHAnsi"/>
          <w:sz w:val="24"/>
          <w:szCs w:val="24"/>
        </w:rPr>
      </w:pPr>
      <w:r w:rsidRPr="003C2F0C">
        <w:rPr>
          <w:rFonts w:cstheme="minorHAnsi"/>
          <w:sz w:val="24"/>
          <w:szCs w:val="24"/>
        </w:rPr>
        <w:t>We now turn to an exposition of our central argument: support for the RRWP parties generally, and the magnitude of the electoral impact of trade openness, capital mobility, and immigration specifically, are likely to be significantly influenced by the strength of the institutions of social solidarity.</w:t>
      </w:r>
    </w:p>
    <w:p w14:paraId="5E952EFF" w14:textId="77777777" w:rsidR="003C2F0C" w:rsidRPr="003C2F0C" w:rsidRDefault="003C2F0C" w:rsidP="00C720AD">
      <w:pPr>
        <w:pStyle w:val="Heading2"/>
      </w:pPr>
      <w:r w:rsidRPr="003C2F0C">
        <w:t>Theory: The Role of Solidaristic Institutions</w:t>
      </w:r>
    </w:p>
    <w:p w14:paraId="1C38DDB5" w14:textId="77777777" w:rsidR="003C2F0C" w:rsidRPr="003C2F0C" w:rsidRDefault="003C2F0C" w:rsidP="003C2F0C">
      <w:pPr>
        <w:rPr>
          <w:rFonts w:cstheme="minorHAnsi"/>
          <w:b/>
          <w:bCs/>
          <w:sz w:val="24"/>
          <w:szCs w:val="24"/>
        </w:rPr>
      </w:pPr>
    </w:p>
    <w:p w14:paraId="4C9E1FE7" w14:textId="77777777" w:rsidR="003C2F0C" w:rsidRPr="003C2F0C" w:rsidRDefault="003C2F0C" w:rsidP="003C2F0C">
      <w:pPr>
        <w:rPr>
          <w:rFonts w:cstheme="minorHAnsi"/>
          <w:sz w:val="24"/>
          <w:szCs w:val="24"/>
        </w:rPr>
      </w:pPr>
      <w:r w:rsidRPr="003C2F0C">
        <w:rPr>
          <w:rFonts w:cstheme="minorHAnsi"/>
          <w:sz w:val="24"/>
          <w:szCs w:val="24"/>
        </w:rPr>
        <w:t>The domestic political impacts of globalization may be generally manifest across West European polities; alternatively, these impacts may vary in magnitude and direction with domestic institutional contexts. Institutional contexts that mitigate economic insecurity across the population, lesson the more pernicious consequences of a perceived loss of social status, and foster broadly accepted norms of social equality and justice should be especially important. We refer to institutions that promote these outcomes as solidaristic institutions.</w:t>
      </w:r>
      <w:r w:rsidRPr="003C2F0C">
        <w:rPr>
          <w:rFonts w:cstheme="minorHAnsi"/>
          <w:sz w:val="24"/>
          <w:szCs w:val="24"/>
          <w:vertAlign w:val="superscript"/>
        </w:rPr>
        <w:t>10</w:t>
      </w:r>
    </w:p>
    <w:p w14:paraId="308E4DFD" w14:textId="77777777" w:rsidR="00C720AD" w:rsidRPr="00C720AD" w:rsidRDefault="003C2F0C" w:rsidP="00C720AD">
      <w:pPr>
        <w:pStyle w:val="Heading3"/>
        <w:rPr>
          <w:i/>
          <w:iCs/>
        </w:rPr>
      </w:pPr>
      <w:r w:rsidRPr="00C720AD">
        <w:rPr>
          <w:i/>
          <w:iCs/>
        </w:rPr>
        <w:t xml:space="preserve">National Welfare States. </w:t>
      </w:r>
    </w:p>
    <w:p w14:paraId="0B4F8AD8" w14:textId="0F81008C" w:rsidR="003C2F0C" w:rsidRPr="003C2F0C" w:rsidRDefault="003C2F0C" w:rsidP="003C2F0C">
      <w:pPr>
        <w:rPr>
          <w:rFonts w:cstheme="minorHAnsi"/>
          <w:sz w:val="24"/>
          <w:szCs w:val="24"/>
        </w:rPr>
      </w:pPr>
      <w:r w:rsidRPr="003C2F0C">
        <w:rPr>
          <w:rFonts w:cstheme="minorHAnsi"/>
          <w:sz w:val="24"/>
          <w:szCs w:val="24"/>
        </w:rPr>
        <w:t xml:space="preserve">National systems of social protection seem particularly relevant to our central questions. In the post-World War II era, the welfare state has been regarded as an integral feature of embedded liberalism: in the most open economies, encompassing networks of social protection have buffered workers from the vicissitudes of liberalized international markets and, thus, promoted economic and political stability (e.g., </w:t>
      </w:r>
      <w:proofErr w:type="spellStart"/>
      <w:r w:rsidRPr="003C2F0C">
        <w:rPr>
          <w:rFonts w:cstheme="minorHAnsi"/>
          <w:sz w:val="24"/>
          <w:szCs w:val="24"/>
        </w:rPr>
        <w:t>Ruggie</w:t>
      </w:r>
      <w:proofErr w:type="spellEnd"/>
      <w:r w:rsidRPr="003C2F0C">
        <w:rPr>
          <w:rFonts w:cstheme="minorHAnsi"/>
          <w:sz w:val="24"/>
          <w:szCs w:val="24"/>
        </w:rPr>
        <w:t xml:space="preserve"> 1982; Cameron 1978; Katzenstein 1985). As Garrett (1998), Swank (2005; 2010), and others have pointed out, there is little reason to suspect that the importance of the “compensation” function of the welfare state</w:t>
      </w:r>
      <w:r w:rsidR="00C720AD">
        <w:rPr>
          <w:rFonts w:cstheme="minorHAnsi"/>
          <w:sz w:val="24"/>
          <w:szCs w:val="24"/>
        </w:rPr>
        <w:t xml:space="preserve"> </w:t>
      </w:r>
      <w:r w:rsidRPr="003C2F0C">
        <w:rPr>
          <w:rFonts w:cstheme="minorHAnsi"/>
          <w:sz w:val="24"/>
          <w:szCs w:val="24"/>
        </w:rPr>
        <w:t>has diminished in advanced postindustrial capitalism.</w:t>
      </w:r>
    </w:p>
    <w:p w14:paraId="25B2ADC1" w14:textId="4981C3D9" w:rsidR="00054C55" w:rsidRPr="00054C55" w:rsidRDefault="00054C55" w:rsidP="00054C55">
      <w:pPr>
        <w:rPr>
          <w:rFonts w:cstheme="minorHAnsi"/>
          <w:sz w:val="24"/>
          <w:szCs w:val="24"/>
        </w:rPr>
      </w:pPr>
      <w:r w:rsidRPr="00054C55">
        <w:rPr>
          <w:rFonts w:cstheme="minorHAnsi"/>
          <w:sz w:val="24"/>
          <w:szCs w:val="24"/>
        </w:rPr>
        <w:t>Some welfare states, however, may be more successful than others in promoting socioeconomic and political stability. At comparable levels of taxation, universalistic welfare states — systems characterized by comprehensive and equal coverage of citizens within risk categories, a generous social wage, and well developed active labor market programs to reintegrate workers into the labor market — will do a better job than corporatist conservative (and liberal) welfare states in weakening the linkage between new insecurities and risks on the one hand, and electoral support for RRWP parties on the other.</w:t>
      </w:r>
      <w:r w:rsidRPr="00054C55">
        <w:rPr>
          <w:rFonts w:cstheme="minorHAnsi"/>
          <w:sz w:val="24"/>
          <w:szCs w:val="24"/>
          <w:vertAlign w:val="superscript"/>
        </w:rPr>
        <w:t>11</w:t>
      </w:r>
      <w:r w:rsidRPr="00054C55">
        <w:rPr>
          <w:rFonts w:cstheme="minorHAnsi"/>
          <w:sz w:val="24"/>
          <w:szCs w:val="24"/>
        </w:rPr>
        <w:t xml:space="preserve"> That is, where the welfare state comprehensively protects workers at relatively high (and equal) levels of income replacement and provides substantial subsidies for public or private sector jobs, training, and labor market services, the underlying sense of economic insecurity and decline is somewhat weakened. In turn, the impetus to vote for parties that articulate radical reform of the political economy, populism, and nativism should be diminished for some voters that would otherwise support the radical populist right. However, the typical corporatist conservative welfare state provides very generous income replacement primarily to workers with long-established employment records and privileged socioeconomic status, a low social minimum level of support for workers with weak or intermittent employment records (e.g., young, lower skilled workers) and relatively modest levels of active labor market policy.</w:t>
      </w:r>
      <w:r w:rsidRPr="00054C55">
        <w:rPr>
          <w:rFonts w:cstheme="minorHAnsi"/>
          <w:sz w:val="24"/>
          <w:szCs w:val="24"/>
          <w:vertAlign w:val="superscript"/>
        </w:rPr>
        <w:t>12</w:t>
      </w:r>
      <w:r w:rsidRPr="00054C55">
        <w:rPr>
          <w:rFonts w:cstheme="minorHAnsi"/>
          <w:sz w:val="24"/>
          <w:szCs w:val="24"/>
        </w:rPr>
        <w:t xml:space="preserve"> Indeed, as analysts have argued, one of the largest</w:t>
      </w:r>
      <w:r w:rsidR="00C720AD">
        <w:rPr>
          <w:rFonts w:cstheme="minorHAnsi"/>
          <w:sz w:val="24"/>
          <w:szCs w:val="24"/>
        </w:rPr>
        <w:t xml:space="preserve"> </w:t>
      </w:r>
      <w:r w:rsidRPr="00054C55">
        <w:rPr>
          <w:rFonts w:cstheme="minorHAnsi"/>
          <w:sz w:val="24"/>
          <w:szCs w:val="24"/>
        </w:rPr>
        <w:t>threats to the efficacy and legitimacy the corporatist conservative welfare state is the expansion</w:t>
      </w:r>
      <w:r>
        <w:rPr>
          <w:rFonts w:cstheme="minorHAnsi"/>
          <w:sz w:val="24"/>
          <w:szCs w:val="24"/>
        </w:rPr>
        <w:t xml:space="preserve"> </w:t>
      </w:r>
      <w:r w:rsidRPr="00054C55">
        <w:rPr>
          <w:rFonts w:cstheme="minorHAnsi"/>
          <w:sz w:val="24"/>
          <w:szCs w:val="24"/>
        </w:rPr>
        <w:t>of labor market dualism and general “social exclusion” of increasing numbers of citizens (e.g.,</w:t>
      </w:r>
      <w:r w:rsidR="00C720AD">
        <w:rPr>
          <w:rFonts w:cstheme="minorHAnsi"/>
          <w:sz w:val="24"/>
          <w:szCs w:val="24"/>
        </w:rPr>
        <w:t xml:space="preserve"> </w:t>
      </w:r>
      <w:proofErr w:type="spellStart"/>
      <w:r w:rsidRPr="00054C55">
        <w:rPr>
          <w:rFonts w:cstheme="minorHAnsi"/>
          <w:sz w:val="24"/>
          <w:szCs w:val="24"/>
        </w:rPr>
        <w:t>Thelen</w:t>
      </w:r>
      <w:proofErr w:type="spellEnd"/>
      <w:r w:rsidRPr="00054C55">
        <w:rPr>
          <w:rFonts w:cstheme="minorHAnsi"/>
          <w:sz w:val="24"/>
          <w:szCs w:val="24"/>
        </w:rPr>
        <w:t xml:space="preserve"> 2014).</w:t>
      </w:r>
    </w:p>
    <w:p w14:paraId="52C08EFE" w14:textId="77777777" w:rsidR="00054C55" w:rsidRPr="00054C55" w:rsidRDefault="00054C55" w:rsidP="00054C55">
      <w:pPr>
        <w:rPr>
          <w:rFonts w:cstheme="minorHAnsi"/>
          <w:sz w:val="24"/>
          <w:szCs w:val="24"/>
        </w:rPr>
      </w:pPr>
      <w:r w:rsidRPr="00054C55">
        <w:rPr>
          <w:rFonts w:cstheme="minorHAnsi"/>
          <w:sz w:val="24"/>
          <w:szCs w:val="24"/>
        </w:rPr>
        <w:t>In addition, Bo Rothstein’s (1998) seminal analysis suggests that the political and moral logic of universal welfare state will promote high levels of mass support for welfare state and national institutions (also see Rothstein 2017). The political logic of the universal welfare state weds the self-interest of the poor, working class, and middle class through relatively generous and universal social insurance and services. As to the moral logic, values of equal respect and concern embodied in program structure, broadly targeted universal benefits, carefully adapted delivery organizations, and participatory administrative processes achieve relatively high levels of contingent consent from the citizenry. Solidarity, trust, and confidence in state intervention are promoted. Everything else being equal, this support may well lesson the resonance for some voters of anti-statist and anti-establishment RRWP party electoral appeals.</w:t>
      </w:r>
      <w:r w:rsidRPr="00054C55">
        <w:rPr>
          <w:rFonts w:cstheme="minorHAnsi"/>
          <w:sz w:val="24"/>
          <w:szCs w:val="24"/>
          <w:vertAlign w:val="superscript"/>
        </w:rPr>
        <w:t>13</w:t>
      </w:r>
      <w:r w:rsidRPr="00054C55">
        <w:rPr>
          <w:rFonts w:cstheme="minorHAnsi"/>
          <w:sz w:val="24"/>
          <w:szCs w:val="24"/>
        </w:rPr>
        <w:t xml:space="preserve"> While a similar “moral logic” can be applied to the corporatist conservative welfare states (e.g., given the prevalence of the principle of solidarity), the occupational fragmentation of the system and the potential for social exclusion arguably make it more vulnerable to attacks and less capable of addressing new risks and insecurities. For welfare states characterized by the more liberal attributes of disproportionate reliance on means-tested programs and private insurance (e.g., Thatcher’s Britain), the political and moral logics that support the welfare state are weaker.</w:t>
      </w:r>
      <w:r w:rsidRPr="00054C55">
        <w:rPr>
          <w:rFonts w:cstheme="minorHAnsi"/>
          <w:sz w:val="24"/>
          <w:szCs w:val="24"/>
          <w:vertAlign w:val="superscript"/>
        </w:rPr>
        <w:t>14</w:t>
      </w:r>
    </w:p>
    <w:p w14:paraId="24965A87" w14:textId="09A70D92" w:rsidR="00A11AB9" w:rsidRPr="00A11AB9" w:rsidRDefault="00054C55" w:rsidP="00A11AB9">
      <w:pPr>
        <w:rPr>
          <w:rFonts w:cstheme="minorHAnsi"/>
          <w:sz w:val="24"/>
          <w:szCs w:val="24"/>
        </w:rPr>
      </w:pPr>
      <w:r w:rsidRPr="00054C55">
        <w:rPr>
          <w:rFonts w:cstheme="minorHAnsi"/>
          <w:sz w:val="24"/>
          <w:szCs w:val="24"/>
        </w:rPr>
        <w:t>The empirical literature, furthermore, has provided some support for elements of the logic</w:t>
      </w:r>
      <w:r w:rsidR="0002781D">
        <w:rPr>
          <w:rFonts w:cstheme="minorHAnsi"/>
          <w:sz w:val="24"/>
          <w:szCs w:val="24"/>
        </w:rPr>
        <w:t xml:space="preserve"> </w:t>
      </w:r>
      <w:r w:rsidRPr="00054C55">
        <w:rPr>
          <w:rFonts w:cstheme="minorHAnsi"/>
          <w:sz w:val="24"/>
          <w:szCs w:val="24"/>
        </w:rPr>
        <w:t xml:space="preserve">of the universalistic welfare state. For instance, Anderson and </w:t>
      </w:r>
      <w:proofErr w:type="spellStart"/>
      <w:r w:rsidRPr="00054C55">
        <w:rPr>
          <w:rFonts w:cstheme="minorHAnsi"/>
          <w:sz w:val="24"/>
          <w:szCs w:val="24"/>
        </w:rPr>
        <w:t>Pontusson</w:t>
      </w:r>
      <w:proofErr w:type="spellEnd"/>
      <w:r w:rsidRPr="00054C55">
        <w:rPr>
          <w:rFonts w:cstheme="minorHAnsi"/>
          <w:sz w:val="24"/>
          <w:szCs w:val="24"/>
        </w:rPr>
        <w:t xml:space="preserve"> (2001) find that</w:t>
      </w:r>
      <w:r w:rsidR="00A11AB9">
        <w:rPr>
          <w:rFonts w:cstheme="minorHAnsi"/>
          <w:sz w:val="24"/>
          <w:szCs w:val="24"/>
        </w:rPr>
        <w:t xml:space="preserve"> </w:t>
      </w:r>
      <w:r w:rsidR="00A11AB9" w:rsidRPr="00A11AB9">
        <w:rPr>
          <w:rFonts w:cstheme="minorHAnsi"/>
          <w:sz w:val="24"/>
          <w:szCs w:val="24"/>
        </w:rPr>
        <w:t>individual job insecurity is moderately diminished by the magnitude of social welfare spending;</w:t>
      </w:r>
      <w:r w:rsidR="0002781D">
        <w:rPr>
          <w:rFonts w:cstheme="minorHAnsi"/>
          <w:sz w:val="24"/>
          <w:szCs w:val="24"/>
        </w:rPr>
        <w:t xml:space="preserve"> </w:t>
      </w:r>
      <w:proofErr w:type="spellStart"/>
      <w:r w:rsidR="00A11AB9" w:rsidRPr="00A11AB9">
        <w:rPr>
          <w:rFonts w:cstheme="minorHAnsi"/>
          <w:sz w:val="24"/>
          <w:szCs w:val="24"/>
        </w:rPr>
        <w:t>Mayda</w:t>
      </w:r>
      <w:proofErr w:type="spellEnd"/>
      <w:r w:rsidR="00A11AB9" w:rsidRPr="00A11AB9">
        <w:rPr>
          <w:rFonts w:cstheme="minorHAnsi"/>
          <w:sz w:val="24"/>
          <w:szCs w:val="24"/>
        </w:rPr>
        <w:t xml:space="preserve">, O’Rourke, and Sinnott (2007) offer evidence that the link between risk aversion and support for economic protectionism is mitigated by government spending, and Hays (2009, Ch.2) shows that the social wage and ALMP spending lesson hostility to free trade. In addition, </w:t>
      </w:r>
      <w:proofErr w:type="gramStart"/>
      <w:r w:rsidR="00A11AB9" w:rsidRPr="00A11AB9">
        <w:rPr>
          <w:rFonts w:cstheme="minorHAnsi"/>
          <w:sz w:val="24"/>
          <w:szCs w:val="24"/>
        </w:rPr>
        <w:t>on the basis of</w:t>
      </w:r>
      <w:proofErr w:type="gramEnd"/>
      <w:r w:rsidR="00A11AB9" w:rsidRPr="00A11AB9">
        <w:rPr>
          <w:rFonts w:cstheme="minorHAnsi"/>
          <w:sz w:val="24"/>
          <w:szCs w:val="24"/>
        </w:rPr>
        <w:t xml:space="preserve"> new analysis of European Social Survey data, </w:t>
      </w:r>
      <w:proofErr w:type="spellStart"/>
      <w:r w:rsidR="00A11AB9" w:rsidRPr="00A11AB9">
        <w:rPr>
          <w:rFonts w:cstheme="minorHAnsi"/>
          <w:sz w:val="24"/>
          <w:szCs w:val="24"/>
        </w:rPr>
        <w:t>Reeskens</w:t>
      </w:r>
      <w:proofErr w:type="spellEnd"/>
      <w:r w:rsidR="00A11AB9" w:rsidRPr="00A11AB9">
        <w:rPr>
          <w:rFonts w:cstheme="minorHAnsi"/>
          <w:sz w:val="24"/>
          <w:szCs w:val="24"/>
        </w:rPr>
        <w:t xml:space="preserve"> and </w:t>
      </w:r>
      <w:proofErr w:type="spellStart"/>
      <w:r w:rsidR="00A11AB9" w:rsidRPr="00A11AB9">
        <w:rPr>
          <w:rFonts w:cstheme="minorHAnsi"/>
          <w:sz w:val="24"/>
          <w:szCs w:val="24"/>
        </w:rPr>
        <w:t>Oorshot</w:t>
      </w:r>
      <w:proofErr w:type="spellEnd"/>
      <w:r w:rsidR="00A11AB9" w:rsidRPr="00A11AB9">
        <w:rPr>
          <w:rFonts w:cstheme="minorHAnsi"/>
          <w:sz w:val="24"/>
          <w:szCs w:val="24"/>
        </w:rPr>
        <w:t xml:space="preserve"> (2017) find that individual tolerance for immigrants is enhanced by citizens’ assessments of the quality of social rights and by aggregate social welfare effort. Moreover, our earlier work on this topic showed that effects of trade, capital, and immigration openness on electoral support for RRWP parties, themselves, were lessoned in 1981-to-1998 west European elections by the presence of a universalistic welfare state (Swank and Betz. 2003); similarly, </w:t>
      </w:r>
      <w:proofErr w:type="spellStart"/>
      <w:r w:rsidR="00A11AB9" w:rsidRPr="00A11AB9">
        <w:rPr>
          <w:rFonts w:cstheme="minorHAnsi"/>
          <w:sz w:val="24"/>
          <w:szCs w:val="24"/>
        </w:rPr>
        <w:t>Halikiopoulou</w:t>
      </w:r>
      <w:proofErr w:type="spellEnd"/>
      <w:r w:rsidR="00A11AB9" w:rsidRPr="00A11AB9">
        <w:rPr>
          <w:rFonts w:cstheme="minorHAnsi"/>
          <w:sz w:val="24"/>
          <w:szCs w:val="24"/>
        </w:rPr>
        <w:t xml:space="preserve"> and </w:t>
      </w:r>
      <w:proofErr w:type="spellStart"/>
      <w:r w:rsidR="00A11AB9" w:rsidRPr="00A11AB9">
        <w:rPr>
          <w:rFonts w:cstheme="minorHAnsi"/>
          <w:sz w:val="24"/>
          <w:szCs w:val="24"/>
        </w:rPr>
        <w:t>Vlandas</w:t>
      </w:r>
      <w:proofErr w:type="spellEnd"/>
      <w:r w:rsidR="00A11AB9" w:rsidRPr="00A11AB9">
        <w:rPr>
          <w:rFonts w:cstheme="minorHAnsi"/>
          <w:sz w:val="24"/>
          <w:szCs w:val="24"/>
        </w:rPr>
        <w:t xml:space="preserve"> (2016) find that the link between unemployment and far right parties votes in recent European Parliament elections is weakened by the generosity of the social wage.</w:t>
      </w:r>
    </w:p>
    <w:p w14:paraId="371BA3D1" w14:textId="77777777" w:rsidR="00A11AB9" w:rsidRPr="00A11AB9" w:rsidRDefault="00A11AB9" w:rsidP="00A11AB9">
      <w:pPr>
        <w:rPr>
          <w:rFonts w:cstheme="minorHAnsi"/>
          <w:sz w:val="24"/>
          <w:szCs w:val="24"/>
        </w:rPr>
      </w:pPr>
      <w:r w:rsidRPr="00A11AB9">
        <w:rPr>
          <w:rFonts w:cstheme="minorHAnsi"/>
          <w:sz w:val="24"/>
          <w:szCs w:val="24"/>
        </w:rPr>
        <w:t>Overall, at similar levels of taxation and political economic structure, we expect universal welfare states to be associated with less support for the new far right; we also expect universalism to weaken the positive impact of globalization on the electoral success of RRWP parties. To be completely clear, we are not arguing that polities with universal welfare states will have no (or even small) RRWP parties. Our argument is that net of other forces (which may produce electorally consequential RRWP parties in relatively universalistic welfare states such as Denmark and Norway, and more recently Finland and Sweden), a social policy configuration of comprehensive coverage and benefit equality, a generous social wage, and well-developed active labor market policy will tend to directly depress the vote for RRWP parties and weaken the linkage between internationalization and RRWP party support.</w:t>
      </w:r>
      <w:r w:rsidRPr="00A11AB9">
        <w:rPr>
          <w:rFonts w:cstheme="minorHAnsi"/>
          <w:sz w:val="24"/>
          <w:szCs w:val="24"/>
          <w:vertAlign w:val="superscript"/>
        </w:rPr>
        <w:t>15</w:t>
      </w:r>
    </w:p>
    <w:p w14:paraId="337BFD5C" w14:textId="77777777" w:rsidR="0002781D" w:rsidRPr="0002781D" w:rsidRDefault="00A11AB9" w:rsidP="0002781D">
      <w:pPr>
        <w:pStyle w:val="Heading3"/>
        <w:rPr>
          <w:i/>
          <w:iCs/>
        </w:rPr>
      </w:pPr>
      <w:r w:rsidRPr="0002781D">
        <w:rPr>
          <w:i/>
          <w:iCs/>
        </w:rPr>
        <w:t xml:space="preserve">Labor Market Institutions. </w:t>
      </w:r>
    </w:p>
    <w:p w14:paraId="15E69A2F" w14:textId="68C0474B" w:rsidR="00A11AB9" w:rsidRPr="00A11AB9" w:rsidRDefault="00A11AB9" w:rsidP="00A11AB9">
      <w:pPr>
        <w:rPr>
          <w:rFonts w:cstheme="minorHAnsi"/>
          <w:sz w:val="24"/>
          <w:szCs w:val="24"/>
        </w:rPr>
      </w:pPr>
      <w:r w:rsidRPr="00A11AB9">
        <w:rPr>
          <w:rFonts w:cstheme="minorHAnsi"/>
          <w:sz w:val="24"/>
          <w:szCs w:val="24"/>
        </w:rPr>
        <w:t xml:space="preserve">Complimentary to universalistic welfare state structures, three features of labor markets should be important to the moderation of support for RRWP parties. First, </w:t>
      </w:r>
      <w:r w:rsidRPr="00A11AB9">
        <w:rPr>
          <w:rFonts w:cstheme="minorHAnsi"/>
          <w:i/>
          <w:iCs/>
          <w:sz w:val="24"/>
          <w:szCs w:val="24"/>
        </w:rPr>
        <w:t xml:space="preserve">employment protection laws </w:t>
      </w:r>
      <w:r w:rsidRPr="00A11AB9">
        <w:rPr>
          <w:rFonts w:cstheme="minorHAnsi"/>
          <w:sz w:val="24"/>
          <w:szCs w:val="24"/>
        </w:rPr>
        <w:t xml:space="preserve">(hereafter EPL) are commonly view as a complement in the promotion of general economic security to the egalitarian income supports of the universalistic welfare state, especially in social market economies of central and northern western Europe (e.g., </w:t>
      </w:r>
      <w:proofErr w:type="spellStart"/>
      <w:r w:rsidRPr="00A11AB9">
        <w:rPr>
          <w:rFonts w:cstheme="minorHAnsi"/>
          <w:sz w:val="24"/>
          <w:szCs w:val="24"/>
        </w:rPr>
        <w:t>Pontusson</w:t>
      </w:r>
      <w:proofErr w:type="spellEnd"/>
      <w:r w:rsidRPr="00A11AB9">
        <w:rPr>
          <w:rFonts w:cstheme="minorHAnsi"/>
          <w:sz w:val="24"/>
          <w:szCs w:val="24"/>
        </w:rPr>
        <w:t xml:space="preserve"> 2005). In fact, </w:t>
      </w:r>
      <w:proofErr w:type="spellStart"/>
      <w:r w:rsidRPr="00A11AB9">
        <w:rPr>
          <w:rFonts w:cstheme="minorHAnsi"/>
          <w:sz w:val="24"/>
          <w:szCs w:val="24"/>
        </w:rPr>
        <w:t>Halikiopoulou</w:t>
      </w:r>
      <w:proofErr w:type="spellEnd"/>
      <w:r w:rsidRPr="00A11AB9">
        <w:rPr>
          <w:rFonts w:cstheme="minorHAnsi"/>
          <w:sz w:val="24"/>
          <w:szCs w:val="24"/>
        </w:rPr>
        <w:t xml:space="preserve"> and </w:t>
      </w:r>
      <w:proofErr w:type="spellStart"/>
      <w:r w:rsidRPr="00A11AB9">
        <w:rPr>
          <w:rFonts w:cstheme="minorHAnsi"/>
          <w:sz w:val="24"/>
          <w:szCs w:val="24"/>
        </w:rPr>
        <w:t>Vlandas</w:t>
      </w:r>
      <w:proofErr w:type="spellEnd"/>
      <w:r w:rsidRPr="00A11AB9">
        <w:rPr>
          <w:rFonts w:cstheme="minorHAnsi"/>
          <w:sz w:val="24"/>
          <w:szCs w:val="24"/>
        </w:rPr>
        <w:t xml:space="preserve"> (2016) have recently argued that the costs of unemployment to its victims and the heightened perceptions of job insecurity associated with unemployment for those still working will be </w:t>
      </w:r>
      <w:proofErr w:type="spellStart"/>
      <w:r w:rsidRPr="00A11AB9">
        <w:rPr>
          <w:rFonts w:cstheme="minorHAnsi"/>
          <w:sz w:val="24"/>
          <w:szCs w:val="24"/>
        </w:rPr>
        <w:t>lessoned</w:t>
      </w:r>
      <w:proofErr w:type="spellEnd"/>
      <w:r w:rsidRPr="00A11AB9">
        <w:rPr>
          <w:rFonts w:cstheme="minorHAnsi"/>
          <w:sz w:val="24"/>
          <w:szCs w:val="24"/>
        </w:rPr>
        <w:t xml:space="preserve"> by EPL. The consequences for the success of RRWP parties should be clear. In their study of voting in European Parliamentary elections in 2004, 2009 and 2014 in 28 EU member states, </w:t>
      </w:r>
      <w:proofErr w:type="spellStart"/>
      <w:r w:rsidRPr="00A11AB9">
        <w:rPr>
          <w:rFonts w:cstheme="minorHAnsi"/>
          <w:sz w:val="24"/>
          <w:szCs w:val="24"/>
        </w:rPr>
        <w:t>Halikiopoulou</w:t>
      </w:r>
      <w:proofErr w:type="spellEnd"/>
      <w:r w:rsidRPr="00A11AB9">
        <w:rPr>
          <w:rFonts w:cstheme="minorHAnsi"/>
          <w:sz w:val="24"/>
          <w:szCs w:val="24"/>
        </w:rPr>
        <w:t xml:space="preserve"> and </w:t>
      </w:r>
      <w:proofErr w:type="spellStart"/>
      <w:r w:rsidRPr="00A11AB9">
        <w:rPr>
          <w:rFonts w:cstheme="minorHAnsi"/>
          <w:sz w:val="24"/>
          <w:szCs w:val="24"/>
        </w:rPr>
        <w:t>Vlandas</w:t>
      </w:r>
      <w:proofErr w:type="spellEnd"/>
      <w:r w:rsidRPr="00A11AB9">
        <w:rPr>
          <w:rFonts w:cstheme="minorHAnsi"/>
          <w:sz w:val="24"/>
          <w:szCs w:val="24"/>
        </w:rPr>
        <w:t xml:space="preserve"> (2016) find that at relatively lower levels of EPL, unemployment has significant, positive impacts of the RRWP party vote; this effect disappears at relatively higher levels of EPL.</w:t>
      </w:r>
      <w:r w:rsidRPr="00A11AB9">
        <w:rPr>
          <w:rFonts w:cstheme="minorHAnsi"/>
          <w:sz w:val="24"/>
          <w:szCs w:val="24"/>
          <w:vertAlign w:val="superscript"/>
        </w:rPr>
        <w:t>16</w:t>
      </w:r>
      <w:r w:rsidRPr="00A11AB9">
        <w:rPr>
          <w:rFonts w:cstheme="minorHAnsi"/>
          <w:sz w:val="24"/>
          <w:szCs w:val="24"/>
        </w:rPr>
        <w:t xml:space="preserve"> Overall, this argument resonates with our stress on </w:t>
      </w:r>
      <w:proofErr w:type="spellStart"/>
      <w:r w:rsidRPr="00A11AB9">
        <w:rPr>
          <w:rFonts w:cstheme="minorHAnsi"/>
          <w:sz w:val="24"/>
          <w:szCs w:val="24"/>
        </w:rPr>
        <w:t>solidartistic</w:t>
      </w:r>
      <w:proofErr w:type="spellEnd"/>
      <w:r w:rsidRPr="00A11AB9">
        <w:rPr>
          <w:rFonts w:cstheme="minorHAnsi"/>
          <w:sz w:val="24"/>
          <w:szCs w:val="24"/>
        </w:rPr>
        <w:t xml:space="preserve"> institutions and we assess direct and mediating roles of EPL with respect to the RRWP party vote, below.</w:t>
      </w:r>
    </w:p>
    <w:p w14:paraId="0C78E785" w14:textId="77D40F87" w:rsidR="001E7844" w:rsidRPr="001E7844" w:rsidRDefault="00A11AB9" w:rsidP="001E7844">
      <w:pPr>
        <w:rPr>
          <w:rFonts w:cstheme="minorHAnsi"/>
          <w:sz w:val="24"/>
          <w:szCs w:val="24"/>
        </w:rPr>
      </w:pPr>
      <w:r w:rsidRPr="00A11AB9">
        <w:rPr>
          <w:rFonts w:cstheme="minorHAnsi"/>
          <w:sz w:val="24"/>
          <w:szCs w:val="24"/>
        </w:rPr>
        <w:t xml:space="preserve">In addition, </w:t>
      </w:r>
      <w:r w:rsidRPr="00A11AB9">
        <w:rPr>
          <w:rFonts w:cstheme="minorHAnsi"/>
          <w:i/>
          <w:iCs/>
          <w:sz w:val="24"/>
          <w:szCs w:val="24"/>
        </w:rPr>
        <w:t>union organization</w:t>
      </w:r>
      <w:r w:rsidRPr="00A11AB9">
        <w:rPr>
          <w:rFonts w:cstheme="minorHAnsi"/>
          <w:sz w:val="24"/>
          <w:szCs w:val="24"/>
        </w:rPr>
        <w:t>, conceptualized here as union density and the centralization of political economic power in one or few national peak associations, should play a substantial role in the mitigation of the impact of globalization on RRWP party electoral success. We offer this hypothesis for a number of reasons. First, labor organization has large,</w:t>
      </w:r>
      <w:r w:rsidR="00A34C05">
        <w:rPr>
          <w:rFonts w:cstheme="minorHAnsi"/>
          <w:sz w:val="24"/>
          <w:szCs w:val="24"/>
        </w:rPr>
        <w:t xml:space="preserve"> </w:t>
      </w:r>
      <w:r w:rsidRPr="00A11AB9">
        <w:rPr>
          <w:rFonts w:cstheme="minorHAnsi"/>
          <w:sz w:val="24"/>
          <w:szCs w:val="24"/>
        </w:rPr>
        <w:t>significant effects on electoral mobilization (Radcliff and Davis 2000) and, in turn, on votes for</w:t>
      </w:r>
      <w:r w:rsidR="001E7844">
        <w:rPr>
          <w:rFonts w:cstheme="minorHAnsi"/>
          <w:sz w:val="24"/>
          <w:szCs w:val="24"/>
        </w:rPr>
        <w:t xml:space="preserve"> </w:t>
      </w:r>
      <w:r w:rsidR="001E7844" w:rsidRPr="001E7844">
        <w:rPr>
          <w:rFonts w:cstheme="minorHAnsi"/>
          <w:sz w:val="24"/>
          <w:szCs w:val="24"/>
        </w:rPr>
        <w:t xml:space="preserve">left parties (Arndt and </w:t>
      </w:r>
      <w:proofErr w:type="spellStart"/>
      <w:r w:rsidR="001E7844" w:rsidRPr="001E7844">
        <w:rPr>
          <w:rFonts w:cstheme="minorHAnsi"/>
          <w:sz w:val="24"/>
          <w:szCs w:val="24"/>
        </w:rPr>
        <w:t>Rennwald</w:t>
      </w:r>
      <w:proofErr w:type="spellEnd"/>
      <w:r w:rsidR="001E7844" w:rsidRPr="001E7844">
        <w:rPr>
          <w:rFonts w:cstheme="minorHAnsi"/>
          <w:sz w:val="24"/>
          <w:szCs w:val="24"/>
        </w:rPr>
        <w:t xml:space="preserve"> 2016) in contemporary democracies. As such, political</w:t>
      </w:r>
      <w:r w:rsidR="00A34C05">
        <w:rPr>
          <w:rFonts w:cstheme="minorHAnsi"/>
          <w:sz w:val="24"/>
          <w:szCs w:val="24"/>
        </w:rPr>
        <w:t xml:space="preserve"> </w:t>
      </w:r>
      <w:r w:rsidR="001E7844" w:rsidRPr="001E7844">
        <w:rPr>
          <w:rFonts w:cstheme="minorHAnsi"/>
          <w:sz w:val="24"/>
          <w:szCs w:val="24"/>
        </w:rPr>
        <w:t>economies with continuing relatively strong union movements may bolster support for mainstream social democracy (or left populism) in the face or potential defections of workers to RRWP parties (see below for more on this point). Also, union organization also compresses wage differentials (e.g., Rueda 2008), and, in turn, may significantly contribute to the mitigation of economic insecurities and declines in socioeconomic status for workers who might otherwise vote for RRWP parties.</w:t>
      </w:r>
    </w:p>
    <w:p w14:paraId="15568D05" w14:textId="77777777" w:rsidR="001E7844" w:rsidRPr="001E7844" w:rsidRDefault="001E7844" w:rsidP="001E7844">
      <w:pPr>
        <w:rPr>
          <w:rFonts w:cstheme="minorHAnsi"/>
          <w:sz w:val="24"/>
          <w:szCs w:val="24"/>
        </w:rPr>
      </w:pPr>
      <w:r w:rsidRPr="001E7844">
        <w:rPr>
          <w:rFonts w:cstheme="minorHAnsi"/>
          <w:sz w:val="24"/>
          <w:szCs w:val="24"/>
        </w:rPr>
        <w:t xml:space="preserve">With respect to union density, high levels of union membership should bolster citizen support for fairness, social justice, and socioeconomic equality. As Iversen and Soskice (2015) have noted, unions disseminate political information and provide forums for political discussion. This, in turn, fosters a better understanding of material interests by members and the capacity of members to make informed political choices. </w:t>
      </w:r>
      <w:proofErr w:type="spellStart"/>
      <w:r w:rsidRPr="001E7844">
        <w:rPr>
          <w:rFonts w:cstheme="minorHAnsi"/>
          <w:sz w:val="24"/>
          <w:szCs w:val="24"/>
        </w:rPr>
        <w:t>Mosimann</w:t>
      </w:r>
      <w:proofErr w:type="spellEnd"/>
      <w:r w:rsidRPr="001E7844">
        <w:rPr>
          <w:rFonts w:cstheme="minorHAnsi"/>
          <w:sz w:val="24"/>
          <w:szCs w:val="24"/>
        </w:rPr>
        <w:t xml:space="preserve"> and </w:t>
      </w:r>
      <w:proofErr w:type="spellStart"/>
      <w:r w:rsidRPr="001E7844">
        <w:rPr>
          <w:rFonts w:cstheme="minorHAnsi"/>
          <w:sz w:val="24"/>
          <w:szCs w:val="24"/>
        </w:rPr>
        <w:t>Pontusson</w:t>
      </w:r>
      <w:proofErr w:type="spellEnd"/>
      <w:r w:rsidRPr="001E7844">
        <w:rPr>
          <w:rFonts w:cstheme="minorHAnsi"/>
          <w:sz w:val="24"/>
          <w:szCs w:val="24"/>
        </w:rPr>
        <w:t xml:space="preserve"> (2017), moreover, note that unions’ behavior and rhetoric create distributive norms (fairness, aversion to inequalities) that members adopt as their own.</w:t>
      </w:r>
      <w:r w:rsidRPr="001E7844">
        <w:rPr>
          <w:rFonts w:cstheme="minorHAnsi"/>
          <w:sz w:val="24"/>
          <w:szCs w:val="24"/>
          <w:vertAlign w:val="superscript"/>
        </w:rPr>
        <w:t>17</w:t>
      </w:r>
      <w:r w:rsidRPr="001E7844">
        <w:rPr>
          <w:rFonts w:cstheme="minorHAnsi"/>
          <w:sz w:val="24"/>
          <w:szCs w:val="24"/>
        </w:rPr>
        <w:t xml:space="preserve"> In fact, in a new study of how unionization shapes who has “left the (mainstream) left” and where these formerly left voters have gone, </w:t>
      </w:r>
      <w:proofErr w:type="spellStart"/>
      <w:r w:rsidRPr="001E7844">
        <w:rPr>
          <w:rFonts w:cstheme="minorHAnsi"/>
          <w:sz w:val="24"/>
          <w:szCs w:val="24"/>
        </w:rPr>
        <w:t>Rennwald</w:t>
      </w:r>
      <w:proofErr w:type="spellEnd"/>
      <w:r w:rsidRPr="001E7844">
        <w:rPr>
          <w:rFonts w:cstheme="minorHAnsi"/>
          <w:sz w:val="24"/>
          <w:szCs w:val="24"/>
        </w:rPr>
        <w:t xml:space="preserve"> and </w:t>
      </w:r>
      <w:proofErr w:type="spellStart"/>
      <w:r w:rsidRPr="001E7844">
        <w:rPr>
          <w:rFonts w:cstheme="minorHAnsi"/>
          <w:sz w:val="24"/>
          <w:szCs w:val="24"/>
        </w:rPr>
        <w:t>Pontusson</w:t>
      </w:r>
      <w:proofErr w:type="spellEnd"/>
      <w:r w:rsidRPr="001E7844">
        <w:rPr>
          <w:rFonts w:cstheme="minorHAnsi"/>
          <w:sz w:val="24"/>
          <w:szCs w:val="24"/>
        </w:rPr>
        <w:t xml:space="preserve"> (2017) show that union membership decreases the probability that union </w:t>
      </w:r>
      <w:proofErr w:type="spellStart"/>
      <w:r w:rsidRPr="001E7844">
        <w:rPr>
          <w:rFonts w:cstheme="minorHAnsi"/>
          <w:sz w:val="24"/>
          <w:szCs w:val="24"/>
        </w:rPr>
        <w:t>leavers</w:t>
      </w:r>
      <w:proofErr w:type="spellEnd"/>
      <w:r w:rsidRPr="001E7844">
        <w:rPr>
          <w:rFonts w:cstheme="minorHAnsi"/>
          <w:sz w:val="24"/>
          <w:szCs w:val="24"/>
        </w:rPr>
        <w:t xml:space="preserve"> will vote for the radical right (and increases the chances they will support the radical left).</w:t>
      </w:r>
    </w:p>
    <w:p w14:paraId="2307838F" w14:textId="1FEAFC6C" w:rsidR="001E7844" w:rsidRPr="001E7844" w:rsidRDefault="001E7844" w:rsidP="001E7844">
      <w:pPr>
        <w:rPr>
          <w:rFonts w:cstheme="minorHAnsi"/>
          <w:sz w:val="24"/>
          <w:szCs w:val="24"/>
        </w:rPr>
      </w:pPr>
      <w:r w:rsidRPr="001E7844">
        <w:rPr>
          <w:rFonts w:cstheme="minorHAnsi"/>
          <w:sz w:val="24"/>
          <w:szCs w:val="24"/>
        </w:rPr>
        <w:t>Union centralization, moreover, reinforces the normative orientations of densely organized union movements. Centralized peak associations are more likely to promote coherence</w:t>
      </w:r>
      <w:r w:rsidR="00A34C05">
        <w:rPr>
          <w:rFonts w:cstheme="minorHAnsi"/>
          <w:sz w:val="24"/>
          <w:szCs w:val="24"/>
        </w:rPr>
        <w:t xml:space="preserve"> </w:t>
      </w:r>
      <w:r w:rsidRPr="001E7844">
        <w:rPr>
          <w:rFonts w:cstheme="minorHAnsi"/>
          <w:sz w:val="24"/>
          <w:szCs w:val="24"/>
        </w:rPr>
        <w:t>in norms and policy positions across the union movement. In addition, as Hall (2017) has</w:t>
      </w:r>
      <w:r>
        <w:rPr>
          <w:rFonts w:cstheme="minorHAnsi"/>
          <w:sz w:val="24"/>
          <w:szCs w:val="24"/>
        </w:rPr>
        <w:t xml:space="preserve"> </w:t>
      </w:r>
      <w:r w:rsidRPr="001E7844">
        <w:rPr>
          <w:rFonts w:cstheme="minorHAnsi"/>
          <w:sz w:val="24"/>
          <w:szCs w:val="24"/>
        </w:rPr>
        <w:t>recently argued, the general disposition of centralized union peak associations has been to</w:t>
      </w:r>
      <w:r w:rsidR="00A34C05">
        <w:rPr>
          <w:rFonts w:cstheme="minorHAnsi"/>
          <w:sz w:val="24"/>
          <w:szCs w:val="24"/>
        </w:rPr>
        <w:t xml:space="preserve"> </w:t>
      </w:r>
      <w:r w:rsidRPr="001E7844">
        <w:rPr>
          <w:rFonts w:cstheme="minorHAnsi"/>
          <w:sz w:val="24"/>
          <w:szCs w:val="24"/>
        </w:rPr>
        <w:t>champion broad social justice goals as they seek to promote solidaristic wage bargaining and egalitarian social policy; unions organized on sectoral and skill basis tend not to do this as they focus on wage bargaining within individual sectors and crafts. For these reasons, we expect that encompassing and centralized union organization will generally suppress the RWWP party vote and moderate the impact of trade, capital mobility, and flows of asylum seekers and refugees on RRWP electoral success.</w:t>
      </w:r>
    </w:p>
    <w:p w14:paraId="2A9F6A57" w14:textId="13A9A3DE" w:rsidR="00D87F8F" w:rsidRPr="00D87F8F" w:rsidRDefault="001E7844" w:rsidP="00D87F8F">
      <w:pPr>
        <w:rPr>
          <w:rFonts w:cstheme="minorHAnsi"/>
          <w:sz w:val="24"/>
          <w:szCs w:val="24"/>
        </w:rPr>
      </w:pPr>
      <w:r w:rsidRPr="001E7844">
        <w:rPr>
          <w:rFonts w:cstheme="minorHAnsi"/>
          <w:sz w:val="24"/>
          <w:szCs w:val="24"/>
        </w:rPr>
        <w:t xml:space="preserve">Finally, one might hypothesize that net of densely organized and centralized trade union associations, </w:t>
      </w:r>
      <w:r w:rsidRPr="001E7844">
        <w:rPr>
          <w:rFonts w:cstheme="minorHAnsi"/>
          <w:i/>
          <w:iCs/>
          <w:sz w:val="24"/>
          <w:szCs w:val="24"/>
        </w:rPr>
        <w:t xml:space="preserve">corporatist institutions </w:t>
      </w:r>
      <w:r w:rsidRPr="001E7844">
        <w:rPr>
          <w:rFonts w:cstheme="minorHAnsi"/>
          <w:sz w:val="24"/>
          <w:szCs w:val="24"/>
        </w:rPr>
        <w:t xml:space="preserve">-- sustained patterns of cooperative interactions among labor, capital, and the state -- moderate electoral support for RRWP parties. This may be so because corporatist arrangements tend to promote inclusive representation of labor’s economic interests within the state and within collective bargaining arenas; foster consensus-building across labor, </w:t>
      </w:r>
      <w:proofErr w:type="gramStart"/>
      <w:r w:rsidRPr="001E7844">
        <w:rPr>
          <w:rFonts w:cstheme="minorHAnsi"/>
          <w:sz w:val="24"/>
          <w:szCs w:val="24"/>
        </w:rPr>
        <w:t>employer</w:t>
      </w:r>
      <w:proofErr w:type="gramEnd"/>
      <w:r w:rsidRPr="001E7844">
        <w:rPr>
          <w:rFonts w:cstheme="minorHAnsi"/>
          <w:sz w:val="24"/>
          <w:szCs w:val="24"/>
        </w:rPr>
        <w:t xml:space="preserve"> and state actors; and potentially generate trust, reciprocity, and a concern for the public interest and positive sum outcomes among corporatist actors (e.g., </w:t>
      </w:r>
      <w:proofErr w:type="spellStart"/>
      <w:r w:rsidRPr="001E7844">
        <w:rPr>
          <w:rFonts w:cstheme="minorHAnsi"/>
          <w:sz w:val="24"/>
          <w:szCs w:val="24"/>
        </w:rPr>
        <w:t>Lijphart</w:t>
      </w:r>
      <w:proofErr w:type="spellEnd"/>
      <w:r w:rsidRPr="001E7844">
        <w:rPr>
          <w:rFonts w:cstheme="minorHAnsi"/>
          <w:sz w:val="24"/>
          <w:szCs w:val="24"/>
        </w:rPr>
        <w:t xml:space="preserve"> 2012; Swank and Martin 2001). As academic analysis has shown, corporatist institutions continue to foster more egalitarian adaption to post-industrial pressure through, among other mechanisms, the supportive preferences and participation of employers’ associations in pro-labor policies and practices (e.g., Martin and Swank 2012). Similarly, both journalistic observers (Goodman 2017) and academic analysis (e.g., Hays, 2009) have observed the mitigation of economic anxiety through relatively effective adaptation to globalization and technological change in corporatist contexts where cooperation and trust among labor and employers is deeply ingrained. Generally, where corporatist institutions remain relatively strong, therefore, workers’ economic insecurities</w:t>
      </w:r>
      <w:r w:rsidR="002B1147">
        <w:rPr>
          <w:rFonts w:cstheme="minorHAnsi"/>
          <w:sz w:val="24"/>
          <w:szCs w:val="24"/>
        </w:rPr>
        <w:t xml:space="preserve"> </w:t>
      </w:r>
      <w:r w:rsidRPr="001E7844">
        <w:rPr>
          <w:rFonts w:cstheme="minorHAnsi"/>
          <w:sz w:val="24"/>
          <w:szCs w:val="24"/>
        </w:rPr>
        <w:t>in the face of post-industrial pressures might be lessened, and the probability that workers (and</w:t>
      </w:r>
      <w:r w:rsidR="00D87F8F">
        <w:rPr>
          <w:rFonts w:cstheme="minorHAnsi"/>
          <w:sz w:val="24"/>
          <w:szCs w:val="24"/>
        </w:rPr>
        <w:t xml:space="preserve"> </w:t>
      </w:r>
      <w:r w:rsidR="00D87F8F" w:rsidRPr="00D87F8F">
        <w:rPr>
          <w:rFonts w:cstheme="minorHAnsi"/>
          <w:sz w:val="24"/>
          <w:szCs w:val="24"/>
        </w:rPr>
        <w:t>other citizens) move toward extremism of the right (or left) may be diminished. On the other hand, corporatist institutions may increasingly fail to produce good outcomes for workers and others in the postindustrial economy (e.g., through loss of capacity under advanced post- industrialization or in the context of liberalizing reforms).</w:t>
      </w:r>
      <w:r w:rsidR="00D87F8F" w:rsidRPr="002B1147">
        <w:rPr>
          <w:rFonts w:cstheme="minorHAnsi"/>
          <w:sz w:val="24"/>
          <w:szCs w:val="24"/>
          <w:vertAlign w:val="superscript"/>
        </w:rPr>
        <w:t>18</w:t>
      </w:r>
      <w:r w:rsidR="00D87F8F" w:rsidRPr="00D87F8F">
        <w:rPr>
          <w:rFonts w:cstheme="minorHAnsi"/>
          <w:sz w:val="24"/>
          <w:szCs w:val="24"/>
        </w:rPr>
        <w:t xml:space="preserve"> In addition, well-developed corporatism may be viewed as an exclusionary and elitist institution by labor market outsiders (e.g., semi- and unskilled workers harmed by globalization), among others; as such, corporatism may be unrelated or even positively associated with electoral success of the RRWP parties, net of</w:t>
      </w:r>
      <w:r w:rsidR="002B1147">
        <w:rPr>
          <w:rFonts w:cstheme="minorHAnsi"/>
          <w:sz w:val="24"/>
          <w:szCs w:val="24"/>
        </w:rPr>
        <w:t xml:space="preserve"> </w:t>
      </w:r>
      <w:r w:rsidR="00D87F8F" w:rsidRPr="00D87F8F">
        <w:rPr>
          <w:rFonts w:cstheme="minorHAnsi"/>
          <w:sz w:val="24"/>
          <w:szCs w:val="24"/>
        </w:rPr>
        <w:t>other factors.</w:t>
      </w:r>
    </w:p>
    <w:p w14:paraId="08814527" w14:textId="77777777" w:rsidR="00D87F8F" w:rsidRPr="00D87F8F" w:rsidRDefault="00D87F8F" w:rsidP="002B1147">
      <w:pPr>
        <w:pStyle w:val="Heading1"/>
      </w:pPr>
      <w:r w:rsidRPr="00D87F8F">
        <w:t>METHODS AND MODELS</w:t>
      </w:r>
    </w:p>
    <w:p w14:paraId="4905A259" w14:textId="77777777" w:rsidR="00D87F8F" w:rsidRPr="00D87F8F" w:rsidRDefault="00D87F8F" w:rsidP="002B1147">
      <w:pPr>
        <w:pStyle w:val="Heading2"/>
      </w:pPr>
      <w:r w:rsidRPr="00D87F8F">
        <w:t>Empirical Models and Measurement</w:t>
      </w:r>
    </w:p>
    <w:p w14:paraId="7832067F" w14:textId="77777777" w:rsidR="00D87F8F" w:rsidRPr="00D87F8F" w:rsidRDefault="00D87F8F" w:rsidP="00D87F8F">
      <w:pPr>
        <w:rPr>
          <w:rFonts w:cstheme="minorHAnsi"/>
          <w:sz w:val="24"/>
          <w:szCs w:val="24"/>
        </w:rPr>
      </w:pPr>
      <w:r w:rsidRPr="00D87F8F">
        <w:rPr>
          <w:rFonts w:cstheme="minorHAnsi"/>
          <w:sz w:val="24"/>
          <w:szCs w:val="24"/>
        </w:rPr>
        <w:t>We assess our theoretical expectations about the electoral impacts of globalization and institutions of social solidarity through analysis of RRWP party vote shares in national parliamentary elections in 16 west European nations (see Table 1) between 1981 and 2015.</w:t>
      </w:r>
      <w:r w:rsidRPr="00D87F8F">
        <w:rPr>
          <w:rFonts w:cstheme="minorHAnsi"/>
          <w:sz w:val="24"/>
          <w:szCs w:val="24"/>
          <w:vertAlign w:val="superscript"/>
        </w:rPr>
        <w:t>19</w:t>
      </w:r>
      <w:r w:rsidRPr="00D87F8F">
        <w:rPr>
          <w:rFonts w:cstheme="minorHAnsi"/>
          <w:sz w:val="24"/>
          <w:szCs w:val="24"/>
        </w:rPr>
        <w:t xml:space="preserve"> We use national parliamentary elections (lower chambers) because they are relatively consistent in structure and in political importance across nations and time. To test our hypotheses about internationalization and its mediation by solidaristic institutions, we control for </w:t>
      </w:r>
      <w:proofErr w:type="gramStart"/>
      <w:r w:rsidRPr="00D87F8F">
        <w:rPr>
          <w:rFonts w:cstheme="minorHAnsi"/>
          <w:sz w:val="24"/>
          <w:szCs w:val="24"/>
        </w:rPr>
        <w:t>a number of</w:t>
      </w:r>
      <w:proofErr w:type="gramEnd"/>
      <w:r w:rsidRPr="00D87F8F">
        <w:rPr>
          <w:rFonts w:cstheme="minorHAnsi"/>
          <w:sz w:val="24"/>
          <w:szCs w:val="24"/>
        </w:rPr>
        <w:t xml:space="preserve"> factors emphasized in the theoretical, country study, and quantitative literatures on the rise of the right-wing populism.</w:t>
      </w:r>
    </w:p>
    <w:p w14:paraId="1849E2DA" w14:textId="36DB08B7" w:rsidR="00D87F8F" w:rsidRPr="00D87F8F" w:rsidRDefault="00D87F8F" w:rsidP="00D87F8F">
      <w:pPr>
        <w:rPr>
          <w:rFonts w:cstheme="minorHAnsi"/>
          <w:sz w:val="24"/>
          <w:szCs w:val="24"/>
        </w:rPr>
      </w:pPr>
      <w:r w:rsidRPr="00D87F8F">
        <w:rPr>
          <w:rFonts w:cstheme="minorHAnsi"/>
          <w:sz w:val="24"/>
          <w:szCs w:val="24"/>
        </w:rPr>
        <w:t>Our general model of RRWP vote shares specifies that electoral success will be directly</w:t>
      </w:r>
      <w:r>
        <w:rPr>
          <w:rFonts w:cstheme="minorHAnsi"/>
          <w:sz w:val="24"/>
          <w:szCs w:val="24"/>
        </w:rPr>
        <w:t xml:space="preserve"> </w:t>
      </w:r>
      <w:r w:rsidRPr="00D87F8F">
        <w:rPr>
          <w:rFonts w:cstheme="minorHAnsi"/>
          <w:sz w:val="24"/>
          <w:szCs w:val="24"/>
        </w:rPr>
        <w:t>influenced by a set of domestic economic and political forces. As to economics, scholars have</w:t>
      </w:r>
      <w:r w:rsidR="002B1147">
        <w:rPr>
          <w:rFonts w:cstheme="minorHAnsi"/>
          <w:sz w:val="24"/>
          <w:szCs w:val="24"/>
        </w:rPr>
        <w:t xml:space="preserve"> </w:t>
      </w:r>
      <w:r w:rsidRPr="00D87F8F">
        <w:rPr>
          <w:rFonts w:cstheme="minorHAnsi"/>
          <w:sz w:val="24"/>
          <w:szCs w:val="24"/>
        </w:rPr>
        <w:t xml:space="preserve">emphasized the role of technologically driven deindustrialization, or the shift in medium and low skilled employment from relatively high paying industrial sector jobs to irregular and lower paying service sector employment, in fostering economic insecurities and inequalities ((Harrison and Bluestone 1988; and on the causal roles of technology versus globalization, see the review of </w:t>
      </w:r>
      <w:proofErr w:type="spellStart"/>
      <w:r w:rsidRPr="00D87F8F">
        <w:rPr>
          <w:rFonts w:cstheme="minorHAnsi"/>
          <w:sz w:val="24"/>
          <w:szCs w:val="24"/>
        </w:rPr>
        <w:t>Kiersenkowski</w:t>
      </w:r>
      <w:proofErr w:type="spellEnd"/>
      <w:r w:rsidRPr="00D87F8F">
        <w:rPr>
          <w:rFonts w:cstheme="minorHAnsi"/>
          <w:sz w:val="24"/>
          <w:szCs w:val="24"/>
        </w:rPr>
        <w:t xml:space="preserve"> and </w:t>
      </w:r>
      <w:proofErr w:type="spellStart"/>
      <w:r w:rsidRPr="00D87F8F">
        <w:rPr>
          <w:rFonts w:cstheme="minorHAnsi"/>
          <w:sz w:val="24"/>
          <w:szCs w:val="24"/>
        </w:rPr>
        <w:t>Koske</w:t>
      </w:r>
      <w:proofErr w:type="spellEnd"/>
      <w:r w:rsidRPr="00D87F8F">
        <w:rPr>
          <w:rFonts w:cstheme="minorHAnsi"/>
          <w:sz w:val="24"/>
          <w:szCs w:val="24"/>
        </w:rPr>
        <w:t xml:space="preserve"> 2012). Net of other factors, job loss, uncertainty, and decline in social status for those in traditional industries and occupations that tend to accompany deindustrialization may contribute to RRWP party success. In addition, scholars have stressed the causal role of the secular post-1960s deterioration of macroeconomic performance in RRWP party success. In fact, business cycles and, especially, unemployment rates have been highlighted in the quantitative analyses of the correlates of RRWP party success, and we control for macroeconomic performance here (for a recent review of the mixed evidence on the role of the unemployment rate see </w:t>
      </w:r>
      <w:proofErr w:type="spellStart"/>
      <w:r w:rsidRPr="00D87F8F">
        <w:rPr>
          <w:rFonts w:cstheme="minorHAnsi"/>
          <w:sz w:val="24"/>
          <w:szCs w:val="24"/>
        </w:rPr>
        <w:t>Amengay</w:t>
      </w:r>
      <w:proofErr w:type="spellEnd"/>
      <w:r w:rsidRPr="00D87F8F">
        <w:rPr>
          <w:rFonts w:cstheme="minorHAnsi"/>
          <w:sz w:val="24"/>
          <w:szCs w:val="24"/>
        </w:rPr>
        <w:t xml:space="preserve"> and </w:t>
      </w:r>
      <w:proofErr w:type="spellStart"/>
      <w:r w:rsidRPr="00D87F8F">
        <w:rPr>
          <w:rFonts w:cstheme="minorHAnsi"/>
          <w:sz w:val="24"/>
          <w:szCs w:val="24"/>
        </w:rPr>
        <w:t>Stockemer</w:t>
      </w:r>
      <w:proofErr w:type="spellEnd"/>
      <w:r w:rsidRPr="00D87F8F">
        <w:rPr>
          <w:rFonts w:cstheme="minorHAnsi"/>
          <w:sz w:val="24"/>
          <w:szCs w:val="24"/>
        </w:rPr>
        <w:t xml:space="preserve"> 2018).</w:t>
      </w:r>
    </w:p>
    <w:p w14:paraId="7FA3F705" w14:textId="3D2E49E3" w:rsidR="00DC5F6B" w:rsidRPr="00DC5F6B" w:rsidRDefault="00D87F8F" w:rsidP="00DC5F6B">
      <w:pPr>
        <w:rPr>
          <w:rFonts w:cstheme="minorHAnsi"/>
          <w:sz w:val="24"/>
          <w:szCs w:val="24"/>
        </w:rPr>
      </w:pPr>
      <w:r w:rsidRPr="00D87F8F">
        <w:rPr>
          <w:rFonts w:cstheme="minorHAnsi"/>
          <w:sz w:val="24"/>
          <w:szCs w:val="24"/>
        </w:rPr>
        <w:t>As to domestic political forces, we account for the electoral effects of proportional representation (PR).</w:t>
      </w:r>
      <w:r w:rsidRPr="00D87F8F">
        <w:rPr>
          <w:rFonts w:cstheme="minorHAnsi"/>
          <w:sz w:val="24"/>
          <w:szCs w:val="24"/>
          <w:vertAlign w:val="superscript"/>
        </w:rPr>
        <w:t>20</w:t>
      </w:r>
      <w:r w:rsidRPr="00D87F8F">
        <w:rPr>
          <w:rFonts w:cstheme="minorHAnsi"/>
          <w:sz w:val="24"/>
          <w:szCs w:val="24"/>
        </w:rPr>
        <w:t xml:space="preserve"> This control is not only important because PR and related electoral system factors may facilitate the electoral system entry of RRWP parties, PR and associated features of consensus democracy may produce some convergence in economic and social policy across parties and, in turn, electoral openings for RRWP parties who challenge the status quo.</w:t>
      </w:r>
      <w:r w:rsidRPr="00D87F8F">
        <w:rPr>
          <w:rFonts w:cstheme="minorHAnsi"/>
          <w:sz w:val="24"/>
          <w:szCs w:val="24"/>
          <w:vertAlign w:val="superscript"/>
        </w:rPr>
        <w:t>21</w:t>
      </w:r>
      <w:r w:rsidRPr="00D87F8F">
        <w:rPr>
          <w:rFonts w:cstheme="minorHAnsi"/>
          <w:sz w:val="24"/>
          <w:szCs w:val="24"/>
        </w:rPr>
        <w:t xml:space="preserve"> In</w:t>
      </w:r>
      <w:r w:rsidR="002B1147">
        <w:rPr>
          <w:rFonts w:cstheme="minorHAnsi"/>
          <w:sz w:val="24"/>
          <w:szCs w:val="24"/>
        </w:rPr>
        <w:t xml:space="preserve"> </w:t>
      </w:r>
      <w:r w:rsidRPr="00D87F8F">
        <w:rPr>
          <w:rFonts w:cstheme="minorHAnsi"/>
          <w:sz w:val="24"/>
          <w:szCs w:val="24"/>
        </w:rPr>
        <w:t>addition, as Inglehart (1990) and others have argued, the neoliberal, traditional conservative, and</w:t>
      </w:r>
      <w:r w:rsidR="00DC5F6B">
        <w:rPr>
          <w:rFonts w:cstheme="minorHAnsi"/>
          <w:sz w:val="24"/>
          <w:szCs w:val="24"/>
        </w:rPr>
        <w:t xml:space="preserve"> </w:t>
      </w:r>
      <w:r w:rsidR="00DC5F6B" w:rsidRPr="00DC5F6B">
        <w:rPr>
          <w:rFonts w:cstheme="minorHAnsi"/>
          <w:sz w:val="24"/>
          <w:szCs w:val="24"/>
        </w:rPr>
        <w:t>xenophobic electoral appeals of RRWP parties may be evidence of a materialist reaction to</w:t>
      </w:r>
      <w:r w:rsidR="002B1147">
        <w:rPr>
          <w:rFonts w:cstheme="minorHAnsi"/>
          <w:sz w:val="24"/>
          <w:szCs w:val="24"/>
        </w:rPr>
        <w:t xml:space="preserve"> </w:t>
      </w:r>
      <w:r w:rsidR="00DC5F6B" w:rsidRPr="00DC5F6B">
        <w:rPr>
          <w:rFonts w:cstheme="minorHAnsi"/>
          <w:sz w:val="24"/>
          <w:szCs w:val="24"/>
        </w:rPr>
        <w:t>dispersion of the values of environmental quality, civil and political rights, and multiculturalism and their promotion by new left parties within the most affluent nations. For a contemporary statement of this argument, see Inglehart and Norris (2016). We account, below, for the prospect that increases in new left party success will be related to subsequent rises in RRWP party vote</w:t>
      </w:r>
      <w:r w:rsidR="002B1147">
        <w:rPr>
          <w:rFonts w:cstheme="minorHAnsi"/>
          <w:sz w:val="24"/>
          <w:szCs w:val="24"/>
        </w:rPr>
        <w:t xml:space="preserve"> </w:t>
      </w:r>
      <w:r w:rsidR="00DC5F6B" w:rsidRPr="00DC5F6B">
        <w:rPr>
          <w:rFonts w:cstheme="minorHAnsi"/>
          <w:sz w:val="24"/>
          <w:szCs w:val="24"/>
        </w:rPr>
        <w:t>shares.</w:t>
      </w:r>
    </w:p>
    <w:p w14:paraId="218CC717" w14:textId="02EE0592" w:rsidR="00DC5F6B" w:rsidRPr="00DC5F6B" w:rsidRDefault="00DC5F6B" w:rsidP="00DC5F6B">
      <w:pPr>
        <w:rPr>
          <w:rFonts w:cstheme="minorHAnsi"/>
          <w:sz w:val="24"/>
          <w:szCs w:val="24"/>
        </w:rPr>
      </w:pPr>
      <w:r w:rsidRPr="00DC5F6B">
        <w:rPr>
          <w:rFonts w:cstheme="minorHAnsi"/>
          <w:sz w:val="24"/>
          <w:szCs w:val="24"/>
        </w:rPr>
        <w:t>Party system dynamics and strategic adaptations of extant parties, particularly those of</w:t>
      </w:r>
      <w:r w:rsidR="00AD15DE">
        <w:rPr>
          <w:rFonts w:cstheme="minorHAnsi"/>
          <w:sz w:val="24"/>
          <w:szCs w:val="24"/>
        </w:rPr>
        <w:t xml:space="preserve"> </w:t>
      </w:r>
      <w:r w:rsidRPr="00DC5F6B">
        <w:rPr>
          <w:rFonts w:cstheme="minorHAnsi"/>
          <w:sz w:val="24"/>
          <w:szCs w:val="24"/>
        </w:rPr>
        <w:t xml:space="preserve">the Right, may contribute significantly to our understanding of RRWP party success. For instance, in his seminal study, </w:t>
      </w:r>
      <w:proofErr w:type="spellStart"/>
      <w:r w:rsidRPr="00DC5F6B">
        <w:rPr>
          <w:rFonts w:cstheme="minorHAnsi"/>
          <w:sz w:val="24"/>
          <w:szCs w:val="24"/>
        </w:rPr>
        <w:t>Kitschelt</w:t>
      </w:r>
      <w:proofErr w:type="spellEnd"/>
      <w:r w:rsidRPr="00DC5F6B">
        <w:rPr>
          <w:rFonts w:cstheme="minorHAnsi"/>
          <w:sz w:val="24"/>
          <w:szCs w:val="24"/>
        </w:rPr>
        <w:t xml:space="preserve"> (1995) has argued that established parties of the right, to the extent they have embraced centrist, consensus-oriented policies, have typically allowed RRWP parties to capture the terrain of neoliberal reform. Where parties of the right have embraced some RRWP party positions, the electoral success of the new far right has been circumscribed. While we </w:t>
      </w:r>
      <w:proofErr w:type="spellStart"/>
      <w:r w:rsidRPr="00DC5F6B">
        <w:rPr>
          <w:rFonts w:cstheme="minorHAnsi"/>
          <w:sz w:val="24"/>
          <w:szCs w:val="24"/>
        </w:rPr>
        <w:t>can not</w:t>
      </w:r>
      <w:proofErr w:type="spellEnd"/>
      <w:r w:rsidRPr="00DC5F6B">
        <w:rPr>
          <w:rFonts w:cstheme="minorHAnsi"/>
          <w:sz w:val="24"/>
          <w:szCs w:val="24"/>
        </w:rPr>
        <w:t xml:space="preserve"> hope to model the richness of party system dynamics in empirical models such as those developed here, we do suspect that where established right parties have enjoyed high levels of electoral success in the recent past, RRWP parties may find the task of garnering votes more difficult than where established parties of the Right are historically weak or in decline. Finally, the experiences of the early Scandinavian Progress parties and the ostensible neoliberal programs of most contemporary RRWP parties suggest that the character of the state — especially its tax burdens — may directly influence the level of potential support for RRWP parties. In fact, Harold Wilensky (1976) offered one of the earliest tests of a theory of RRWP support by examining the relationship between taxation and the ascent of the Scandinavian Progress parties. Given that nearly all RRWP parties continue to embrace</w:t>
      </w:r>
      <w:r w:rsidR="00AD15DE">
        <w:rPr>
          <w:rFonts w:cstheme="minorHAnsi"/>
          <w:sz w:val="24"/>
          <w:szCs w:val="24"/>
        </w:rPr>
        <w:t xml:space="preserve"> </w:t>
      </w:r>
      <w:r w:rsidRPr="00DC5F6B">
        <w:rPr>
          <w:rFonts w:cstheme="minorHAnsi"/>
          <w:sz w:val="24"/>
          <w:szCs w:val="24"/>
        </w:rPr>
        <w:t>tax reduction as a central part of their program, we expect the magnitude of taxation will be</w:t>
      </w:r>
      <w:r>
        <w:rPr>
          <w:rFonts w:cstheme="minorHAnsi"/>
          <w:sz w:val="24"/>
          <w:szCs w:val="24"/>
        </w:rPr>
        <w:t xml:space="preserve"> </w:t>
      </w:r>
      <w:r w:rsidRPr="00DC5F6B">
        <w:rPr>
          <w:rFonts w:cstheme="minorHAnsi"/>
          <w:sz w:val="24"/>
          <w:szCs w:val="24"/>
        </w:rPr>
        <w:t>associated with party success.</w:t>
      </w:r>
    </w:p>
    <w:p w14:paraId="6ED4E515" w14:textId="729329F6" w:rsidR="00DC5F6B" w:rsidRPr="00DC5F6B" w:rsidRDefault="00DC5F6B" w:rsidP="00DC5F6B">
      <w:pPr>
        <w:rPr>
          <w:rFonts w:cstheme="minorHAnsi"/>
          <w:sz w:val="24"/>
          <w:szCs w:val="24"/>
        </w:rPr>
      </w:pPr>
      <w:proofErr w:type="gramStart"/>
      <w:r w:rsidRPr="00DC5F6B">
        <w:rPr>
          <w:rFonts w:cstheme="minorHAnsi"/>
          <w:sz w:val="24"/>
          <w:szCs w:val="24"/>
        </w:rPr>
        <w:t>On the basis of</w:t>
      </w:r>
      <w:proofErr w:type="gramEnd"/>
      <w:r w:rsidRPr="00DC5F6B">
        <w:rPr>
          <w:rFonts w:cstheme="minorHAnsi"/>
          <w:sz w:val="24"/>
          <w:szCs w:val="24"/>
        </w:rPr>
        <w:t xml:space="preserve"> our theoretical framework and considerations discussed above, we offer</w:t>
      </w:r>
      <w:r w:rsidR="00AD15DE">
        <w:rPr>
          <w:rFonts w:cstheme="minorHAnsi"/>
          <w:sz w:val="24"/>
          <w:szCs w:val="24"/>
        </w:rPr>
        <w:t xml:space="preserve"> </w:t>
      </w:r>
      <w:r w:rsidRPr="00DC5F6B">
        <w:rPr>
          <w:rFonts w:cstheme="minorHAnsi"/>
          <w:sz w:val="24"/>
          <w:szCs w:val="24"/>
        </w:rPr>
        <w:t>the following empirical model of RRWP party vote (RRWP). Equation 1:</w:t>
      </w:r>
    </w:p>
    <w:p w14:paraId="52892F15" w14:textId="0A3B577A" w:rsidR="00DC5F6B" w:rsidRPr="00DC5F6B" w:rsidRDefault="00EA595C" w:rsidP="00DC5F6B">
      <w:pPr>
        <w:rPr>
          <w:rFonts w:cstheme="minorHAnsi"/>
          <w:sz w:val="32"/>
          <w:szCs w:val="32"/>
        </w:rPr>
      </w:pPr>
      <m:oMathPara>
        <m:oMath>
          <m:sSub>
            <m:sSubPr>
              <m:ctrlPr>
                <w:rPr>
                  <w:rFonts w:ascii="Cambria Math" w:hAnsi="Cambria Math" w:cstheme="minorHAnsi"/>
                  <w:i/>
                  <w:iCs/>
                  <w:sz w:val="32"/>
                  <w:szCs w:val="32"/>
                </w:rPr>
              </m:ctrlPr>
            </m:sSubPr>
            <m:e>
              <m:r>
                <w:rPr>
                  <w:rFonts w:ascii="Cambria Math" w:hAnsi="Cambria Math" w:cstheme="minorHAnsi"/>
                  <w:sz w:val="32"/>
                  <w:szCs w:val="32"/>
                </w:rPr>
                <m:t>RRWP</m:t>
              </m:r>
            </m:e>
            <m:sub>
              <m:r>
                <w:rPr>
                  <w:rFonts w:ascii="Cambria Math" w:hAnsi="Cambria Math" w:cstheme="minorHAnsi"/>
                  <w:sz w:val="32"/>
                  <w:szCs w:val="32"/>
                </w:rPr>
                <m:t>e</m:t>
              </m:r>
            </m:sub>
          </m:sSub>
          <m:r>
            <w:rPr>
              <w:rFonts w:ascii="Cambria Math" w:hAnsi="Cambria Math" w:cstheme="minorHAnsi"/>
              <w:sz w:val="32"/>
              <w:szCs w:val="32"/>
            </w:rPr>
            <m:t xml:space="preserve"> = α + </m:t>
          </m:r>
          <m:sSub>
            <m:sSubPr>
              <m:ctrlPr>
                <w:rPr>
                  <w:rFonts w:ascii="Cambria Math" w:hAnsi="Cambria Math" w:cstheme="minorHAnsi"/>
                  <w:i/>
                  <w:sz w:val="32"/>
                  <w:szCs w:val="32"/>
                </w:rPr>
              </m:ctrlPr>
            </m:sSubPr>
            <m:e>
              <m:r>
                <m:rPr>
                  <m:sty m:val="p"/>
                </m:rPr>
                <w:rPr>
                  <w:rFonts w:ascii="Cambria Math" w:hAnsi="Cambria Math" w:cstheme="minorHAnsi"/>
                  <w:sz w:val="32"/>
                  <w:szCs w:val="32"/>
                </w:rPr>
                <m:t>β</m:t>
              </m:r>
            </m:e>
            <m:sub>
              <m:r>
                <w:rPr>
                  <w:rFonts w:ascii="Cambria Math" w:hAnsi="Cambria Math" w:cstheme="minorHAnsi"/>
                  <w:sz w:val="32"/>
                  <w:szCs w:val="32"/>
                </w:rPr>
                <m:t>o</m:t>
              </m:r>
            </m:sub>
          </m:sSub>
          <m:r>
            <w:rPr>
              <w:rFonts w:ascii="Cambria Math" w:hAnsi="Cambria Math" w:cstheme="minorHAnsi"/>
              <w:sz w:val="32"/>
              <w:szCs w:val="32"/>
            </w:rPr>
            <m:t>(</m:t>
          </m:r>
          <m:sSub>
            <m:sSubPr>
              <m:ctrlPr>
                <w:rPr>
                  <w:rFonts w:ascii="Cambria Math" w:hAnsi="Cambria Math" w:cstheme="minorHAnsi"/>
                  <w:i/>
                  <w:iCs/>
                  <w:sz w:val="32"/>
                  <w:szCs w:val="32"/>
                </w:rPr>
              </m:ctrlPr>
            </m:sSubPr>
            <m:e>
              <m:r>
                <w:rPr>
                  <w:rFonts w:ascii="Cambria Math" w:hAnsi="Cambria Math" w:cstheme="minorHAnsi"/>
                  <w:sz w:val="32"/>
                  <w:szCs w:val="32"/>
                </w:rPr>
                <m:t>RRWP</m:t>
              </m:r>
            </m:e>
            <m:sub>
              <m:r>
                <w:rPr>
                  <w:rFonts w:ascii="Cambria Math" w:hAnsi="Cambria Math" w:cstheme="minorHAnsi"/>
                  <w:sz w:val="32"/>
                  <w:szCs w:val="32"/>
                </w:rPr>
                <m:t>e</m:t>
              </m:r>
            </m:sub>
          </m:sSub>
          <m:r>
            <w:rPr>
              <w:rFonts w:ascii="Cambria Math" w:hAnsi="Cambria Math" w:cstheme="minorHAnsi"/>
              <w:sz w:val="32"/>
              <w:szCs w:val="32"/>
            </w:rPr>
            <m:t xml:space="preserve">-1) + </m:t>
          </m:r>
          <m:sSub>
            <m:sSubPr>
              <m:ctrlPr>
                <w:rPr>
                  <w:rFonts w:ascii="Cambria Math" w:hAnsi="Cambria Math" w:cstheme="minorHAnsi"/>
                  <w:i/>
                  <w:sz w:val="32"/>
                  <w:szCs w:val="32"/>
                </w:rPr>
              </m:ctrlPr>
            </m:sSubPr>
            <m:e>
              <m:r>
                <m:rPr>
                  <m:sty m:val="p"/>
                </m:rPr>
                <w:rPr>
                  <w:rFonts w:ascii="Cambria Math" w:hAnsi="Cambria Math" w:cstheme="minorHAnsi"/>
                  <w:sz w:val="32"/>
                  <w:szCs w:val="32"/>
                </w:rPr>
                <m:t>β</m:t>
              </m:r>
            </m:e>
            <m:sub>
              <m:r>
                <w:rPr>
                  <w:rFonts w:ascii="Cambria Math" w:hAnsi="Cambria Math" w:cstheme="minorHAnsi"/>
                  <w:sz w:val="32"/>
                  <w:szCs w:val="32"/>
                </w:rPr>
                <m:t>1</m:t>
              </m:r>
            </m:sub>
          </m:sSub>
          <m:r>
            <w:rPr>
              <w:rFonts w:ascii="Cambria Math" w:hAnsi="Cambria Math" w:cstheme="minorHAnsi"/>
              <w:sz w:val="32"/>
              <w:szCs w:val="32"/>
            </w:rPr>
            <m:t xml:space="preserve">(CAPMOB)+ </m:t>
          </m:r>
          <m:sSub>
            <m:sSubPr>
              <m:ctrlPr>
                <w:rPr>
                  <w:rFonts w:ascii="Cambria Math" w:hAnsi="Cambria Math" w:cstheme="minorHAnsi"/>
                  <w:i/>
                  <w:sz w:val="32"/>
                  <w:szCs w:val="32"/>
                </w:rPr>
              </m:ctrlPr>
            </m:sSubPr>
            <m:e>
              <m:r>
                <m:rPr>
                  <m:sty m:val="p"/>
                </m:rPr>
                <w:rPr>
                  <w:rFonts w:ascii="Cambria Math" w:hAnsi="Cambria Math" w:cstheme="minorHAnsi"/>
                  <w:sz w:val="32"/>
                  <w:szCs w:val="32"/>
                </w:rPr>
                <m:t>β</m:t>
              </m:r>
            </m:e>
            <m:sub>
              <m:r>
                <w:rPr>
                  <w:rFonts w:ascii="Cambria Math" w:hAnsi="Cambria Math" w:cstheme="minorHAnsi"/>
                  <w:sz w:val="32"/>
                  <w:szCs w:val="32"/>
                </w:rPr>
                <m:t>2</m:t>
              </m:r>
            </m:sub>
          </m:sSub>
          <m:r>
            <w:rPr>
              <w:rFonts w:ascii="Cambria Math" w:hAnsi="Cambria Math" w:cstheme="minorHAnsi"/>
              <w:sz w:val="32"/>
              <w:szCs w:val="32"/>
            </w:rPr>
            <m:t xml:space="preserve">(IMPORTS LDC) + </m:t>
          </m:r>
          <m:sSub>
            <m:sSubPr>
              <m:ctrlPr>
                <w:rPr>
                  <w:rFonts w:ascii="Cambria Math" w:hAnsi="Cambria Math" w:cstheme="minorHAnsi"/>
                  <w:i/>
                  <w:sz w:val="32"/>
                  <w:szCs w:val="32"/>
                </w:rPr>
              </m:ctrlPr>
            </m:sSubPr>
            <m:e>
              <m:r>
                <m:rPr>
                  <m:sty m:val="p"/>
                </m:rPr>
                <w:rPr>
                  <w:rFonts w:ascii="Cambria Math" w:hAnsi="Cambria Math" w:cstheme="minorHAnsi"/>
                  <w:sz w:val="32"/>
                  <w:szCs w:val="32"/>
                </w:rPr>
                <m:t>β</m:t>
              </m:r>
            </m:e>
            <m:sub>
              <m:r>
                <w:rPr>
                  <w:rFonts w:ascii="Cambria Math" w:hAnsi="Cambria Math" w:cstheme="minorHAnsi"/>
                  <w:sz w:val="32"/>
                  <w:szCs w:val="32"/>
                </w:rPr>
                <m:t>3</m:t>
              </m:r>
            </m:sub>
          </m:sSub>
          <m:r>
            <w:rPr>
              <w:rFonts w:ascii="Cambria Math" w:hAnsi="Cambria Math" w:cstheme="minorHAnsi"/>
              <w:sz w:val="32"/>
              <w:szCs w:val="32"/>
            </w:rPr>
            <m:t xml:space="preserve">(FOREIGN)+ </m:t>
          </m:r>
          <m:sSub>
            <m:sSubPr>
              <m:ctrlPr>
                <w:rPr>
                  <w:rFonts w:ascii="Cambria Math" w:hAnsi="Cambria Math" w:cstheme="minorHAnsi"/>
                  <w:i/>
                  <w:sz w:val="32"/>
                  <w:szCs w:val="32"/>
                </w:rPr>
              </m:ctrlPr>
            </m:sSubPr>
            <m:e>
              <m:r>
                <m:rPr>
                  <m:sty m:val="p"/>
                </m:rPr>
                <w:rPr>
                  <w:rFonts w:ascii="Cambria Math" w:hAnsi="Cambria Math" w:cstheme="minorHAnsi"/>
                  <w:sz w:val="32"/>
                  <w:szCs w:val="32"/>
                </w:rPr>
                <m:t>β</m:t>
              </m:r>
            </m:e>
            <m:sub>
              <m:r>
                <w:rPr>
                  <w:rFonts w:ascii="Cambria Math" w:hAnsi="Cambria Math" w:cstheme="minorHAnsi"/>
                  <w:sz w:val="32"/>
                  <w:szCs w:val="32"/>
                </w:rPr>
                <m:t>4</m:t>
              </m:r>
            </m:sub>
          </m:sSub>
          <m:r>
            <w:rPr>
              <w:rFonts w:ascii="Cambria Math" w:hAnsi="Cambria Math" w:cstheme="minorHAnsi"/>
              <w:sz w:val="32"/>
              <w:szCs w:val="32"/>
            </w:rPr>
            <m:t xml:space="preserve">(WELSTATE) - </m:t>
          </m:r>
          <m:sSub>
            <m:sSubPr>
              <m:ctrlPr>
                <w:rPr>
                  <w:rFonts w:ascii="Cambria Math" w:hAnsi="Cambria Math" w:cstheme="minorHAnsi"/>
                  <w:i/>
                  <w:sz w:val="32"/>
                  <w:szCs w:val="32"/>
                </w:rPr>
              </m:ctrlPr>
            </m:sSubPr>
            <m:e>
              <m:r>
                <m:rPr>
                  <m:sty m:val="p"/>
                </m:rPr>
                <w:rPr>
                  <w:rFonts w:ascii="Cambria Math" w:hAnsi="Cambria Math" w:cstheme="minorHAnsi"/>
                  <w:sz w:val="32"/>
                  <w:szCs w:val="32"/>
                </w:rPr>
                <m:t>β</m:t>
              </m:r>
            </m:e>
            <m:sub>
              <m:r>
                <w:rPr>
                  <w:rFonts w:ascii="Cambria Math" w:hAnsi="Cambria Math" w:cstheme="minorHAnsi"/>
                  <w:sz w:val="32"/>
                  <w:szCs w:val="32"/>
                </w:rPr>
                <m:t>5</m:t>
              </m:r>
            </m:sub>
          </m:sSub>
          <m:r>
            <w:rPr>
              <w:rFonts w:ascii="Cambria Math" w:hAnsi="Cambria Math" w:cstheme="minorHAnsi"/>
              <w:sz w:val="32"/>
              <w:szCs w:val="32"/>
            </w:rPr>
            <m:t xml:space="preserve">(DEIND) - </m:t>
          </m:r>
          <m:sSub>
            <m:sSubPr>
              <m:ctrlPr>
                <w:rPr>
                  <w:rFonts w:ascii="Cambria Math" w:hAnsi="Cambria Math" w:cstheme="minorHAnsi"/>
                  <w:i/>
                  <w:sz w:val="32"/>
                  <w:szCs w:val="32"/>
                </w:rPr>
              </m:ctrlPr>
            </m:sSubPr>
            <m:e>
              <m:r>
                <m:rPr>
                  <m:sty m:val="p"/>
                </m:rPr>
                <w:rPr>
                  <w:rFonts w:ascii="Cambria Math" w:hAnsi="Cambria Math" w:cstheme="minorHAnsi"/>
                  <w:sz w:val="32"/>
                  <w:szCs w:val="32"/>
                </w:rPr>
                <m:t>β</m:t>
              </m:r>
            </m:e>
            <m:sub>
              <m:r>
                <w:rPr>
                  <w:rFonts w:ascii="Cambria Math" w:hAnsi="Cambria Math" w:cstheme="minorHAnsi"/>
                  <w:sz w:val="32"/>
                  <w:szCs w:val="32"/>
                </w:rPr>
                <m:t>6</m:t>
              </m:r>
            </m:sub>
          </m:sSub>
          <m:r>
            <w:rPr>
              <w:rFonts w:ascii="Cambria Math" w:hAnsi="Cambria Math" w:cstheme="minorHAnsi"/>
              <w:sz w:val="32"/>
              <w:szCs w:val="32"/>
            </w:rPr>
            <m:t xml:space="preserve">(GROWTH) + </m:t>
          </m:r>
          <m:sSub>
            <m:sSubPr>
              <m:ctrlPr>
                <w:rPr>
                  <w:rFonts w:ascii="Cambria Math" w:hAnsi="Cambria Math" w:cstheme="minorHAnsi"/>
                  <w:i/>
                  <w:sz w:val="32"/>
                  <w:szCs w:val="32"/>
                </w:rPr>
              </m:ctrlPr>
            </m:sSubPr>
            <m:e>
              <m:r>
                <m:rPr>
                  <m:sty m:val="p"/>
                </m:rPr>
                <w:rPr>
                  <w:rFonts w:ascii="Cambria Math" w:hAnsi="Cambria Math" w:cstheme="minorHAnsi"/>
                  <w:sz w:val="32"/>
                  <w:szCs w:val="32"/>
                </w:rPr>
                <m:t>β</m:t>
              </m:r>
            </m:e>
            <m:sub>
              <m:r>
                <w:rPr>
                  <w:rFonts w:ascii="Cambria Math" w:hAnsi="Cambria Math" w:cstheme="minorHAnsi"/>
                  <w:sz w:val="32"/>
                  <w:szCs w:val="32"/>
                </w:rPr>
                <m:t>7</m:t>
              </m:r>
            </m:sub>
          </m:sSub>
          <m:r>
            <w:rPr>
              <w:rFonts w:ascii="Cambria Math" w:hAnsi="Cambria Math" w:cstheme="minorHAnsi"/>
              <w:sz w:val="32"/>
              <w:szCs w:val="32"/>
            </w:rPr>
            <m:t xml:space="preserve">(LEFTLIB) – </m:t>
          </m:r>
          <m:sSub>
            <m:sSubPr>
              <m:ctrlPr>
                <w:rPr>
                  <w:rFonts w:ascii="Cambria Math" w:hAnsi="Cambria Math" w:cstheme="minorHAnsi"/>
                  <w:i/>
                  <w:sz w:val="32"/>
                  <w:szCs w:val="32"/>
                </w:rPr>
              </m:ctrlPr>
            </m:sSubPr>
            <m:e>
              <m:r>
                <m:rPr>
                  <m:sty m:val="p"/>
                </m:rPr>
                <w:rPr>
                  <w:rFonts w:ascii="Cambria Math" w:hAnsi="Cambria Math" w:cstheme="minorHAnsi"/>
                  <w:sz w:val="32"/>
                  <w:szCs w:val="32"/>
                </w:rPr>
                <m:t>β</m:t>
              </m:r>
            </m:e>
            <m:sub>
              <m:r>
                <w:rPr>
                  <w:rFonts w:ascii="Cambria Math" w:hAnsi="Cambria Math" w:cstheme="minorHAnsi"/>
                  <w:sz w:val="32"/>
                  <w:szCs w:val="32"/>
                </w:rPr>
                <m:t>8</m:t>
              </m:r>
            </m:sub>
          </m:sSub>
          <m:r>
            <w:rPr>
              <w:rFonts w:ascii="Cambria Math" w:hAnsi="Cambria Math" w:cstheme="minorHAnsi"/>
              <w:sz w:val="32"/>
              <w:szCs w:val="32"/>
            </w:rPr>
            <m:t xml:space="preserve">(RIGHT)+ </m:t>
          </m:r>
          <m:sSub>
            <m:sSubPr>
              <m:ctrlPr>
                <w:rPr>
                  <w:rFonts w:ascii="Cambria Math" w:hAnsi="Cambria Math" w:cstheme="minorHAnsi"/>
                  <w:i/>
                  <w:sz w:val="32"/>
                  <w:szCs w:val="32"/>
                </w:rPr>
              </m:ctrlPr>
            </m:sSubPr>
            <m:e>
              <m:r>
                <m:rPr>
                  <m:sty m:val="p"/>
                </m:rPr>
                <w:rPr>
                  <w:rFonts w:ascii="Cambria Math" w:hAnsi="Cambria Math" w:cstheme="minorHAnsi"/>
                  <w:sz w:val="32"/>
                  <w:szCs w:val="32"/>
                </w:rPr>
                <m:t>β</m:t>
              </m:r>
            </m:e>
            <m:sub>
              <m:r>
                <w:rPr>
                  <w:rFonts w:ascii="Cambria Math" w:hAnsi="Cambria Math" w:cstheme="minorHAnsi"/>
                  <w:sz w:val="32"/>
                  <w:szCs w:val="32"/>
                </w:rPr>
                <m:t>9</m:t>
              </m:r>
            </m:sub>
          </m:sSub>
          <m:r>
            <w:rPr>
              <w:rFonts w:ascii="Cambria Math" w:hAnsi="Cambria Math" w:cstheme="minorHAnsi"/>
              <w:sz w:val="32"/>
              <w:szCs w:val="32"/>
            </w:rPr>
            <m:t xml:space="preserve">(PROREP)+ </m:t>
          </m:r>
          <m:sSub>
            <m:sSubPr>
              <m:ctrlPr>
                <w:rPr>
                  <w:rFonts w:ascii="Cambria Math" w:hAnsi="Cambria Math" w:cstheme="minorHAnsi"/>
                  <w:i/>
                  <w:sz w:val="32"/>
                  <w:szCs w:val="32"/>
                </w:rPr>
              </m:ctrlPr>
            </m:sSubPr>
            <m:e>
              <m:r>
                <m:rPr>
                  <m:sty m:val="p"/>
                </m:rPr>
                <w:rPr>
                  <w:rFonts w:ascii="Cambria Math" w:hAnsi="Cambria Math" w:cstheme="minorHAnsi"/>
                  <w:sz w:val="32"/>
                  <w:szCs w:val="32"/>
                </w:rPr>
                <m:t>β</m:t>
              </m:r>
            </m:e>
            <m:sub>
              <m:r>
                <w:rPr>
                  <w:rFonts w:ascii="Cambria Math" w:hAnsi="Cambria Math" w:cstheme="minorHAnsi"/>
                  <w:sz w:val="32"/>
                  <w:szCs w:val="32"/>
                </w:rPr>
                <m:t>10</m:t>
              </m:r>
            </m:sub>
          </m:sSub>
          <m:r>
            <w:rPr>
              <w:rFonts w:ascii="Cambria Math" w:hAnsi="Cambria Math" w:cstheme="minorHAnsi"/>
              <w:sz w:val="32"/>
              <w:szCs w:val="32"/>
            </w:rPr>
            <m:t>(TAXATION) + ε,</m:t>
          </m:r>
        </m:oMath>
      </m:oMathPara>
    </w:p>
    <w:p w14:paraId="10D62C30" w14:textId="1EFB50F0" w:rsidR="00DC5F6B" w:rsidRPr="00DC5F6B" w:rsidRDefault="00DC5F6B" w:rsidP="00DC5F6B">
      <w:pPr>
        <w:rPr>
          <w:rFonts w:cstheme="minorHAnsi"/>
          <w:sz w:val="24"/>
          <w:szCs w:val="24"/>
        </w:rPr>
      </w:pPr>
      <w:r w:rsidRPr="00DC5F6B">
        <w:rPr>
          <w:rFonts w:cstheme="minorHAnsi"/>
          <w:sz w:val="24"/>
          <w:szCs w:val="24"/>
        </w:rPr>
        <w:t xml:space="preserve">where </w:t>
      </w:r>
      <m:oMath>
        <m:r>
          <w:rPr>
            <w:rFonts w:ascii="Cambria Math" w:hAnsi="Cambria Math" w:cstheme="minorHAnsi"/>
            <w:sz w:val="24"/>
            <w:szCs w:val="24"/>
          </w:rPr>
          <m:t>e</m:t>
        </m:r>
      </m:oMath>
      <w:r w:rsidRPr="00DC5F6B">
        <w:rPr>
          <w:rFonts w:cstheme="minorHAnsi"/>
          <w:sz w:val="24"/>
          <w:szCs w:val="24"/>
        </w:rPr>
        <w:t xml:space="preserve"> denotes a national election year, </w:t>
      </w:r>
      <m:oMath>
        <m:r>
          <w:rPr>
            <w:rFonts w:ascii="Cambria Math" w:hAnsi="Cambria Math" w:cstheme="minorHAnsi"/>
            <w:sz w:val="24"/>
            <w:szCs w:val="24"/>
          </w:rPr>
          <m:t>α</m:t>
        </m:r>
      </m:oMath>
      <w:r w:rsidRPr="00DC5F6B">
        <w:rPr>
          <w:rFonts w:cstheme="minorHAnsi"/>
          <w:sz w:val="24"/>
          <w:szCs w:val="24"/>
        </w:rPr>
        <w:t xml:space="preserve"> is the equation intercept, </w:t>
      </w:r>
      <m:oMath>
        <m:sSub>
          <m:sSubPr>
            <m:ctrlPr>
              <w:rPr>
                <w:rFonts w:ascii="Cambria Math" w:hAnsi="Cambria Math" w:cstheme="minorHAnsi"/>
                <w:i/>
                <w:iCs/>
                <w:sz w:val="24"/>
                <w:szCs w:val="24"/>
              </w:rPr>
            </m:ctrlPr>
          </m:sSubPr>
          <m:e>
            <m:r>
              <w:rPr>
                <w:rFonts w:ascii="Cambria Math" w:hAnsi="Cambria Math" w:cstheme="minorHAnsi"/>
                <w:sz w:val="24"/>
                <w:szCs w:val="24"/>
              </w:rPr>
              <m:t>RRWP</m:t>
            </m:r>
          </m:e>
          <m:sub>
            <m:r>
              <w:rPr>
                <w:rFonts w:ascii="Cambria Math" w:hAnsi="Cambria Math" w:cstheme="minorHAnsi"/>
                <w:sz w:val="24"/>
                <w:szCs w:val="24"/>
              </w:rPr>
              <m:t>e</m:t>
            </m:r>
          </m:sub>
        </m:sSub>
        <m:r>
          <w:rPr>
            <w:rFonts w:ascii="Cambria Math" w:hAnsi="Cambria Math" w:cstheme="minorHAnsi"/>
            <w:sz w:val="24"/>
            <w:szCs w:val="24"/>
          </w:rPr>
          <m:t>-1</m:t>
        </m:r>
      </m:oMath>
      <w:r w:rsidRPr="00DC5F6B">
        <w:rPr>
          <w:rFonts w:cstheme="minorHAnsi"/>
          <w:sz w:val="24"/>
          <w:szCs w:val="24"/>
        </w:rPr>
        <w:t xml:space="preserve"> through </w:t>
      </w:r>
      <m:oMath>
        <m:r>
          <w:rPr>
            <w:rFonts w:ascii="Cambria Math" w:hAnsi="Cambria Math" w:cstheme="minorHAnsi"/>
            <w:sz w:val="24"/>
            <w:szCs w:val="24"/>
          </w:rPr>
          <m:t>TAXATION</m:t>
        </m:r>
      </m:oMath>
      <w:r w:rsidRPr="00DC5F6B">
        <w:rPr>
          <w:rFonts w:cstheme="minorHAnsi"/>
          <w:i/>
          <w:iCs/>
          <w:sz w:val="24"/>
          <w:szCs w:val="24"/>
        </w:rPr>
        <w:t xml:space="preserve"> </w:t>
      </w:r>
      <w:r w:rsidRPr="00DC5F6B">
        <w:rPr>
          <w:rFonts w:cstheme="minorHAnsi"/>
          <w:sz w:val="24"/>
          <w:szCs w:val="24"/>
        </w:rPr>
        <w:t xml:space="preserve">are central explanatory variables as defined below, </w:t>
      </w:r>
      <m:oMath>
        <m:sSub>
          <m:sSubPr>
            <m:ctrlPr>
              <w:rPr>
                <w:rFonts w:ascii="Cambria Math" w:hAnsi="Cambria Math" w:cstheme="minorHAnsi"/>
                <w:iCs/>
                <w:sz w:val="24"/>
                <w:szCs w:val="24"/>
              </w:rPr>
            </m:ctrlPr>
          </m:sSubPr>
          <m:e>
            <m:r>
              <m:rPr>
                <m:sty m:val="p"/>
              </m:rPr>
              <w:rPr>
                <w:rFonts w:ascii="Cambria Math" w:hAnsi="Cambria Math" w:cstheme="minorHAnsi"/>
                <w:sz w:val="24"/>
                <w:szCs w:val="24"/>
              </w:rPr>
              <m:t>β</m:t>
            </m:r>
          </m:e>
          <m:sub>
            <m:r>
              <m:rPr>
                <m:sty m:val="p"/>
              </m:rPr>
              <w:rPr>
                <w:rFonts w:ascii="Cambria Math" w:hAnsi="Cambria Math" w:cstheme="minorHAnsi"/>
                <w:sz w:val="24"/>
                <w:szCs w:val="24"/>
              </w:rPr>
              <m:t>0</m:t>
            </m:r>
          </m:sub>
        </m:sSub>
      </m:oMath>
      <w:r w:rsidRPr="00DC5F6B">
        <w:rPr>
          <w:rFonts w:cstheme="minorHAnsi"/>
          <w:sz w:val="24"/>
          <w:szCs w:val="24"/>
        </w:rPr>
        <w:t xml:space="preserve"> through </w:t>
      </w:r>
      <m:oMath>
        <m:sSub>
          <m:sSubPr>
            <m:ctrlPr>
              <w:rPr>
                <w:rFonts w:ascii="Cambria Math" w:hAnsi="Cambria Math" w:cstheme="minorHAnsi"/>
                <w:iCs/>
                <w:sz w:val="24"/>
                <w:szCs w:val="24"/>
              </w:rPr>
            </m:ctrlPr>
          </m:sSubPr>
          <m:e>
            <m:r>
              <m:rPr>
                <m:sty m:val="p"/>
              </m:rPr>
              <w:rPr>
                <w:rFonts w:ascii="Cambria Math" w:hAnsi="Cambria Math" w:cstheme="minorHAnsi"/>
                <w:sz w:val="24"/>
                <w:szCs w:val="24"/>
              </w:rPr>
              <m:t>β</m:t>
            </m:r>
          </m:e>
          <m:sub>
            <m:r>
              <m:rPr>
                <m:sty m:val="p"/>
              </m:rPr>
              <w:rPr>
                <w:rFonts w:ascii="Cambria Math" w:hAnsi="Cambria Math" w:cstheme="minorHAnsi"/>
                <w:sz w:val="24"/>
                <w:szCs w:val="24"/>
              </w:rPr>
              <m:t>10</m:t>
            </m:r>
          </m:sub>
        </m:sSub>
      </m:oMath>
      <w:r w:rsidRPr="00DC5F6B">
        <w:rPr>
          <w:rFonts w:cstheme="minorHAnsi"/>
          <w:sz w:val="24"/>
          <w:szCs w:val="24"/>
        </w:rPr>
        <w:t xml:space="preserve"> are parameters relating </w:t>
      </w:r>
      <m:oMath>
        <m:r>
          <w:rPr>
            <w:rFonts w:ascii="Cambria Math" w:hAnsi="Cambria Math" w:cstheme="minorHAnsi"/>
            <w:sz w:val="24"/>
            <w:szCs w:val="24"/>
          </w:rPr>
          <m:t>RRWP</m:t>
        </m:r>
      </m:oMath>
      <w:r w:rsidRPr="00DC5F6B">
        <w:rPr>
          <w:rFonts w:cstheme="minorHAnsi"/>
          <w:i/>
          <w:iCs/>
          <w:sz w:val="24"/>
          <w:szCs w:val="24"/>
        </w:rPr>
        <w:t xml:space="preserve"> </w:t>
      </w:r>
      <w:r w:rsidRPr="00DC5F6B">
        <w:rPr>
          <w:rFonts w:cstheme="minorHAnsi"/>
          <w:sz w:val="24"/>
          <w:szCs w:val="24"/>
        </w:rPr>
        <w:t xml:space="preserve">to </w:t>
      </w:r>
      <m:oMath>
        <m:sSub>
          <m:sSubPr>
            <m:ctrlPr>
              <w:rPr>
                <w:rFonts w:ascii="Cambria Math" w:hAnsi="Cambria Math" w:cstheme="minorHAnsi"/>
                <w:i/>
                <w:iCs/>
                <w:sz w:val="24"/>
                <w:szCs w:val="24"/>
              </w:rPr>
            </m:ctrlPr>
          </m:sSubPr>
          <m:e>
            <m:r>
              <w:rPr>
                <w:rFonts w:ascii="Cambria Math" w:hAnsi="Cambria Math" w:cstheme="minorHAnsi"/>
                <w:sz w:val="24"/>
                <w:szCs w:val="24"/>
              </w:rPr>
              <m:t>RRWP</m:t>
            </m:r>
          </m:e>
          <m:sub>
            <m:r>
              <w:rPr>
                <w:rFonts w:ascii="Cambria Math" w:hAnsi="Cambria Math" w:cstheme="minorHAnsi"/>
                <w:sz w:val="24"/>
                <w:szCs w:val="24"/>
              </w:rPr>
              <m:t>e</m:t>
            </m:r>
          </m:sub>
        </m:sSub>
        <m:r>
          <w:rPr>
            <w:rFonts w:ascii="Cambria Math" w:hAnsi="Cambria Math" w:cstheme="minorHAnsi"/>
            <w:sz w:val="24"/>
            <w:szCs w:val="24"/>
          </w:rPr>
          <m:t>-1</m:t>
        </m:r>
      </m:oMath>
      <w:r w:rsidRPr="00DC5F6B">
        <w:rPr>
          <w:rFonts w:cstheme="minorHAnsi"/>
          <w:sz w:val="24"/>
          <w:szCs w:val="24"/>
        </w:rPr>
        <w:t xml:space="preserve"> through </w:t>
      </w:r>
      <w:r w:rsidRPr="00DC5F6B">
        <w:rPr>
          <w:rFonts w:cstheme="minorHAnsi"/>
          <w:i/>
          <w:iCs/>
          <w:sz w:val="24"/>
          <w:szCs w:val="24"/>
        </w:rPr>
        <w:t>TAXATION</w:t>
      </w:r>
      <w:r w:rsidRPr="00DC5F6B">
        <w:rPr>
          <w:rFonts w:cstheme="minorHAnsi"/>
          <w:sz w:val="24"/>
          <w:szCs w:val="24"/>
        </w:rPr>
        <w:t xml:space="preserve">, and </w:t>
      </w:r>
      <m:oMath>
        <m:r>
          <w:rPr>
            <w:rFonts w:ascii="Cambria Math" w:hAnsi="Cambria Math" w:cstheme="minorHAnsi"/>
            <w:sz w:val="24"/>
            <w:szCs w:val="24"/>
          </w:rPr>
          <m:t>ε</m:t>
        </m:r>
      </m:oMath>
      <w:r w:rsidRPr="00DC5F6B">
        <w:rPr>
          <w:rFonts w:cstheme="minorHAnsi"/>
          <w:sz w:val="24"/>
          <w:szCs w:val="24"/>
        </w:rPr>
        <w:t xml:space="preserve"> is an error term. We initially include the vote share of </w:t>
      </w:r>
      <m:oMath>
        <m:r>
          <w:rPr>
            <w:rFonts w:ascii="Cambria Math" w:hAnsi="Cambria Math" w:cstheme="minorHAnsi"/>
            <w:sz w:val="24"/>
            <w:szCs w:val="24"/>
          </w:rPr>
          <m:t>RRWP</m:t>
        </m:r>
      </m:oMath>
      <w:r w:rsidRPr="00DC5F6B">
        <w:rPr>
          <w:rFonts w:cstheme="minorHAnsi"/>
          <w:i/>
          <w:iCs/>
          <w:sz w:val="24"/>
          <w:szCs w:val="24"/>
        </w:rPr>
        <w:t xml:space="preserve"> </w:t>
      </w:r>
      <w:r w:rsidRPr="00DC5F6B">
        <w:rPr>
          <w:rFonts w:cstheme="minorHAnsi"/>
          <w:sz w:val="24"/>
          <w:szCs w:val="24"/>
        </w:rPr>
        <w:t xml:space="preserve">parties at the previous election </w:t>
      </w:r>
      <m:oMath>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RRWP</m:t>
            </m:r>
          </m:e>
          <m:sub>
            <m:r>
              <w:rPr>
                <w:rFonts w:ascii="Cambria Math" w:hAnsi="Cambria Math" w:cstheme="minorHAnsi"/>
                <w:sz w:val="24"/>
                <w:szCs w:val="24"/>
              </w:rPr>
              <m:t>e</m:t>
            </m:r>
          </m:sub>
        </m:sSub>
        <m:r>
          <w:rPr>
            <w:rFonts w:ascii="Cambria Math" w:hAnsi="Cambria Math" w:cstheme="minorHAnsi"/>
            <w:sz w:val="24"/>
            <w:szCs w:val="24"/>
          </w:rPr>
          <m:t>-1)</m:t>
        </m:r>
      </m:oMath>
      <w:r w:rsidRPr="00DC5F6B">
        <w:rPr>
          <w:rFonts w:cstheme="minorHAnsi"/>
          <w:sz w:val="24"/>
          <w:szCs w:val="24"/>
        </w:rPr>
        <w:t xml:space="preserve"> as a corrective for serially correlated errors and, as Beck and Katz (1996) have suggested, as a means to make explicit model dynamics; lagged vote share also allows us to assess the (in)stability in </w:t>
      </w:r>
      <m:oMath>
        <m:r>
          <w:rPr>
            <w:rFonts w:ascii="Cambria Math" w:hAnsi="Cambria Math" w:cstheme="minorHAnsi"/>
            <w:sz w:val="24"/>
            <w:szCs w:val="24"/>
          </w:rPr>
          <m:t>RRWP</m:t>
        </m:r>
      </m:oMath>
      <w:r w:rsidRPr="00DC5F6B">
        <w:rPr>
          <w:rFonts w:cstheme="minorHAnsi"/>
          <w:sz w:val="24"/>
          <w:szCs w:val="24"/>
        </w:rPr>
        <w:t xml:space="preserve"> party</w:t>
      </w:r>
      <w:r w:rsidR="00AE28F9">
        <w:rPr>
          <w:rFonts w:cstheme="minorHAnsi"/>
          <w:sz w:val="24"/>
          <w:szCs w:val="24"/>
        </w:rPr>
        <w:t xml:space="preserve"> </w:t>
      </w:r>
      <w:r w:rsidRPr="00DC5F6B">
        <w:rPr>
          <w:rFonts w:cstheme="minorHAnsi"/>
          <w:sz w:val="24"/>
          <w:szCs w:val="24"/>
        </w:rPr>
        <w:t>support.</w:t>
      </w:r>
    </w:p>
    <w:p w14:paraId="5DD6DCBD" w14:textId="3DC0379F" w:rsidR="00DC5F6B" w:rsidRPr="00DC5F6B" w:rsidRDefault="00DC5F6B" w:rsidP="00DC5F6B">
      <w:pPr>
        <w:rPr>
          <w:rFonts w:cstheme="minorHAnsi"/>
          <w:sz w:val="24"/>
          <w:szCs w:val="24"/>
        </w:rPr>
      </w:pPr>
      <w:r w:rsidRPr="00DC5F6B">
        <w:rPr>
          <w:rFonts w:cstheme="minorHAnsi"/>
          <w:sz w:val="24"/>
          <w:szCs w:val="24"/>
        </w:rPr>
        <w:t>We operationalize globalization in terms of average merchandise imports (imports of</w:t>
      </w:r>
      <w:r w:rsidR="00AE28F9">
        <w:rPr>
          <w:rFonts w:cstheme="minorHAnsi"/>
          <w:sz w:val="24"/>
          <w:szCs w:val="24"/>
        </w:rPr>
        <w:t xml:space="preserve"> </w:t>
      </w:r>
      <w:r w:rsidRPr="00DC5F6B">
        <w:rPr>
          <w:rFonts w:cstheme="minorHAnsi"/>
          <w:sz w:val="24"/>
          <w:szCs w:val="24"/>
        </w:rPr>
        <w:t xml:space="preserve">goods as percentage shares of GDP) from (non-oil-exporting) less developed nations over the </w:t>
      </w:r>
      <m:oMath>
        <m:r>
          <w:rPr>
            <w:rFonts w:ascii="Cambria Math" w:hAnsi="Cambria Math" w:cstheme="minorHAnsi"/>
            <w:sz w:val="24"/>
            <w:szCs w:val="24"/>
          </w:rPr>
          <m:t>t-1</m:t>
        </m:r>
      </m:oMath>
      <w:r w:rsidRPr="00DC5F6B">
        <w:rPr>
          <w:rFonts w:cstheme="minorHAnsi"/>
          <w:i/>
          <w:iCs/>
          <w:sz w:val="24"/>
          <w:szCs w:val="24"/>
        </w:rPr>
        <w:t xml:space="preserve"> </w:t>
      </w:r>
      <w:r w:rsidRPr="00DC5F6B">
        <w:rPr>
          <w:rFonts w:cstheme="minorHAnsi"/>
          <w:sz w:val="24"/>
          <w:szCs w:val="24"/>
        </w:rPr>
        <w:t xml:space="preserve">to </w:t>
      </w:r>
      <m:oMath>
        <m:r>
          <w:rPr>
            <w:rFonts w:ascii="Cambria Math" w:hAnsi="Cambria Math" w:cstheme="minorHAnsi"/>
            <w:sz w:val="24"/>
            <w:szCs w:val="24"/>
          </w:rPr>
          <m:t>t-3</m:t>
        </m:r>
      </m:oMath>
      <w:r w:rsidRPr="00DC5F6B">
        <w:rPr>
          <w:rFonts w:cstheme="minorHAnsi"/>
          <w:i/>
          <w:iCs/>
          <w:sz w:val="24"/>
          <w:szCs w:val="24"/>
        </w:rPr>
        <w:t xml:space="preserve"> </w:t>
      </w:r>
      <w:r w:rsidRPr="00DC5F6B">
        <w:rPr>
          <w:rFonts w:cstheme="minorHAnsi"/>
          <w:sz w:val="24"/>
          <w:szCs w:val="24"/>
        </w:rPr>
        <w:t xml:space="preserve">period </w:t>
      </w:r>
      <m:oMath>
        <m:r>
          <w:rPr>
            <w:rFonts w:ascii="Cambria Math" w:hAnsi="Cambria Math" w:cstheme="minorHAnsi"/>
            <w:sz w:val="24"/>
            <w:szCs w:val="24"/>
          </w:rPr>
          <m:t>(IMPORTS LDC)</m:t>
        </m:r>
      </m:oMath>
      <w:r w:rsidRPr="00DC5F6B">
        <w:rPr>
          <w:rFonts w:cstheme="minorHAnsi"/>
          <w:sz w:val="24"/>
          <w:szCs w:val="24"/>
        </w:rPr>
        <w:t xml:space="preserve">, a summary measure of capital openness (i.e., an index of the absence of national restrictions on capital movements at </w:t>
      </w:r>
      <w:r w:rsidRPr="00DC5F6B">
        <w:rPr>
          <w:rFonts w:cstheme="minorHAnsi"/>
          <w:i/>
          <w:iCs/>
          <w:sz w:val="24"/>
          <w:szCs w:val="24"/>
        </w:rPr>
        <w:t>t-1</w:t>
      </w:r>
      <w:r w:rsidRPr="00DC5F6B">
        <w:rPr>
          <w:rFonts w:cstheme="minorHAnsi"/>
          <w:sz w:val="24"/>
          <w:szCs w:val="24"/>
        </w:rPr>
        <w:t xml:space="preserve">) </w:t>
      </w:r>
      <m:oMath>
        <m:r>
          <w:rPr>
            <w:rFonts w:ascii="Cambria Math" w:hAnsi="Cambria Math" w:cstheme="minorHAnsi"/>
            <w:sz w:val="24"/>
            <w:szCs w:val="24"/>
          </w:rPr>
          <m:t>(CAPMOB)</m:t>
        </m:r>
      </m:oMath>
      <w:r w:rsidRPr="00DC5F6B">
        <w:rPr>
          <w:rFonts w:cstheme="minorHAnsi"/>
          <w:sz w:val="24"/>
          <w:szCs w:val="24"/>
        </w:rPr>
        <w:t xml:space="preserve">, and the inflows of asylum seekers and refugees as a percentage of the population averaged over the last three years </w:t>
      </w:r>
      <m:oMath>
        <m:r>
          <w:rPr>
            <w:rFonts w:ascii="Cambria Math" w:hAnsi="Cambria Math" w:cstheme="minorHAnsi"/>
            <w:sz w:val="24"/>
            <w:szCs w:val="24"/>
          </w:rPr>
          <m:t>(FOREIGN)</m:t>
        </m:r>
      </m:oMath>
      <w:r w:rsidRPr="00DC5F6B">
        <w:rPr>
          <w:rFonts w:cstheme="minorHAnsi"/>
          <w:sz w:val="24"/>
          <w:szCs w:val="24"/>
        </w:rPr>
        <w:t>. We use multiple year averages for imports of goods and asylum seekers-refuges because of annual volatility in these phenomena. In supplemental analyses, we substitute alternatives for these measures and test for the electoral consequences of them (total imports and exports of merchandise from developing economies, total trade in goods and services, flows of specific types of capital, and total foreign immigration). Finally, although these measures of</w:t>
      </w:r>
      <w:r w:rsidR="00AE28F9">
        <w:rPr>
          <w:rFonts w:cstheme="minorHAnsi"/>
          <w:sz w:val="24"/>
          <w:szCs w:val="24"/>
        </w:rPr>
        <w:t xml:space="preserve"> </w:t>
      </w:r>
      <w:r w:rsidRPr="00DC5F6B">
        <w:rPr>
          <w:rFonts w:cstheme="minorHAnsi"/>
          <w:sz w:val="24"/>
          <w:szCs w:val="24"/>
        </w:rPr>
        <w:t>internationalization will capture many of the effects of European economic integration, we also</w:t>
      </w:r>
      <w:r>
        <w:rPr>
          <w:rFonts w:cstheme="minorHAnsi"/>
          <w:sz w:val="24"/>
          <w:szCs w:val="24"/>
        </w:rPr>
        <w:t xml:space="preserve"> </w:t>
      </w:r>
      <w:r w:rsidRPr="00DC5F6B">
        <w:rPr>
          <w:rFonts w:cstheme="minorHAnsi"/>
          <w:sz w:val="24"/>
          <w:szCs w:val="24"/>
        </w:rPr>
        <w:t>test for independent political effects of the deepening of the European Union (e.g., the advent of</w:t>
      </w:r>
      <w:r w:rsidR="00AE28F9">
        <w:rPr>
          <w:rFonts w:cstheme="minorHAnsi"/>
          <w:sz w:val="24"/>
          <w:szCs w:val="24"/>
        </w:rPr>
        <w:t xml:space="preserve"> </w:t>
      </w:r>
      <w:r w:rsidRPr="00DC5F6B">
        <w:rPr>
          <w:rFonts w:cstheme="minorHAnsi"/>
          <w:sz w:val="24"/>
          <w:szCs w:val="24"/>
        </w:rPr>
        <w:t>the Eurozone). We discuss these supplemental tests below and report full results in an online Appendix (see the included Appendix, below, for the data sources and further information on our</w:t>
      </w:r>
      <w:r w:rsidR="00AE28F9">
        <w:rPr>
          <w:rFonts w:cstheme="minorHAnsi"/>
          <w:sz w:val="24"/>
          <w:szCs w:val="24"/>
        </w:rPr>
        <w:t xml:space="preserve"> </w:t>
      </w:r>
      <w:r w:rsidRPr="00DC5F6B">
        <w:rPr>
          <w:rFonts w:cstheme="minorHAnsi"/>
          <w:sz w:val="24"/>
          <w:szCs w:val="24"/>
        </w:rPr>
        <w:t>variables).</w:t>
      </w:r>
    </w:p>
    <w:p w14:paraId="5748DE50" w14:textId="21A35324" w:rsidR="00DC5F6B" w:rsidRPr="00DC5F6B" w:rsidRDefault="00DC5F6B" w:rsidP="00DC5F6B">
      <w:pPr>
        <w:rPr>
          <w:rFonts w:cstheme="minorHAnsi"/>
          <w:sz w:val="24"/>
          <w:szCs w:val="24"/>
        </w:rPr>
      </w:pPr>
      <w:r w:rsidRPr="00DC5F6B">
        <w:rPr>
          <w:rFonts w:cstheme="minorHAnsi"/>
          <w:sz w:val="24"/>
          <w:szCs w:val="24"/>
        </w:rPr>
        <w:t>With respect to institutions of social solidarity, we first test for the direct effects of a</w:t>
      </w:r>
      <w:r w:rsidR="00AE28F9">
        <w:rPr>
          <w:rFonts w:cstheme="minorHAnsi"/>
          <w:sz w:val="24"/>
          <w:szCs w:val="24"/>
        </w:rPr>
        <w:t xml:space="preserve"> </w:t>
      </w:r>
      <w:r w:rsidRPr="00DC5F6B">
        <w:rPr>
          <w:rFonts w:cstheme="minorHAnsi"/>
          <w:sz w:val="24"/>
          <w:szCs w:val="24"/>
        </w:rPr>
        <w:t xml:space="preserve">general measure of the universal welfare state: a cross-nationally and temporally varying version of </w:t>
      </w:r>
      <w:proofErr w:type="spellStart"/>
      <w:r w:rsidRPr="00DC5F6B">
        <w:rPr>
          <w:rFonts w:cstheme="minorHAnsi"/>
          <w:sz w:val="24"/>
          <w:szCs w:val="24"/>
        </w:rPr>
        <w:t>Esping</w:t>
      </w:r>
      <w:proofErr w:type="spellEnd"/>
      <w:r w:rsidRPr="00DC5F6B">
        <w:rPr>
          <w:rFonts w:cstheme="minorHAnsi"/>
          <w:sz w:val="24"/>
          <w:szCs w:val="24"/>
        </w:rPr>
        <w:t xml:space="preserve">-Andersen’s index of population coverage and benefit equality in unemployment, sickness and pension benefits; the generosity of the social wage (average net unemployment compensation rates for single worker and standard families), and national resources devoted to active labor market policies as a percentage of GDP </w:t>
      </w:r>
      <m:oMath>
        <m:r>
          <w:rPr>
            <w:rFonts w:ascii="Cambria Math" w:hAnsi="Cambria Math" w:cstheme="minorHAnsi"/>
            <w:sz w:val="24"/>
            <w:szCs w:val="24"/>
          </w:rPr>
          <m:t>(WELSTATE)</m:t>
        </m:r>
      </m:oMath>
      <w:r w:rsidRPr="00DC5F6B">
        <w:rPr>
          <w:rFonts w:cstheme="minorHAnsi"/>
          <w:sz w:val="24"/>
          <w:szCs w:val="24"/>
        </w:rPr>
        <w:t xml:space="preserve">. For employment security, we use the OECD’s widely used measure of employment protection provisions (e.g., notification, hearing, </w:t>
      </w:r>
      <w:proofErr w:type="gramStart"/>
      <w:r w:rsidRPr="00DC5F6B">
        <w:rPr>
          <w:rFonts w:cstheme="minorHAnsi"/>
          <w:sz w:val="24"/>
          <w:szCs w:val="24"/>
        </w:rPr>
        <w:t>appeal</w:t>
      </w:r>
      <w:proofErr w:type="gramEnd"/>
      <w:r w:rsidRPr="00DC5F6B">
        <w:rPr>
          <w:rFonts w:cstheme="minorHAnsi"/>
          <w:sz w:val="24"/>
          <w:szCs w:val="24"/>
        </w:rPr>
        <w:t xml:space="preserve"> and severance pay requirements for termination from regular employment) </w:t>
      </w:r>
      <m:oMath>
        <m:r>
          <w:rPr>
            <w:rFonts w:ascii="Cambria Math" w:hAnsi="Cambria Math" w:cstheme="minorHAnsi"/>
            <w:sz w:val="24"/>
            <w:szCs w:val="24"/>
          </w:rPr>
          <m:t>(EMPSECURITY)</m:t>
        </m:r>
      </m:oMath>
      <w:r w:rsidRPr="00DC5F6B">
        <w:rPr>
          <w:rFonts w:cstheme="minorHAnsi"/>
          <w:sz w:val="24"/>
          <w:szCs w:val="24"/>
        </w:rPr>
        <w:t xml:space="preserve">. Union organization is measured by an index of union density and centralization of power in national peal associations </w:t>
      </w:r>
      <m:oMath>
        <m:r>
          <w:rPr>
            <w:rFonts w:ascii="Cambria Math" w:hAnsi="Cambria Math" w:cstheme="minorHAnsi"/>
            <w:sz w:val="24"/>
            <w:szCs w:val="24"/>
          </w:rPr>
          <m:t>(UNIONORG)</m:t>
        </m:r>
      </m:oMath>
      <w:r w:rsidRPr="00DC5F6B">
        <w:rPr>
          <w:rFonts w:cstheme="minorHAnsi"/>
          <w:sz w:val="24"/>
          <w:szCs w:val="24"/>
        </w:rPr>
        <w:t xml:space="preserve"> and corporatism is measured by an index of tripartite concertation and policy-making, integration of union and employer’s organizations within the state, and coordination of wage bargaining </w:t>
      </w:r>
      <m:oMath>
        <m:r>
          <w:rPr>
            <w:rFonts w:ascii="Cambria Math" w:hAnsi="Cambria Math" w:cstheme="minorHAnsi"/>
            <w:sz w:val="24"/>
            <w:szCs w:val="24"/>
          </w:rPr>
          <m:t>(CORPORATISM)</m:t>
        </m:r>
      </m:oMath>
      <w:r w:rsidRPr="00DC5F6B">
        <w:rPr>
          <w:rFonts w:cstheme="minorHAnsi"/>
          <w:sz w:val="24"/>
          <w:szCs w:val="24"/>
        </w:rPr>
        <w:t>.</w:t>
      </w:r>
    </w:p>
    <w:p w14:paraId="2F213C73" w14:textId="32F4FBAE" w:rsidR="00CE40D7" w:rsidRPr="00CE40D7" w:rsidRDefault="00DC5F6B" w:rsidP="00CE40D7">
      <w:pPr>
        <w:rPr>
          <w:rFonts w:cstheme="minorHAnsi"/>
          <w:sz w:val="24"/>
          <w:szCs w:val="24"/>
        </w:rPr>
      </w:pPr>
      <w:r w:rsidRPr="00DC5F6B">
        <w:rPr>
          <w:rFonts w:cstheme="minorHAnsi"/>
          <w:sz w:val="24"/>
          <w:szCs w:val="24"/>
        </w:rPr>
        <w:t xml:space="preserve">After assessing direct linear effects, we examine the role of social protection as well as other dimensions of solidaristic institutions discussed above in mediating the electoral impacts of trade, capital, and immigration openness. We do so by adding interactions between international variables on the one hand, and </w:t>
      </w:r>
      <m:oMath>
        <m:r>
          <w:rPr>
            <w:rFonts w:ascii="Cambria Math" w:hAnsi="Cambria Math" w:cstheme="minorHAnsi"/>
            <w:sz w:val="24"/>
            <w:szCs w:val="24"/>
          </w:rPr>
          <m:t>WELSTATE</m:t>
        </m:r>
      </m:oMath>
      <w:r w:rsidRPr="00DC5F6B">
        <w:rPr>
          <w:rFonts w:cstheme="minorHAnsi"/>
          <w:sz w:val="24"/>
          <w:szCs w:val="24"/>
        </w:rPr>
        <w:t xml:space="preserve">, </w:t>
      </w:r>
      <m:oMath>
        <m:r>
          <w:rPr>
            <w:rFonts w:ascii="Cambria Math" w:hAnsi="Cambria Math" w:cstheme="minorHAnsi"/>
            <w:sz w:val="24"/>
            <w:szCs w:val="24"/>
          </w:rPr>
          <m:t>EMPSECURITY</m:t>
        </m:r>
      </m:oMath>
      <w:r w:rsidRPr="00DC5F6B">
        <w:rPr>
          <w:rFonts w:cstheme="minorHAnsi"/>
          <w:sz w:val="24"/>
          <w:szCs w:val="24"/>
        </w:rPr>
        <w:t xml:space="preserve">, </w:t>
      </w:r>
      <m:oMath>
        <m:r>
          <w:rPr>
            <w:rFonts w:ascii="Cambria Math" w:hAnsi="Cambria Math" w:cstheme="minorHAnsi"/>
            <w:sz w:val="24"/>
            <w:szCs w:val="24"/>
          </w:rPr>
          <m:t>UNIONORG</m:t>
        </m:r>
      </m:oMath>
      <w:r w:rsidRPr="00DC5F6B">
        <w:rPr>
          <w:rFonts w:cstheme="minorHAnsi"/>
          <w:sz w:val="24"/>
          <w:szCs w:val="24"/>
        </w:rPr>
        <w:t xml:space="preserve">, and </w:t>
      </w:r>
      <m:oMath>
        <m:r>
          <w:rPr>
            <w:rFonts w:ascii="Cambria Math" w:hAnsi="Cambria Math" w:cstheme="minorHAnsi"/>
            <w:sz w:val="24"/>
            <w:szCs w:val="24"/>
          </w:rPr>
          <m:t>CORPORATISM</m:t>
        </m:r>
      </m:oMath>
      <w:r w:rsidRPr="00DC5F6B">
        <w:rPr>
          <w:rFonts w:cstheme="minorHAnsi"/>
          <w:i/>
          <w:iCs/>
          <w:sz w:val="24"/>
          <w:szCs w:val="24"/>
        </w:rPr>
        <w:t xml:space="preserve"> </w:t>
      </w:r>
      <w:r w:rsidRPr="00DC5F6B">
        <w:rPr>
          <w:rFonts w:cstheme="minorHAnsi"/>
          <w:sz w:val="24"/>
          <w:szCs w:val="24"/>
        </w:rPr>
        <w:t>to our models. Subsequently, we drive precise estimates of the electoral impact of typical changes in dimensions of internationalization for the sample in specific institutional contexts</w:t>
      </w:r>
      <w:r w:rsidR="00AE28F9">
        <w:rPr>
          <w:rFonts w:cstheme="minorHAnsi"/>
          <w:sz w:val="24"/>
          <w:szCs w:val="24"/>
        </w:rPr>
        <w:t xml:space="preserve"> </w:t>
      </w:r>
      <w:r w:rsidRPr="00DC5F6B">
        <w:rPr>
          <w:rFonts w:cstheme="minorHAnsi"/>
          <w:sz w:val="24"/>
          <w:szCs w:val="24"/>
        </w:rPr>
        <w:t>(e.g., low and high welfare state protection and low and high levels of employment security as</w:t>
      </w:r>
      <w:r w:rsidR="00CE40D7">
        <w:rPr>
          <w:rFonts w:cstheme="minorHAnsi"/>
          <w:sz w:val="24"/>
          <w:szCs w:val="24"/>
        </w:rPr>
        <w:t xml:space="preserve"> </w:t>
      </w:r>
      <w:r w:rsidR="00CE40D7" w:rsidRPr="00CE40D7">
        <w:rPr>
          <w:rFonts w:cstheme="minorHAnsi"/>
          <w:sz w:val="24"/>
          <w:szCs w:val="24"/>
        </w:rPr>
        <w:t>well as low and high levels of union organization and corporatism).</w:t>
      </w:r>
    </w:p>
    <w:p w14:paraId="15113506" w14:textId="22F62CEF" w:rsidR="00CE40D7" w:rsidRPr="00CE40D7" w:rsidRDefault="00CE40D7" w:rsidP="00CE40D7">
      <w:pPr>
        <w:rPr>
          <w:rFonts w:cstheme="minorHAnsi"/>
          <w:sz w:val="24"/>
          <w:szCs w:val="24"/>
        </w:rPr>
      </w:pPr>
      <w:r w:rsidRPr="00CE40D7">
        <w:rPr>
          <w:rFonts w:cstheme="minorHAnsi"/>
          <w:sz w:val="24"/>
          <w:szCs w:val="24"/>
        </w:rPr>
        <w:t xml:space="preserve">As to our general model, we follow Iversen and Cusack (2000) and measure deindustrialization as 100 minus industrial and agricultural employment as a percentage share of the working age population </w:t>
      </w:r>
      <m:oMath>
        <m:r>
          <w:rPr>
            <w:rFonts w:ascii="Cambria Math" w:hAnsi="Cambria Math" w:cstheme="minorHAnsi"/>
            <w:sz w:val="24"/>
            <w:szCs w:val="24"/>
          </w:rPr>
          <m:t>(DEIND)</m:t>
        </m:r>
      </m:oMath>
      <w:r w:rsidRPr="00CE40D7">
        <w:rPr>
          <w:rFonts w:cstheme="minorHAnsi"/>
          <w:sz w:val="24"/>
          <w:szCs w:val="24"/>
        </w:rPr>
        <w:t xml:space="preserve">. (We also examine an alternative measure, namely, the percentage of total employment accounted for by work in manufacturing). In addition, we include a basic measure of (lagged) economic growth </w:t>
      </w:r>
      <m:oMath>
        <m:r>
          <w:rPr>
            <w:rFonts w:ascii="Cambria Math" w:hAnsi="Cambria Math" w:cstheme="minorHAnsi"/>
            <w:sz w:val="24"/>
            <w:szCs w:val="24"/>
          </w:rPr>
          <m:t>(GROWTH)</m:t>
        </m:r>
      </m:oMath>
      <w:r w:rsidRPr="00CE40D7">
        <w:rPr>
          <w:rFonts w:cstheme="minorHAnsi"/>
          <w:sz w:val="24"/>
          <w:szCs w:val="24"/>
        </w:rPr>
        <w:t xml:space="preserve"> to assess the common proposition that post-1973 deterioration of macroeconomic performance is an important source of electoral support for the new far right. Growth is measured as the percentage change in real per capita GDP in international dollars. (We also estimated the electoral effects of general unemployment and long-term unemployment and report the results below.) We use a simple one-year lag for growth and unemployment if the national election is in the early months of the year; we use a mean growth (unemployment) rate for the election year and the immediately prior year if the contest for parliament falls in the later months of the election year. (We use annual</w:t>
      </w:r>
      <w:r w:rsidR="00BE4816">
        <w:rPr>
          <w:rFonts w:cstheme="minorHAnsi"/>
          <w:sz w:val="24"/>
          <w:szCs w:val="24"/>
        </w:rPr>
        <w:t xml:space="preserve"> </w:t>
      </w:r>
      <w:r w:rsidRPr="00CE40D7">
        <w:rPr>
          <w:rFonts w:cstheme="minorHAnsi"/>
          <w:sz w:val="24"/>
          <w:szCs w:val="24"/>
        </w:rPr>
        <w:t>data because our measures of growth and -term unemployment are not available on a quarterly or monthly basis for our entire sample).</w:t>
      </w:r>
    </w:p>
    <w:p w14:paraId="7DE4BC81" w14:textId="1B8B0D48" w:rsidR="00CE40D7" w:rsidRPr="00CE40D7" w:rsidRDefault="00CE40D7" w:rsidP="00CE40D7">
      <w:pPr>
        <w:rPr>
          <w:rFonts w:cstheme="minorHAnsi"/>
          <w:sz w:val="24"/>
          <w:szCs w:val="24"/>
        </w:rPr>
      </w:pPr>
      <w:r w:rsidRPr="00CE40D7">
        <w:rPr>
          <w:rFonts w:cstheme="minorHAnsi"/>
          <w:sz w:val="24"/>
          <w:szCs w:val="24"/>
        </w:rPr>
        <w:t xml:space="preserve">As to domestic political factors, we use an ordinal indicator of the degree of proportionality in electoral rules to measure the character of the electoral system </w:t>
      </w:r>
      <m:oMath>
        <m:r>
          <w:rPr>
            <w:rFonts w:ascii="Cambria Math" w:hAnsi="Cambria Math" w:cstheme="minorHAnsi"/>
            <w:sz w:val="24"/>
            <w:szCs w:val="24"/>
          </w:rPr>
          <m:t>(PROREP)</m:t>
        </m:r>
      </m:oMath>
      <w:r w:rsidRPr="00CE40D7">
        <w:rPr>
          <w:rFonts w:cstheme="minorHAnsi"/>
          <w:sz w:val="24"/>
          <w:szCs w:val="24"/>
        </w:rPr>
        <w:t xml:space="preserve">. In the absence of data on the prevalence of post-materialist values for a significant portion of our national election years, we use the vote share of "new left," or left-libertarian parties at the previous election as a proxy for attendant cultural conflict </w:t>
      </w:r>
      <m:oMath>
        <m:r>
          <w:rPr>
            <w:rFonts w:ascii="Cambria Math" w:hAnsi="Cambria Math" w:cstheme="minorHAnsi"/>
            <w:sz w:val="24"/>
            <w:szCs w:val="24"/>
          </w:rPr>
          <m:t>(LEFTLIB)</m:t>
        </m:r>
      </m:oMath>
      <w:r w:rsidRPr="00CE40D7">
        <w:rPr>
          <w:rFonts w:cstheme="minorHAnsi"/>
          <w:sz w:val="24"/>
          <w:szCs w:val="24"/>
        </w:rPr>
        <w:t>. A measure of the electoral strength (average vote share in elections over the preceding 10 years) of established</w:t>
      </w:r>
      <w:r w:rsidR="00BE4816">
        <w:rPr>
          <w:rFonts w:cstheme="minorHAnsi"/>
          <w:sz w:val="24"/>
          <w:szCs w:val="24"/>
        </w:rPr>
        <w:t xml:space="preserve"> </w:t>
      </w:r>
      <w:r w:rsidRPr="00CE40D7">
        <w:rPr>
          <w:rFonts w:cstheme="minorHAnsi"/>
          <w:sz w:val="24"/>
          <w:szCs w:val="24"/>
        </w:rPr>
        <w:t xml:space="preserve">right parties </w:t>
      </w:r>
      <m:oMath>
        <m:r>
          <w:rPr>
            <w:rFonts w:ascii="Cambria Math" w:hAnsi="Cambria Math" w:cstheme="minorHAnsi"/>
            <w:sz w:val="24"/>
            <w:szCs w:val="24"/>
          </w:rPr>
          <m:t>(RIGHT)</m:t>
        </m:r>
      </m:oMath>
      <w:r w:rsidRPr="00CE40D7">
        <w:rPr>
          <w:rFonts w:cstheme="minorHAnsi"/>
          <w:sz w:val="24"/>
          <w:szCs w:val="24"/>
        </w:rPr>
        <w:t xml:space="preserve"> is used as the primary indicator of the focal party system factor discussed</w:t>
      </w:r>
      <w:r>
        <w:rPr>
          <w:rFonts w:cstheme="minorHAnsi"/>
          <w:sz w:val="24"/>
          <w:szCs w:val="24"/>
        </w:rPr>
        <w:t xml:space="preserve"> </w:t>
      </w:r>
      <w:r w:rsidRPr="00CE40D7">
        <w:rPr>
          <w:rFonts w:cstheme="minorHAnsi"/>
          <w:sz w:val="24"/>
          <w:szCs w:val="24"/>
        </w:rPr>
        <w:t>above.</w:t>
      </w:r>
      <w:r w:rsidRPr="00BE4816">
        <w:rPr>
          <w:rFonts w:cstheme="minorHAnsi"/>
          <w:sz w:val="24"/>
          <w:szCs w:val="24"/>
          <w:vertAlign w:val="superscript"/>
        </w:rPr>
        <w:t>22</w:t>
      </w:r>
      <w:r w:rsidRPr="00CE40D7">
        <w:rPr>
          <w:rFonts w:cstheme="minorHAnsi"/>
          <w:sz w:val="24"/>
          <w:szCs w:val="24"/>
        </w:rPr>
        <w:t xml:space="preserve"> In addition, given the aforementioned tax backlash literature, we incorporate a measure</w:t>
      </w:r>
      <w:r w:rsidR="00BE4816">
        <w:rPr>
          <w:rFonts w:cstheme="minorHAnsi"/>
          <w:sz w:val="24"/>
          <w:szCs w:val="24"/>
        </w:rPr>
        <w:t xml:space="preserve"> </w:t>
      </w:r>
      <w:r w:rsidRPr="00CE40D7">
        <w:rPr>
          <w:rFonts w:cstheme="minorHAnsi"/>
          <w:sz w:val="24"/>
          <w:szCs w:val="24"/>
        </w:rPr>
        <w:t xml:space="preserve">of total taxation as a share of GDP </w:t>
      </w:r>
      <m:oMath>
        <m:r>
          <w:rPr>
            <w:rFonts w:ascii="Cambria Math" w:hAnsi="Cambria Math" w:cstheme="minorHAnsi"/>
            <w:sz w:val="24"/>
            <w:szCs w:val="24"/>
          </w:rPr>
          <m:t>(TAXATION)</m:t>
        </m:r>
      </m:oMath>
      <w:r w:rsidRPr="00CE40D7">
        <w:rPr>
          <w:rFonts w:cstheme="minorHAnsi"/>
          <w:sz w:val="24"/>
          <w:szCs w:val="24"/>
        </w:rPr>
        <w:t xml:space="preserve"> in the general model.</w:t>
      </w:r>
    </w:p>
    <w:p w14:paraId="28EE601F" w14:textId="77777777" w:rsidR="00BE4816" w:rsidRPr="00BE4816" w:rsidRDefault="00CE40D7" w:rsidP="00BE4816">
      <w:pPr>
        <w:pStyle w:val="Heading3"/>
        <w:rPr>
          <w:i/>
          <w:iCs/>
        </w:rPr>
      </w:pPr>
      <w:r w:rsidRPr="00BE4816">
        <w:rPr>
          <w:i/>
          <w:iCs/>
        </w:rPr>
        <w:t xml:space="preserve">Estimation. </w:t>
      </w:r>
    </w:p>
    <w:p w14:paraId="3BD5F1AF" w14:textId="38175CC3" w:rsidR="00CE40D7" w:rsidRPr="00CE40D7" w:rsidRDefault="00CE40D7" w:rsidP="00CE40D7">
      <w:pPr>
        <w:rPr>
          <w:rFonts w:cstheme="minorHAnsi"/>
          <w:sz w:val="24"/>
          <w:szCs w:val="24"/>
          <w:vertAlign w:val="superscript"/>
        </w:rPr>
      </w:pPr>
      <w:r w:rsidRPr="00CE40D7">
        <w:rPr>
          <w:rFonts w:cstheme="minorHAnsi"/>
          <w:sz w:val="24"/>
          <w:szCs w:val="24"/>
        </w:rPr>
        <w:t xml:space="preserve">Our dependent variable, RRWP party vote, is a limited dependent variable in that it is "censored" in roughly a third of our cases (i.e., it takes on the value of 0.00, a lower limit, in 49 out of 152 of our national elections). In such cases, Ordinary Least Squares estimation of a linear model would violate several assumptions of the method (e.g., a zero mean for the OLS errors) and would produce biased and inconsistent estimates of </w:t>
      </w:r>
      <m:oMath>
        <m:sSub>
          <m:sSubPr>
            <m:ctrlPr>
              <w:rPr>
                <w:rFonts w:ascii="Cambria Math" w:hAnsi="Cambria Math" w:cstheme="minorHAnsi"/>
                <w:i/>
                <w:sz w:val="24"/>
                <w:szCs w:val="24"/>
              </w:rPr>
            </m:ctrlPr>
          </m:sSubPr>
          <m:e>
            <m:r>
              <m:rPr>
                <m:sty m:val="p"/>
              </m:rPr>
              <w:rPr>
                <w:rFonts w:ascii="Cambria Math" w:hAnsi="Cambria Math" w:cstheme="minorHAnsi"/>
                <w:sz w:val="24"/>
                <w:szCs w:val="24"/>
              </w:rPr>
              <m:t>β</m:t>
            </m:r>
          </m:e>
          <m:sub>
            <m:r>
              <m:rPr>
                <m:sty m:val="p"/>
              </m:rPr>
              <w:rPr>
                <w:rFonts w:ascii="Cambria Math" w:hAnsi="Cambria Math" w:cstheme="minorHAnsi"/>
                <w:sz w:val="24"/>
                <w:szCs w:val="24"/>
              </w:rPr>
              <m:t>0</m:t>
            </m:r>
          </m:sub>
        </m:sSub>
      </m:oMath>
      <w:r w:rsidRPr="00CE40D7">
        <w:rPr>
          <w:rFonts w:cstheme="minorHAnsi"/>
          <w:sz w:val="24"/>
          <w:szCs w:val="24"/>
        </w:rPr>
        <w:t xml:space="preserve"> through </w:t>
      </w:r>
      <m:oMath>
        <m:sSub>
          <m:sSubPr>
            <m:ctrlPr>
              <w:rPr>
                <w:rFonts w:ascii="Cambria Math" w:hAnsi="Cambria Math" w:cstheme="minorHAnsi"/>
                <w:iCs/>
                <w:sz w:val="24"/>
                <w:szCs w:val="24"/>
              </w:rPr>
            </m:ctrlPr>
          </m:sSubPr>
          <m:e>
            <m:r>
              <m:rPr>
                <m:sty m:val="p"/>
              </m:rPr>
              <w:rPr>
                <w:rFonts w:ascii="Cambria Math" w:hAnsi="Cambria Math" w:cstheme="minorHAnsi"/>
                <w:sz w:val="24"/>
                <w:szCs w:val="24"/>
              </w:rPr>
              <m:t>β</m:t>
            </m:r>
          </m:e>
          <m:sub>
            <m:r>
              <m:rPr>
                <m:sty m:val="p"/>
              </m:rPr>
              <w:rPr>
                <w:rFonts w:ascii="Cambria Math" w:hAnsi="Cambria Math" w:cstheme="minorHAnsi"/>
                <w:sz w:val="24"/>
                <w:szCs w:val="24"/>
              </w:rPr>
              <m:t>10</m:t>
            </m:r>
          </m:sub>
        </m:sSub>
      </m:oMath>
      <w:r w:rsidRPr="00CE40D7">
        <w:rPr>
          <w:rFonts w:cstheme="minorHAnsi"/>
          <w:sz w:val="24"/>
          <w:szCs w:val="24"/>
        </w:rPr>
        <w:t xml:space="preserve"> in Equation 1 above. An attractive alternative to OLS is Tobin's Maximum Likelihood procedure.</w:t>
      </w:r>
      <w:r w:rsidRPr="00CE40D7">
        <w:rPr>
          <w:rFonts w:cstheme="minorHAnsi"/>
          <w:sz w:val="24"/>
          <w:szCs w:val="24"/>
          <w:vertAlign w:val="superscript"/>
        </w:rPr>
        <w:t>23</w:t>
      </w:r>
      <w:r w:rsidRPr="00CE40D7">
        <w:rPr>
          <w:rFonts w:cstheme="minorHAnsi"/>
          <w:sz w:val="24"/>
          <w:szCs w:val="24"/>
        </w:rPr>
        <w:t xml:space="preserve"> The "Tobit" model extends the familiar probit procedure for estimating a non-linear probability model of a dichotomous variable to the case of a censored dependent variable and produces consistent and unbiased estimates of </w:t>
      </w:r>
      <m:oMath>
        <m:sSub>
          <m:sSubPr>
            <m:ctrlPr>
              <w:rPr>
                <w:rFonts w:ascii="Cambria Math" w:hAnsi="Cambria Math" w:cstheme="minorHAnsi"/>
                <w:iCs/>
                <w:sz w:val="24"/>
                <w:szCs w:val="24"/>
              </w:rPr>
            </m:ctrlPr>
          </m:sSubPr>
          <m:e>
            <m:r>
              <m:rPr>
                <m:sty m:val="p"/>
              </m:rPr>
              <w:rPr>
                <w:rFonts w:ascii="Cambria Math" w:hAnsi="Cambria Math" w:cstheme="minorHAnsi"/>
                <w:sz w:val="24"/>
                <w:szCs w:val="24"/>
              </w:rPr>
              <m:t>β</m:t>
            </m:r>
          </m:e>
          <m:sub>
            <m:r>
              <m:rPr>
                <m:sty m:val="p"/>
              </m:rPr>
              <w:rPr>
                <w:rFonts w:ascii="Cambria Math" w:hAnsi="Cambria Math" w:cstheme="minorHAnsi"/>
                <w:sz w:val="24"/>
                <w:szCs w:val="24"/>
              </w:rPr>
              <m:t>0</m:t>
            </m:r>
          </m:sub>
        </m:sSub>
      </m:oMath>
      <w:r w:rsidRPr="00CE40D7">
        <w:rPr>
          <w:rFonts w:cstheme="minorHAnsi"/>
          <w:sz w:val="24"/>
          <w:szCs w:val="24"/>
        </w:rPr>
        <w:t xml:space="preserve"> through </w:t>
      </w:r>
      <m:oMath>
        <m:sSub>
          <m:sSubPr>
            <m:ctrlPr>
              <w:rPr>
                <w:rFonts w:ascii="Cambria Math" w:hAnsi="Cambria Math" w:cstheme="minorHAnsi"/>
                <w:iCs/>
                <w:sz w:val="24"/>
                <w:szCs w:val="24"/>
              </w:rPr>
            </m:ctrlPr>
          </m:sSubPr>
          <m:e>
            <m:r>
              <m:rPr>
                <m:sty m:val="p"/>
              </m:rPr>
              <w:rPr>
                <w:rFonts w:ascii="Cambria Math" w:hAnsi="Cambria Math" w:cstheme="minorHAnsi"/>
                <w:sz w:val="24"/>
                <w:szCs w:val="24"/>
              </w:rPr>
              <m:t>β</m:t>
            </m:r>
          </m:e>
          <m:sub>
            <m:r>
              <m:rPr>
                <m:sty m:val="p"/>
              </m:rPr>
              <w:rPr>
                <w:rFonts w:ascii="Cambria Math" w:hAnsi="Cambria Math" w:cstheme="minorHAnsi"/>
                <w:sz w:val="24"/>
                <w:szCs w:val="24"/>
              </w:rPr>
              <m:t>10</m:t>
            </m:r>
          </m:sub>
        </m:sSub>
      </m:oMath>
      <w:r w:rsidRPr="00CE40D7">
        <w:rPr>
          <w:rFonts w:cstheme="minorHAnsi"/>
          <w:sz w:val="24"/>
          <w:szCs w:val="24"/>
        </w:rPr>
        <w:t xml:space="preserve"> in Equation 1.</w:t>
      </w:r>
      <w:r w:rsidRPr="00CE40D7">
        <w:rPr>
          <w:rFonts w:cstheme="minorHAnsi"/>
          <w:sz w:val="24"/>
          <w:szCs w:val="24"/>
          <w:vertAlign w:val="superscript"/>
        </w:rPr>
        <w:t>24</w:t>
      </w:r>
    </w:p>
    <w:p w14:paraId="2D992F8D" w14:textId="45D43D6F" w:rsidR="00AE2D59" w:rsidRPr="00AE2D59" w:rsidRDefault="00CE40D7" w:rsidP="00AE2D59">
      <w:pPr>
        <w:rPr>
          <w:rFonts w:cstheme="minorHAnsi"/>
          <w:sz w:val="24"/>
          <w:szCs w:val="24"/>
        </w:rPr>
      </w:pPr>
      <w:r w:rsidRPr="00CE40D7">
        <w:rPr>
          <w:rFonts w:cstheme="minorHAnsi"/>
          <w:sz w:val="24"/>
          <w:szCs w:val="24"/>
        </w:rPr>
        <w:t>We also should note that our analysis "pools" eight to eleven election years for each of 16 nations. While serial correlation will be minimal (in the presence of the lagged dependent variable) and while the Tobit procedure will produce consistent estimates in panel models, estimates will be inefficient in the presence of unit effects (Greene 2000). The principal available estimator to accommodate the pooled structure of the data is a Tobit random effects estimator.</w:t>
      </w:r>
      <w:r w:rsidRPr="00CE40D7">
        <w:rPr>
          <w:rFonts w:cstheme="minorHAnsi"/>
          <w:sz w:val="24"/>
          <w:szCs w:val="24"/>
          <w:vertAlign w:val="superscript"/>
        </w:rPr>
        <w:t>25</w:t>
      </w:r>
      <w:r w:rsidRPr="00CE40D7">
        <w:rPr>
          <w:rFonts w:cstheme="minorHAnsi"/>
          <w:sz w:val="24"/>
          <w:szCs w:val="24"/>
        </w:rPr>
        <w:t xml:space="preserve"> Likelihood ratio tests showed the standard pooled and random effects models in our analysis do</w:t>
      </w:r>
      <w:r w:rsidR="008729BA">
        <w:rPr>
          <w:rFonts w:cstheme="minorHAnsi"/>
          <w:sz w:val="24"/>
          <w:szCs w:val="24"/>
        </w:rPr>
        <w:t xml:space="preserve"> </w:t>
      </w:r>
      <w:r w:rsidRPr="00CE40D7">
        <w:rPr>
          <w:rFonts w:cstheme="minorHAnsi"/>
          <w:sz w:val="24"/>
          <w:szCs w:val="24"/>
        </w:rPr>
        <w:t>not differ so we report the basic pooled Tobit model estimates below. Finally, to assess</w:t>
      </w:r>
      <w:r w:rsidR="00AE2D59">
        <w:rPr>
          <w:rFonts w:cstheme="minorHAnsi"/>
          <w:sz w:val="24"/>
          <w:szCs w:val="24"/>
        </w:rPr>
        <w:t xml:space="preserve"> </w:t>
      </w:r>
      <w:r w:rsidR="00AE2D59" w:rsidRPr="00AE2D59">
        <w:rPr>
          <w:rFonts w:cstheme="minorHAnsi"/>
          <w:sz w:val="24"/>
          <w:szCs w:val="24"/>
        </w:rPr>
        <w:t>robustness, we re-estimated our core equations with variations in sample composition; these</w:t>
      </w:r>
      <w:r w:rsidR="008729BA">
        <w:rPr>
          <w:rFonts w:cstheme="minorHAnsi"/>
          <w:sz w:val="24"/>
          <w:szCs w:val="24"/>
        </w:rPr>
        <w:t xml:space="preserve"> </w:t>
      </w:r>
      <w:r w:rsidR="00AE2D59" w:rsidRPr="00AE2D59">
        <w:rPr>
          <w:rFonts w:cstheme="minorHAnsi"/>
          <w:sz w:val="24"/>
          <w:szCs w:val="24"/>
        </w:rPr>
        <w:t>alternative models are presented in the online Appendix.</w:t>
      </w:r>
    </w:p>
    <w:p w14:paraId="68C1F389" w14:textId="77777777" w:rsidR="00AE2D59" w:rsidRPr="00AE2D59" w:rsidRDefault="00AE2D59" w:rsidP="008729BA">
      <w:pPr>
        <w:pStyle w:val="Heading1"/>
      </w:pPr>
      <w:r w:rsidRPr="00AE2D59">
        <w:t>FINDINGS</w:t>
      </w:r>
    </w:p>
    <w:p w14:paraId="73A8BB43" w14:textId="77777777" w:rsidR="00AE2D59" w:rsidRPr="00AE2D59" w:rsidRDefault="00AE2D59" w:rsidP="00AE2D59">
      <w:pPr>
        <w:rPr>
          <w:rFonts w:cstheme="minorHAnsi"/>
          <w:sz w:val="24"/>
          <w:szCs w:val="24"/>
        </w:rPr>
      </w:pPr>
      <w:r w:rsidRPr="00AE2D59">
        <w:rPr>
          <w:rFonts w:cstheme="minorHAnsi"/>
          <w:sz w:val="24"/>
          <w:szCs w:val="24"/>
        </w:rPr>
        <w:t>The results of our estimation of the basic model of 1981-to-2015 national parliamentary vote shares of RRWP parties, including the direct electoral effects of solidaristic institutions, are reported in Table 2. Given Tobit coefficients are not easily interpretable (see note 24), we transform the Tobit coefficients to standard regression coefficients for statistically significant variables and report these in Table 2.A, below. With respect to globalization, the electoral effects of imports from developing nations and capital mobility are positive and significant at the .10 level. In some versions of the basic model, the trade factor slips just below conventional levels of significance. Substitutions of alternative measures of trade and capital mobility such as aggregate trade in goods and services or total capital flows produced similar or weaker results. On the other hand, the impact of the immigration factor on the electoral fortunes of RRWP parties is highly significant and robust across all models in our analysis.</w:t>
      </w:r>
      <w:r w:rsidRPr="00AE2D59">
        <w:rPr>
          <w:rFonts w:cstheme="minorHAnsi"/>
          <w:sz w:val="24"/>
          <w:szCs w:val="24"/>
          <w:vertAlign w:val="superscript"/>
        </w:rPr>
        <w:t>26</w:t>
      </w:r>
      <w:r w:rsidRPr="00AE2D59">
        <w:rPr>
          <w:rFonts w:cstheme="minorHAnsi"/>
          <w:sz w:val="24"/>
          <w:szCs w:val="24"/>
        </w:rPr>
        <w:t xml:space="preserve"> Finally, tests for an electoral effect of the development of the European Union, itself, suggests the absence of an independent EU effect. For instance, dichotomous variables tapping ascent to EU membership, Eurozone membership, or similar institutional developments all have insignificant impacts on support for the radical populist right, net of the impact of factors in the basic model.</w:t>
      </w:r>
    </w:p>
    <w:p w14:paraId="2D7B688B" w14:textId="63CDDDE3" w:rsidR="00AE2D59" w:rsidRPr="00AE2D59" w:rsidRDefault="00AE2D59" w:rsidP="00AE2D59">
      <w:pPr>
        <w:rPr>
          <w:rFonts w:cstheme="minorHAnsi"/>
          <w:sz w:val="24"/>
          <w:szCs w:val="24"/>
        </w:rPr>
      </w:pPr>
      <w:r w:rsidRPr="00AE2D59">
        <w:rPr>
          <w:rFonts w:cstheme="minorHAnsi"/>
          <w:sz w:val="24"/>
          <w:szCs w:val="24"/>
        </w:rPr>
        <w:t>One important addendum to these findings is that in the alternative specification of the basic model where manufacturing employment (as a share of all employment) is substituted for general deindustrialization, the trade and capital mobility factors consistently fall to just below</w:t>
      </w:r>
      <w:r w:rsidR="005459BC">
        <w:rPr>
          <w:rFonts w:cstheme="minorHAnsi"/>
          <w:sz w:val="24"/>
          <w:szCs w:val="24"/>
        </w:rPr>
        <w:t xml:space="preserve"> </w:t>
      </w:r>
      <w:r w:rsidRPr="00AE2D59">
        <w:rPr>
          <w:rFonts w:cstheme="minorHAnsi"/>
          <w:sz w:val="24"/>
          <w:szCs w:val="24"/>
        </w:rPr>
        <w:t>statistical significance. That is, decline in core manufacturing sector jobs appears to channel, at</w:t>
      </w:r>
      <w:r>
        <w:rPr>
          <w:rFonts w:cstheme="minorHAnsi"/>
          <w:sz w:val="24"/>
          <w:szCs w:val="24"/>
        </w:rPr>
        <w:t xml:space="preserve"> </w:t>
      </w:r>
      <w:r w:rsidRPr="00AE2D59">
        <w:rPr>
          <w:rFonts w:cstheme="minorHAnsi"/>
          <w:sz w:val="24"/>
          <w:szCs w:val="24"/>
        </w:rPr>
        <w:t>least in part, the electoral effects of rising trade and capital openness. In a model of manufacturing employment, increases in trade and capital mobility are significantly associated with declines in manufacturing jobs.</w:t>
      </w:r>
      <w:r w:rsidRPr="006A2B83">
        <w:rPr>
          <w:rFonts w:cstheme="minorHAnsi"/>
          <w:sz w:val="24"/>
          <w:szCs w:val="24"/>
          <w:vertAlign w:val="superscript"/>
        </w:rPr>
        <w:t>27</w:t>
      </w:r>
      <w:r w:rsidRPr="00AE2D59">
        <w:rPr>
          <w:rFonts w:cstheme="minorHAnsi"/>
          <w:sz w:val="24"/>
          <w:szCs w:val="24"/>
        </w:rPr>
        <w:t xml:space="preserve"> In turn, the share of workers in manufacturing, itself, is negatively and significantly related to the vote share of RRWP parties </w:t>
      </w:r>
      <m:oMath>
        <m:r>
          <w:rPr>
            <w:rFonts w:ascii="Cambria Math" w:hAnsi="Cambria Math" w:cstheme="minorHAnsi"/>
            <w:sz w:val="24"/>
            <w:szCs w:val="24"/>
          </w:rPr>
          <m:t>(b = -.1717, se = .1076)</m:t>
        </m:r>
      </m:oMath>
      <w:r w:rsidRPr="00AE2D59">
        <w:rPr>
          <w:rFonts w:cstheme="minorHAnsi"/>
          <w:sz w:val="24"/>
          <w:szCs w:val="24"/>
        </w:rPr>
        <w:t>. Inclusion of the manufacturing variable does not alter the estimated electoral impact of inflows of asylum seekers and refugees.</w:t>
      </w:r>
    </w:p>
    <w:p w14:paraId="72666938" w14:textId="77777777" w:rsidR="00AE2D59" w:rsidRPr="00AE2D59" w:rsidRDefault="00AE2D59" w:rsidP="006A2B83">
      <w:pPr>
        <w:jc w:val="center"/>
        <w:rPr>
          <w:rFonts w:cstheme="minorHAnsi"/>
          <w:sz w:val="24"/>
          <w:szCs w:val="24"/>
        </w:rPr>
      </w:pPr>
      <w:r w:rsidRPr="00AE2D59">
        <w:rPr>
          <w:rFonts w:cstheme="minorHAnsi"/>
          <w:sz w:val="24"/>
          <w:szCs w:val="24"/>
        </w:rPr>
        <w:t>-Table 2 about here-</w:t>
      </w:r>
    </w:p>
    <w:p w14:paraId="63AC919B" w14:textId="77777777" w:rsidR="00AE2D59" w:rsidRPr="00AE2D59" w:rsidRDefault="00AE2D59" w:rsidP="00AE2D59">
      <w:pPr>
        <w:rPr>
          <w:rFonts w:cstheme="minorHAnsi"/>
          <w:sz w:val="24"/>
          <w:szCs w:val="24"/>
        </w:rPr>
      </w:pPr>
      <w:r w:rsidRPr="00AE2D59">
        <w:rPr>
          <w:rFonts w:cstheme="minorHAnsi"/>
          <w:sz w:val="24"/>
          <w:szCs w:val="24"/>
        </w:rPr>
        <w:t>The direct impacts of solidaristic institutions on the vote shares of the RRWP parties are reported in the subsequent four rows of Table 2. Universalistic social protection registers a negative and statistically significant electoral impact, as predicted; that is, solidaristic social policy, as conceptualized and measured here, consistently suppresses the vote of RRWP parties, net of other factors. The effect is robust in all specifications of our model. On the other hand, there are no direct effects on RRWP vote shares of other solidaristic institutions: coefficients for employment protection, union organization, and corporatism are all insignificant. In addition, the coefficients for unions and corporatist institutions are incorrectly signed.</w:t>
      </w:r>
      <w:r w:rsidRPr="00AE2D59">
        <w:rPr>
          <w:rFonts w:cstheme="minorHAnsi"/>
          <w:sz w:val="24"/>
          <w:szCs w:val="24"/>
          <w:vertAlign w:val="superscript"/>
        </w:rPr>
        <w:t>28</w:t>
      </w:r>
      <w:r w:rsidRPr="00AE2D59">
        <w:rPr>
          <w:rFonts w:cstheme="minorHAnsi"/>
          <w:sz w:val="24"/>
          <w:szCs w:val="24"/>
        </w:rPr>
        <w:t xml:space="preserve"> (We will wait until we examine whether or not these institutions mediate effects of globalization factors before drawing any conclusions on their roles.)</w:t>
      </w:r>
    </w:p>
    <w:p w14:paraId="4BF0388F" w14:textId="5346950C" w:rsidR="003F0757" w:rsidRPr="003F0757" w:rsidRDefault="00AE2D59" w:rsidP="003F0757">
      <w:pPr>
        <w:rPr>
          <w:rFonts w:cstheme="minorHAnsi"/>
          <w:sz w:val="24"/>
          <w:szCs w:val="24"/>
        </w:rPr>
      </w:pPr>
      <w:r w:rsidRPr="00AE2D59">
        <w:rPr>
          <w:rFonts w:cstheme="minorHAnsi"/>
          <w:sz w:val="24"/>
          <w:szCs w:val="24"/>
        </w:rPr>
        <w:t>With respect to the general model, economic growth rates (or the unemployment rate substitutes), the intermediate-term strength of the mainstream right, proportional representation,</w:t>
      </w:r>
      <w:r w:rsidR="006A2B83">
        <w:rPr>
          <w:rFonts w:cstheme="minorHAnsi"/>
          <w:sz w:val="24"/>
          <w:szCs w:val="24"/>
        </w:rPr>
        <w:t xml:space="preserve"> </w:t>
      </w:r>
      <w:r w:rsidRPr="00AE2D59">
        <w:rPr>
          <w:rFonts w:cstheme="minorHAnsi"/>
          <w:sz w:val="24"/>
          <w:szCs w:val="24"/>
        </w:rPr>
        <w:t>and the measure of deindustrialization are consistently insignificant. On the other hand, the vote</w:t>
      </w:r>
      <w:r w:rsidR="003F0757">
        <w:rPr>
          <w:rFonts w:cstheme="minorHAnsi"/>
          <w:sz w:val="24"/>
          <w:szCs w:val="24"/>
        </w:rPr>
        <w:t xml:space="preserve"> </w:t>
      </w:r>
      <w:r w:rsidR="003F0757" w:rsidRPr="003F0757">
        <w:rPr>
          <w:rFonts w:cstheme="minorHAnsi"/>
          <w:sz w:val="24"/>
          <w:szCs w:val="24"/>
        </w:rPr>
        <w:t>share of the left libertarian parties in the previous election, levels of tax burdens, and, of course,</w:t>
      </w:r>
      <w:r w:rsidR="006A2B83">
        <w:rPr>
          <w:rFonts w:cstheme="minorHAnsi"/>
          <w:sz w:val="24"/>
          <w:szCs w:val="24"/>
        </w:rPr>
        <w:t xml:space="preserve"> </w:t>
      </w:r>
      <w:r w:rsidR="003F0757" w:rsidRPr="003F0757">
        <w:rPr>
          <w:rFonts w:cstheme="minorHAnsi"/>
          <w:sz w:val="24"/>
          <w:szCs w:val="24"/>
        </w:rPr>
        <w:t>the vote share of RRWP parties in the last election are all significantly (and positively) correlated with current RRWP electoral success. Again, the decline of manufacturing employment (when substituted for deindustrialization is associated with increased support for the RRWP parties.</w:t>
      </w:r>
      <w:r w:rsidR="006A2B83">
        <w:rPr>
          <w:rFonts w:cstheme="minorHAnsi"/>
          <w:sz w:val="24"/>
          <w:szCs w:val="24"/>
        </w:rPr>
        <w:t xml:space="preserve"> </w:t>
      </w:r>
      <w:r w:rsidR="003F0757" w:rsidRPr="003F0757">
        <w:rPr>
          <w:rFonts w:cstheme="minorHAnsi"/>
          <w:sz w:val="24"/>
          <w:szCs w:val="24"/>
        </w:rPr>
        <w:t>But, core measures of business cycles – or short-term macroeconomic performance -- is not. Finally, we should mention that given the notable movement of working class voters to RRWP parties, we also substituted in the model an intermediate to long-term measure of the electoral strength of mainstream left parties (in place of mainstream right support); this factor is consistently insignificant, net of other factors.</w:t>
      </w:r>
    </w:p>
    <w:p w14:paraId="59B69DB0" w14:textId="77777777" w:rsidR="003F0757" w:rsidRPr="003F0757" w:rsidRDefault="003F0757" w:rsidP="006A2B83">
      <w:pPr>
        <w:jc w:val="center"/>
        <w:rPr>
          <w:rFonts w:cstheme="minorHAnsi"/>
          <w:sz w:val="24"/>
          <w:szCs w:val="24"/>
        </w:rPr>
      </w:pPr>
      <w:r w:rsidRPr="003F0757">
        <w:rPr>
          <w:rFonts w:cstheme="minorHAnsi"/>
          <w:sz w:val="24"/>
          <w:szCs w:val="24"/>
        </w:rPr>
        <w:t>-Table 2.A- about here-</w:t>
      </w:r>
    </w:p>
    <w:p w14:paraId="34328F8A" w14:textId="77777777" w:rsidR="003F0757" w:rsidRPr="003F0757" w:rsidRDefault="003F0757" w:rsidP="003F0757">
      <w:pPr>
        <w:rPr>
          <w:rFonts w:cstheme="minorHAnsi"/>
          <w:sz w:val="24"/>
          <w:szCs w:val="24"/>
        </w:rPr>
      </w:pPr>
      <w:r w:rsidRPr="003F0757">
        <w:rPr>
          <w:rFonts w:cstheme="minorHAnsi"/>
          <w:sz w:val="24"/>
          <w:szCs w:val="24"/>
        </w:rPr>
        <w:t>We now turn to the important question of how important substantively the effects of the statistically significant factors are; we report the Tobit results that have been converted to standard regression coefficients in Table 2.A.</w:t>
      </w:r>
      <w:r w:rsidRPr="003F0757">
        <w:rPr>
          <w:rFonts w:cstheme="minorHAnsi"/>
          <w:sz w:val="24"/>
          <w:szCs w:val="24"/>
          <w:vertAlign w:val="superscript"/>
        </w:rPr>
        <w:t>29</w:t>
      </w:r>
      <w:r w:rsidRPr="003F0757">
        <w:rPr>
          <w:rFonts w:cstheme="minorHAnsi"/>
          <w:sz w:val="24"/>
          <w:szCs w:val="24"/>
        </w:rPr>
        <w:t xml:space="preserve"> We report the regression coefficient that represents the change in RRWP party vote share that occurs with a one standard deviation change in the explanatory variable. As the table suggests, capital mobility and trade have modest impacts on the vote; an increase of one standard deviation unit of capital mobility and imports from developing countries increases the vote share of the radical populist right by roughly three and two percentage points, respectively. In addition, the electoral impact of inflows of refugees and asylum seekers is large; inflows equivalent to a one standard deviation unit increases the RRWP party vote share by over four percent.</w:t>
      </w:r>
    </w:p>
    <w:p w14:paraId="4231ABC3" w14:textId="1F7FA9D9" w:rsidR="003F0757" w:rsidRPr="003F0757" w:rsidRDefault="003F0757" w:rsidP="003F0757">
      <w:pPr>
        <w:rPr>
          <w:rFonts w:cstheme="minorHAnsi"/>
          <w:sz w:val="24"/>
          <w:szCs w:val="24"/>
        </w:rPr>
      </w:pPr>
      <w:r w:rsidRPr="003F0757">
        <w:rPr>
          <w:rFonts w:cstheme="minorHAnsi"/>
          <w:sz w:val="24"/>
          <w:szCs w:val="24"/>
        </w:rPr>
        <w:t>The direct impact of a universalistic welfare state is important. Net of the impact of other</w:t>
      </w:r>
      <w:r w:rsidR="006A2B83">
        <w:rPr>
          <w:rFonts w:cstheme="minorHAnsi"/>
          <w:sz w:val="24"/>
          <w:szCs w:val="24"/>
        </w:rPr>
        <w:t xml:space="preserve"> </w:t>
      </w:r>
      <w:r w:rsidRPr="003F0757">
        <w:rPr>
          <w:rFonts w:cstheme="minorHAnsi"/>
          <w:sz w:val="24"/>
          <w:szCs w:val="24"/>
        </w:rPr>
        <w:t>factors, an increase of one standard deviation unit in our index of universal coverage and benefit</w:t>
      </w:r>
      <w:r>
        <w:rPr>
          <w:rFonts w:cstheme="minorHAnsi"/>
          <w:sz w:val="24"/>
          <w:szCs w:val="24"/>
        </w:rPr>
        <w:t xml:space="preserve"> </w:t>
      </w:r>
      <w:r w:rsidRPr="003F0757">
        <w:rPr>
          <w:rFonts w:cstheme="minorHAnsi"/>
          <w:sz w:val="24"/>
          <w:szCs w:val="24"/>
        </w:rPr>
        <w:t>equality, social wage generosity, and active labor market policy lowers the RRWP vote by about four and a half percent.</w:t>
      </w:r>
      <w:r w:rsidRPr="006A2B83">
        <w:rPr>
          <w:rFonts w:cstheme="minorHAnsi"/>
          <w:sz w:val="24"/>
          <w:szCs w:val="24"/>
          <w:vertAlign w:val="superscript"/>
        </w:rPr>
        <w:t>30</w:t>
      </w:r>
      <w:r w:rsidRPr="003F0757">
        <w:rPr>
          <w:rFonts w:cstheme="minorHAnsi"/>
          <w:sz w:val="24"/>
          <w:szCs w:val="24"/>
        </w:rPr>
        <w:t xml:space="preserve"> With regard to the other significant effects from the basic model, the substantive impact of recent electoral support for left libertarian parties is important (and significant); a one standard deviation unit increase in recent support for new left parties is associated with a near five percent increase in current RRWP party vote. Similarly, tax burdens are positively and significantly related to electoral support for the radical populist right; a one standard deviation unit increase in tax burdens increases the RRWP party vote share by roughly three percent. Past support for RRWP parties, itself, is also important; an increase of one standard deviation in the RRWP vote in the last election (7.28 percent), results in over six percent greater RRWP party vote share in the current election, net of other factors that contribute to the RRWP party vote.</w:t>
      </w:r>
    </w:p>
    <w:p w14:paraId="06972A0A" w14:textId="77777777" w:rsidR="003F0757" w:rsidRPr="003F0757" w:rsidRDefault="003F0757" w:rsidP="006A2B83">
      <w:pPr>
        <w:jc w:val="center"/>
        <w:rPr>
          <w:rFonts w:cstheme="minorHAnsi"/>
          <w:sz w:val="24"/>
          <w:szCs w:val="24"/>
        </w:rPr>
      </w:pPr>
      <w:r w:rsidRPr="003F0757">
        <w:rPr>
          <w:rFonts w:cstheme="minorHAnsi"/>
          <w:sz w:val="24"/>
          <w:szCs w:val="24"/>
        </w:rPr>
        <w:t>-Table 3 about here-</w:t>
      </w:r>
    </w:p>
    <w:p w14:paraId="51FBA89D" w14:textId="67E68083" w:rsidR="00A14856" w:rsidRPr="00A14856" w:rsidRDefault="003F0757" w:rsidP="00A14856">
      <w:pPr>
        <w:rPr>
          <w:rFonts w:cstheme="minorHAnsi"/>
          <w:sz w:val="24"/>
          <w:szCs w:val="24"/>
        </w:rPr>
      </w:pPr>
      <w:r w:rsidRPr="003F0757">
        <w:rPr>
          <w:rFonts w:cstheme="minorHAnsi"/>
          <w:sz w:val="24"/>
          <w:szCs w:val="24"/>
        </w:rPr>
        <w:t>We now turn to the question of whether the electoral impacts of globalization factors are conditioned by the domestic institutional context.; specifically, do solidaristic institutions weaken the large positive effect of, let us say, inflows of refugees and asylum seekers on voters’ tendencies to turn to the radical populist right? To assess the institutional mediation of globalization’s impacts, we estimated interaction terms between the three dimensions of globalization emphasized in our analysis on the one hand, and three of the four solidaristic institutions.</w:t>
      </w:r>
      <w:r w:rsidRPr="003F0757">
        <w:rPr>
          <w:rFonts w:cstheme="minorHAnsi"/>
          <w:sz w:val="24"/>
          <w:szCs w:val="24"/>
          <w:vertAlign w:val="superscript"/>
        </w:rPr>
        <w:t>31</w:t>
      </w:r>
      <w:r w:rsidRPr="003F0757">
        <w:rPr>
          <w:rFonts w:cstheme="minorHAnsi"/>
          <w:sz w:val="24"/>
          <w:szCs w:val="24"/>
        </w:rPr>
        <w:t xml:space="preserve"> (We drop the consideration of corporatism because its direct and mediating role is</w:t>
      </w:r>
      <w:r w:rsidR="007D5740">
        <w:rPr>
          <w:rFonts w:cstheme="minorHAnsi"/>
          <w:sz w:val="24"/>
          <w:szCs w:val="24"/>
        </w:rPr>
        <w:t xml:space="preserve"> </w:t>
      </w:r>
      <w:r w:rsidRPr="003F0757">
        <w:rPr>
          <w:rFonts w:cstheme="minorHAnsi"/>
          <w:sz w:val="24"/>
          <w:szCs w:val="24"/>
        </w:rPr>
        <w:t>never statistically significant.) We report the results of the nine interaction tests in Appendix</w:t>
      </w:r>
      <w:r w:rsidR="00A14856">
        <w:rPr>
          <w:rFonts w:cstheme="minorHAnsi"/>
          <w:sz w:val="24"/>
          <w:szCs w:val="24"/>
        </w:rPr>
        <w:t xml:space="preserve"> </w:t>
      </w:r>
      <w:r w:rsidR="00A14856" w:rsidRPr="00A14856">
        <w:rPr>
          <w:rFonts w:cstheme="minorHAnsi"/>
          <w:sz w:val="24"/>
          <w:szCs w:val="24"/>
        </w:rPr>
        <w:t>Table 1, below.</w:t>
      </w:r>
      <w:r w:rsidR="00A14856" w:rsidRPr="007D5740">
        <w:rPr>
          <w:rFonts w:cstheme="minorHAnsi"/>
          <w:sz w:val="24"/>
          <w:szCs w:val="24"/>
          <w:vertAlign w:val="superscript"/>
        </w:rPr>
        <w:t>32</w:t>
      </w:r>
      <w:r w:rsidR="00A14856" w:rsidRPr="00A14856">
        <w:rPr>
          <w:rFonts w:cstheme="minorHAnsi"/>
          <w:sz w:val="24"/>
          <w:szCs w:val="24"/>
        </w:rPr>
        <w:t xml:space="preserve"> In Table 3, we report the marginal effects of globalization factors on RRWP party vote at low and high levels of each solidaristic institution. We have also converted the Tobit coefficients to standard regression coefficients to facilitate interpretation. We highlight in bold italics each cell where the impact of a globalization factor on RRWP party vote share notably differs across the relevant institutional context. We also display graphicly in Figure 1 an illustrative case of the mediation of globalization by a solidaristic institutional context; we use the mediation of the substantively large and significant electoral impact of inflows of refuges and asylum seekers by union organization.</w:t>
      </w:r>
    </w:p>
    <w:p w14:paraId="3E807038" w14:textId="77777777" w:rsidR="00A14856" w:rsidRPr="00A14856" w:rsidRDefault="00A14856" w:rsidP="007D5740">
      <w:pPr>
        <w:jc w:val="center"/>
        <w:rPr>
          <w:rFonts w:cstheme="minorHAnsi"/>
          <w:sz w:val="24"/>
          <w:szCs w:val="24"/>
        </w:rPr>
      </w:pPr>
      <w:r w:rsidRPr="00A14856">
        <w:rPr>
          <w:rFonts w:cstheme="minorHAnsi"/>
          <w:sz w:val="24"/>
          <w:szCs w:val="24"/>
        </w:rPr>
        <w:t>-Figure 1 about here-</w:t>
      </w:r>
    </w:p>
    <w:p w14:paraId="4176B22C" w14:textId="6093D657" w:rsidR="00A14856" w:rsidRPr="00A14856" w:rsidRDefault="00A14856" w:rsidP="00A14856">
      <w:pPr>
        <w:rPr>
          <w:rFonts w:cstheme="minorHAnsi"/>
          <w:sz w:val="24"/>
          <w:szCs w:val="24"/>
        </w:rPr>
      </w:pPr>
      <w:r w:rsidRPr="00A14856">
        <w:rPr>
          <w:rFonts w:cstheme="minorHAnsi"/>
          <w:sz w:val="24"/>
          <w:szCs w:val="24"/>
        </w:rPr>
        <w:t>With regard to capital mobility, the interactions between it and universalistic welfare state and employment security are not significant, and the marginal effects reveal no meaningful differences; the analysis suggests the substantively modest electoral impact of capital mobility (an additional 2.78 percent of the vote for a standard deviation unit increase in capital mobility) is constant across levels of social protection and employment protection. An examination of marginal effects of capital mobility across levels of union organization, however, reveals that capital mobility is only significant at relatively lower levels of union organization; at high levels of union organization; the impact of capital mobility on RRWP party vote shares is effectively trivial. The modest electoral impacts of imports from developing economies are also relatively similar across institutional contexts. The interactions between imports and the three institutional contexts are insignificant and there are no signs that marginal impacts of imports across levels of institutional context are significant in some contexts and not in others.</w:t>
      </w:r>
      <w:r w:rsidRPr="00A14856">
        <w:rPr>
          <w:rFonts w:cstheme="minorHAnsi"/>
          <w:sz w:val="24"/>
          <w:szCs w:val="24"/>
          <w:vertAlign w:val="superscript"/>
        </w:rPr>
        <w:t>33</w:t>
      </w:r>
      <w:r w:rsidRPr="00A14856">
        <w:rPr>
          <w:rFonts w:cstheme="minorHAnsi"/>
          <w:sz w:val="24"/>
          <w:szCs w:val="24"/>
        </w:rPr>
        <w:t xml:space="preserve"> Generally speaking, a</w:t>
      </w:r>
      <w:r>
        <w:rPr>
          <w:rFonts w:cstheme="minorHAnsi"/>
          <w:sz w:val="24"/>
          <w:szCs w:val="24"/>
        </w:rPr>
        <w:t xml:space="preserve"> </w:t>
      </w:r>
      <w:r w:rsidRPr="00A14856">
        <w:rPr>
          <w:rFonts w:cstheme="minorHAnsi"/>
          <w:sz w:val="24"/>
          <w:szCs w:val="24"/>
        </w:rPr>
        <w:t>one standard deviation unit increase in merchandise imports from (non-oil exporting) developing</w:t>
      </w:r>
      <w:r w:rsidR="007D5740">
        <w:rPr>
          <w:rFonts w:cstheme="minorHAnsi"/>
          <w:sz w:val="24"/>
          <w:szCs w:val="24"/>
        </w:rPr>
        <w:t xml:space="preserve"> </w:t>
      </w:r>
      <w:r w:rsidRPr="00A14856">
        <w:rPr>
          <w:rFonts w:cstheme="minorHAnsi"/>
          <w:sz w:val="24"/>
          <w:szCs w:val="24"/>
        </w:rPr>
        <w:t>nations is associated with a rise of just under two percent of the vote share of radical populist</w:t>
      </w:r>
      <w:r w:rsidR="007D5740">
        <w:rPr>
          <w:rFonts w:cstheme="minorHAnsi"/>
          <w:sz w:val="24"/>
          <w:szCs w:val="24"/>
        </w:rPr>
        <w:t xml:space="preserve"> </w:t>
      </w:r>
      <w:r w:rsidRPr="00A14856">
        <w:rPr>
          <w:rFonts w:cstheme="minorHAnsi"/>
          <w:sz w:val="24"/>
          <w:szCs w:val="24"/>
        </w:rPr>
        <w:t>right.</w:t>
      </w:r>
    </w:p>
    <w:p w14:paraId="29FEFA79" w14:textId="0065DC86" w:rsidR="00A14856" w:rsidRPr="00A14856" w:rsidRDefault="00A14856" w:rsidP="00A14856">
      <w:pPr>
        <w:rPr>
          <w:rFonts w:cstheme="minorHAnsi"/>
          <w:sz w:val="24"/>
          <w:szCs w:val="24"/>
        </w:rPr>
      </w:pPr>
      <w:r w:rsidRPr="00A14856">
        <w:rPr>
          <w:rFonts w:cstheme="minorHAnsi"/>
          <w:sz w:val="24"/>
          <w:szCs w:val="24"/>
        </w:rPr>
        <w:t>As suggested by theory and confirmed in Table 2, the vote share of RRWP parties is</w:t>
      </w:r>
      <w:r w:rsidR="007D5740">
        <w:rPr>
          <w:rFonts w:cstheme="minorHAnsi"/>
          <w:sz w:val="24"/>
          <w:szCs w:val="24"/>
        </w:rPr>
        <w:t xml:space="preserve"> </w:t>
      </w:r>
      <w:r w:rsidRPr="00A14856">
        <w:rPr>
          <w:rFonts w:cstheme="minorHAnsi"/>
          <w:sz w:val="24"/>
          <w:szCs w:val="24"/>
        </w:rPr>
        <w:t xml:space="preserve">relatively responsive to inflows of asylum seekers and refugees; as noted, a one standard deviation unit increase in inflows is associated with a rise of just over four percent of the vote for the radical populist right. Is the electoral impact of this important factor conditioned by </w:t>
      </w:r>
      <w:proofErr w:type="spellStart"/>
      <w:r w:rsidRPr="00A14856">
        <w:rPr>
          <w:rFonts w:cstheme="minorHAnsi"/>
          <w:sz w:val="24"/>
          <w:szCs w:val="24"/>
        </w:rPr>
        <w:t>solidartistic</w:t>
      </w:r>
      <w:proofErr w:type="spellEnd"/>
      <w:r w:rsidRPr="00A14856">
        <w:rPr>
          <w:rFonts w:cstheme="minorHAnsi"/>
          <w:sz w:val="24"/>
          <w:szCs w:val="24"/>
        </w:rPr>
        <w:t xml:space="preserve"> institutional context? As results in the third column if Table 3 illustrate, the positive impact of inflows of asylum seekers and refugees is highly contingent on institutional context.</w:t>
      </w:r>
      <w:r w:rsidR="007D5740">
        <w:rPr>
          <w:rFonts w:cstheme="minorHAnsi"/>
          <w:sz w:val="24"/>
          <w:szCs w:val="24"/>
        </w:rPr>
        <w:t xml:space="preserve"> </w:t>
      </w:r>
      <w:r w:rsidRPr="00A14856">
        <w:rPr>
          <w:rFonts w:cstheme="minorHAnsi"/>
          <w:sz w:val="24"/>
          <w:szCs w:val="24"/>
        </w:rPr>
        <w:t>For instance, in the context of relatively low levels of universalistic social protection (</w:t>
      </w:r>
      <w:proofErr w:type="spellStart"/>
      <w:r w:rsidRPr="00A14856">
        <w:rPr>
          <w:rFonts w:cstheme="minorHAnsi"/>
          <w:sz w:val="24"/>
          <w:szCs w:val="24"/>
        </w:rPr>
        <w:t>e.g</w:t>
      </w:r>
      <w:proofErr w:type="spellEnd"/>
      <w:r w:rsidRPr="00A14856">
        <w:rPr>
          <w:rFonts w:cstheme="minorHAnsi"/>
          <w:sz w:val="24"/>
          <w:szCs w:val="24"/>
        </w:rPr>
        <w:t>, Austria and Spain in the 1990s), the impact of inflows equivalent to one standard deviation unit is significant and large (over five percent of the vote); the impact of asylum seekers and refugees falls below conventional significance in clearly universal welfare states and is substantively much smaller (just under three percent of the vote). This pattern largely repeats itself for the impact of inflows of asylum seekers and refugees across levels of employment security and union organization.</w:t>
      </w:r>
    </w:p>
    <w:p w14:paraId="2E874A41" w14:textId="22BD27F9" w:rsidR="006D61F2" w:rsidRPr="006D61F2" w:rsidRDefault="00A14856" w:rsidP="006D61F2">
      <w:pPr>
        <w:rPr>
          <w:rFonts w:cstheme="minorHAnsi"/>
          <w:sz w:val="24"/>
          <w:szCs w:val="24"/>
        </w:rPr>
      </w:pPr>
      <w:r w:rsidRPr="00A14856">
        <w:rPr>
          <w:rFonts w:cstheme="minorHAnsi"/>
          <w:sz w:val="24"/>
          <w:szCs w:val="24"/>
        </w:rPr>
        <w:t>It is important to highlight the importance of densely organized and centralized unions, as we do in Table 3 and Figure 1. At very low levels of union organization (-2.0 on the union standard score index, a value not reached in our sample of national election years), the electoral impact of a standard deviation unit increase in inflows of asylum seekers and refugees would approach 10 percent, net of other factors (see Figure 1). As union organization increases to</w:t>
      </w:r>
      <w:r w:rsidR="00C312F3">
        <w:rPr>
          <w:rFonts w:cstheme="minorHAnsi"/>
          <w:sz w:val="24"/>
          <w:szCs w:val="24"/>
        </w:rPr>
        <w:t xml:space="preserve"> </w:t>
      </w:r>
      <w:r w:rsidRPr="00A14856">
        <w:rPr>
          <w:rFonts w:cstheme="minorHAnsi"/>
          <w:sz w:val="24"/>
          <w:szCs w:val="24"/>
        </w:rPr>
        <w:t>average levels (0.0 on the standard score index), a level characteristic of the Netherlands in</w:t>
      </w:r>
      <w:r w:rsidR="006D61F2">
        <w:rPr>
          <w:rFonts w:cstheme="minorHAnsi"/>
          <w:sz w:val="24"/>
          <w:szCs w:val="24"/>
        </w:rPr>
        <w:t xml:space="preserve"> </w:t>
      </w:r>
      <w:r w:rsidR="006D61F2" w:rsidRPr="006D61F2">
        <w:rPr>
          <w:rFonts w:cstheme="minorHAnsi"/>
          <w:sz w:val="24"/>
          <w:szCs w:val="24"/>
        </w:rPr>
        <w:t>recent decades, the impact of a one standard deviation unit increase in inflows on the RRWP</w:t>
      </w:r>
      <w:r w:rsidR="00C312F3">
        <w:rPr>
          <w:rFonts w:cstheme="minorHAnsi"/>
          <w:sz w:val="24"/>
          <w:szCs w:val="24"/>
        </w:rPr>
        <w:t xml:space="preserve"> </w:t>
      </w:r>
      <w:r w:rsidR="006D61F2" w:rsidRPr="006D61F2">
        <w:rPr>
          <w:rFonts w:cstheme="minorHAnsi"/>
          <w:sz w:val="24"/>
          <w:szCs w:val="24"/>
        </w:rPr>
        <w:t>party vote is roughly five percent of the vote. At moderately high levels of union organization (say -1.5 on the index as in the Nordic countries in earlier decades), the electoral impact of asylum seekers and refugees is largely trivial and insignificant.</w:t>
      </w:r>
    </w:p>
    <w:p w14:paraId="173865F9" w14:textId="77777777" w:rsidR="006D61F2" w:rsidRPr="006D61F2" w:rsidRDefault="006D61F2" w:rsidP="00C312F3">
      <w:pPr>
        <w:pStyle w:val="Heading1"/>
      </w:pPr>
      <w:r w:rsidRPr="006D61F2">
        <w:t>CONCLUSIONS</w:t>
      </w:r>
    </w:p>
    <w:p w14:paraId="5B726676" w14:textId="30E4D1A5" w:rsidR="006D61F2" w:rsidRPr="006D61F2" w:rsidRDefault="006D61F2" w:rsidP="006D61F2">
      <w:pPr>
        <w:rPr>
          <w:rFonts w:cstheme="minorHAnsi"/>
          <w:sz w:val="24"/>
          <w:szCs w:val="24"/>
        </w:rPr>
      </w:pPr>
      <w:r w:rsidRPr="006D61F2">
        <w:rPr>
          <w:rFonts w:cstheme="minorHAnsi"/>
          <w:sz w:val="24"/>
          <w:szCs w:val="24"/>
        </w:rPr>
        <w:t>The theoretical argument that globalization and broader features of postindustrial</w:t>
      </w:r>
      <w:r w:rsidR="00C312F3">
        <w:rPr>
          <w:rFonts w:cstheme="minorHAnsi"/>
          <w:sz w:val="24"/>
          <w:szCs w:val="24"/>
        </w:rPr>
        <w:t xml:space="preserve"> </w:t>
      </w:r>
      <w:r w:rsidRPr="006D61F2">
        <w:rPr>
          <w:rFonts w:cstheme="minorHAnsi"/>
          <w:sz w:val="24"/>
          <w:szCs w:val="24"/>
        </w:rPr>
        <w:t>transformation of European societies play a role in the success of the radical populist right certainly receives some support in our analysis. The role of immigration, most notably the inflows of refuges and asylum seekers, seems especially important. So too does the presence of a social policy regime that provides universal coverage and relatively equal and generous benefits and commitments of national resources to training and labor market services for those strata affected by postindustrial pressures. Moreover, the universalistic welfare state as well as employment security policies and encompassing and centralized union organization, all institutions that promote economic security, principles of fairness and social justice, and generally militate against anxiety and hostility to outsider groups, each moderate the electoral impact of globalization. This is especially true when it comes to moderating the large effect that inflows of asylum seekers and refuges have on the electoral success of RRWP parties. Generally, this pattern findings – modest impacts of economic globalization and large impacts of immigration moderated by solidaristic institutions – is consistent with the point that a central feature of the underlying dynamics of RRWP success is the mobilization of “losers” in postindustrial society by exploitation of the largely cultural cleavage between natives and</w:t>
      </w:r>
      <w:r>
        <w:rPr>
          <w:rFonts w:cstheme="minorHAnsi"/>
          <w:sz w:val="24"/>
          <w:szCs w:val="24"/>
        </w:rPr>
        <w:t xml:space="preserve"> </w:t>
      </w:r>
      <w:r w:rsidRPr="006D61F2">
        <w:rPr>
          <w:rFonts w:cstheme="minorHAnsi"/>
          <w:sz w:val="24"/>
          <w:szCs w:val="24"/>
        </w:rPr>
        <w:t>outsiders.</w:t>
      </w:r>
    </w:p>
    <w:p w14:paraId="53DC076F" w14:textId="1342FF21" w:rsidR="006D61F2" w:rsidRPr="006D61F2" w:rsidRDefault="006D61F2" w:rsidP="006D61F2">
      <w:pPr>
        <w:rPr>
          <w:rFonts w:cstheme="minorHAnsi"/>
          <w:sz w:val="24"/>
          <w:szCs w:val="24"/>
        </w:rPr>
      </w:pPr>
      <w:r w:rsidRPr="006D61F2">
        <w:rPr>
          <w:rFonts w:cstheme="minorHAnsi"/>
          <w:sz w:val="24"/>
          <w:szCs w:val="24"/>
        </w:rPr>
        <w:t>In addition, our analysis also indicates that RRWP vote shares are shaped by two</w:t>
      </w:r>
      <w:r w:rsidR="00B92951">
        <w:rPr>
          <w:rFonts w:cstheme="minorHAnsi"/>
          <w:sz w:val="24"/>
          <w:szCs w:val="24"/>
        </w:rPr>
        <w:t xml:space="preserve"> </w:t>
      </w:r>
      <w:r w:rsidRPr="006D61F2">
        <w:rPr>
          <w:rFonts w:cstheme="minorHAnsi"/>
          <w:sz w:val="24"/>
          <w:szCs w:val="24"/>
        </w:rPr>
        <w:t>important features of domestic politics in advanced postindustrial society. First, and not unrelated to the perceived cultural conflict between natives and foreigners, past levels of support of left libertarian parties is important. As an indicator of the spread and electoral relevance of postmodern values in European societies, the significant electoral impact of recent new left party support on the RRWP party vote offers some support for the basic idea that the success of RRWP parties is influenced, at least to a degree, by the cultural conflicts among postmodernists and traditionalists (e.g., Inglehart 1990; Inglehart and Norris, 2017).</w:t>
      </w:r>
      <w:r w:rsidR="00B92951">
        <w:rPr>
          <w:rFonts w:cstheme="minorHAnsi"/>
          <w:sz w:val="24"/>
          <w:szCs w:val="24"/>
        </w:rPr>
        <w:t xml:space="preserve"> </w:t>
      </w:r>
      <w:r w:rsidRPr="006D61F2">
        <w:rPr>
          <w:rFonts w:cstheme="minorHAnsi"/>
          <w:sz w:val="24"/>
          <w:szCs w:val="24"/>
        </w:rPr>
        <w:t>Second, as we have noted, while the general level of support for domestic neoliberalism seems to have declined among the radical populist right since the 1980s (see Appendix Figure 1), these parties still near universally stress tax reductions as a central part of their program. Our finding that tax burdens, net of other factors, are a significant correlate of RRWP party vote share highlights the continued relevance of a linkage between taxes and anti-statist sentiment on the one hand, and support for the radical populist right on the other.</w:t>
      </w:r>
    </w:p>
    <w:p w14:paraId="4EE62E12" w14:textId="33C40FDB" w:rsidR="00473004" w:rsidRPr="00473004" w:rsidRDefault="006D61F2" w:rsidP="00473004">
      <w:pPr>
        <w:rPr>
          <w:rFonts w:cstheme="minorHAnsi"/>
          <w:sz w:val="24"/>
          <w:szCs w:val="24"/>
        </w:rPr>
      </w:pPr>
      <w:r w:rsidRPr="006D61F2">
        <w:rPr>
          <w:rFonts w:cstheme="minorHAnsi"/>
          <w:sz w:val="24"/>
          <w:szCs w:val="24"/>
        </w:rPr>
        <w:t>Finally, we might note that our findings have implications for the future of solidaristic institutions and, in turn, the role of RRWP parties in European politics. Specifically, while research on the question is just beginning, there is some indication that RRWP parties may have an impact on the structure of European social policies. For instance, the general emphasis on welfare chauvinism, or the stress on the perceived need to protect social benefits and services by restricting access to them by foreigners, seems to have produced some highly visible retrenchments of immigrant benefits in some European countries, including universalistic Denmark and Sweden. Moreover, as Gordon’s (2018) analysis of the rollback of general</w:t>
      </w:r>
      <w:r w:rsidR="00B92951">
        <w:rPr>
          <w:rFonts w:cstheme="minorHAnsi"/>
          <w:sz w:val="24"/>
          <w:szCs w:val="24"/>
        </w:rPr>
        <w:t xml:space="preserve"> </w:t>
      </w:r>
      <w:r w:rsidRPr="006D61F2">
        <w:rPr>
          <w:rFonts w:cstheme="minorHAnsi"/>
          <w:sz w:val="24"/>
          <w:szCs w:val="24"/>
        </w:rPr>
        <w:t>unemployment compensation in Sweden in recent years shows, social programs that are linked to</w:t>
      </w:r>
      <w:r w:rsidR="00473004">
        <w:rPr>
          <w:rFonts w:cstheme="minorHAnsi"/>
          <w:sz w:val="24"/>
          <w:szCs w:val="24"/>
        </w:rPr>
        <w:t xml:space="preserve"> </w:t>
      </w:r>
      <w:r w:rsidR="00473004" w:rsidRPr="00473004">
        <w:rPr>
          <w:rFonts w:cstheme="minorHAnsi"/>
          <w:sz w:val="24"/>
          <w:szCs w:val="24"/>
        </w:rPr>
        <w:t>heavy use by immigrants have become politically vulnerable. To the extent rollbacks of</w:t>
      </w:r>
      <w:r w:rsidR="00B92951">
        <w:rPr>
          <w:rFonts w:cstheme="minorHAnsi"/>
          <w:sz w:val="24"/>
          <w:szCs w:val="24"/>
        </w:rPr>
        <w:t xml:space="preserve"> </w:t>
      </w:r>
      <w:r w:rsidR="00473004" w:rsidRPr="00473004">
        <w:rPr>
          <w:rFonts w:cstheme="minorHAnsi"/>
          <w:sz w:val="24"/>
          <w:szCs w:val="24"/>
        </w:rPr>
        <w:t>generosity and increases in benefit inequality and program stratification proceed, political support for the universal welfare state will decline. In turn, institutional impediments to RRWP party electoral power are weakened.</w:t>
      </w:r>
    </w:p>
    <w:p w14:paraId="76EB0A5C" w14:textId="575C3681" w:rsidR="00473004" w:rsidRPr="00473004" w:rsidRDefault="00473004" w:rsidP="00473004">
      <w:pPr>
        <w:rPr>
          <w:rFonts w:cstheme="minorHAnsi"/>
          <w:sz w:val="24"/>
          <w:szCs w:val="24"/>
        </w:rPr>
      </w:pPr>
      <w:r w:rsidRPr="00473004">
        <w:rPr>
          <w:rFonts w:cstheme="minorHAnsi"/>
          <w:sz w:val="24"/>
          <w:szCs w:val="24"/>
        </w:rPr>
        <w:t>Overall, we might conclude by noting that in some ways, the electoral impact of globalization is subtler, and potentially much stronger, than indicated by the results of our analysis. This is so because increases in trade and capital openness have had direct consequences for the power and organization of union movements and have bolstered fiscal constraints on the welfare state. International economic liberalization has also reinforced domestic economic liberalization, including labor market deregulation. To the extent that these changes produce efficiency, employment, and broadly shared economic gains, the impact on political instability, including the rise of the radical populist right, is likely to be minimal or non-existent. However, in the absence of these outcomes, the globalization-induced weakening of solidaristic institutions</w:t>
      </w:r>
      <w:r>
        <w:rPr>
          <w:rFonts w:cstheme="minorHAnsi"/>
          <w:sz w:val="24"/>
          <w:szCs w:val="24"/>
        </w:rPr>
        <w:t xml:space="preserve"> </w:t>
      </w:r>
      <w:r w:rsidRPr="00473004">
        <w:rPr>
          <w:rFonts w:cstheme="minorHAnsi"/>
          <w:sz w:val="24"/>
          <w:szCs w:val="24"/>
        </w:rPr>
        <w:t>in effect significantly contributes to political instability.</w:t>
      </w:r>
    </w:p>
    <w:p w14:paraId="78298CA2" w14:textId="77777777" w:rsidR="0010205E" w:rsidRDefault="0010205E">
      <w:pPr>
        <w:rPr>
          <w:rFonts w:asciiTheme="majorHAnsi" w:eastAsiaTheme="majorEastAsia" w:hAnsiTheme="majorHAnsi" w:cstheme="majorBidi"/>
          <w:color w:val="262626" w:themeColor="text1" w:themeTint="D9"/>
          <w:sz w:val="32"/>
          <w:szCs w:val="32"/>
        </w:rPr>
      </w:pPr>
      <w:r>
        <w:br w:type="page"/>
      </w:r>
    </w:p>
    <w:p w14:paraId="204FC7F4" w14:textId="62CD46FF" w:rsidR="00473004" w:rsidRPr="00473004" w:rsidRDefault="00473004" w:rsidP="00B92951">
      <w:pPr>
        <w:pStyle w:val="Heading1"/>
      </w:pPr>
      <w:r w:rsidRPr="00473004">
        <w:t>Appendix-Data Sources and Notes</w:t>
      </w:r>
    </w:p>
    <w:p w14:paraId="0D043C63" w14:textId="77777777" w:rsidR="00473004" w:rsidRPr="00473004" w:rsidRDefault="00473004" w:rsidP="005F50C7">
      <w:pPr>
        <w:pStyle w:val="Heading2"/>
      </w:pPr>
      <w:r w:rsidRPr="00473004">
        <w:t>Right-Wing Populist Parties</w:t>
      </w:r>
    </w:p>
    <w:p w14:paraId="299A64A0" w14:textId="77777777" w:rsidR="00473004" w:rsidRPr="00473004" w:rsidRDefault="00473004" w:rsidP="00473004">
      <w:pPr>
        <w:rPr>
          <w:rFonts w:cstheme="minorHAnsi"/>
          <w:sz w:val="24"/>
          <w:szCs w:val="24"/>
        </w:rPr>
      </w:pPr>
      <w:r w:rsidRPr="00473004">
        <w:rPr>
          <w:rFonts w:cstheme="minorHAnsi"/>
          <w:sz w:val="24"/>
          <w:szCs w:val="24"/>
        </w:rPr>
        <w:t>Right-Wing Populist Party vote:</w:t>
      </w:r>
    </w:p>
    <w:p w14:paraId="2FE88C4D" w14:textId="1A534382" w:rsidR="00473004" w:rsidRPr="00473004" w:rsidRDefault="00473004" w:rsidP="005F50C7">
      <w:pPr>
        <w:ind w:left="720"/>
        <w:rPr>
          <w:rFonts w:cstheme="minorHAnsi"/>
          <w:sz w:val="24"/>
          <w:szCs w:val="24"/>
        </w:rPr>
      </w:pPr>
      <w:r w:rsidRPr="00473004">
        <w:rPr>
          <w:rFonts w:cstheme="minorHAnsi"/>
          <w:sz w:val="24"/>
          <w:szCs w:val="24"/>
        </w:rPr>
        <w:t xml:space="preserve">Duane Swank, (2015). </w:t>
      </w:r>
      <w:r w:rsidRPr="00473004">
        <w:rPr>
          <w:rFonts w:cstheme="minorHAnsi"/>
          <w:i/>
          <w:iCs/>
          <w:sz w:val="24"/>
          <w:szCs w:val="24"/>
        </w:rPr>
        <w:t>Comparative Political Parties Dataset: Electoral, Legislative, and</w:t>
      </w:r>
      <w:r w:rsidR="005F50C7">
        <w:rPr>
          <w:rFonts w:cstheme="minorHAnsi"/>
          <w:i/>
          <w:iCs/>
          <w:sz w:val="24"/>
          <w:szCs w:val="24"/>
        </w:rPr>
        <w:t xml:space="preserve"> </w:t>
      </w:r>
      <w:r w:rsidRPr="00473004">
        <w:rPr>
          <w:rFonts w:cstheme="minorHAnsi"/>
          <w:i/>
          <w:iCs/>
          <w:sz w:val="24"/>
          <w:szCs w:val="24"/>
        </w:rPr>
        <w:t>Government Strength of Political Parties by Ideological Group in 21 Capitalist Democracies, 1950-2015</w:t>
      </w:r>
      <w:r w:rsidRPr="00473004">
        <w:rPr>
          <w:rFonts w:cstheme="minorHAnsi"/>
          <w:sz w:val="24"/>
          <w:szCs w:val="24"/>
        </w:rPr>
        <w:t xml:space="preserve">. Electronic Database, Department of Political Science, Marquette University, </w:t>
      </w:r>
      <w:r w:rsidRPr="008B5ED6">
        <w:rPr>
          <w:rFonts w:cstheme="minorHAnsi"/>
          <w:sz w:val="24"/>
          <w:szCs w:val="24"/>
        </w:rPr>
        <w:t>http://www.marquette.edu/polisci/faculty_swank.shtml).</w:t>
      </w:r>
    </w:p>
    <w:p w14:paraId="51EE28C5" w14:textId="77777777" w:rsidR="00473004" w:rsidRPr="00473004" w:rsidRDefault="00473004" w:rsidP="00473004">
      <w:pPr>
        <w:rPr>
          <w:rFonts w:cstheme="minorHAnsi"/>
          <w:sz w:val="24"/>
          <w:szCs w:val="24"/>
        </w:rPr>
      </w:pPr>
      <w:r w:rsidRPr="00473004">
        <w:rPr>
          <w:rFonts w:cstheme="minorHAnsi"/>
          <w:sz w:val="24"/>
          <w:szCs w:val="24"/>
        </w:rPr>
        <w:t xml:space="preserve">Right-Wing Populist Parties, classification (for sources see Swank </w:t>
      </w:r>
      <w:r w:rsidRPr="00473004">
        <w:rPr>
          <w:rFonts w:cstheme="minorHAnsi"/>
          <w:i/>
          <w:iCs/>
          <w:sz w:val="24"/>
          <w:szCs w:val="24"/>
        </w:rPr>
        <w:t>Comparative Political Parties Dataset</w:t>
      </w:r>
      <w:r w:rsidRPr="00473004">
        <w:rPr>
          <w:rFonts w:cstheme="minorHAnsi"/>
          <w:sz w:val="24"/>
          <w:szCs w:val="24"/>
        </w:rPr>
        <w:t>):</w:t>
      </w:r>
    </w:p>
    <w:p w14:paraId="0A1CB784" w14:textId="77777777" w:rsidR="001711A2" w:rsidRDefault="00473004" w:rsidP="001711A2">
      <w:pPr>
        <w:spacing w:after="0"/>
        <w:ind w:left="1440" w:hanging="720"/>
        <w:rPr>
          <w:rFonts w:cstheme="minorHAnsi"/>
          <w:sz w:val="24"/>
          <w:szCs w:val="24"/>
        </w:rPr>
      </w:pPr>
      <w:r w:rsidRPr="00473004">
        <w:rPr>
          <w:rFonts w:cstheme="minorHAnsi"/>
          <w:sz w:val="24"/>
          <w:szCs w:val="24"/>
        </w:rPr>
        <w:t xml:space="preserve">Austria: Freedom Party, Alliance for the Future of Austria, Team Frank Stronach </w:t>
      </w:r>
    </w:p>
    <w:p w14:paraId="753D06D8" w14:textId="77777777" w:rsidR="001711A2" w:rsidRDefault="00473004" w:rsidP="001711A2">
      <w:pPr>
        <w:spacing w:after="0"/>
        <w:ind w:left="1440" w:hanging="720"/>
        <w:rPr>
          <w:rFonts w:cstheme="minorHAnsi"/>
          <w:sz w:val="24"/>
          <w:szCs w:val="24"/>
        </w:rPr>
      </w:pPr>
      <w:r w:rsidRPr="00473004">
        <w:rPr>
          <w:rFonts w:cstheme="minorHAnsi"/>
          <w:sz w:val="24"/>
          <w:szCs w:val="24"/>
        </w:rPr>
        <w:t xml:space="preserve">Belgium: </w:t>
      </w:r>
      <w:proofErr w:type="spellStart"/>
      <w:r w:rsidRPr="00473004">
        <w:rPr>
          <w:rFonts w:cstheme="minorHAnsi"/>
          <w:sz w:val="24"/>
          <w:szCs w:val="24"/>
        </w:rPr>
        <w:t>Vlaams</w:t>
      </w:r>
      <w:proofErr w:type="spellEnd"/>
      <w:r w:rsidRPr="00473004">
        <w:rPr>
          <w:rFonts w:cstheme="minorHAnsi"/>
          <w:sz w:val="24"/>
          <w:szCs w:val="24"/>
        </w:rPr>
        <w:t xml:space="preserve"> Block/Flemish Interest; National Front, List De Decker, People’s Party </w:t>
      </w:r>
    </w:p>
    <w:p w14:paraId="43934D48" w14:textId="0AB8F934" w:rsidR="00473004" w:rsidRPr="00473004" w:rsidRDefault="00473004" w:rsidP="001711A2">
      <w:pPr>
        <w:spacing w:after="0"/>
        <w:ind w:left="1440" w:hanging="720"/>
        <w:rPr>
          <w:rFonts w:cstheme="minorHAnsi"/>
          <w:sz w:val="24"/>
          <w:szCs w:val="24"/>
        </w:rPr>
      </w:pPr>
      <w:r w:rsidRPr="00473004">
        <w:rPr>
          <w:rFonts w:cstheme="minorHAnsi"/>
          <w:sz w:val="24"/>
          <w:szCs w:val="24"/>
        </w:rPr>
        <w:t>Denmark: Progress Party/People’s Party</w:t>
      </w:r>
    </w:p>
    <w:p w14:paraId="05089129" w14:textId="77777777" w:rsidR="00473004" w:rsidRPr="00473004" w:rsidRDefault="00473004" w:rsidP="001711A2">
      <w:pPr>
        <w:spacing w:after="0"/>
        <w:ind w:left="1440" w:hanging="720"/>
        <w:rPr>
          <w:rFonts w:cstheme="minorHAnsi"/>
          <w:sz w:val="24"/>
          <w:szCs w:val="24"/>
        </w:rPr>
      </w:pPr>
      <w:r w:rsidRPr="00473004">
        <w:rPr>
          <w:rFonts w:cstheme="minorHAnsi"/>
          <w:sz w:val="24"/>
          <w:szCs w:val="24"/>
        </w:rPr>
        <w:t>Finland: True Finns France: National Front</w:t>
      </w:r>
    </w:p>
    <w:p w14:paraId="4B019367" w14:textId="77777777" w:rsidR="001711A2" w:rsidRDefault="00473004" w:rsidP="001711A2">
      <w:pPr>
        <w:spacing w:after="0"/>
        <w:ind w:left="1440" w:hanging="720"/>
        <w:rPr>
          <w:rFonts w:cstheme="minorHAnsi"/>
          <w:sz w:val="24"/>
          <w:szCs w:val="24"/>
        </w:rPr>
      </w:pPr>
      <w:r w:rsidRPr="00473004">
        <w:rPr>
          <w:rFonts w:cstheme="minorHAnsi"/>
          <w:sz w:val="24"/>
          <w:szCs w:val="24"/>
        </w:rPr>
        <w:t xml:space="preserve">Germany: Republicans, Alternative for Germany </w:t>
      </w:r>
    </w:p>
    <w:p w14:paraId="5FA96029" w14:textId="77777777" w:rsidR="001711A2" w:rsidRDefault="00473004" w:rsidP="001711A2">
      <w:pPr>
        <w:spacing w:after="0"/>
        <w:ind w:left="1440" w:hanging="720"/>
        <w:rPr>
          <w:rFonts w:cstheme="minorHAnsi"/>
          <w:sz w:val="24"/>
          <w:szCs w:val="24"/>
        </w:rPr>
      </w:pPr>
      <w:r w:rsidRPr="00473004">
        <w:rPr>
          <w:rFonts w:cstheme="minorHAnsi"/>
          <w:sz w:val="24"/>
          <w:szCs w:val="24"/>
        </w:rPr>
        <w:t xml:space="preserve">Greece: Popular Orthodox Rally, Independent Hellenes </w:t>
      </w:r>
    </w:p>
    <w:p w14:paraId="34B588BE" w14:textId="1680A0E6" w:rsidR="00473004" w:rsidRPr="00473004" w:rsidRDefault="00473004" w:rsidP="001711A2">
      <w:pPr>
        <w:spacing w:after="0"/>
        <w:ind w:left="1440" w:hanging="720"/>
        <w:rPr>
          <w:rFonts w:cstheme="minorHAnsi"/>
          <w:sz w:val="24"/>
          <w:szCs w:val="24"/>
        </w:rPr>
      </w:pPr>
      <w:r w:rsidRPr="00473004">
        <w:rPr>
          <w:rFonts w:cstheme="minorHAnsi"/>
          <w:sz w:val="24"/>
          <w:szCs w:val="24"/>
        </w:rPr>
        <w:t>Ireland: none</w:t>
      </w:r>
    </w:p>
    <w:p w14:paraId="334BB95D" w14:textId="77777777" w:rsidR="00473004" w:rsidRPr="00473004" w:rsidRDefault="00473004" w:rsidP="001711A2">
      <w:pPr>
        <w:spacing w:after="0"/>
        <w:ind w:left="1440" w:hanging="720"/>
        <w:rPr>
          <w:rFonts w:cstheme="minorHAnsi"/>
          <w:sz w:val="24"/>
          <w:szCs w:val="24"/>
        </w:rPr>
      </w:pPr>
      <w:r w:rsidRPr="00473004">
        <w:rPr>
          <w:rFonts w:cstheme="minorHAnsi"/>
          <w:sz w:val="24"/>
          <w:szCs w:val="24"/>
        </w:rPr>
        <w:t>Italy: Lega Nord (The League)</w:t>
      </w:r>
    </w:p>
    <w:p w14:paraId="0AAE0353" w14:textId="77777777" w:rsidR="001711A2" w:rsidRDefault="00473004" w:rsidP="001711A2">
      <w:pPr>
        <w:spacing w:after="0"/>
        <w:ind w:left="1440" w:hanging="720"/>
        <w:rPr>
          <w:rFonts w:cstheme="minorHAnsi"/>
          <w:sz w:val="24"/>
          <w:szCs w:val="24"/>
        </w:rPr>
      </w:pPr>
      <w:r w:rsidRPr="00473004">
        <w:rPr>
          <w:rFonts w:cstheme="minorHAnsi"/>
          <w:sz w:val="24"/>
          <w:szCs w:val="24"/>
        </w:rPr>
        <w:t xml:space="preserve">Netherlands: List </w:t>
      </w:r>
      <w:proofErr w:type="spellStart"/>
      <w:r w:rsidRPr="00473004">
        <w:rPr>
          <w:rFonts w:cstheme="minorHAnsi"/>
          <w:sz w:val="24"/>
          <w:szCs w:val="24"/>
        </w:rPr>
        <w:t>Pim</w:t>
      </w:r>
      <w:proofErr w:type="spellEnd"/>
      <w:r w:rsidRPr="00473004">
        <w:rPr>
          <w:rFonts w:cstheme="minorHAnsi"/>
          <w:sz w:val="24"/>
          <w:szCs w:val="24"/>
        </w:rPr>
        <w:t xml:space="preserve"> Fortuyn, Freedom Party/Group Wilders </w:t>
      </w:r>
    </w:p>
    <w:p w14:paraId="7B13048A" w14:textId="7FDADF1B" w:rsidR="00473004" w:rsidRPr="00473004" w:rsidRDefault="00473004" w:rsidP="001711A2">
      <w:pPr>
        <w:spacing w:after="0"/>
        <w:ind w:left="1440" w:hanging="720"/>
        <w:rPr>
          <w:rFonts w:cstheme="minorHAnsi"/>
          <w:sz w:val="24"/>
          <w:szCs w:val="24"/>
        </w:rPr>
      </w:pPr>
      <w:r w:rsidRPr="00473004">
        <w:rPr>
          <w:rFonts w:cstheme="minorHAnsi"/>
          <w:sz w:val="24"/>
          <w:szCs w:val="24"/>
        </w:rPr>
        <w:t>Norway: Progress Party</w:t>
      </w:r>
    </w:p>
    <w:p w14:paraId="23A22795" w14:textId="77777777" w:rsidR="00473004" w:rsidRPr="00473004" w:rsidRDefault="00473004" w:rsidP="001711A2">
      <w:pPr>
        <w:spacing w:after="0"/>
        <w:ind w:left="1440" w:hanging="720"/>
        <w:rPr>
          <w:rFonts w:cstheme="minorHAnsi"/>
          <w:sz w:val="24"/>
          <w:szCs w:val="24"/>
        </w:rPr>
      </w:pPr>
      <w:r w:rsidRPr="00473004">
        <w:rPr>
          <w:rFonts w:cstheme="minorHAnsi"/>
          <w:sz w:val="24"/>
          <w:szCs w:val="24"/>
        </w:rPr>
        <w:t>Portugal: National Renovator Party Spain: National Democracy</w:t>
      </w:r>
    </w:p>
    <w:p w14:paraId="1ED545F0" w14:textId="77777777" w:rsidR="00473004" w:rsidRPr="00473004" w:rsidRDefault="00473004" w:rsidP="001711A2">
      <w:pPr>
        <w:spacing w:after="0"/>
        <w:ind w:left="1440" w:hanging="720"/>
        <w:rPr>
          <w:rFonts w:cstheme="minorHAnsi"/>
          <w:sz w:val="24"/>
          <w:szCs w:val="24"/>
        </w:rPr>
      </w:pPr>
      <w:r w:rsidRPr="00473004">
        <w:rPr>
          <w:rFonts w:cstheme="minorHAnsi"/>
          <w:sz w:val="24"/>
          <w:szCs w:val="24"/>
        </w:rPr>
        <w:t>Sweden: New Democracy, Sweden Democrats</w:t>
      </w:r>
    </w:p>
    <w:p w14:paraId="76E8D49D" w14:textId="77777777" w:rsidR="00473004" w:rsidRPr="00473004" w:rsidRDefault="00473004" w:rsidP="001711A2">
      <w:pPr>
        <w:spacing w:after="0"/>
        <w:ind w:left="1440" w:hanging="720"/>
        <w:rPr>
          <w:rFonts w:cstheme="minorHAnsi"/>
          <w:sz w:val="24"/>
          <w:szCs w:val="24"/>
        </w:rPr>
      </w:pPr>
      <w:r w:rsidRPr="00473004">
        <w:rPr>
          <w:rFonts w:cstheme="minorHAnsi"/>
          <w:sz w:val="24"/>
          <w:szCs w:val="24"/>
        </w:rPr>
        <w:t xml:space="preserve">Switzerland: Automobile/Swiss </w:t>
      </w:r>
      <w:proofErr w:type="spellStart"/>
      <w:r w:rsidRPr="00473004">
        <w:rPr>
          <w:rFonts w:cstheme="minorHAnsi"/>
          <w:sz w:val="24"/>
          <w:szCs w:val="24"/>
        </w:rPr>
        <w:t>Moterist</w:t>
      </w:r>
      <w:proofErr w:type="spellEnd"/>
      <w:r w:rsidRPr="00473004">
        <w:rPr>
          <w:rFonts w:cstheme="minorHAnsi"/>
          <w:sz w:val="24"/>
          <w:szCs w:val="24"/>
        </w:rPr>
        <w:t xml:space="preserve"> Party, League of </w:t>
      </w:r>
      <w:proofErr w:type="spellStart"/>
      <w:r w:rsidRPr="00473004">
        <w:rPr>
          <w:rFonts w:cstheme="minorHAnsi"/>
          <w:sz w:val="24"/>
          <w:szCs w:val="24"/>
        </w:rPr>
        <w:t>Tessins</w:t>
      </w:r>
      <w:proofErr w:type="spellEnd"/>
      <w:r w:rsidRPr="00473004">
        <w:rPr>
          <w:rFonts w:cstheme="minorHAnsi"/>
          <w:sz w:val="24"/>
          <w:szCs w:val="24"/>
        </w:rPr>
        <w:t>, Swiss People’s Party (1995 and after), League of the People of Ticino</w:t>
      </w:r>
    </w:p>
    <w:p w14:paraId="5D316F5D" w14:textId="77777777" w:rsidR="00473004" w:rsidRPr="00473004" w:rsidRDefault="00473004" w:rsidP="001711A2">
      <w:pPr>
        <w:spacing w:after="0"/>
        <w:ind w:left="1440" w:hanging="720"/>
        <w:rPr>
          <w:rFonts w:cstheme="minorHAnsi"/>
          <w:sz w:val="24"/>
          <w:szCs w:val="24"/>
        </w:rPr>
      </w:pPr>
      <w:r w:rsidRPr="00473004">
        <w:rPr>
          <w:rFonts w:cstheme="minorHAnsi"/>
          <w:sz w:val="24"/>
          <w:szCs w:val="24"/>
        </w:rPr>
        <w:t>United Kingdom: British National Party, UK Independence Party</w:t>
      </w:r>
    </w:p>
    <w:p w14:paraId="4C8A2504" w14:textId="77777777" w:rsidR="00473004" w:rsidRPr="00473004" w:rsidRDefault="00473004" w:rsidP="00473004">
      <w:pPr>
        <w:rPr>
          <w:rFonts w:cstheme="minorHAnsi"/>
          <w:sz w:val="24"/>
          <w:szCs w:val="24"/>
        </w:rPr>
      </w:pPr>
    </w:p>
    <w:p w14:paraId="6ABAE94F" w14:textId="77777777" w:rsidR="00473004" w:rsidRPr="00473004" w:rsidRDefault="00473004" w:rsidP="001711A2">
      <w:pPr>
        <w:pStyle w:val="Heading2"/>
      </w:pPr>
      <w:r w:rsidRPr="00473004">
        <w:t>Left Libertarian Party Vote</w:t>
      </w:r>
    </w:p>
    <w:p w14:paraId="447FE16F" w14:textId="45FDF971" w:rsidR="00473004" w:rsidRPr="00473004" w:rsidRDefault="00473004" w:rsidP="001711A2">
      <w:pPr>
        <w:ind w:left="720"/>
        <w:rPr>
          <w:rFonts w:cstheme="minorHAnsi"/>
          <w:sz w:val="24"/>
          <w:szCs w:val="24"/>
        </w:rPr>
      </w:pPr>
      <w:r w:rsidRPr="00473004">
        <w:rPr>
          <w:rFonts w:cstheme="minorHAnsi"/>
          <w:sz w:val="24"/>
          <w:szCs w:val="24"/>
        </w:rPr>
        <w:t xml:space="preserve">Duane Swank, (2015). </w:t>
      </w:r>
      <w:r w:rsidRPr="00473004">
        <w:rPr>
          <w:rFonts w:cstheme="minorHAnsi"/>
          <w:i/>
          <w:iCs/>
          <w:sz w:val="24"/>
          <w:szCs w:val="24"/>
        </w:rPr>
        <w:t>Comparative Political Parties Dataset: Electoral, Legislative, and Government Strength of Political Parties by Ideological Group in 21 Capitalist Democracies, 1950-2015</w:t>
      </w:r>
      <w:r w:rsidRPr="00473004">
        <w:rPr>
          <w:rFonts w:cstheme="minorHAnsi"/>
          <w:sz w:val="24"/>
          <w:szCs w:val="24"/>
        </w:rPr>
        <w:t>. Electronic Database, Department of Political Science, Marquette University</w:t>
      </w:r>
      <w:r w:rsidRPr="008B5ED6">
        <w:rPr>
          <w:rFonts w:cstheme="minorHAnsi"/>
          <w:sz w:val="24"/>
          <w:szCs w:val="24"/>
        </w:rPr>
        <w:t>, http://www.marquette.edu/polisci/faculty_swank.shtml).</w:t>
      </w:r>
    </w:p>
    <w:p w14:paraId="4D22CB51" w14:textId="40E432F3" w:rsidR="001711A2" w:rsidRPr="007A6F9D" w:rsidRDefault="00473004" w:rsidP="007A6F9D">
      <w:pPr>
        <w:pStyle w:val="Heading2"/>
      </w:pPr>
      <w:r w:rsidRPr="00473004">
        <w:t>Social Policies</w:t>
      </w:r>
    </w:p>
    <w:p w14:paraId="67BB3AA6" w14:textId="406DBE1A" w:rsidR="00473004" w:rsidRPr="00473004" w:rsidRDefault="00473004" w:rsidP="007A6F9D">
      <w:pPr>
        <w:ind w:left="720"/>
        <w:rPr>
          <w:rFonts w:cstheme="minorHAnsi"/>
          <w:sz w:val="24"/>
          <w:szCs w:val="24"/>
        </w:rPr>
      </w:pPr>
      <w:r w:rsidRPr="00473004">
        <w:rPr>
          <w:rFonts w:cstheme="minorHAnsi"/>
          <w:i/>
          <w:iCs/>
          <w:sz w:val="24"/>
          <w:szCs w:val="24"/>
        </w:rPr>
        <w:t>ALMP</w:t>
      </w:r>
      <w:r w:rsidRPr="00473004">
        <w:rPr>
          <w:rFonts w:cstheme="minorHAnsi"/>
          <w:sz w:val="24"/>
          <w:szCs w:val="24"/>
        </w:rPr>
        <w:t>: Active labor market policy spending as a percentage of GDP. Source: OECD</w:t>
      </w:r>
    </w:p>
    <w:p w14:paraId="14C5E553" w14:textId="77777777" w:rsidR="00473004" w:rsidRPr="00473004" w:rsidRDefault="00473004" w:rsidP="007A6F9D">
      <w:pPr>
        <w:ind w:left="720"/>
        <w:rPr>
          <w:rFonts w:cstheme="minorHAnsi"/>
          <w:sz w:val="24"/>
          <w:szCs w:val="24"/>
        </w:rPr>
      </w:pPr>
      <w:proofErr w:type="spellStart"/>
      <w:r w:rsidRPr="00473004">
        <w:rPr>
          <w:rFonts w:cstheme="minorHAnsi"/>
          <w:sz w:val="24"/>
          <w:szCs w:val="24"/>
        </w:rPr>
        <w:t>iLibrary</w:t>
      </w:r>
      <w:proofErr w:type="spellEnd"/>
      <w:r w:rsidRPr="00473004">
        <w:rPr>
          <w:rFonts w:cstheme="minorHAnsi"/>
          <w:sz w:val="24"/>
          <w:szCs w:val="24"/>
        </w:rPr>
        <w:t xml:space="preserve"> (Social Expenditures Data Base).</w:t>
      </w:r>
    </w:p>
    <w:p w14:paraId="1349F5CC" w14:textId="23FBD2B7" w:rsidR="00A529FE" w:rsidRPr="00A529FE" w:rsidRDefault="00A529FE" w:rsidP="007A6F9D">
      <w:pPr>
        <w:ind w:left="720"/>
        <w:rPr>
          <w:rFonts w:cstheme="minorHAnsi"/>
          <w:sz w:val="24"/>
          <w:szCs w:val="24"/>
        </w:rPr>
      </w:pPr>
      <w:r w:rsidRPr="00A529FE">
        <w:rPr>
          <w:rFonts w:cstheme="minorHAnsi"/>
          <w:i/>
          <w:iCs/>
          <w:sz w:val="24"/>
          <w:szCs w:val="24"/>
        </w:rPr>
        <w:t>Unemployment Benefits</w:t>
      </w:r>
      <w:r w:rsidRPr="00A529FE">
        <w:rPr>
          <w:rFonts w:cstheme="minorHAnsi"/>
          <w:sz w:val="24"/>
          <w:szCs w:val="24"/>
        </w:rPr>
        <w:t>: Average net income replacement rate from unemployment</w:t>
      </w:r>
      <w:r w:rsidR="007A6F9D">
        <w:rPr>
          <w:rFonts w:cstheme="minorHAnsi"/>
          <w:sz w:val="24"/>
          <w:szCs w:val="24"/>
        </w:rPr>
        <w:t xml:space="preserve"> </w:t>
      </w:r>
      <w:r w:rsidRPr="00A529FE">
        <w:rPr>
          <w:rFonts w:cstheme="minorHAnsi"/>
          <w:sz w:val="24"/>
          <w:szCs w:val="24"/>
        </w:rPr>
        <w:t xml:space="preserve">compensation for the first year of unemployment for the single worker and married couple at 100 percent of average production worker’s wage. Source: Scruggs, Lyle, Detlef Jahn, and Kati </w:t>
      </w:r>
      <w:proofErr w:type="spellStart"/>
      <w:r w:rsidRPr="00A529FE">
        <w:rPr>
          <w:rFonts w:cstheme="minorHAnsi"/>
          <w:sz w:val="24"/>
          <w:szCs w:val="24"/>
        </w:rPr>
        <w:t>Kuitto</w:t>
      </w:r>
      <w:proofErr w:type="spellEnd"/>
      <w:r w:rsidRPr="00A529FE">
        <w:rPr>
          <w:rFonts w:cstheme="minorHAnsi"/>
          <w:sz w:val="24"/>
          <w:szCs w:val="24"/>
        </w:rPr>
        <w:t>. 2017. “Comparative Welfare Entitlements Dataset 2. Version 2017-09.” University of Connecticut &amp; University of Greifswald.</w:t>
      </w:r>
    </w:p>
    <w:p w14:paraId="17675529" w14:textId="77777777" w:rsidR="00A529FE" w:rsidRPr="00A529FE" w:rsidRDefault="00A529FE" w:rsidP="007A6F9D">
      <w:pPr>
        <w:ind w:left="720"/>
        <w:rPr>
          <w:rFonts w:cstheme="minorHAnsi"/>
          <w:sz w:val="24"/>
          <w:szCs w:val="24"/>
        </w:rPr>
      </w:pPr>
    </w:p>
    <w:p w14:paraId="723AD102" w14:textId="1B726FF9" w:rsidR="00A529FE" w:rsidRPr="00A529FE" w:rsidRDefault="00A529FE" w:rsidP="007A6F9D">
      <w:pPr>
        <w:ind w:left="720"/>
        <w:rPr>
          <w:rFonts w:cstheme="minorHAnsi"/>
          <w:sz w:val="24"/>
          <w:szCs w:val="24"/>
        </w:rPr>
      </w:pPr>
      <w:r w:rsidRPr="00A529FE">
        <w:rPr>
          <w:rFonts w:cstheme="minorHAnsi"/>
          <w:i/>
          <w:iCs/>
          <w:sz w:val="24"/>
          <w:szCs w:val="24"/>
        </w:rPr>
        <w:t>Universalism</w:t>
      </w:r>
      <w:r w:rsidRPr="00A529FE">
        <w:rPr>
          <w:rFonts w:cstheme="minorHAnsi"/>
          <w:sz w:val="24"/>
          <w:szCs w:val="24"/>
        </w:rPr>
        <w:t xml:space="preserve">: Population coverage rate for pension, sickness, and unemployment insurance and ratio of average to maximum benefits in each category, Social Policy Indicators, Social Insurance Entitlements Dataset, Version June 2015. Swedish Institute for Social Research, Stockholm University, </w:t>
      </w:r>
      <w:r w:rsidRPr="008B5ED6">
        <w:rPr>
          <w:rFonts w:cstheme="minorHAnsi"/>
          <w:sz w:val="24"/>
          <w:szCs w:val="24"/>
        </w:rPr>
        <w:t>www.sofi.su.se/spin.</w:t>
      </w:r>
    </w:p>
    <w:p w14:paraId="7173BC01" w14:textId="77777777" w:rsidR="00A529FE" w:rsidRPr="00A529FE" w:rsidRDefault="00A529FE" w:rsidP="00A529FE">
      <w:pPr>
        <w:rPr>
          <w:rFonts w:cstheme="minorHAnsi"/>
          <w:sz w:val="24"/>
          <w:szCs w:val="24"/>
        </w:rPr>
      </w:pPr>
      <w:r w:rsidRPr="00A529FE">
        <w:rPr>
          <w:rFonts w:cstheme="minorHAnsi"/>
          <w:sz w:val="24"/>
          <w:szCs w:val="24"/>
        </w:rPr>
        <w:t>Employment Protection Laws:</w:t>
      </w:r>
    </w:p>
    <w:p w14:paraId="2897801F" w14:textId="77777777" w:rsidR="00A529FE" w:rsidRPr="00A529FE" w:rsidRDefault="00A529FE" w:rsidP="0010205E">
      <w:pPr>
        <w:ind w:left="720"/>
        <w:rPr>
          <w:rFonts w:cstheme="minorHAnsi"/>
          <w:sz w:val="24"/>
          <w:szCs w:val="24"/>
        </w:rPr>
      </w:pPr>
      <w:r w:rsidRPr="00A529FE">
        <w:rPr>
          <w:rFonts w:cstheme="minorHAnsi"/>
          <w:sz w:val="24"/>
          <w:szCs w:val="24"/>
        </w:rPr>
        <w:t xml:space="preserve">OECD index of strictness of employment protection legislation (advance notice, appeals, severance mandates) for regular employment. Source: OECD, </w:t>
      </w:r>
      <w:r w:rsidRPr="00A529FE">
        <w:rPr>
          <w:rFonts w:cstheme="minorHAnsi"/>
          <w:i/>
          <w:iCs/>
          <w:sz w:val="24"/>
          <w:szCs w:val="24"/>
        </w:rPr>
        <w:t xml:space="preserve">Employment and Labor Market Statistics </w:t>
      </w:r>
      <w:r w:rsidRPr="00A529FE">
        <w:rPr>
          <w:rFonts w:cstheme="minorHAnsi"/>
          <w:sz w:val="24"/>
          <w:szCs w:val="24"/>
        </w:rPr>
        <w:t xml:space="preserve">data base, OECD </w:t>
      </w:r>
      <w:proofErr w:type="spellStart"/>
      <w:r w:rsidRPr="00A529FE">
        <w:rPr>
          <w:rFonts w:cstheme="minorHAnsi"/>
          <w:sz w:val="24"/>
          <w:szCs w:val="24"/>
        </w:rPr>
        <w:t>iLibrary</w:t>
      </w:r>
      <w:proofErr w:type="spellEnd"/>
      <w:r w:rsidRPr="00A529FE">
        <w:rPr>
          <w:rFonts w:cstheme="minorHAnsi"/>
          <w:sz w:val="24"/>
          <w:szCs w:val="24"/>
        </w:rPr>
        <w:t>.</w:t>
      </w:r>
    </w:p>
    <w:p w14:paraId="3FEA9CBA" w14:textId="77777777" w:rsidR="00A529FE" w:rsidRPr="00A529FE" w:rsidRDefault="00A529FE" w:rsidP="00016B23">
      <w:pPr>
        <w:pStyle w:val="Heading2"/>
      </w:pPr>
      <w:r w:rsidRPr="00A529FE">
        <w:t>Union Organization:</w:t>
      </w:r>
    </w:p>
    <w:p w14:paraId="4B0C3258" w14:textId="77777777" w:rsidR="00A529FE" w:rsidRPr="00A529FE" w:rsidRDefault="00A529FE" w:rsidP="00016B23">
      <w:pPr>
        <w:ind w:left="720"/>
        <w:rPr>
          <w:rFonts w:cstheme="minorHAnsi"/>
          <w:sz w:val="24"/>
          <w:szCs w:val="24"/>
        </w:rPr>
      </w:pPr>
      <w:r w:rsidRPr="00A529FE">
        <w:rPr>
          <w:rFonts w:cstheme="minorHAnsi"/>
          <w:sz w:val="24"/>
          <w:szCs w:val="24"/>
        </w:rPr>
        <w:t>Standard score index of union density, 0.0 to 4.0 scale of centralization of powers in the largest national peak association (control of affiliate appointments, control over strikes, collective bargaining strategy, conflict funds), and 0.0 to 1.0 scale of integration of unions into public policymaking forums. Source: All variables are from Visser (2013).</w:t>
      </w:r>
    </w:p>
    <w:p w14:paraId="2DF43BD4" w14:textId="77777777" w:rsidR="00A529FE" w:rsidRPr="00A529FE" w:rsidRDefault="00A529FE" w:rsidP="00016B23">
      <w:pPr>
        <w:pStyle w:val="Heading2"/>
      </w:pPr>
      <w:r w:rsidRPr="00A529FE">
        <w:t>Tax Revenues:</w:t>
      </w:r>
    </w:p>
    <w:p w14:paraId="7EB04FB3" w14:textId="2AC8A565" w:rsidR="00A529FE" w:rsidRPr="00A529FE" w:rsidRDefault="00A529FE" w:rsidP="00016B23">
      <w:pPr>
        <w:ind w:left="720"/>
        <w:rPr>
          <w:rFonts w:cstheme="minorHAnsi"/>
          <w:sz w:val="24"/>
          <w:szCs w:val="24"/>
        </w:rPr>
      </w:pPr>
      <w:r w:rsidRPr="00A529FE">
        <w:rPr>
          <w:rFonts w:cstheme="minorHAnsi"/>
          <w:sz w:val="24"/>
          <w:szCs w:val="24"/>
        </w:rPr>
        <w:t>Total tax revenues as a percent of GDP. Source: OECD, Revenue Statistics of OECD</w:t>
      </w:r>
      <w:r w:rsidR="00016B23">
        <w:rPr>
          <w:rFonts w:cstheme="minorHAnsi"/>
          <w:sz w:val="24"/>
          <w:szCs w:val="24"/>
        </w:rPr>
        <w:t xml:space="preserve"> </w:t>
      </w:r>
      <w:r w:rsidRPr="00A529FE">
        <w:rPr>
          <w:rFonts w:cstheme="minorHAnsi"/>
          <w:sz w:val="24"/>
          <w:szCs w:val="24"/>
        </w:rPr>
        <w:t xml:space="preserve">Countries, OECD </w:t>
      </w:r>
      <w:proofErr w:type="spellStart"/>
      <w:r w:rsidRPr="00A529FE">
        <w:rPr>
          <w:rFonts w:cstheme="minorHAnsi"/>
          <w:sz w:val="24"/>
          <w:szCs w:val="24"/>
        </w:rPr>
        <w:t>iLibrary</w:t>
      </w:r>
      <w:proofErr w:type="spellEnd"/>
      <w:r w:rsidRPr="00A529FE">
        <w:rPr>
          <w:rFonts w:cstheme="minorHAnsi"/>
          <w:sz w:val="24"/>
          <w:szCs w:val="24"/>
        </w:rPr>
        <w:t>.</w:t>
      </w:r>
    </w:p>
    <w:p w14:paraId="7424E840" w14:textId="77777777" w:rsidR="00A529FE" w:rsidRPr="00A529FE" w:rsidRDefault="00A529FE" w:rsidP="00016B23">
      <w:pPr>
        <w:pStyle w:val="Heading2"/>
      </w:pPr>
      <w:r w:rsidRPr="00A529FE">
        <w:t>Globalization, Post-industrialization, Business Cycles:</w:t>
      </w:r>
    </w:p>
    <w:p w14:paraId="51420207" w14:textId="77777777" w:rsidR="00A529FE" w:rsidRPr="00A529FE" w:rsidRDefault="00A529FE" w:rsidP="00965F6F">
      <w:pPr>
        <w:ind w:left="720"/>
        <w:rPr>
          <w:rFonts w:cstheme="minorHAnsi"/>
          <w:sz w:val="24"/>
          <w:szCs w:val="24"/>
        </w:rPr>
      </w:pPr>
      <w:r w:rsidRPr="00A529FE">
        <w:rPr>
          <w:rFonts w:cstheme="minorHAnsi"/>
          <w:i/>
          <w:iCs/>
          <w:sz w:val="24"/>
          <w:szCs w:val="24"/>
        </w:rPr>
        <w:t>International Capital Mobility</w:t>
      </w:r>
      <w:r w:rsidRPr="00A529FE">
        <w:rPr>
          <w:rFonts w:cstheme="minorHAnsi"/>
          <w:sz w:val="24"/>
          <w:szCs w:val="24"/>
        </w:rPr>
        <w:t>: Index of the liberalization of financial and capital controls developed by Quinn (1997) where liberalization is a 0.0 to 100.0 mean scale of the removal of capital controls and restrictions on current account transactions. Source: data from Dennis Quinn, Graduate School of Business, Georgetown University.</w:t>
      </w:r>
    </w:p>
    <w:p w14:paraId="064EB921" w14:textId="3721FE6A" w:rsidR="00A529FE" w:rsidRPr="00A529FE" w:rsidRDefault="00A529FE" w:rsidP="00965F6F">
      <w:pPr>
        <w:ind w:left="720"/>
        <w:rPr>
          <w:rFonts w:cstheme="minorHAnsi"/>
          <w:sz w:val="24"/>
          <w:szCs w:val="24"/>
        </w:rPr>
      </w:pPr>
      <w:r w:rsidRPr="00A529FE">
        <w:rPr>
          <w:rFonts w:cstheme="minorHAnsi"/>
          <w:i/>
          <w:iCs/>
          <w:sz w:val="24"/>
          <w:szCs w:val="24"/>
        </w:rPr>
        <w:t>Trade Openness</w:t>
      </w:r>
      <w:r w:rsidRPr="00A529FE">
        <w:rPr>
          <w:rFonts w:cstheme="minorHAnsi"/>
          <w:sz w:val="24"/>
          <w:szCs w:val="24"/>
        </w:rPr>
        <w:t xml:space="preserve">. Total: exports and imports as percentages of GDP. Source: components from OECD </w:t>
      </w:r>
      <w:proofErr w:type="spellStart"/>
      <w:r w:rsidRPr="00A529FE">
        <w:rPr>
          <w:rFonts w:cstheme="minorHAnsi"/>
          <w:i/>
          <w:iCs/>
          <w:sz w:val="24"/>
          <w:szCs w:val="24"/>
        </w:rPr>
        <w:t>iLibrary</w:t>
      </w:r>
      <w:proofErr w:type="spellEnd"/>
      <w:r w:rsidRPr="00A529FE">
        <w:rPr>
          <w:rFonts w:cstheme="minorHAnsi"/>
          <w:sz w:val="24"/>
          <w:szCs w:val="24"/>
        </w:rPr>
        <w:t xml:space="preserve">. Total Merchandise Trade and imports from (non-oil-exporting) developing countries: Source: IMF, </w:t>
      </w:r>
      <w:r w:rsidRPr="00A529FE">
        <w:rPr>
          <w:rFonts w:cstheme="minorHAnsi"/>
          <w:i/>
          <w:iCs/>
          <w:sz w:val="24"/>
          <w:szCs w:val="24"/>
        </w:rPr>
        <w:t>Direction of Trade Statistics</w:t>
      </w:r>
      <w:r w:rsidRPr="00A529FE">
        <w:rPr>
          <w:rFonts w:cstheme="minorHAnsi"/>
          <w:sz w:val="24"/>
          <w:szCs w:val="24"/>
        </w:rPr>
        <w:t xml:space="preserve">. Source: </w:t>
      </w:r>
      <w:r w:rsidRPr="008B5ED6">
        <w:rPr>
          <w:rFonts w:cstheme="minorHAnsi"/>
          <w:sz w:val="24"/>
          <w:szCs w:val="24"/>
        </w:rPr>
        <w:t>http://www.imf.org/en/data.</w:t>
      </w:r>
    </w:p>
    <w:p w14:paraId="1BCB9690" w14:textId="2A90DAEF" w:rsidR="00A529FE" w:rsidRPr="00A529FE" w:rsidRDefault="00A529FE" w:rsidP="00965F6F">
      <w:pPr>
        <w:ind w:left="720"/>
        <w:rPr>
          <w:rFonts w:cstheme="minorHAnsi"/>
          <w:sz w:val="24"/>
          <w:szCs w:val="24"/>
        </w:rPr>
      </w:pPr>
      <w:r w:rsidRPr="00A529FE">
        <w:rPr>
          <w:rFonts w:cstheme="minorHAnsi"/>
          <w:i/>
          <w:iCs/>
          <w:sz w:val="24"/>
          <w:szCs w:val="24"/>
        </w:rPr>
        <w:t>FDI and Portfolio Capital Inflows and Outflows</w:t>
      </w:r>
      <w:r w:rsidRPr="00A529FE">
        <w:rPr>
          <w:rFonts w:cstheme="minorHAnsi"/>
          <w:sz w:val="24"/>
          <w:szCs w:val="24"/>
        </w:rPr>
        <w:t>: Foreign direct investment outflows as a percentage of GDP (in current US dollars). Source: foreign direct investment:</w:t>
      </w:r>
      <w:r w:rsidR="00965F6F">
        <w:rPr>
          <w:rFonts w:cstheme="minorHAnsi"/>
          <w:sz w:val="24"/>
          <w:szCs w:val="24"/>
        </w:rPr>
        <w:t xml:space="preserve"> </w:t>
      </w:r>
      <w:r w:rsidRPr="00A529FE">
        <w:rPr>
          <w:rFonts w:cstheme="minorHAnsi"/>
          <w:sz w:val="24"/>
          <w:szCs w:val="24"/>
        </w:rPr>
        <w:t xml:space="preserve">International Monetary Fund, </w:t>
      </w:r>
      <w:r w:rsidRPr="00A529FE">
        <w:rPr>
          <w:rFonts w:cstheme="minorHAnsi"/>
          <w:i/>
          <w:iCs/>
          <w:sz w:val="24"/>
          <w:szCs w:val="24"/>
        </w:rPr>
        <w:t>Balance of Trade Statistics</w:t>
      </w:r>
      <w:r w:rsidRPr="00A529FE">
        <w:rPr>
          <w:rFonts w:cstheme="minorHAnsi"/>
          <w:sz w:val="24"/>
          <w:szCs w:val="24"/>
        </w:rPr>
        <w:t>; source:</w:t>
      </w:r>
      <w:r w:rsidR="00965F6F">
        <w:rPr>
          <w:rFonts w:cstheme="minorHAnsi"/>
          <w:sz w:val="24"/>
          <w:szCs w:val="24"/>
        </w:rPr>
        <w:t xml:space="preserve"> </w:t>
      </w:r>
      <w:r w:rsidRPr="008B5ED6">
        <w:rPr>
          <w:rFonts w:cstheme="minorHAnsi"/>
          <w:sz w:val="24"/>
          <w:szCs w:val="24"/>
        </w:rPr>
        <w:t>http://www.imf.org/en/data</w:t>
      </w:r>
      <w:r w:rsidRPr="00A529FE">
        <w:rPr>
          <w:rFonts w:cstheme="minorHAnsi"/>
          <w:sz w:val="24"/>
          <w:szCs w:val="24"/>
        </w:rPr>
        <w:t xml:space="preserve">. GDP: OECD </w:t>
      </w:r>
      <w:proofErr w:type="spellStart"/>
      <w:r w:rsidRPr="00A529FE">
        <w:rPr>
          <w:rFonts w:cstheme="minorHAnsi"/>
          <w:sz w:val="24"/>
          <w:szCs w:val="24"/>
        </w:rPr>
        <w:t>iLibrary</w:t>
      </w:r>
      <w:proofErr w:type="spellEnd"/>
      <w:r w:rsidRPr="00A529FE">
        <w:rPr>
          <w:rFonts w:cstheme="minorHAnsi"/>
          <w:sz w:val="24"/>
          <w:szCs w:val="24"/>
        </w:rPr>
        <w:t xml:space="preserve"> (National Accounts).</w:t>
      </w:r>
    </w:p>
    <w:p w14:paraId="1AF8A2F1" w14:textId="77777777" w:rsidR="00A529FE" w:rsidRPr="00A529FE" w:rsidRDefault="00A529FE" w:rsidP="00965F6F">
      <w:pPr>
        <w:ind w:left="720"/>
        <w:rPr>
          <w:rFonts w:cstheme="minorHAnsi"/>
          <w:sz w:val="24"/>
          <w:szCs w:val="24"/>
        </w:rPr>
      </w:pPr>
      <w:r w:rsidRPr="00A529FE">
        <w:rPr>
          <w:rFonts w:cstheme="minorHAnsi"/>
          <w:i/>
          <w:iCs/>
          <w:sz w:val="24"/>
          <w:szCs w:val="24"/>
        </w:rPr>
        <w:t>Deindustrialization, Manufacturing Share of Total Employment</w:t>
      </w:r>
      <w:r w:rsidRPr="00A529FE">
        <w:rPr>
          <w:rFonts w:cstheme="minorHAnsi"/>
          <w:sz w:val="24"/>
          <w:szCs w:val="24"/>
        </w:rPr>
        <w:t xml:space="preserve">: Deindustrialization: 100 minus industrial and agricultural employment as a percentage share of the working age population. Source: employment and populations variables are from OECD </w:t>
      </w:r>
      <w:proofErr w:type="spellStart"/>
      <w:r w:rsidRPr="00A529FE">
        <w:rPr>
          <w:rFonts w:cstheme="minorHAnsi"/>
          <w:sz w:val="24"/>
          <w:szCs w:val="24"/>
        </w:rPr>
        <w:t>iLibrary</w:t>
      </w:r>
      <w:proofErr w:type="spellEnd"/>
      <w:r w:rsidRPr="00A529FE">
        <w:rPr>
          <w:rFonts w:cstheme="minorHAnsi"/>
          <w:sz w:val="24"/>
          <w:szCs w:val="24"/>
        </w:rPr>
        <w:t>, (</w:t>
      </w:r>
      <w:r w:rsidRPr="00A529FE">
        <w:rPr>
          <w:rFonts w:cstheme="minorHAnsi"/>
          <w:i/>
          <w:iCs/>
          <w:sz w:val="24"/>
          <w:szCs w:val="24"/>
        </w:rPr>
        <w:t>Employment and Labor Market Statistics Data Base</w:t>
      </w:r>
      <w:r w:rsidRPr="00A529FE">
        <w:rPr>
          <w:rFonts w:cstheme="minorHAnsi"/>
          <w:sz w:val="24"/>
          <w:szCs w:val="24"/>
        </w:rPr>
        <w:t>).</w:t>
      </w:r>
    </w:p>
    <w:p w14:paraId="568CB29C" w14:textId="77777777" w:rsidR="00A529FE" w:rsidRPr="00A529FE" w:rsidRDefault="00A529FE" w:rsidP="00965F6F">
      <w:pPr>
        <w:ind w:left="720"/>
        <w:rPr>
          <w:rFonts w:cstheme="minorHAnsi"/>
          <w:sz w:val="24"/>
          <w:szCs w:val="24"/>
        </w:rPr>
      </w:pPr>
      <w:r w:rsidRPr="00A529FE">
        <w:rPr>
          <w:rFonts w:cstheme="minorHAnsi"/>
          <w:i/>
          <w:iCs/>
          <w:sz w:val="24"/>
          <w:szCs w:val="24"/>
        </w:rPr>
        <w:t>Unemployment</w:t>
      </w:r>
      <w:r w:rsidRPr="00A529FE">
        <w:rPr>
          <w:rFonts w:cstheme="minorHAnsi"/>
          <w:sz w:val="24"/>
          <w:szCs w:val="24"/>
        </w:rPr>
        <w:t xml:space="preserve">: unemployed as a percent of the civilian workforce (standardized scale). Source: OECD </w:t>
      </w:r>
      <w:proofErr w:type="spellStart"/>
      <w:proofErr w:type="gramStart"/>
      <w:r w:rsidRPr="00A529FE">
        <w:rPr>
          <w:rFonts w:cstheme="minorHAnsi"/>
          <w:sz w:val="24"/>
          <w:szCs w:val="24"/>
        </w:rPr>
        <w:t>iLibrary</w:t>
      </w:r>
      <w:proofErr w:type="spellEnd"/>
      <w:r w:rsidRPr="00A529FE">
        <w:rPr>
          <w:rFonts w:cstheme="minorHAnsi"/>
          <w:sz w:val="24"/>
          <w:szCs w:val="24"/>
        </w:rPr>
        <w:t>,(</w:t>
      </w:r>
      <w:proofErr w:type="gramEnd"/>
      <w:r w:rsidRPr="00A529FE">
        <w:rPr>
          <w:rFonts w:cstheme="minorHAnsi"/>
          <w:i/>
          <w:iCs/>
          <w:sz w:val="24"/>
          <w:szCs w:val="24"/>
        </w:rPr>
        <w:t>Employment and Labor Market Statistics Data Base</w:t>
      </w:r>
      <w:r w:rsidRPr="00A529FE">
        <w:rPr>
          <w:rFonts w:cstheme="minorHAnsi"/>
          <w:sz w:val="24"/>
          <w:szCs w:val="24"/>
        </w:rPr>
        <w:t>).</w:t>
      </w:r>
    </w:p>
    <w:p w14:paraId="7ACFBB5C" w14:textId="77777777" w:rsidR="00A529FE" w:rsidRPr="00A529FE" w:rsidRDefault="00A529FE" w:rsidP="00965F6F">
      <w:pPr>
        <w:ind w:left="720"/>
        <w:rPr>
          <w:rFonts w:cstheme="minorHAnsi"/>
          <w:sz w:val="24"/>
          <w:szCs w:val="24"/>
        </w:rPr>
      </w:pPr>
      <w:r w:rsidRPr="00A529FE">
        <w:rPr>
          <w:rFonts w:cstheme="minorHAnsi"/>
          <w:i/>
          <w:iCs/>
          <w:sz w:val="24"/>
          <w:szCs w:val="24"/>
        </w:rPr>
        <w:t xml:space="preserve">Per Capita Real GDP </w:t>
      </w:r>
      <w:r w:rsidRPr="00A529FE">
        <w:rPr>
          <w:rFonts w:cstheme="minorHAnsi"/>
          <w:sz w:val="24"/>
          <w:szCs w:val="24"/>
        </w:rPr>
        <w:t xml:space="preserve">in International Prices; Chain Index (levels or growth rates). Source: Penn World Table Version 9.0. </w:t>
      </w:r>
      <w:proofErr w:type="spellStart"/>
      <w:r w:rsidRPr="00A529FE">
        <w:rPr>
          <w:rFonts w:cstheme="minorHAnsi"/>
          <w:sz w:val="24"/>
          <w:szCs w:val="24"/>
        </w:rPr>
        <w:t>Feenstra</w:t>
      </w:r>
      <w:proofErr w:type="spellEnd"/>
      <w:r w:rsidRPr="00A529FE">
        <w:rPr>
          <w:rFonts w:cstheme="minorHAnsi"/>
          <w:sz w:val="24"/>
          <w:szCs w:val="24"/>
        </w:rPr>
        <w:t xml:space="preserve">, Robert C., Robert </w:t>
      </w:r>
      <w:proofErr w:type="spellStart"/>
      <w:r w:rsidRPr="00A529FE">
        <w:rPr>
          <w:rFonts w:cstheme="minorHAnsi"/>
          <w:sz w:val="24"/>
          <w:szCs w:val="24"/>
        </w:rPr>
        <w:t>Inklaar</w:t>
      </w:r>
      <w:proofErr w:type="spellEnd"/>
      <w:r w:rsidRPr="00A529FE">
        <w:rPr>
          <w:rFonts w:cstheme="minorHAnsi"/>
          <w:sz w:val="24"/>
          <w:szCs w:val="24"/>
        </w:rPr>
        <w:t xml:space="preserve"> and Marcel P. Timmer (2015).</w:t>
      </w:r>
    </w:p>
    <w:p w14:paraId="0E53BCD3" w14:textId="77777777" w:rsidR="00A529FE" w:rsidRPr="00A529FE" w:rsidRDefault="00A529FE" w:rsidP="00A529FE">
      <w:pPr>
        <w:rPr>
          <w:rFonts w:cstheme="minorHAnsi"/>
          <w:sz w:val="24"/>
          <w:szCs w:val="24"/>
        </w:rPr>
      </w:pPr>
    </w:p>
    <w:p w14:paraId="3D7F9CA1" w14:textId="77777777" w:rsidR="00A529FE" w:rsidRPr="00A529FE" w:rsidRDefault="00A529FE" w:rsidP="00965F6F">
      <w:pPr>
        <w:pStyle w:val="Heading2"/>
      </w:pPr>
      <w:r w:rsidRPr="00A529FE">
        <w:t>Additional Data Source References</w:t>
      </w:r>
    </w:p>
    <w:p w14:paraId="58E4CBF8" w14:textId="425FFB46" w:rsidR="00A529FE" w:rsidRPr="00A529FE" w:rsidRDefault="00A529FE" w:rsidP="00965F6F">
      <w:pPr>
        <w:ind w:left="720"/>
        <w:rPr>
          <w:rFonts w:cstheme="minorHAnsi"/>
          <w:sz w:val="24"/>
          <w:szCs w:val="24"/>
        </w:rPr>
      </w:pPr>
      <w:proofErr w:type="spellStart"/>
      <w:r w:rsidRPr="00A529FE">
        <w:rPr>
          <w:rFonts w:cstheme="minorHAnsi"/>
          <w:sz w:val="24"/>
          <w:szCs w:val="24"/>
        </w:rPr>
        <w:t>Feenstra</w:t>
      </w:r>
      <w:proofErr w:type="spellEnd"/>
      <w:r w:rsidRPr="00A529FE">
        <w:rPr>
          <w:rFonts w:cstheme="minorHAnsi"/>
          <w:sz w:val="24"/>
          <w:szCs w:val="24"/>
        </w:rPr>
        <w:t xml:space="preserve">, Robert C., Robert </w:t>
      </w:r>
      <w:proofErr w:type="spellStart"/>
      <w:r w:rsidRPr="00A529FE">
        <w:rPr>
          <w:rFonts w:cstheme="minorHAnsi"/>
          <w:sz w:val="24"/>
          <w:szCs w:val="24"/>
        </w:rPr>
        <w:t>Inklaar</w:t>
      </w:r>
      <w:proofErr w:type="spellEnd"/>
      <w:r w:rsidRPr="00A529FE">
        <w:rPr>
          <w:rFonts w:cstheme="minorHAnsi"/>
          <w:sz w:val="24"/>
          <w:szCs w:val="24"/>
        </w:rPr>
        <w:t xml:space="preserve"> and Marcel P. Timmer (2015), "The Next Generation of the Penn World Table" </w:t>
      </w:r>
      <w:r w:rsidRPr="00A529FE">
        <w:rPr>
          <w:rFonts w:cstheme="minorHAnsi"/>
          <w:i/>
          <w:iCs/>
          <w:sz w:val="24"/>
          <w:szCs w:val="24"/>
        </w:rPr>
        <w:t>American Economic Review</w:t>
      </w:r>
      <w:r w:rsidRPr="00A529FE">
        <w:rPr>
          <w:rFonts w:cstheme="minorHAnsi"/>
          <w:sz w:val="24"/>
          <w:szCs w:val="24"/>
        </w:rPr>
        <w:t xml:space="preserve">, 105(10), 3150-3182, available for download at </w:t>
      </w:r>
      <w:r w:rsidRPr="008B5ED6">
        <w:rPr>
          <w:rFonts w:cstheme="minorHAnsi"/>
          <w:sz w:val="24"/>
          <w:szCs w:val="24"/>
        </w:rPr>
        <w:t>www.ggdc.net/pwt</w:t>
      </w:r>
    </w:p>
    <w:p w14:paraId="38125B6D" w14:textId="26477DF9" w:rsidR="00A529FE" w:rsidRPr="00A529FE" w:rsidRDefault="00A529FE" w:rsidP="00965F6F">
      <w:pPr>
        <w:ind w:left="720"/>
        <w:rPr>
          <w:rFonts w:cstheme="minorHAnsi"/>
          <w:sz w:val="24"/>
          <w:szCs w:val="24"/>
        </w:rPr>
      </w:pPr>
      <w:r w:rsidRPr="00A529FE">
        <w:rPr>
          <w:rFonts w:cstheme="minorHAnsi"/>
          <w:sz w:val="24"/>
          <w:szCs w:val="24"/>
        </w:rPr>
        <w:t xml:space="preserve">Visser, J. (2016), </w:t>
      </w:r>
      <w:r w:rsidRPr="00A529FE">
        <w:rPr>
          <w:rFonts w:cstheme="minorHAnsi"/>
          <w:i/>
          <w:iCs/>
          <w:sz w:val="24"/>
          <w:szCs w:val="24"/>
        </w:rPr>
        <w:t xml:space="preserve">Data Base on Institutional Characteristics of Trade Unions, Wage Setting, State Intervention and Social Pacts, 1960-2015, </w:t>
      </w:r>
      <w:r w:rsidRPr="00A529FE">
        <w:rPr>
          <w:rFonts w:cstheme="minorHAnsi"/>
          <w:sz w:val="24"/>
          <w:szCs w:val="24"/>
        </w:rPr>
        <w:t>(ICTWSS), Amsterdam Institute for</w:t>
      </w:r>
      <w:r w:rsidR="00965F6F">
        <w:rPr>
          <w:rFonts w:cstheme="minorHAnsi"/>
          <w:sz w:val="24"/>
          <w:szCs w:val="24"/>
        </w:rPr>
        <w:t xml:space="preserve"> </w:t>
      </w:r>
      <w:r w:rsidRPr="00A529FE">
        <w:rPr>
          <w:rFonts w:cstheme="minorHAnsi"/>
          <w:sz w:val="24"/>
          <w:szCs w:val="24"/>
        </w:rPr>
        <w:t xml:space="preserve">Advanced </w:t>
      </w:r>
      <w:proofErr w:type="spellStart"/>
      <w:r w:rsidRPr="00A529FE">
        <w:rPr>
          <w:rFonts w:cstheme="minorHAnsi"/>
          <w:sz w:val="24"/>
          <w:szCs w:val="24"/>
        </w:rPr>
        <w:t>Labour</w:t>
      </w:r>
      <w:proofErr w:type="spellEnd"/>
      <w:r w:rsidRPr="00A529FE">
        <w:rPr>
          <w:rFonts w:cstheme="minorHAnsi"/>
          <w:sz w:val="24"/>
          <w:szCs w:val="24"/>
        </w:rPr>
        <w:t xml:space="preserve"> Studies AIAS, University of Amsterdam, Version 5.2, September.</w:t>
      </w:r>
    </w:p>
    <w:p w14:paraId="5ABB3E49" w14:textId="31F95E23" w:rsidR="006D61F2" w:rsidRDefault="006D61F2" w:rsidP="006D61F2">
      <w:pPr>
        <w:rPr>
          <w:rFonts w:cstheme="minorHAnsi"/>
          <w:sz w:val="24"/>
          <w:szCs w:val="24"/>
        </w:rPr>
      </w:pPr>
    </w:p>
    <w:p w14:paraId="0B1866FF" w14:textId="61AB56AD" w:rsidR="00BA6935" w:rsidRPr="00BA6935" w:rsidRDefault="00B25FF9" w:rsidP="00490DA4">
      <w:pPr>
        <w:spacing w:after="0"/>
        <w:rPr>
          <w:rFonts w:cstheme="minorHAnsi"/>
          <w:b/>
          <w:bCs/>
          <w:sz w:val="24"/>
          <w:szCs w:val="24"/>
        </w:rPr>
      </w:pPr>
      <w:r w:rsidRPr="00B25FF9">
        <w:rPr>
          <w:rFonts w:cstheme="minorHAnsi"/>
          <w:b/>
          <w:bCs/>
          <w:sz w:val="24"/>
          <w:szCs w:val="24"/>
        </w:rPr>
        <w:t>Appendix Table 1. The Interaction of Globalization and Institutions of Social Solidarity in the</w:t>
      </w:r>
      <w:r>
        <w:rPr>
          <w:rFonts w:cstheme="minorHAnsi"/>
          <w:b/>
          <w:bCs/>
          <w:sz w:val="24"/>
          <w:szCs w:val="24"/>
        </w:rPr>
        <w:t xml:space="preserve"> </w:t>
      </w:r>
      <w:r w:rsidRPr="00B25FF9">
        <w:rPr>
          <w:rFonts w:cstheme="minorHAnsi"/>
          <w:b/>
          <w:bCs/>
          <w:sz w:val="24"/>
          <w:szCs w:val="24"/>
        </w:rPr>
        <w:t>Determination of RRWP Party Electoral Success, 1981-2015.</w:t>
      </w:r>
    </w:p>
    <w:tbl>
      <w:tblPr>
        <w:tblStyle w:val="TableGrid"/>
        <w:tblW w:w="0" w:type="auto"/>
        <w:tblLook w:val="0020" w:firstRow="1" w:lastRow="0" w:firstColumn="0" w:lastColumn="0" w:noHBand="0" w:noVBand="0"/>
      </w:tblPr>
      <w:tblGrid>
        <w:gridCol w:w="3016"/>
        <w:gridCol w:w="2192"/>
        <w:gridCol w:w="2140"/>
        <w:gridCol w:w="2722"/>
      </w:tblGrid>
      <w:tr w:rsidR="00FE3438" w:rsidRPr="00965F6F" w14:paraId="768E9DB8" w14:textId="77777777" w:rsidTr="001A5028">
        <w:trPr>
          <w:trHeight w:val="294"/>
        </w:trPr>
        <w:tc>
          <w:tcPr>
            <w:tcW w:w="0" w:type="auto"/>
          </w:tcPr>
          <w:p w14:paraId="4F0E86D6" w14:textId="77777777" w:rsidR="00E05D28" w:rsidRPr="00965F6F" w:rsidRDefault="00E05D28" w:rsidP="00965F6F">
            <w:pPr>
              <w:pStyle w:val="NoSpacing"/>
              <w:rPr>
                <w:rFonts w:cstheme="minorHAnsi"/>
                <w:sz w:val="24"/>
                <w:szCs w:val="24"/>
              </w:rPr>
            </w:pPr>
          </w:p>
        </w:tc>
        <w:tc>
          <w:tcPr>
            <w:tcW w:w="0" w:type="auto"/>
          </w:tcPr>
          <w:p w14:paraId="7B57AF28" w14:textId="030EAF7B" w:rsidR="00E05D28" w:rsidRPr="00965F6F" w:rsidRDefault="00E05D28" w:rsidP="00965F6F">
            <w:pPr>
              <w:pStyle w:val="NoSpacing"/>
              <w:rPr>
                <w:rFonts w:cstheme="minorHAnsi"/>
                <w:position w:val="2"/>
                <w:sz w:val="24"/>
                <w:szCs w:val="24"/>
              </w:rPr>
            </w:pPr>
            <w:r>
              <w:rPr>
                <w:rFonts w:cstheme="minorHAnsi"/>
                <w:position w:val="2"/>
                <w:sz w:val="24"/>
                <w:szCs w:val="24"/>
              </w:rPr>
              <w:t>Globalization Factor</w:t>
            </w:r>
          </w:p>
        </w:tc>
        <w:tc>
          <w:tcPr>
            <w:tcW w:w="2140" w:type="dxa"/>
          </w:tcPr>
          <w:p w14:paraId="6DE7958D" w14:textId="77777777" w:rsidR="00E05D28" w:rsidRPr="00965F6F" w:rsidRDefault="00E05D28" w:rsidP="00965F6F">
            <w:pPr>
              <w:pStyle w:val="NoSpacing"/>
              <w:rPr>
                <w:rFonts w:cstheme="minorHAnsi"/>
                <w:sz w:val="24"/>
                <w:szCs w:val="24"/>
              </w:rPr>
            </w:pPr>
          </w:p>
        </w:tc>
        <w:tc>
          <w:tcPr>
            <w:tcW w:w="2515" w:type="dxa"/>
          </w:tcPr>
          <w:p w14:paraId="68614485" w14:textId="77777777" w:rsidR="00E05D28" w:rsidRPr="00965F6F" w:rsidRDefault="00E05D28" w:rsidP="00965F6F">
            <w:pPr>
              <w:pStyle w:val="NoSpacing"/>
              <w:rPr>
                <w:rFonts w:cstheme="minorHAnsi"/>
                <w:sz w:val="24"/>
                <w:szCs w:val="24"/>
              </w:rPr>
            </w:pPr>
          </w:p>
        </w:tc>
      </w:tr>
      <w:tr w:rsidR="00FE3438" w:rsidRPr="00965F6F" w14:paraId="40C54D8A" w14:textId="77777777" w:rsidTr="001A5028">
        <w:trPr>
          <w:trHeight w:val="294"/>
        </w:trPr>
        <w:tc>
          <w:tcPr>
            <w:tcW w:w="0" w:type="auto"/>
          </w:tcPr>
          <w:p w14:paraId="42340D78" w14:textId="77777777" w:rsidR="000125F7" w:rsidRPr="00965F6F" w:rsidRDefault="000125F7" w:rsidP="000125F7">
            <w:pPr>
              <w:pStyle w:val="NoSpacing"/>
              <w:rPr>
                <w:rFonts w:cstheme="minorHAnsi"/>
                <w:sz w:val="24"/>
                <w:szCs w:val="24"/>
              </w:rPr>
            </w:pPr>
          </w:p>
        </w:tc>
        <w:tc>
          <w:tcPr>
            <w:tcW w:w="0" w:type="auto"/>
          </w:tcPr>
          <w:p w14:paraId="61F57D59" w14:textId="2D571667" w:rsidR="000125F7" w:rsidRPr="000125F7" w:rsidRDefault="00EA595C" w:rsidP="000125F7">
            <w:pPr>
              <w:pStyle w:val="NoSpacing"/>
              <w:rPr>
                <w:rFonts w:cstheme="minorHAnsi"/>
                <w:iCs/>
                <w:sz w:val="24"/>
                <w:szCs w:val="24"/>
              </w:rPr>
            </w:pPr>
            <m:oMathPara>
              <m:oMath>
                <m:sSub>
                  <m:sSubPr>
                    <m:ctrlPr>
                      <w:rPr>
                        <w:rFonts w:ascii="Cambria Math" w:hAnsi="Cambria Math" w:cstheme="minorHAnsi"/>
                        <w:iCs/>
                        <w:position w:val="2"/>
                        <w:sz w:val="24"/>
                        <w:szCs w:val="24"/>
                      </w:rPr>
                    </m:ctrlPr>
                  </m:sSubPr>
                  <m:e>
                    <m:r>
                      <m:rPr>
                        <m:sty m:val="p"/>
                      </m:rPr>
                      <w:rPr>
                        <w:rFonts w:ascii="Cambria Math" w:hAnsi="Cambria Math" w:cstheme="minorHAnsi"/>
                        <w:position w:val="2"/>
                        <w:sz w:val="24"/>
                        <w:szCs w:val="24"/>
                      </w:rPr>
                      <m:t xml:space="preserve">Capital Mobility </m:t>
                    </m:r>
                  </m:e>
                  <m:sub>
                    <m:r>
                      <m:rPr>
                        <m:sty m:val="p"/>
                      </m:rPr>
                      <w:rPr>
                        <w:rFonts w:ascii="Cambria Math" w:hAnsi="Cambria Math" w:cstheme="minorHAnsi"/>
                        <w:sz w:val="24"/>
                        <w:szCs w:val="24"/>
                      </w:rPr>
                      <m:t>t-1</m:t>
                    </m:r>
                  </m:sub>
                </m:sSub>
              </m:oMath>
            </m:oMathPara>
          </w:p>
        </w:tc>
        <w:tc>
          <w:tcPr>
            <w:tcW w:w="2140" w:type="dxa"/>
          </w:tcPr>
          <w:p w14:paraId="21D6A77C" w14:textId="7BF2224C" w:rsidR="000125F7" w:rsidRPr="000125F7" w:rsidRDefault="00EA595C" w:rsidP="000125F7">
            <w:pPr>
              <w:pStyle w:val="NoSpacing"/>
              <w:rPr>
                <w:rFonts w:cstheme="minorHAnsi"/>
                <w:iCs/>
                <w:sz w:val="24"/>
                <w:szCs w:val="24"/>
              </w:rPr>
            </w:pPr>
            <m:oMathPara>
              <m:oMath>
                <m:sSub>
                  <m:sSubPr>
                    <m:ctrlPr>
                      <w:rPr>
                        <w:rFonts w:ascii="Cambria Math" w:hAnsi="Cambria Math" w:cstheme="minorHAnsi"/>
                        <w:iCs/>
                        <w:sz w:val="24"/>
                        <w:szCs w:val="24"/>
                      </w:rPr>
                    </m:ctrlPr>
                  </m:sSubPr>
                  <m:e>
                    <m:r>
                      <m:rPr>
                        <m:sty m:val="p"/>
                      </m:rPr>
                      <w:rPr>
                        <w:rFonts w:ascii="Cambria Math" w:hAnsi="Cambria Math" w:cstheme="minorHAnsi"/>
                        <w:sz w:val="24"/>
                        <w:szCs w:val="24"/>
                      </w:rPr>
                      <m:t>Imports</m:t>
                    </m:r>
                    <m:r>
                      <m:rPr>
                        <m:sty m:val="p"/>
                      </m:rPr>
                      <w:rPr>
                        <w:rFonts w:ascii="Cambria Math" w:hAnsi="Cambria Math" w:cstheme="minorHAnsi"/>
                        <w:position w:val="2"/>
                        <w:sz w:val="24"/>
                        <w:szCs w:val="24"/>
                      </w:rPr>
                      <m:t xml:space="preserve"> LDC </m:t>
                    </m:r>
                  </m:e>
                  <m:sub>
                    <m:r>
                      <m:rPr>
                        <m:sty m:val="p"/>
                      </m:rPr>
                      <w:rPr>
                        <w:rFonts w:ascii="Cambria Math" w:hAnsi="Cambria Math" w:cstheme="minorHAnsi"/>
                        <w:sz w:val="24"/>
                        <w:szCs w:val="24"/>
                      </w:rPr>
                      <m:t>t-1</m:t>
                    </m:r>
                  </m:sub>
                </m:sSub>
              </m:oMath>
            </m:oMathPara>
          </w:p>
        </w:tc>
        <w:tc>
          <w:tcPr>
            <w:tcW w:w="2515" w:type="dxa"/>
          </w:tcPr>
          <w:p w14:paraId="42E405F5" w14:textId="28FED497" w:rsidR="000125F7" w:rsidRPr="00FE3438" w:rsidRDefault="00EA595C" w:rsidP="000125F7">
            <w:pPr>
              <w:pStyle w:val="NoSpacing"/>
              <w:rPr>
                <w:rFonts w:cstheme="minorHAnsi"/>
                <w:iCs/>
                <w:sz w:val="24"/>
                <w:szCs w:val="24"/>
              </w:rPr>
            </w:pPr>
            <m:oMathPara>
              <m:oMath>
                <m:sSub>
                  <m:sSubPr>
                    <m:ctrlPr>
                      <w:rPr>
                        <w:rFonts w:ascii="Cambria Math" w:hAnsi="Cambria Math" w:cstheme="minorHAnsi"/>
                        <w:iCs/>
                        <w:position w:val="2"/>
                        <w:sz w:val="24"/>
                        <w:szCs w:val="24"/>
                      </w:rPr>
                    </m:ctrlPr>
                  </m:sSubPr>
                  <m:e>
                    <m:eqArr>
                      <m:eqArrPr>
                        <m:ctrlPr>
                          <w:rPr>
                            <w:rFonts w:ascii="Cambria Math" w:hAnsi="Cambria Math" w:cstheme="minorHAnsi"/>
                            <w:iCs/>
                            <w:position w:val="2"/>
                            <w:sz w:val="24"/>
                            <w:szCs w:val="24"/>
                          </w:rPr>
                        </m:ctrlPr>
                      </m:eqArrPr>
                      <m:e>
                        <m:r>
                          <m:rPr>
                            <m:sty m:val="p"/>
                          </m:rPr>
                          <w:rPr>
                            <w:rFonts w:ascii="Cambria Math" w:hAnsi="Cambria Math" w:cstheme="minorHAnsi"/>
                            <w:position w:val="2"/>
                            <w:sz w:val="24"/>
                            <w:szCs w:val="24"/>
                          </w:rPr>
                          <m:t xml:space="preserve">Asylum Seekers </m:t>
                        </m:r>
                      </m:e>
                      <m:e>
                        <m:r>
                          <m:rPr>
                            <m:sty m:val="p"/>
                          </m:rPr>
                          <w:rPr>
                            <w:rFonts w:ascii="Cambria Math" w:hAnsi="Cambria Math" w:cstheme="minorHAnsi"/>
                            <w:position w:val="2"/>
                            <w:sz w:val="24"/>
                            <w:szCs w:val="24"/>
                          </w:rPr>
                          <m:t xml:space="preserve">and Refugees </m:t>
                        </m:r>
                      </m:e>
                    </m:eqArr>
                  </m:e>
                  <m:sub>
                    <m:r>
                      <m:rPr>
                        <m:sty m:val="p"/>
                      </m:rPr>
                      <w:rPr>
                        <w:rFonts w:ascii="Cambria Math" w:hAnsi="Cambria Math" w:cstheme="minorHAnsi"/>
                        <w:sz w:val="24"/>
                        <w:szCs w:val="24"/>
                      </w:rPr>
                      <m:t>t-1 to t-3</m:t>
                    </m:r>
                  </m:sub>
                </m:sSub>
              </m:oMath>
            </m:oMathPara>
          </w:p>
        </w:tc>
      </w:tr>
      <w:tr w:rsidR="00FE3438" w:rsidRPr="00965F6F" w14:paraId="607C959C" w14:textId="77777777" w:rsidTr="001A5028">
        <w:trPr>
          <w:trHeight w:val="254"/>
        </w:trPr>
        <w:tc>
          <w:tcPr>
            <w:tcW w:w="0" w:type="auto"/>
          </w:tcPr>
          <w:p w14:paraId="0F724CE4" w14:textId="62962FBD" w:rsidR="000125F7" w:rsidRPr="00965F6F" w:rsidRDefault="000125F7" w:rsidP="000125F7">
            <w:pPr>
              <w:pStyle w:val="NoSpacing"/>
              <w:rPr>
                <w:rFonts w:cstheme="minorHAnsi"/>
                <w:b/>
                <w:bCs/>
                <w:sz w:val="24"/>
                <w:szCs w:val="24"/>
              </w:rPr>
            </w:pPr>
            <w:r w:rsidRPr="00965F6F">
              <w:rPr>
                <w:rFonts w:cstheme="minorHAnsi"/>
                <w:b/>
                <w:bCs/>
                <w:sz w:val="24"/>
                <w:szCs w:val="24"/>
              </w:rPr>
              <w:t>Mediation of Globalization by</w:t>
            </w:r>
            <w:r w:rsidR="00F5262E" w:rsidRPr="00965F6F">
              <w:rPr>
                <w:rFonts w:cstheme="minorHAnsi"/>
                <w:b/>
                <w:bCs/>
                <w:sz w:val="24"/>
                <w:szCs w:val="24"/>
              </w:rPr>
              <w:t xml:space="preserve"> Universalistic Social Protection</w:t>
            </w:r>
          </w:p>
        </w:tc>
        <w:tc>
          <w:tcPr>
            <w:tcW w:w="0" w:type="auto"/>
          </w:tcPr>
          <w:p w14:paraId="2EFC7CB4" w14:textId="77777777" w:rsidR="000125F7" w:rsidRPr="00965F6F" w:rsidRDefault="000125F7" w:rsidP="000125F7">
            <w:pPr>
              <w:pStyle w:val="NoSpacing"/>
              <w:rPr>
                <w:rFonts w:cstheme="minorHAnsi"/>
                <w:sz w:val="24"/>
                <w:szCs w:val="24"/>
              </w:rPr>
            </w:pPr>
          </w:p>
        </w:tc>
        <w:tc>
          <w:tcPr>
            <w:tcW w:w="2140" w:type="dxa"/>
          </w:tcPr>
          <w:p w14:paraId="2748CFDF" w14:textId="77777777" w:rsidR="000125F7" w:rsidRPr="00965F6F" w:rsidRDefault="000125F7" w:rsidP="000125F7">
            <w:pPr>
              <w:pStyle w:val="NoSpacing"/>
              <w:rPr>
                <w:rFonts w:cstheme="minorHAnsi"/>
                <w:sz w:val="24"/>
                <w:szCs w:val="24"/>
              </w:rPr>
            </w:pPr>
          </w:p>
        </w:tc>
        <w:tc>
          <w:tcPr>
            <w:tcW w:w="2515" w:type="dxa"/>
          </w:tcPr>
          <w:p w14:paraId="2F5B669E" w14:textId="77777777" w:rsidR="000125F7" w:rsidRPr="00965F6F" w:rsidRDefault="000125F7" w:rsidP="000125F7">
            <w:pPr>
              <w:pStyle w:val="NoSpacing"/>
              <w:rPr>
                <w:rFonts w:cstheme="minorHAnsi"/>
                <w:sz w:val="24"/>
                <w:szCs w:val="24"/>
              </w:rPr>
            </w:pPr>
          </w:p>
        </w:tc>
      </w:tr>
      <w:tr w:rsidR="00FE3438" w:rsidRPr="00965F6F" w14:paraId="2C9E24F7" w14:textId="77777777" w:rsidTr="001A5028">
        <w:trPr>
          <w:trHeight w:val="259"/>
        </w:trPr>
        <w:tc>
          <w:tcPr>
            <w:tcW w:w="0" w:type="auto"/>
          </w:tcPr>
          <w:p w14:paraId="5D57EBF9" w14:textId="77777777" w:rsidR="000125F7" w:rsidRPr="00965F6F" w:rsidRDefault="000125F7" w:rsidP="000125F7">
            <w:pPr>
              <w:pStyle w:val="NoSpacing"/>
              <w:rPr>
                <w:rFonts w:cstheme="minorHAnsi"/>
                <w:sz w:val="24"/>
                <w:szCs w:val="24"/>
              </w:rPr>
            </w:pPr>
            <w:r w:rsidRPr="00965F6F">
              <w:rPr>
                <w:rFonts w:cstheme="minorHAnsi"/>
                <w:sz w:val="24"/>
                <w:szCs w:val="24"/>
              </w:rPr>
              <w:t>Column Globalization Factor ×</w:t>
            </w:r>
          </w:p>
        </w:tc>
        <w:tc>
          <w:tcPr>
            <w:tcW w:w="0" w:type="auto"/>
          </w:tcPr>
          <w:p w14:paraId="11049F07" w14:textId="77777777" w:rsidR="000125F7" w:rsidRPr="00965F6F" w:rsidRDefault="000125F7" w:rsidP="000125F7">
            <w:pPr>
              <w:pStyle w:val="NoSpacing"/>
              <w:rPr>
                <w:rFonts w:cstheme="minorHAnsi"/>
                <w:sz w:val="24"/>
                <w:szCs w:val="24"/>
              </w:rPr>
            </w:pPr>
            <w:r w:rsidRPr="00965F6F">
              <w:rPr>
                <w:rFonts w:cstheme="minorHAnsi"/>
                <w:sz w:val="24"/>
                <w:szCs w:val="24"/>
              </w:rPr>
              <w:t>.0801</w:t>
            </w:r>
          </w:p>
        </w:tc>
        <w:tc>
          <w:tcPr>
            <w:tcW w:w="2140" w:type="dxa"/>
          </w:tcPr>
          <w:p w14:paraId="795594C6" w14:textId="77777777" w:rsidR="000125F7" w:rsidRPr="00965F6F" w:rsidRDefault="000125F7" w:rsidP="000125F7">
            <w:pPr>
              <w:pStyle w:val="NoSpacing"/>
              <w:rPr>
                <w:rFonts w:cstheme="minorHAnsi"/>
                <w:sz w:val="24"/>
                <w:szCs w:val="24"/>
              </w:rPr>
            </w:pPr>
            <w:r w:rsidRPr="00965F6F">
              <w:rPr>
                <w:rFonts w:cstheme="minorHAnsi"/>
                <w:sz w:val="24"/>
                <w:szCs w:val="24"/>
              </w:rPr>
              <w:t>.1443</w:t>
            </w:r>
          </w:p>
        </w:tc>
        <w:tc>
          <w:tcPr>
            <w:tcW w:w="2515" w:type="dxa"/>
          </w:tcPr>
          <w:p w14:paraId="633969D6" w14:textId="77777777" w:rsidR="000125F7" w:rsidRPr="00965F6F" w:rsidRDefault="000125F7" w:rsidP="000125F7">
            <w:pPr>
              <w:pStyle w:val="NoSpacing"/>
              <w:rPr>
                <w:rFonts w:cstheme="minorHAnsi"/>
                <w:b/>
                <w:bCs/>
                <w:i/>
                <w:iCs/>
                <w:sz w:val="24"/>
                <w:szCs w:val="24"/>
              </w:rPr>
            </w:pPr>
            <w:r w:rsidRPr="00965F6F">
              <w:rPr>
                <w:rFonts w:cstheme="minorHAnsi"/>
                <w:b/>
                <w:bCs/>
                <w:i/>
                <w:iCs/>
                <w:sz w:val="24"/>
                <w:szCs w:val="24"/>
              </w:rPr>
              <w:t>-2.4752***</w:t>
            </w:r>
          </w:p>
        </w:tc>
      </w:tr>
      <w:tr w:rsidR="00FE3438" w:rsidRPr="00965F6F" w14:paraId="46CBE880" w14:textId="77777777" w:rsidTr="001A5028">
        <w:trPr>
          <w:trHeight w:val="261"/>
        </w:trPr>
        <w:tc>
          <w:tcPr>
            <w:tcW w:w="0" w:type="auto"/>
          </w:tcPr>
          <w:p w14:paraId="49FCD2A0" w14:textId="77777777" w:rsidR="000125F7" w:rsidRPr="00965F6F" w:rsidRDefault="000125F7" w:rsidP="000125F7">
            <w:pPr>
              <w:pStyle w:val="NoSpacing"/>
              <w:rPr>
                <w:rFonts w:cstheme="minorHAnsi"/>
                <w:sz w:val="24"/>
                <w:szCs w:val="24"/>
              </w:rPr>
            </w:pPr>
            <w:r w:rsidRPr="00965F6F">
              <w:rPr>
                <w:rFonts w:cstheme="minorHAnsi"/>
                <w:position w:val="2"/>
                <w:sz w:val="24"/>
                <w:szCs w:val="24"/>
              </w:rPr>
              <w:t xml:space="preserve">Social Protection </w:t>
            </w:r>
            <w:r w:rsidRPr="000D7341">
              <w:rPr>
                <w:rFonts w:cstheme="minorHAnsi"/>
                <w:sz w:val="24"/>
                <w:szCs w:val="24"/>
                <w:vertAlign w:val="subscript"/>
              </w:rPr>
              <w:t>t-1</w:t>
            </w:r>
          </w:p>
        </w:tc>
        <w:tc>
          <w:tcPr>
            <w:tcW w:w="0" w:type="auto"/>
          </w:tcPr>
          <w:p w14:paraId="03291520" w14:textId="77777777" w:rsidR="000125F7" w:rsidRPr="00965F6F" w:rsidRDefault="000125F7" w:rsidP="000125F7">
            <w:pPr>
              <w:pStyle w:val="NoSpacing"/>
              <w:rPr>
                <w:rFonts w:cstheme="minorHAnsi"/>
                <w:sz w:val="24"/>
                <w:szCs w:val="24"/>
              </w:rPr>
            </w:pPr>
            <w:r w:rsidRPr="00965F6F">
              <w:rPr>
                <w:rFonts w:cstheme="minorHAnsi"/>
                <w:sz w:val="24"/>
                <w:szCs w:val="24"/>
              </w:rPr>
              <w:t>(.0683)</w:t>
            </w:r>
          </w:p>
        </w:tc>
        <w:tc>
          <w:tcPr>
            <w:tcW w:w="2140" w:type="dxa"/>
          </w:tcPr>
          <w:p w14:paraId="5A1C2DA9" w14:textId="77777777" w:rsidR="000125F7" w:rsidRPr="00965F6F" w:rsidRDefault="000125F7" w:rsidP="000125F7">
            <w:pPr>
              <w:pStyle w:val="NoSpacing"/>
              <w:rPr>
                <w:rFonts w:cstheme="minorHAnsi"/>
                <w:sz w:val="24"/>
                <w:szCs w:val="24"/>
              </w:rPr>
            </w:pPr>
            <w:r w:rsidRPr="00965F6F">
              <w:rPr>
                <w:rFonts w:cstheme="minorHAnsi"/>
                <w:sz w:val="24"/>
                <w:szCs w:val="24"/>
              </w:rPr>
              <w:t>(.2165)</w:t>
            </w:r>
          </w:p>
        </w:tc>
        <w:tc>
          <w:tcPr>
            <w:tcW w:w="2515" w:type="dxa"/>
          </w:tcPr>
          <w:p w14:paraId="06109FB7" w14:textId="77777777" w:rsidR="000125F7" w:rsidRPr="00965F6F" w:rsidRDefault="000125F7" w:rsidP="000125F7">
            <w:pPr>
              <w:pStyle w:val="NoSpacing"/>
              <w:rPr>
                <w:rFonts w:cstheme="minorHAnsi"/>
                <w:b/>
                <w:bCs/>
                <w:i/>
                <w:iCs/>
                <w:sz w:val="24"/>
                <w:szCs w:val="24"/>
              </w:rPr>
            </w:pPr>
            <w:r w:rsidRPr="00965F6F">
              <w:rPr>
                <w:rFonts w:cstheme="minorHAnsi"/>
                <w:b/>
                <w:bCs/>
                <w:i/>
                <w:iCs/>
                <w:sz w:val="24"/>
                <w:szCs w:val="24"/>
              </w:rPr>
              <w:t>(5.5529)</w:t>
            </w:r>
          </w:p>
        </w:tc>
      </w:tr>
      <w:tr w:rsidR="00FE3438" w:rsidRPr="00965F6F" w14:paraId="07E414A5" w14:textId="77777777" w:rsidTr="001A5028">
        <w:trPr>
          <w:trHeight w:val="257"/>
        </w:trPr>
        <w:tc>
          <w:tcPr>
            <w:tcW w:w="0" w:type="auto"/>
          </w:tcPr>
          <w:p w14:paraId="17A3591C" w14:textId="77777777" w:rsidR="000125F7" w:rsidRPr="00965F6F" w:rsidRDefault="000125F7" w:rsidP="000125F7">
            <w:pPr>
              <w:pStyle w:val="NoSpacing"/>
              <w:rPr>
                <w:rFonts w:cstheme="minorHAnsi"/>
                <w:sz w:val="24"/>
                <w:szCs w:val="24"/>
              </w:rPr>
            </w:pPr>
            <w:r w:rsidRPr="00965F6F">
              <w:rPr>
                <w:rFonts w:cstheme="minorHAnsi"/>
                <w:sz w:val="24"/>
                <w:szCs w:val="24"/>
              </w:rPr>
              <w:t>Column Globalization Factor</w:t>
            </w:r>
          </w:p>
        </w:tc>
        <w:tc>
          <w:tcPr>
            <w:tcW w:w="0" w:type="auto"/>
          </w:tcPr>
          <w:p w14:paraId="709E3C25" w14:textId="77777777" w:rsidR="000125F7" w:rsidRPr="00965F6F" w:rsidRDefault="000125F7" w:rsidP="000125F7">
            <w:pPr>
              <w:pStyle w:val="NoSpacing"/>
              <w:rPr>
                <w:rFonts w:cstheme="minorHAnsi"/>
                <w:sz w:val="24"/>
                <w:szCs w:val="24"/>
              </w:rPr>
            </w:pPr>
            <w:r w:rsidRPr="00965F6F">
              <w:rPr>
                <w:rFonts w:cstheme="minorHAnsi"/>
                <w:sz w:val="24"/>
                <w:szCs w:val="24"/>
              </w:rPr>
              <w:t>.0847**</w:t>
            </w:r>
          </w:p>
        </w:tc>
        <w:tc>
          <w:tcPr>
            <w:tcW w:w="2140" w:type="dxa"/>
          </w:tcPr>
          <w:p w14:paraId="01764165" w14:textId="77777777" w:rsidR="000125F7" w:rsidRPr="00965F6F" w:rsidRDefault="000125F7" w:rsidP="000125F7">
            <w:pPr>
              <w:pStyle w:val="NoSpacing"/>
              <w:rPr>
                <w:rFonts w:cstheme="minorHAnsi"/>
                <w:sz w:val="24"/>
                <w:szCs w:val="24"/>
              </w:rPr>
            </w:pPr>
            <w:r w:rsidRPr="00965F6F">
              <w:rPr>
                <w:rFonts w:cstheme="minorHAnsi"/>
                <w:sz w:val="24"/>
                <w:szCs w:val="24"/>
              </w:rPr>
              <w:t>.0815</w:t>
            </w:r>
          </w:p>
        </w:tc>
        <w:tc>
          <w:tcPr>
            <w:tcW w:w="2515" w:type="dxa"/>
          </w:tcPr>
          <w:p w14:paraId="30B76D2D" w14:textId="77777777" w:rsidR="000125F7" w:rsidRPr="00965F6F" w:rsidRDefault="000125F7" w:rsidP="000125F7">
            <w:pPr>
              <w:pStyle w:val="NoSpacing"/>
              <w:rPr>
                <w:rFonts w:cstheme="minorHAnsi"/>
                <w:b/>
                <w:bCs/>
                <w:i/>
                <w:iCs/>
                <w:sz w:val="24"/>
                <w:szCs w:val="24"/>
              </w:rPr>
            </w:pPr>
            <w:r w:rsidRPr="00965F6F">
              <w:rPr>
                <w:rFonts w:cstheme="minorHAnsi"/>
                <w:b/>
                <w:bCs/>
                <w:i/>
                <w:iCs/>
                <w:sz w:val="24"/>
                <w:szCs w:val="24"/>
              </w:rPr>
              <w:t>14.8994**</w:t>
            </w:r>
          </w:p>
        </w:tc>
      </w:tr>
      <w:tr w:rsidR="00FE3438" w:rsidRPr="00965F6F" w14:paraId="60791948" w14:textId="77777777" w:rsidTr="001A5028">
        <w:trPr>
          <w:trHeight w:val="259"/>
        </w:trPr>
        <w:tc>
          <w:tcPr>
            <w:tcW w:w="0" w:type="auto"/>
          </w:tcPr>
          <w:p w14:paraId="53F8ACE2" w14:textId="77777777" w:rsidR="000125F7" w:rsidRPr="00965F6F" w:rsidRDefault="000125F7" w:rsidP="000125F7">
            <w:pPr>
              <w:pStyle w:val="NoSpacing"/>
              <w:rPr>
                <w:rFonts w:cstheme="minorHAnsi"/>
                <w:sz w:val="24"/>
                <w:szCs w:val="24"/>
              </w:rPr>
            </w:pPr>
          </w:p>
        </w:tc>
        <w:tc>
          <w:tcPr>
            <w:tcW w:w="0" w:type="auto"/>
          </w:tcPr>
          <w:p w14:paraId="060D3F5F" w14:textId="77777777" w:rsidR="000125F7" w:rsidRPr="00965F6F" w:rsidRDefault="000125F7" w:rsidP="000125F7">
            <w:pPr>
              <w:pStyle w:val="NoSpacing"/>
              <w:rPr>
                <w:rFonts w:cstheme="minorHAnsi"/>
                <w:sz w:val="24"/>
                <w:szCs w:val="24"/>
              </w:rPr>
            </w:pPr>
            <w:r w:rsidRPr="00965F6F">
              <w:rPr>
                <w:rFonts w:cstheme="minorHAnsi"/>
                <w:sz w:val="24"/>
                <w:szCs w:val="24"/>
              </w:rPr>
              <w:t>(.0494)</w:t>
            </w:r>
          </w:p>
        </w:tc>
        <w:tc>
          <w:tcPr>
            <w:tcW w:w="2140" w:type="dxa"/>
          </w:tcPr>
          <w:p w14:paraId="4544D277" w14:textId="77777777" w:rsidR="000125F7" w:rsidRPr="00965F6F" w:rsidRDefault="000125F7" w:rsidP="000125F7">
            <w:pPr>
              <w:pStyle w:val="NoSpacing"/>
              <w:rPr>
                <w:rFonts w:cstheme="minorHAnsi"/>
                <w:sz w:val="24"/>
                <w:szCs w:val="24"/>
              </w:rPr>
            </w:pPr>
            <w:r w:rsidRPr="00965F6F">
              <w:rPr>
                <w:rFonts w:cstheme="minorHAnsi"/>
                <w:sz w:val="24"/>
                <w:szCs w:val="24"/>
              </w:rPr>
              <w:t>(.1007)</w:t>
            </w:r>
          </w:p>
        </w:tc>
        <w:tc>
          <w:tcPr>
            <w:tcW w:w="2515" w:type="dxa"/>
          </w:tcPr>
          <w:p w14:paraId="7C4AE67C" w14:textId="77777777" w:rsidR="000125F7" w:rsidRPr="00965F6F" w:rsidRDefault="000125F7" w:rsidP="000125F7">
            <w:pPr>
              <w:pStyle w:val="NoSpacing"/>
              <w:rPr>
                <w:rFonts w:cstheme="minorHAnsi"/>
                <w:b/>
                <w:bCs/>
                <w:i/>
                <w:iCs/>
                <w:sz w:val="24"/>
                <w:szCs w:val="24"/>
              </w:rPr>
            </w:pPr>
            <w:r w:rsidRPr="00965F6F">
              <w:rPr>
                <w:rFonts w:cstheme="minorHAnsi"/>
                <w:b/>
                <w:bCs/>
                <w:i/>
                <w:iCs/>
                <w:sz w:val="24"/>
                <w:szCs w:val="24"/>
              </w:rPr>
              <w:t>(5.5327)</w:t>
            </w:r>
          </w:p>
        </w:tc>
      </w:tr>
      <w:tr w:rsidR="00FE3438" w:rsidRPr="00965F6F" w14:paraId="49058370" w14:textId="77777777" w:rsidTr="001A5028">
        <w:trPr>
          <w:trHeight w:val="513"/>
        </w:trPr>
        <w:tc>
          <w:tcPr>
            <w:tcW w:w="0" w:type="auto"/>
          </w:tcPr>
          <w:p w14:paraId="20CBD146" w14:textId="77777777" w:rsidR="000125F7" w:rsidRPr="00965F6F" w:rsidRDefault="000125F7" w:rsidP="000125F7">
            <w:pPr>
              <w:pStyle w:val="NoSpacing"/>
              <w:rPr>
                <w:rFonts w:cstheme="minorHAnsi"/>
                <w:sz w:val="24"/>
                <w:szCs w:val="24"/>
              </w:rPr>
            </w:pPr>
            <w:r w:rsidRPr="00965F6F">
              <w:rPr>
                <w:rFonts w:cstheme="minorHAnsi"/>
                <w:position w:val="2"/>
                <w:sz w:val="24"/>
                <w:szCs w:val="24"/>
              </w:rPr>
              <w:t xml:space="preserve">Social Protection </w:t>
            </w:r>
            <w:r w:rsidRPr="000D7341">
              <w:rPr>
                <w:rFonts w:cstheme="minorHAnsi"/>
                <w:sz w:val="24"/>
                <w:szCs w:val="24"/>
                <w:vertAlign w:val="subscript"/>
              </w:rPr>
              <w:t>t-1</w:t>
            </w:r>
          </w:p>
        </w:tc>
        <w:tc>
          <w:tcPr>
            <w:tcW w:w="0" w:type="auto"/>
          </w:tcPr>
          <w:p w14:paraId="46283668" w14:textId="77777777" w:rsidR="000125F7" w:rsidRPr="00965F6F" w:rsidRDefault="000125F7" w:rsidP="000125F7">
            <w:pPr>
              <w:pStyle w:val="NoSpacing"/>
              <w:rPr>
                <w:rFonts w:cstheme="minorHAnsi"/>
                <w:sz w:val="24"/>
                <w:szCs w:val="24"/>
              </w:rPr>
            </w:pPr>
            <w:r w:rsidRPr="00965F6F">
              <w:rPr>
                <w:rFonts w:cstheme="minorHAnsi"/>
                <w:sz w:val="24"/>
                <w:szCs w:val="24"/>
              </w:rPr>
              <w:t>-9.8194* (6.2120)</w:t>
            </w:r>
          </w:p>
        </w:tc>
        <w:tc>
          <w:tcPr>
            <w:tcW w:w="2140" w:type="dxa"/>
          </w:tcPr>
          <w:p w14:paraId="0FBC14AB" w14:textId="77777777" w:rsidR="000125F7" w:rsidRPr="00965F6F" w:rsidRDefault="000125F7" w:rsidP="000125F7">
            <w:pPr>
              <w:pStyle w:val="NoSpacing"/>
              <w:rPr>
                <w:rFonts w:cstheme="minorHAnsi"/>
                <w:sz w:val="24"/>
                <w:szCs w:val="24"/>
              </w:rPr>
            </w:pPr>
            <w:r w:rsidRPr="00965F6F">
              <w:rPr>
                <w:rFonts w:cstheme="minorHAnsi"/>
                <w:sz w:val="24"/>
                <w:szCs w:val="24"/>
              </w:rPr>
              <w:t>-4.2563** (2.6152)</w:t>
            </w:r>
          </w:p>
        </w:tc>
        <w:tc>
          <w:tcPr>
            <w:tcW w:w="2515" w:type="dxa"/>
          </w:tcPr>
          <w:p w14:paraId="3D719247" w14:textId="77777777" w:rsidR="000125F7" w:rsidRPr="00965F6F" w:rsidRDefault="000125F7" w:rsidP="000125F7">
            <w:pPr>
              <w:pStyle w:val="NoSpacing"/>
              <w:rPr>
                <w:rFonts w:cstheme="minorHAnsi"/>
                <w:b/>
                <w:bCs/>
                <w:i/>
                <w:iCs/>
                <w:sz w:val="24"/>
                <w:szCs w:val="24"/>
              </w:rPr>
            </w:pPr>
            <w:r w:rsidRPr="00965F6F">
              <w:rPr>
                <w:rFonts w:cstheme="minorHAnsi"/>
                <w:b/>
                <w:bCs/>
                <w:i/>
                <w:iCs/>
                <w:sz w:val="24"/>
                <w:szCs w:val="24"/>
              </w:rPr>
              <w:t>-2.2880** (1.1822)</w:t>
            </w:r>
          </w:p>
        </w:tc>
      </w:tr>
      <w:tr w:rsidR="00FE3438" w:rsidRPr="00965F6F" w14:paraId="711C24FB" w14:textId="77777777" w:rsidTr="001A5028">
        <w:trPr>
          <w:trHeight w:val="262"/>
        </w:trPr>
        <w:tc>
          <w:tcPr>
            <w:tcW w:w="0" w:type="auto"/>
          </w:tcPr>
          <w:p w14:paraId="73902AC3" w14:textId="4D87E332" w:rsidR="000125F7" w:rsidRPr="00965F6F" w:rsidRDefault="000125F7" w:rsidP="000125F7">
            <w:pPr>
              <w:pStyle w:val="NoSpacing"/>
              <w:rPr>
                <w:rFonts w:cstheme="minorHAnsi"/>
                <w:b/>
                <w:bCs/>
                <w:sz w:val="24"/>
                <w:szCs w:val="24"/>
              </w:rPr>
            </w:pPr>
            <w:r w:rsidRPr="00965F6F">
              <w:rPr>
                <w:rFonts w:cstheme="minorHAnsi"/>
                <w:b/>
                <w:bCs/>
                <w:sz w:val="24"/>
                <w:szCs w:val="24"/>
              </w:rPr>
              <w:t>Mediation of Globalization by</w:t>
            </w:r>
            <w:r w:rsidR="000D7341" w:rsidRPr="00965F6F">
              <w:rPr>
                <w:rFonts w:cstheme="minorHAnsi"/>
                <w:b/>
                <w:bCs/>
                <w:sz w:val="24"/>
                <w:szCs w:val="24"/>
              </w:rPr>
              <w:t xml:space="preserve"> Employment Security Regulation</w:t>
            </w:r>
          </w:p>
        </w:tc>
        <w:tc>
          <w:tcPr>
            <w:tcW w:w="0" w:type="auto"/>
          </w:tcPr>
          <w:p w14:paraId="7CC57B30" w14:textId="77777777" w:rsidR="000125F7" w:rsidRPr="00965F6F" w:rsidRDefault="000125F7" w:rsidP="000125F7">
            <w:pPr>
              <w:pStyle w:val="NoSpacing"/>
              <w:rPr>
                <w:rFonts w:cstheme="minorHAnsi"/>
                <w:sz w:val="24"/>
                <w:szCs w:val="24"/>
              </w:rPr>
            </w:pPr>
          </w:p>
        </w:tc>
        <w:tc>
          <w:tcPr>
            <w:tcW w:w="2140" w:type="dxa"/>
          </w:tcPr>
          <w:p w14:paraId="3F13E67C" w14:textId="77777777" w:rsidR="000125F7" w:rsidRPr="00965F6F" w:rsidRDefault="000125F7" w:rsidP="000125F7">
            <w:pPr>
              <w:pStyle w:val="NoSpacing"/>
              <w:rPr>
                <w:rFonts w:cstheme="minorHAnsi"/>
                <w:sz w:val="24"/>
                <w:szCs w:val="24"/>
              </w:rPr>
            </w:pPr>
          </w:p>
        </w:tc>
        <w:tc>
          <w:tcPr>
            <w:tcW w:w="2515" w:type="dxa"/>
          </w:tcPr>
          <w:p w14:paraId="797DFB3C" w14:textId="77777777" w:rsidR="000125F7" w:rsidRPr="00965F6F" w:rsidRDefault="000125F7" w:rsidP="000125F7">
            <w:pPr>
              <w:pStyle w:val="NoSpacing"/>
              <w:rPr>
                <w:rFonts w:cstheme="minorHAnsi"/>
                <w:sz w:val="24"/>
                <w:szCs w:val="24"/>
              </w:rPr>
            </w:pPr>
          </w:p>
        </w:tc>
      </w:tr>
      <w:tr w:rsidR="00FE3438" w:rsidRPr="00965F6F" w14:paraId="63F8F249" w14:textId="77777777" w:rsidTr="001A5028">
        <w:trPr>
          <w:trHeight w:val="259"/>
        </w:trPr>
        <w:tc>
          <w:tcPr>
            <w:tcW w:w="0" w:type="auto"/>
          </w:tcPr>
          <w:p w14:paraId="6EA4C7DE" w14:textId="77777777" w:rsidR="000125F7" w:rsidRPr="00965F6F" w:rsidRDefault="000125F7" w:rsidP="000125F7">
            <w:pPr>
              <w:pStyle w:val="NoSpacing"/>
              <w:rPr>
                <w:rFonts w:cstheme="minorHAnsi"/>
                <w:sz w:val="24"/>
                <w:szCs w:val="24"/>
              </w:rPr>
            </w:pPr>
            <w:r w:rsidRPr="00965F6F">
              <w:rPr>
                <w:rFonts w:cstheme="minorHAnsi"/>
                <w:sz w:val="24"/>
                <w:szCs w:val="24"/>
              </w:rPr>
              <w:t>Column Globalization Factor ×</w:t>
            </w:r>
          </w:p>
        </w:tc>
        <w:tc>
          <w:tcPr>
            <w:tcW w:w="0" w:type="auto"/>
          </w:tcPr>
          <w:p w14:paraId="42947AF2" w14:textId="77777777" w:rsidR="000125F7" w:rsidRPr="00965F6F" w:rsidRDefault="000125F7" w:rsidP="000125F7">
            <w:pPr>
              <w:pStyle w:val="NoSpacing"/>
              <w:rPr>
                <w:rFonts w:cstheme="minorHAnsi"/>
                <w:sz w:val="24"/>
                <w:szCs w:val="24"/>
              </w:rPr>
            </w:pPr>
            <w:r w:rsidRPr="00965F6F">
              <w:rPr>
                <w:rFonts w:cstheme="minorHAnsi"/>
                <w:sz w:val="24"/>
                <w:szCs w:val="24"/>
              </w:rPr>
              <w:t>.0656</w:t>
            </w:r>
          </w:p>
        </w:tc>
        <w:tc>
          <w:tcPr>
            <w:tcW w:w="2140" w:type="dxa"/>
          </w:tcPr>
          <w:p w14:paraId="553D73F3" w14:textId="77777777" w:rsidR="000125F7" w:rsidRPr="00965F6F" w:rsidRDefault="000125F7" w:rsidP="000125F7">
            <w:pPr>
              <w:pStyle w:val="NoSpacing"/>
              <w:rPr>
                <w:rFonts w:cstheme="minorHAnsi"/>
                <w:sz w:val="24"/>
                <w:szCs w:val="24"/>
              </w:rPr>
            </w:pPr>
            <w:r w:rsidRPr="00965F6F">
              <w:rPr>
                <w:rFonts w:cstheme="minorHAnsi"/>
                <w:sz w:val="24"/>
                <w:szCs w:val="24"/>
              </w:rPr>
              <w:t>.0566</w:t>
            </w:r>
          </w:p>
        </w:tc>
        <w:tc>
          <w:tcPr>
            <w:tcW w:w="2515" w:type="dxa"/>
          </w:tcPr>
          <w:p w14:paraId="3196098B" w14:textId="77777777" w:rsidR="000125F7" w:rsidRPr="00965F6F" w:rsidRDefault="000125F7" w:rsidP="000125F7">
            <w:pPr>
              <w:pStyle w:val="NoSpacing"/>
              <w:rPr>
                <w:rFonts w:cstheme="minorHAnsi"/>
                <w:b/>
                <w:bCs/>
                <w:i/>
                <w:iCs/>
                <w:sz w:val="24"/>
                <w:szCs w:val="24"/>
              </w:rPr>
            </w:pPr>
            <w:r w:rsidRPr="00965F6F">
              <w:rPr>
                <w:rFonts w:cstheme="minorHAnsi"/>
                <w:b/>
                <w:bCs/>
                <w:i/>
                <w:iCs/>
                <w:sz w:val="24"/>
                <w:szCs w:val="24"/>
              </w:rPr>
              <w:t>-11.6227**</w:t>
            </w:r>
          </w:p>
        </w:tc>
      </w:tr>
      <w:tr w:rsidR="00FE3438" w:rsidRPr="00965F6F" w14:paraId="0264BAF0" w14:textId="77777777" w:rsidTr="001A5028">
        <w:trPr>
          <w:trHeight w:val="261"/>
        </w:trPr>
        <w:tc>
          <w:tcPr>
            <w:tcW w:w="0" w:type="auto"/>
          </w:tcPr>
          <w:p w14:paraId="6073BDB9" w14:textId="77777777" w:rsidR="000125F7" w:rsidRPr="00965F6F" w:rsidRDefault="000125F7" w:rsidP="000125F7">
            <w:pPr>
              <w:pStyle w:val="NoSpacing"/>
              <w:rPr>
                <w:rFonts w:cstheme="minorHAnsi"/>
                <w:sz w:val="24"/>
                <w:szCs w:val="24"/>
              </w:rPr>
            </w:pPr>
            <w:r w:rsidRPr="00965F6F">
              <w:rPr>
                <w:rFonts w:cstheme="minorHAnsi"/>
                <w:position w:val="2"/>
                <w:sz w:val="24"/>
                <w:szCs w:val="24"/>
              </w:rPr>
              <w:t xml:space="preserve">Employment Protection </w:t>
            </w:r>
            <w:r w:rsidRPr="000D7341">
              <w:rPr>
                <w:rFonts w:cstheme="minorHAnsi"/>
                <w:sz w:val="24"/>
                <w:szCs w:val="24"/>
                <w:vertAlign w:val="subscript"/>
              </w:rPr>
              <w:t>t-1</w:t>
            </w:r>
          </w:p>
        </w:tc>
        <w:tc>
          <w:tcPr>
            <w:tcW w:w="0" w:type="auto"/>
          </w:tcPr>
          <w:p w14:paraId="53424EED" w14:textId="77777777" w:rsidR="000125F7" w:rsidRPr="00965F6F" w:rsidRDefault="000125F7" w:rsidP="000125F7">
            <w:pPr>
              <w:pStyle w:val="NoSpacing"/>
              <w:rPr>
                <w:rFonts w:cstheme="minorHAnsi"/>
                <w:sz w:val="24"/>
                <w:szCs w:val="24"/>
              </w:rPr>
            </w:pPr>
            <w:r w:rsidRPr="00965F6F">
              <w:rPr>
                <w:rFonts w:cstheme="minorHAnsi"/>
                <w:sz w:val="24"/>
                <w:szCs w:val="24"/>
              </w:rPr>
              <w:t>(.0659)</w:t>
            </w:r>
          </w:p>
        </w:tc>
        <w:tc>
          <w:tcPr>
            <w:tcW w:w="2140" w:type="dxa"/>
          </w:tcPr>
          <w:p w14:paraId="31DAC971" w14:textId="77777777" w:rsidR="000125F7" w:rsidRPr="00965F6F" w:rsidRDefault="000125F7" w:rsidP="000125F7">
            <w:pPr>
              <w:pStyle w:val="NoSpacing"/>
              <w:rPr>
                <w:rFonts w:cstheme="minorHAnsi"/>
                <w:sz w:val="24"/>
                <w:szCs w:val="24"/>
              </w:rPr>
            </w:pPr>
            <w:r w:rsidRPr="00965F6F">
              <w:rPr>
                <w:rFonts w:cstheme="minorHAnsi"/>
                <w:sz w:val="24"/>
                <w:szCs w:val="24"/>
              </w:rPr>
              <w:t>(.1311)</w:t>
            </w:r>
          </w:p>
        </w:tc>
        <w:tc>
          <w:tcPr>
            <w:tcW w:w="2515" w:type="dxa"/>
          </w:tcPr>
          <w:p w14:paraId="316ECABE" w14:textId="77777777" w:rsidR="000125F7" w:rsidRPr="00965F6F" w:rsidRDefault="000125F7" w:rsidP="000125F7">
            <w:pPr>
              <w:pStyle w:val="NoSpacing"/>
              <w:rPr>
                <w:rFonts w:cstheme="minorHAnsi"/>
                <w:b/>
                <w:bCs/>
                <w:i/>
                <w:iCs/>
                <w:sz w:val="24"/>
                <w:szCs w:val="24"/>
              </w:rPr>
            </w:pPr>
            <w:r w:rsidRPr="00965F6F">
              <w:rPr>
                <w:rFonts w:cstheme="minorHAnsi"/>
                <w:b/>
                <w:bCs/>
                <w:i/>
                <w:iCs/>
                <w:sz w:val="24"/>
                <w:szCs w:val="24"/>
              </w:rPr>
              <w:t>(7.1061)</w:t>
            </w:r>
          </w:p>
        </w:tc>
      </w:tr>
      <w:tr w:rsidR="00FE3438" w:rsidRPr="00965F6F" w14:paraId="29B2435A" w14:textId="77777777" w:rsidTr="001A5028">
        <w:trPr>
          <w:trHeight w:val="257"/>
        </w:trPr>
        <w:tc>
          <w:tcPr>
            <w:tcW w:w="0" w:type="auto"/>
          </w:tcPr>
          <w:p w14:paraId="6D64297B" w14:textId="77777777" w:rsidR="000125F7" w:rsidRPr="00965F6F" w:rsidRDefault="000125F7" w:rsidP="000125F7">
            <w:pPr>
              <w:pStyle w:val="NoSpacing"/>
              <w:rPr>
                <w:rFonts w:cstheme="minorHAnsi"/>
                <w:sz w:val="24"/>
                <w:szCs w:val="24"/>
              </w:rPr>
            </w:pPr>
            <w:r w:rsidRPr="00965F6F">
              <w:rPr>
                <w:rFonts w:cstheme="minorHAnsi"/>
                <w:sz w:val="24"/>
                <w:szCs w:val="24"/>
              </w:rPr>
              <w:t>Column Globalization Factor</w:t>
            </w:r>
          </w:p>
        </w:tc>
        <w:tc>
          <w:tcPr>
            <w:tcW w:w="0" w:type="auto"/>
          </w:tcPr>
          <w:p w14:paraId="3698388A" w14:textId="77777777" w:rsidR="000125F7" w:rsidRPr="00965F6F" w:rsidRDefault="000125F7" w:rsidP="000125F7">
            <w:pPr>
              <w:pStyle w:val="NoSpacing"/>
              <w:rPr>
                <w:rFonts w:cstheme="minorHAnsi"/>
                <w:sz w:val="24"/>
                <w:szCs w:val="24"/>
              </w:rPr>
            </w:pPr>
            <w:r w:rsidRPr="00965F6F">
              <w:rPr>
                <w:rFonts w:cstheme="minorHAnsi"/>
                <w:sz w:val="24"/>
                <w:szCs w:val="24"/>
              </w:rPr>
              <w:t>.0724*</w:t>
            </w:r>
          </w:p>
        </w:tc>
        <w:tc>
          <w:tcPr>
            <w:tcW w:w="2140" w:type="dxa"/>
          </w:tcPr>
          <w:p w14:paraId="08BDE36C" w14:textId="77777777" w:rsidR="000125F7" w:rsidRPr="00965F6F" w:rsidRDefault="000125F7" w:rsidP="000125F7">
            <w:pPr>
              <w:pStyle w:val="NoSpacing"/>
              <w:rPr>
                <w:rFonts w:cstheme="minorHAnsi"/>
                <w:sz w:val="24"/>
                <w:szCs w:val="24"/>
              </w:rPr>
            </w:pPr>
            <w:r w:rsidRPr="00965F6F">
              <w:rPr>
                <w:rFonts w:cstheme="minorHAnsi"/>
                <w:sz w:val="24"/>
                <w:szCs w:val="24"/>
              </w:rPr>
              <w:t>.1366*</w:t>
            </w:r>
          </w:p>
        </w:tc>
        <w:tc>
          <w:tcPr>
            <w:tcW w:w="2515" w:type="dxa"/>
          </w:tcPr>
          <w:p w14:paraId="77CA5F2D" w14:textId="77777777" w:rsidR="000125F7" w:rsidRPr="00965F6F" w:rsidRDefault="000125F7" w:rsidP="000125F7">
            <w:pPr>
              <w:pStyle w:val="NoSpacing"/>
              <w:rPr>
                <w:rFonts w:cstheme="minorHAnsi"/>
                <w:b/>
                <w:bCs/>
                <w:i/>
                <w:iCs/>
                <w:sz w:val="24"/>
                <w:szCs w:val="24"/>
              </w:rPr>
            </w:pPr>
            <w:r w:rsidRPr="00965F6F">
              <w:rPr>
                <w:rFonts w:cstheme="minorHAnsi"/>
                <w:b/>
                <w:bCs/>
                <w:i/>
                <w:iCs/>
                <w:sz w:val="24"/>
                <w:szCs w:val="24"/>
              </w:rPr>
              <w:t>12.8359**</w:t>
            </w:r>
          </w:p>
        </w:tc>
      </w:tr>
      <w:tr w:rsidR="00FE3438" w:rsidRPr="00965F6F" w14:paraId="0A934DAB" w14:textId="77777777" w:rsidTr="001A5028">
        <w:trPr>
          <w:trHeight w:val="259"/>
        </w:trPr>
        <w:tc>
          <w:tcPr>
            <w:tcW w:w="0" w:type="auto"/>
          </w:tcPr>
          <w:p w14:paraId="36CE8CDE" w14:textId="77777777" w:rsidR="000125F7" w:rsidRPr="00965F6F" w:rsidRDefault="000125F7" w:rsidP="000125F7">
            <w:pPr>
              <w:pStyle w:val="NoSpacing"/>
              <w:rPr>
                <w:rFonts w:cstheme="minorHAnsi"/>
                <w:sz w:val="24"/>
                <w:szCs w:val="24"/>
              </w:rPr>
            </w:pPr>
          </w:p>
        </w:tc>
        <w:tc>
          <w:tcPr>
            <w:tcW w:w="0" w:type="auto"/>
          </w:tcPr>
          <w:p w14:paraId="2CFEEAD4" w14:textId="77777777" w:rsidR="000125F7" w:rsidRPr="00965F6F" w:rsidRDefault="000125F7" w:rsidP="000125F7">
            <w:pPr>
              <w:pStyle w:val="NoSpacing"/>
              <w:rPr>
                <w:rFonts w:cstheme="minorHAnsi"/>
                <w:sz w:val="24"/>
                <w:szCs w:val="24"/>
              </w:rPr>
            </w:pPr>
            <w:r w:rsidRPr="00965F6F">
              <w:rPr>
                <w:rFonts w:cstheme="minorHAnsi"/>
                <w:sz w:val="24"/>
                <w:szCs w:val="24"/>
              </w:rPr>
              <w:t>(.0502)</w:t>
            </w:r>
          </w:p>
        </w:tc>
        <w:tc>
          <w:tcPr>
            <w:tcW w:w="2140" w:type="dxa"/>
          </w:tcPr>
          <w:p w14:paraId="4A839A1C" w14:textId="77777777" w:rsidR="000125F7" w:rsidRPr="00965F6F" w:rsidRDefault="000125F7" w:rsidP="000125F7">
            <w:pPr>
              <w:pStyle w:val="NoSpacing"/>
              <w:rPr>
                <w:rFonts w:cstheme="minorHAnsi"/>
                <w:sz w:val="24"/>
                <w:szCs w:val="24"/>
              </w:rPr>
            </w:pPr>
            <w:r w:rsidRPr="00965F6F">
              <w:rPr>
                <w:rFonts w:cstheme="minorHAnsi"/>
                <w:sz w:val="24"/>
                <w:szCs w:val="24"/>
              </w:rPr>
              <w:t>(.1005)</w:t>
            </w:r>
          </w:p>
        </w:tc>
        <w:tc>
          <w:tcPr>
            <w:tcW w:w="2515" w:type="dxa"/>
          </w:tcPr>
          <w:p w14:paraId="35BC0EDF" w14:textId="77777777" w:rsidR="000125F7" w:rsidRPr="00965F6F" w:rsidRDefault="000125F7" w:rsidP="000125F7">
            <w:pPr>
              <w:pStyle w:val="NoSpacing"/>
              <w:rPr>
                <w:rFonts w:cstheme="minorHAnsi"/>
                <w:b/>
                <w:bCs/>
                <w:i/>
                <w:iCs/>
                <w:sz w:val="24"/>
                <w:szCs w:val="24"/>
              </w:rPr>
            </w:pPr>
            <w:r w:rsidRPr="00965F6F">
              <w:rPr>
                <w:rFonts w:cstheme="minorHAnsi"/>
                <w:b/>
                <w:bCs/>
                <w:i/>
                <w:iCs/>
                <w:sz w:val="24"/>
                <w:szCs w:val="24"/>
              </w:rPr>
              <w:t>(4.8136)</w:t>
            </w:r>
          </w:p>
        </w:tc>
      </w:tr>
      <w:tr w:rsidR="00FE3438" w:rsidRPr="00965F6F" w14:paraId="325D295E" w14:textId="77777777" w:rsidTr="001A5028">
        <w:trPr>
          <w:trHeight w:val="261"/>
        </w:trPr>
        <w:tc>
          <w:tcPr>
            <w:tcW w:w="0" w:type="auto"/>
          </w:tcPr>
          <w:p w14:paraId="501745A1" w14:textId="77777777" w:rsidR="000125F7" w:rsidRPr="00965F6F" w:rsidRDefault="000125F7" w:rsidP="000125F7">
            <w:pPr>
              <w:pStyle w:val="NoSpacing"/>
              <w:rPr>
                <w:rFonts w:cstheme="minorHAnsi"/>
                <w:sz w:val="24"/>
                <w:szCs w:val="24"/>
              </w:rPr>
            </w:pPr>
            <w:r w:rsidRPr="00965F6F">
              <w:rPr>
                <w:rFonts w:cstheme="minorHAnsi"/>
                <w:position w:val="2"/>
                <w:sz w:val="24"/>
                <w:szCs w:val="24"/>
              </w:rPr>
              <w:t xml:space="preserve">Employment Protection </w:t>
            </w:r>
            <w:r w:rsidRPr="000D7341">
              <w:rPr>
                <w:rFonts w:cstheme="minorHAnsi"/>
                <w:sz w:val="24"/>
                <w:szCs w:val="24"/>
                <w:vertAlign w:val="subscript"/>
              </w:rPr>
              <w:t>t-1</w:t>
            </w:r>
          </w:p>
        </w:tc>
        <w:tc>
          <w:tcPr>
            <w:tcW w:w="0" w:type="auto"/>
          </w:tcPr>
          <w:p w14:paraId="27D70748" w14:textId="77777777" w:rsidR="000125F7" w:rsidRPr="00965F6F" w:rsidRDefault="000125F7" w:rsidP="000125F7">
            <w:pPr>
              <w:pStyle w:val="NoSpacing"/>
              <w:rPr>
                <w:rFonts w:cstheme="minorHAnsi"/>
                <w:sz w:val="24"/>
                <w:szCs w:val="24"/>
              </w:rPr>
            </w:pPr>
            <w:r w:rsidRPr="00965F6F">
              <w:rPr>
                <w:rFonts w:cstheme="minorHAnsi"/>
                <w:sz w:val="24"/>
                <w:szCs w:val="24"/>
              </w:rPr>
              <w:t>-6.6287</w:t>
            </w:r>
          </w:p>
        </w:tc>
        <w:tc>
          <w:tcPr>
            <w:tcW w:w="2140" w:type="dxa"/>
          </w:tcPr>
          <w:p w14:paraId="7F3F2E2B" w14:textId="77777777" w:rsidR="000125F7" w:rsidRPr="00965F6F" w:rsidRDefault="000125F7" w:rsidP="000125F7">
            <w:pPr>
              <w:pStyle w:val="NoSpacing"/>
              <w:rPr>
                <w:rFonts w:cstheme="minorHAnsi"/>
                <w:sz w:val="24"/>
                <w:szCs w:val="24"/>
              </w:rPr>
            </w:pPr>
            <w:r w:rsidRPr="00965F6F">
              <w:rPr>
                <w:rFonts w:cstheme="minorHAnsi"/>
                <w:sz w:val="24"/>
                <w:szCs w:val="24"/>
              </w:rPr>
              <w:t>-1.3457</w:t>
            </w:r>
          </w:p>
        </w:tc>
        <w:tc>
          <w:tcPr>
            <w:tcW w:w="2515" w:type="dxa"/>
          </w:tcPr>
          <w:p w14:paraId="35DB1FBB" w14:textId="77777777" w:rsidR="000125F7" w:rsidRPr="00965F6F" w:rsidRDefault="000125F7" w:rsidP="000125F7">
            <w:pPr>
              <w:pStyle w:val="NoSpacing"/>
              <w:rPr>
                <w:rFonts w:cstheme="minorHAnsi"/>
                <w:b/>
                <w:bCs/>
                <w:i/>
                <w:iCs/>
                <w:sz w:val="24"/>
                <w:szCs w:val="24"/>
              </w:rPr>
            </w:pPr>
            <w:r w:rsidRPr="00965F6F">
              <w:rPr>
                <w:rFonts w:cstheme="minorHAnsi"/>
                <w:b/>
                <w:bCs/>
                <w:i/>
                <w:iCs/>
                <w:sz w:val="24"/>
                <w:szCs w:val="24"/>
              </w:rPr>
              <w:t>-2.5610**</w:t>
            </w:r>
          </w:p>
        </w:tc>
      </w:tr>
      <w:tr w:rsidR="00FE3438" w:rsidRPr="00965F6F" w14:paraId="2ED98E14" w14:textId="77777777" w:rsidTr="001A5028">
        <w:trPr>
          <w:trHeight w:val="252"/>
        </w:trPr>
        <w:tc>
          <w:tcPr>
            <w:tcW w:w="0" w:type="auto"/>
          </w:tcPr>
          <w:p w14:paraId="3B08CC39" w14:textId="77777777" w:rsidR="000125F7" w:rsidRPr="00965F6F" w:rsidRDefault="000125F7" w:rsidP="000125F7">
            <w:pPr>
              <w:pStyle w:val="NoSpacing"/>
              <w:rPr>
                <w:rFonts w:cstheme="minorHAnsi"/>
                <w:sz w:val="24"/>
                <w:szCs w:val="24"/>
              </w:rPr>
            </w:pPr>
          </w:p>
        </w:tc>
        <w:tc>
          <w:tcPr>
            <w:tcW w:w="0" w:type="auto"/>
          </w:tcPr>
          <w:p w14:paraId="5B8F6EB6" w14:textId="77777777" w:rsidR="000125F7" w:rsidRPr="00965F6F" w:rsidRDefault="000125F7" w:rsidP="000125F7">
            <w:pPr>
              <w:pStyle w:val="NoSpacing"/>
              <w:rPr>
                <w:rFonts w:cstheme="minorHAnsi"/>
                <w:sz w:val="24"/>
                <w:szCs w:val="24"/>
              </w:rPr>
            </w:pPr>
            <w:r w:rsidRPr="00965F6F">
              <w:rPr>
                <w:rFonts w:cstheme="minorHAnsi"/>
                <w:sz w:val="24"/>
                <w:szCs w:val="24"/>
              </w:rPr>
              <w:t>(6.2014)</w:t>
            </w:r>
          </w:p>
        </w:tc>
        <w:tc>
          <w:tcPr>
            <w:tcW w:w="2140" w:type="dxa"/>
          </w:tcPr>
          <w:p w14:paraId="28972B50" w14:textId="77777777" w:rsidR="000125F7" w:rsidRPr="00965F6F" w:rsidRDefault="000125F7" w:rsidP="000125F7">
            <w:pPr>
              <w:pStyle w:val="NoSpacing"/>
              <w:rPr>
                <w:rFonts w:cstheme="minorHAnsi"/>
                <w:sz w:val="24"/>
                <w:szCs w:val="24"/>
              </w:rPr>
            </w:pPr>
            <w:r w:rsidRPr="00965F6F">
              <w:rPr>
                <w:rFonts w:cstheme="minorHAnsi"/>
                <w:sz w:val="24"/>
                <w:szCs w:val="24"/>
              </w:rPr>
              <w:t>(1.9211)</w:t>
            </w:r>
          </w:p>
        </w:tc>
        <w:tc>
          <w:tcPr>
            <w:tcW w:w="2515" w:type="dxa"/>
          </w:tcPr>
          <w:p w14:paraId="4A6564D1" w14:textId="77777777" w:rsidR="000125F7" w:rsidRPr="00965F6F" w:rsidRDefault="000125F7" w:rsidP="000125F7">
            <w:pPr>
              <w:pStyle w:val="NoSpacing"/>
              <w:rPr>
                <w:rFonts w:cstheme="minorHAnsi"/>
                <w:b/>
                <w:bCs/>
                <w:i/>
                <w:iCs/>
                <w:sz w:val="24"/>
                <w:szCs w:val="24"/>
              </w:rPr>
            </w:pPr>
            <w:r w:rsidRPr="00965F6F">
              <w:rPr>
                <w:rFonts w:cstheme="minorHAnsi"/>
                <w:b/>
                <w:bCs/>
                <w:i/>
                <w:iCs/>
                <w:sz w:val="24"/>
                <w:szCs w:val="24"/>
              </w:rPr>
              <w:t>(.8928)</w:t>
            </w:r>
          </w:p>
        </w:tc>
      </w:tr>
      <w:tr w:rsidR="00FE3438" w:rsidRPr="00965F6F" w14:paraId="160F1897" w14:textId="77777777" w:rsidTr="001A5028">
        <w:trPr>
          <w:trHeight w:val="263"/>
        </w:trPr>
        <w:tc>
          <w:tcPr>
            <w:tcW w:w="0" w:type="auto"/>
          </w:tcPr>
          <w:p w14:paraId="6B2C5B2C" w14:textId="153F1C05" w:rsidR="000125F7" w:rsidRPr="00965F6F" w:rsidRDefault="000125F7" w:rsidP="000125F7">
            <w:pPr>
              <w:pStyle w:val="NoSpacing"/>
              <w:rPr>
                <w:rFonts w:cstheme="minorHAnsi"/>
                <w:b/>
                <w:bCs/>
                <w:sz w:val="24"/>
                <w:szCs w:val="24"/>
              </w:rPr>
            </w:pPr>
            <w:r w:rsidRPr="00965F6F">
              <w:rPr>
                <w:rFonts w:cstheme="minorHAnsi"/>
                <w:b/>
                <w:bCs/>
                <w:sz w:val="24"/>
                <w:szCs w:val="24"/>
              </w:rPr>
              <w:t>Mediation of Globalization by</w:t>
            </w:r>
            <w:r w:rsidR="000D7341" w:rsidRPr="00965F6F">
              <w:rPr>
                <w:rFonts w:cstheme="minorHAnsi"/>
                <w:b/>
                <w:bCs/>
                <w:sz w:val="24"/>
                <w:szCs w:val="24"/>
              </w:rPr>
              <w:t xml:space="preserve"> Union Organization</w:t>
            </w:r>
          </w:p>
        </w:tc>
        <w:tc>
          <w:tcPr>
            <w:tcW w:w="0" w:type="auto"/>
          </w:tcPr>
          <w:p w14:paraId="1FB292E2" w14:textId="77777777" w:rsidR="000125F7" w:rsidRPr="00965F6F" w:rsidRDefault="000125F7" w:rsidP="000125F7">
            <w:pPr>
              <w:pStyle w:val="NoSpacing"/>
              <w:rPr>
                <w:rFonts w:cstheme="minorHAnsi"/>
                <w:sz w:val="24"/>
                <w:szCs w:val="24"/>
              </w:rPr>
            </w:pPr>
          </w:p>
        </w:tc>
        <w:tc>
          <w:tcPr>
            <w:tcW w:w="2140" w:type="dxa"/>
          </w:tcPr>
          <w:p w14:paraId="20B9B129" w14:textId="77777777" w:rsidR="000125F7" w:rsidRPr="00965F6F" w:rsidRDefault="000125F7" w:rsidP="000125F7">
            <w:pPr>
              <w:pStyle w:val="NoSpacing"/>
              <w:rPr>
                <w:rFonts w:cstheme="minorHAnsi"/>
                <w:sz w:val="24"/>
                <w:szCs w:val="24"/>
              </w:rPr>
            </w:pPr>
          </w:p>
        </w:tc>
        <w:tc>
          <w:tcPr>
            <w:tcW w:w="2515" w:type="dxa"/>
          </w:tcPr>
          <w:p w14:paraId="0ECE2932" w14:textId="77777777" w:rsidR="000125F7" w:rsidRPr="00965F6F" w:rsidRDefault="000125F7" w:rsidP="000125F7">
            <w:pPr>
              <w:pStyle w:val="NoSpacing"/>
              <w:rPr>
                <w:rFonts w:cstheme="minorHAnsi"/>
                <w:sz w:val="24"/>
                <w:szCs w:val="24"/>
              </w:rPr>
            </w:pPr>
          </w:p>
        </w:tc>
      </w:tr>
      <w:tr w:rsidR="00FE3438" w:rsidRPr="00965F6F" w14:paraId="63E84A43" w14:textId="77777777" w:rsidTr="001A5028">
        <w:trPr>
          <w:trHeight w:val="259"/>
        </w:trPr>
        <w:tc>
          <w:tcPr>
            <w:tcW w:w="0" w:type="auto"/>
          </w:tcPr>
          <w:p w14:paraId="09010248" w14:textId="77777777" w:rsidR="000125F7" w:rsidRPr="00965F6F" w:rsidRDefault="000125F7" w:rsidP="000125F7">
            <w:pPr>
              <w:pStyle w:val="NoSpacing"/>
              <w:rPr>
                <w:rFonts w:cstheme="minorHAnsi"/>
                <w:sz w:val="24"/>
                <w:szCs w:val="24"/>
              </w:rPr>
            </w:pPr>
            <w:r w:rsidRPr="00965F6F">
              <w:rPr>
                <w:rFonts w:cstheme="minorHAnsi"/>
                <w:sz w:val="24"/>
                <w:szCs w:val="24"/>
              </w:rPr>
              <w:t>Column Globalization Factor ×</w:t>
            </w:r>
          </w:p>
        </w:tc>
        <w:tc>
          <w:tcPr>
            <w:tcW w:w="0" w:type="auto"/>
          </w:tcPr>
          <w:p w14:paraId="06C134DD" w14:textId="77777777" w:rsidR="000125F7" w:rsidRPr="00965F6F" w:rsidRDefault="000125F7" w:rsidP="000125F7">
            <w:pPr>
              <w:pStyle w:val="NoSpacing"/>
              <w:rPr>
                <w:rFonts w:cstheme="minorHAnsi"/>
                <w:b/>
                <w:bCs/>
                <w:i/>
                <w:iCs/>
                <w:sz w:val="24"/>
                <w:szCs w:val="24"/>
              </w:rPr>
            </w:pPr>
            <w:r w:rsidRPr="00965F6F">
              <w:rPr>
                <w:rFonts w:cstheme="minorHAnsi"/>
                <w:b/>
                <w:bCs/>
                <w:i/>
                <w:iCs/>
                <w:sz w:val="24"/>
                <w:szCs w:val="24"/>
              </w:rPr>
              <w:t>-.0344***</w:t>
            </w:r>
          </w:p>
        </w:tc>
        <w:tc>
          <w:tcPr>
            <w:tcW w:w="2140" w:type="dxa"/>
          </w:tcPr>
          <w:p w14:paraId="3D15B84F" w14:textId="77777777" w:rsidR="000125F7" w:rsidRPr="00965F6F" w:rsidRDefault="000125F7" w:rsidP="000125F7">
            <w:pPr>
              <w:pStyle w:val="NoSpacing"/>
              <w:rPr>
                <w:rFonts w:cstheme="minorHAnsi"/>
                <w:sz w:val="24"/>
                <w:szCs w:val="24"/>
              </w:rPr>
            </w:pPr>
            <w:r w:rsidRPr="00965F6F">
              <w:rPr>
                <w:rFonts w:cstheme="minorHAnsi"/>
                <w:sz w:val="24"/>
                <w:szCs w:val="24"/>
              </w:rPr>
              <w:t>.0619</w:t>
            </w:r>
          </w:p>
        </w:tc>
        <w:tc>
          <w:tcPr>
            <w:tcW w:w="2515" w:type="dxa"/>
          </w:tcPr>
          <w:p w14:paraId="054C871E" w14:textId="77777777" w:rsidR="000125F7" w:rsidRPr="00965F6F" w:rsidRDefault="000125F7" w:rsidP="000125F7">
            <w:pPr>
              <w:pStyle w:val="NoSpacing"/>
              <w:rPr>
                <w:rFonts w:cstheme="minorHAnsi"/>
                <w:b/>
                <w:bCs/>
                <w:i/>
                <w:iCs/>
                <w:sz w:val="24"/>
                <w:szCs w:val="24"/>
              </w:rPr>
            </w:pPr>
            <w:r w:rsidRPr="00965F6F">
              <w:rPr>
                <w:rFonts w:cstheme="minorHAnsi"/>
                <w:b/>
                <w:bCs/>
                <w:i/>
                <w:iCs/>
                <w:sz w:val="24"/>
                <w:szCs w:val="24"/>
              </w:rPr>
              <w:t>-8.7437**</w:t>
            </w:r>
          </w:p>
        </w:tc>
      </w:tr>
      <w:tr w:rsidR="00FE3438" w:rsidRPr="00965F6F" w14:paraId="24643ACA" w14:textId="77777777" w:rsidTr="001A5028">
        <w:trPr>
          <w:trHeight w:val="261"/>
        </w:trPr>
        <w:tc>
          <w:tcPr>
            <w:tcW w:w="0" w:type="auto"/>
          </w:tcPr>
          <w:p w14:paraId="6175C74D" w14:textId="77777777" w:rsidR="000125F7" w:rsidRPr="00965F6F" w:rsidRDefault="000125F7" w:rsidP="000125F7">
            <w:pPr>
              <w:pStyle w:val="NoSpacing"/>
              <w:rPr>
                <w:rFonts w:cstheme="minorHAnsi"/>
                <w:sz w:val="24"/>
                <w:szCs w:val="24"/>
              </w:rPr>
            </w:pPr>
            <w:r w:rsidRPr="00965F6F">
              <w:rPr>
                <w:rFonts w:cstheme="minorHAnsi"/>
                <w:position w:val="2"/>
                <w:sz w:val="24"/>
                <w:szCs w:val="24"/>
              </w:rPr>
              <w:t xml:space="preserve">Union Organization </w:t>
            </w:r>
            <w:r w:rsidRPr="000D7341">
              <w:rPr>
                <w:rFonts w:cstheme="minorHAnsi"/>
                <w:sz w:val="24"/>
                <w:szCs w:val="24"/>
                <w:vertAlign w:val="subscript"/>
              </w:rPr>
              <w:t>t-1</w:t>
            </w:r>
          </w:p>
        </w:tc>
        <w:tc>
          <w:tcPr>
            <w:tcW w:w="0" w:type="auto"/>
          </w:tcPr>
          <w:p w14:paraId="7E6BC270" w14:textId="77777777" w:rsidR="000125F7" w:rsidRPr="00965F6F" w:rsidRDefault="000125F7" w:rsidP="000125F7">
            <w:pPr>
              <w:pStyle w:val="NoSpacing"/>
              <w:rPr>
                <w:rFonts w:cstheme="minorHAnsi"/>
                <w:b/>
                <w:bCs/>
                <w:i/>
                <w:iCs/>
                <w:sz w:val="24"/>
                <w:szCs w:val="24"/>
              </w:rPr>
            </w:pPr>
            <w:r w:rsidRPr="00965F6F">
              <w:rPr>
                <w:rFonts w:cstheme="minorHAnsi"/>
                <w:b/>
                <w:bCs/>
                <w:i/>
                <w:iCs/>
                <w:sz w:val="24"/>
                <w:szCs w:val="24"/>
              </w:rPr>
              <w:t>(.0499)</w:t>
            </w:r>
          </w:p>
        </w:tc>
        <w:tc>
          <w:tcPr>
            <w:tcW w:w="2140" w:type="dxa"/>
          </w:tcPr>
          <w:p w14:paraId="070F515B" w14:textId="77777777" w:rsidR="000125F7" w:rsidRPr="00965F6F" w:rsidRDefault="000125F7" w:rsidP="000125F7">
            <w:pPr>
              <w:pStyle w:val="NoSpacing"/>
              <w:rPr>
                <w:rFonts w:cstheme="minorHAnsi"/>
                <w:sz w:val="24"/>
                <w:szCs w:val="24"/>
              </w:rPr>
            </w:pPr>
            <w:r w:rsidRPr="00965F6F">
              <w:rPr>
                <w:rFonts w:cstheme="minorHAnsi"/>
                <w:sz w:val="24"/>
                <w:szCs w:val="24"/>
              </w:rPr>
              <w:t>(.1459)</w:t>
            </w:r>
          </w:p>
        </w:tc>
        <w:tc>
          <w:tcPr>
            <w:tcW w:w="2515" w:type="dxa"/>
          </w:tcPr>
          <w:p w14:paraId="71B0BD8A" w14:textId="77777777" w:rsidR="000125F7" w:rsidRPr="00965F6F" w:rsidRDefault="000125F7" w:rsidP="000125F7">
            <w:pPr>
              <w:pStyle w:val="NoSpacing"/>
              <w:rPr>
                <w:rFonts w:cstheme="minorHAnsi"/>
                <w:b/>
                <w:bCs/>
                <w:i/>
                <w:iCs/>
                <w:sz w:val="24"/>
                <w:szCs w:val="24"/>
              </w:rPr>
            </w:pPr>
            <w:r w:rsidRPr="00965F6F">
              <w:rPr>
                <w:rFonts w:cstheme="minorHAnsi"/>
                <w:b/>
                <w:bCs/>
                <w:i/>
                <w:iCs/>
                <w:sz w:val="24"/>
                <w:szCs w:val="24"/>
              </w:rPr>
              <w:t>(5.1905)</w:t>
            </w:r>
          </w:p>
        </w:tc>
      </w:tr>
      <w:tr w:rsidR="00FE3438" w:rsidRPr="00965F6F" w14:paraId="3DE81302" w14:textId="77777777" w:rsidTr="001A5028">
        <w:trPr>
          <w:trHeight w:val="257"/>
        </w:trPr>
        <w:tc>
          <w:tcPr>
            <w:tcW w:w="0" w:type="auto"/>
          </w:tcPr>
          <w:p w14:paraId="34302157" w14:textId="77777777" w:rsidR="000125F7" w:rsidRPr="00965F6F" w:rsidRDefault="000125F7" w:rsidP="000125F7">
            <w:pPr>
              <w:pStyle w:val="NoSpacing"/>
              <w:rPr>
                <w:rFonts w:cstheme="minorHAnsi"/>
                <w:sz w:val="24"/>
                <w:szCs w:val="24"/>
              </w:rPr>
            </w:pPr>
            <w:r w:rsidRPr="00965F6F">
              <w:rPr>
                <w:rFonts w:cstheme="minorHAnsi"/>
                <w:sz w:val="24"/>
                <w:szCs w:val="24"/>
              </w:rPr>
              <w:t>Column Globalization Factor</w:t>
            </w:r>
          </w:p>
        </w:tc>
        <w:tc>
          <w:tcPr>
            <w:tcW w:w="0" w:type="auto"/>
          </w:tcPr>
          <w:p w14:paraId="357BC4CC" w14:textId="77777777" w:rsidR="000125F7" w:rsidRPr="00965F6F" w:rsidRDefault="000125F7" w:rsidP="000125F7">
            <w:pPr>
              <w:pStyle w:val="NoSpacing"/>
              <w:rPr>
                <w:rFonts w:cstheme="minorHAnsi"/>
                <w:b/>
                <w:bCs/>
                <w:i/>
                <w:iCs/>
                <w:sz w:val="24"/>
                <w:szCs w:val="24"/>
              </w:rPr>
            </w:pPr>
            <w:r w:rsidRPr="00965F6F">
              <w:rPr>
                <w:rFonts w:cstheme="minorHAnsi"/>
                <w:b/>
                <w:bCs/>
                <w:i/>
                <w:iCs/>
                <w:sz w:val="24"/>
                <w:szCs w:val="24"/>
              </w:rPr>
              <w:t>.0846**</w:t>
            </w:r>
          </w:p>
        </w:tc>
        <w:tc>
          <w:tcPr>
            <w:tcW w:w="2140" w:type="dxa"/>
          </w:tcPr>
          <w:p w14:paraId="683996CE" w14:textId="77777777" w:rsidR="000125F7" w:rsidRPr="00965F6F" w:rsidRDefault="000125F7" w:rsidP="000125F7">
            <w:pPr>
              <w:pStyle w:val="NoSpacing"/>
              <w:rPr>
                <w:rFonts w:cstheme="minorHAnsi"/>
                <w:sz w:val="24"/>
                <w:szCs w:val="24"/>
              </w:rPr>
            </w:pPr>
            <w:r w:rsidRPr="00965F6F">
              <w:rPr>
                <w:rFonts w:cstheme="minorHAnsi"/>
                <w:sz w:val="24"/>
                <w:szCs w:val="24"/>
              </w:rPr>
              <w:t>.0810</w:t>
            </w:r>
          </w:p>
        </w:tc>
        <w:tc>
          <w:tcPr>
            <w:tcW w:w="2515" w:type="dxa"/>
          </w:tcPr>
          <w:p w14:paraId="045B4EBB" w14:textId="77777777" w:rsidR="000125F7" w:rsidRPr="00965F6F" w:rsidRDefault="000125F7" w:rsidP="000125F7">
            <w:pPr>
              <w:pStyle w:val="NoSpacing"/>
              <w:rPr>
                <w:rFonts w:cstheme="minorHAnsi"/>
                <w:b/>
                <w:bCs/>
                <w:i/>
                <w:iCs/>
                <w:sz w:val="24"/>
                <w:szCs w:val="24"/>
              </w:rPr>
            </w:pPr>
            <w:r w:rsidRPr="00965F6F">
              <w:rPr>
                <w:rFonts w:cstheme="minorHAnsi"/>
                <w:b/>
                <w:bCs/>
                <w:i/>
                <w:iCs/>
                <w:sz w:val="24"/>
                <w:szCs w:val="24"/>
              </w:rPr>
              <w:t>16.239**</w:t>
            </w:r>
          </w:p>
        </w:tc>
      </w:tr>
      <w:tr w:rsidR="00FE3438" w:rsidRPr="00965F6F" w14:paraId="4E0DE0B8" w14:textId="77777777" w:rsidTr="001A5028">
        <w:trPr>
          <w:trHeight w:val="257"/>
        </w:trPr>
        <w:tc>
          <w:tcPr>
            <w:tcW w:w="0" w:type="auto"/>
          </w:tcPr>
          <w:p w14:paraId="0B2DFA9D" w14:textId="77777777" w:rsidR="000125F7" w:rsidRPr="00965F6F" w:rsidRDefault="000125F7" w:rsidP="000125F7">
            <w:pPr>
              <w:pStyle w:val="NoSpacing"/>
              <w:rPr>
                <w:rFonts w:cstheme="minorHAnsi"/>
                <w:sz w:val="24"/>
                <w:szCs w:val="24"/>
              </w:rPr>
            </w:pPr>
          </w:p>
        </w:tc>
        <w:tc>
          <w:tcPr>
            <w:tcW w:w="0" w:type="auto"/>
          </w:tcPr>
          <w:p w14:paraId="7DF40610" w14:textId="77777777" w:rsidR="000125F7" w:rsidRPr="00965F6F" w:rsidRDefault="000125F7" w:rsidP="000125F7">
            <w:pPr>
              <w:pStyle w:val="NoSpacing"/>
              <w:rPr>
                <w:rFonts w:cstheme="minorHAnsi"/>
                <w:b/>
                <w:bCs/>
                <w:i/>
                <w:iCs/>
                <w:sz w:val="24"/>
                <w:szCs w:val="24"/>
              </w:rPr>
            </w:pPr>
            <w:r w:rsidRPr="00965F6F">
              <w:rPr>
                <w:rFonts w:cstheme="minorHAnsi"/>
                <w:b/>
                <w:bCs/>
                <w:i/>
                <w:iCs/>
                <w:sz w:val="24"/>
                <w:szCs w:val="24"/>
              </w:rPr>
              <w:t>(.0524)</w:t>
            </w:r>
          </w:p>
        </w:tc>
        <w:tc>
          <w:tcPr>
            <w:tcW w:w="2140" w:type="dxa"/>
          </w:tcPr>
          <w:p w14:paraId="15999A63" w14:textId="77777777" w:rsidR="000125F7" w:rsidRPr="00965F6F" w:rsidRDefault="000125F7" w:rsidP="000125F7">
            <w:pPr>
              <w:pStyle w:val="NoSpacing"/>
              <w:rPr>
                <w:rFonts w:cstheme="minorHAnsi"/>
                <w:sz w:val="24"/>
                <w:szCs w:val="24"/>
              </w:rPr>
            </w:pPr>
            <w:r w:rsidRPr="00965F6F">
              <w:rPr>
                <w:rFonts w:cstheme="minorHAnsi"/>
                <w:sz w:val="24"/>
                <w:szCs w:val="24"/>
              </w:rPr>
              <w:t>(.1124)</w:t>
            </w:r>
          </w:p>
        </w:tc>
        <w:tc>
          <w:tcPr>
            <w:tcW w:w="2515" w:type="dxa"/>
          </w:tcPr>
          <w:p w14:paraId="40C48422" w14:textId="77777777" w:rsidR="000125F7" w:rsidRPr="00965F6F" w:rsidRDefault="000125F7" w:rsidP="000125F7">
            <w:pPr>
              <w:pStyle w:val="NoSpacing"/>
              <w:rPr>
                <w:rFonts w:cstheme="minorHAnsi"/>
                <w:b/>
                <w:bCs/>
                <w:i/>
                <w:iCs/>
                <w:sz w:val="24"/>
                <w:szCs w:val="24"/>
              </w:rPr>
            </w:pPr>
            <w:r w:rsidRPr="00965F6F">
              <w:rPr>
                <w:rFonts w:cstheme="minorHAnsi"/>
                <w:b/>
                <w:bCs/>
                <w:i/>
                <w:iCs/>
                <w:sz w:val="24"/>
                <w:szCs w:val="24"/>
              </w:rPr>
              <w:t>(5.0871)</w:t>
            </w:r>
          </w:p>
        </w:tc>
      </w:tr>
      <w:tr w:rsidR="00FE3438" w:rsidRPr="00965F6F" w14:paraId="166AF833" w14:textId="77777777" w:rsidTr="001A5028">
        <w:trPr>
          <w:trHeight w:val="260"/>
        </w:trPr>
        <w:tc>
          <w:tcPr>
            <w:tcW w:w="0" w:type="auto"/>
          </w:tcPr>
          <w:p w14:paraId="0572E0EB" w14:textId="77777777" w:rsidR="000125F7" w:rsidRPr="00965F6F" w:rsidRDefault="000125F7" w:rsidP="000125F7">
            <w:pPr>
              <w:pStyle w:val="NoSpacing"/>
              <w:rPr>
                <w:rFonts w:cstheme="minorHAnsi"/>
                <w:sz w:val="24"/>
                <w:szCs w:val="24"/>
              </w:rPr>
            </w:pPr>
            <w:r w:rsidRPr="00965F6F">
              <w:rPr>
                <w:rFonts w:cstheme="minorHAnsi"/>
                <w:position w:val="2"/>
                <w:sz w:val="24"/>
                <w:szCs w:val="24"/>
              </w:rPr>
              <w:t xml:space="preserve">Union Organization </w:t>
            </w:r>
            <w:r w:rsidRPr="000D7341">
              <w:rPr>
                <w:rFonts w:cstheme="minorHAnsi"/>
                <w:sz w:val="24"/>
                <w:szCs w:val="24"/>
                <w:vertAlign w:val="subscript"/>
              </w:rPr>
              <w:t>t-1</w:t>
            </w:r>
          </w:p>
        </w:tc>
        <w:tc>
          <w:tcPr>
            <w:tcW w:w="0" w:type="auto"/>
          </w:tcPr>
          <w:p w14:paraId="232B4455" w14:textId="77777777" w:rsidR="000125F7" w:rsidRPr="00965F6F" w:rsidRDefault="000125F7" w:rsidP="000125F7">
            <w:pPr>
              <w:pStyle w:val="NoSpacing"/>
              <w:rPr>
                <w:rFonts w:cstheme="minorHAnsi"/>
                <w:b/>
                <w:bCs/>
                <w:i/>
                <w:iCs/>
                <w:sz w:val="24"/>
                <w:szCs w:val="24"/>
              </w:rPr>
            </w:pPr>
            <w:r w:rsidRPr="00965F6F">
              <w:rPr>
                <w:rFonts w:cstheme="minorHAnsi"/>
                <w:b/>
                <w:bCs/>
                <w:i/>
                <w:iCs/>
                <w:sz w:val="24"/>
                <w:szCs w:val="24"/>
              </w:rPr>
              <w:t>3.6153</w:t>
            </w:r>
          </w:p>
        </w:tc>
        <w:tc>
          <w:tcPr>
            <w:tcW w:w="2140" w:type="dxa"/>
          </w:tcPr>
          <w:p w14:paraId="4DE923C1" w14:textId="77777777" w:rsidR="000125F7" w:rsidRPr="00965F6F" w:rsidRDefault="000125F7" w:rsidP="000125F7">
            <w:pPr>
              <w:pStyle w:val="NoSpacing"/>
              <w:rPr>
                <w:rFonts w:cstheme="minorHAnsi"/>
                <w:sz w:val="24"/>
                <w:szCs w:val="24"/>
              </w:rPr>
            </w:pPr>
            <w:r w:rsidRPr="00965F6F">
              <w:rPr>
                <w:rFonts w:cstheme="minorHAnsi"/>
                <w:sz w:val="24"/>
                <w:szCs w:val="24"/>
              </w:rPr>
              <w:t>.0619</w:t>
            </w:r>
          </w:p>
        </w:tc>
        <w:tc>
          <w:tcPr>
            <w:tcW w:w="2515" w:type="dxa"/>
          </w:tcPr>
          <w:p w14:paraId="040D89C5" w14:textId="77777777" w:rsidR="000125F7" w:rsidRPr="00965F6F" w:rsidRDefault="000125F7" w:rsidP="000125F7">
            <w:pPr>
              <w:pStyle w:val="NoSpacing"/>
              <w:rPr>
                <w:rFonts w:cstheme="minorHAnsi"/>
                <w:b/>
                <w:bCs/>
                <w:i/>
                <w:iCs/>
                <w:sz w:val="24"/>
                <w:szCs w:val="24"/>
              </w:rPr>
            </w:pPr>
            <w:r w:rsidRPr="00965F6F">
              <w:rPr>
                <w:rFonts w:cstheme="minorHAnsi"/>
                <w:b/>
                <w:bCs/>
                <w:i/>
                <w:iCs/>
                <w:sz w:val="24"/>
                <w:szCs w:val="24"/>
              </w:rPr>
              <w:t>1.6418</w:t>
            </w:r>
          </w:p>
        </w:tc>
      </w:tr>
      <w:tr w:rsidR="00FE3438" w:rsidRPr="00965F6F" w14:paraId="184AD67D" w14:textId="77777777" w:rsidTr="001A5028">
        <w:trPr>
          <w:trHeight w:val="223"/>
        </w:trPr>
        <w:tc>
          <w:tcPr>
            <w:tcW w:w="0" w:type="auto"/>
          </w:tcPr>
          <w:p w14:paraId="20C087C2" w14:textId="77777777" w:rsidR="000125F7" w:rsidRPr="00965F6F" w:rsidRDefault="000125F7" w:rsidP="000125F7">
            <w:pPr>
              <w:pStyle w:val="NoSpacing"/>
              <w:rPr>
                <w:rFonts w:cstheme="minorHAnsi"/>
                <w:sz w:val="24"/>
                <w:szCs w:val="24"/>
              </w:rPr>
            </w:pPr>
          </w:p>
        </w:tc>
        <w:tc>
          <w:tcPr>
            <w:tcW w:w="0" w:type="auto"/>
          </w:tcPr>
          <w:p w14:paraId="1524DF0B" w14:textId="77777777" w:rsidR="000125F7" w:rsidRPr="00965F6F" w:rsidRDefault="000125F7" w:rsidP="000125F7">
            <w:pPr>
              <w:pStyle w:val="NoSpacing"/>
              <w:rPr>
                <w:rFonts w:cstheme="minorHAnsi"/>
                <w:b/>
                <w:bCs/>
                <w:i/>
                <w:iCs/>
                <w:sz w:val="24"/>
                <w:szCs w:val="24"/>
              </w:rPr>
            </w:pPr>
            <w:r w:rsidRPr="00965F6F">
              <w:rPr>
                <w:rFonts w:cstheme="minorHAnsi"/>
                <w:b/>
                <w:bCs/>
                <w:i/>
                <w:iCs/>
                <w:sz w:val="24"/>
                <w:szCs w:val="24"/>
              </w:rPr>
              <w:t>(4.5676)</w:t>
            </w:r>
          </w:p>
        </w:tc>
        <w:tc>
          <w:tcPr>
            <w:tcW w:w="2140" w:type="dxa"/>
          </w:tcPr>
          <w:p w14:paraId="428D5A00" w14:textId="77777777" w:rsidR="000125F7" w:rsidRPr="00965F6F" w:rsidRDefault="000125F7" w:rsidP="000125F7">
            <w:pPr>
              <w:pStyle w:val="NoSpacing"/>
              <w:rPr>
                <w:rFonts w:cstheme="minorHAnsi"/>
                <w:sz w:val="24"/>
                <w:szCs w:val="24"/>
              </w:rPr>
            </w:pPr>
            <w:r w:rsidRPr="00965F6F">
              <w:rPr>
                <w:rFonts w:cstheme="minorHAnsi"/>
                <w:sz w:val="24"/>
                <w:szCs w:val="24"/>
              </w:rPr>
              <w:t>(.1459)</w:t>
            </w:r>
          </w:p>
        </w:tc>
        <w:tc>
          <w:tcPr>
            <w:tcW w:w="2515" w:type="dxa"/>
          </w:tcPr>
          <w:p w14:paraId="43C283E6" w14:textId="77777777" w:rsidR="000125F7" w:rsidRPr="00965F6F" w:rsidRDefault="000125F7" w:rsidP="000125F7">
            <w:pPr>
              <w:pStyle w:val="NoSpacing"/>
              <w:rPr>
                <w:rFonts w:cstheme="minorHAnsi"/>
                <w:b/>
                <w:bCs/>
                <w:i/>
                <w:iCs/>
                <w:sz w:val="24"/>
                <w:szCs w:val="24"/>
              </w:rPr>
            </w:pPr>
            <w:r w:rsidRPr="00965F6F">
              <w:rPr>
                <w:rFonts w:cstheme="minorHAnsi"/>
                <w:b/>
                <w:bCs/>
                <w:i/>
                <w:iCs/>
                <w:sz w:val="24"/>
                <w:szCs w:val="24"/>
              </w:rPr>
              <w:t>(1.2510)</w:t>
            </w:r>
          </w:p>
        </w:tc>
      </w:tr>
    </w:tbl>
    <w:p w14:paraId="7F39FDCD" w14:textId="77777777" w:rsidR="003A5F43" w:rsidRPr="003A5F43" w:rsidRDefault="003A5F43" w:rsidP="00994593">
      <w:pPr>
        <w:pStyle w:val="NoSpacing"/>
      </w:pPr>
      <w:r w:rsidRPr="003A5F43">
        <w:t>Table reports coefficients for interactions between globalization factors on the one hand, and institutions of social solidarity on the other. It also reports coefficients for components of interaction terms. (See Note 31 above on interactions.) Interactions were estimated in the equation of the first column of in-text Table 2; estimates for variables in the basic model in these interaction equations remain virtually identical to those reported in Table 2 and, thus, are not reported here.</w:t>
      </w:r>
    </w:p>
    <w:p w14:paraId="6D0B4E37" w14:textId="7EAAAA10" w:rsidR="003A5F43" w:rsidRDefault="003A5F43" w:rsidP="00994593">
      <w:pPr>
        <w:pStyle w:val="NoSpacing"/>
      </w:pPr>
      <w:r w:rsidRPr="003A5F43">
        <w:t>*</w:t>
      </w:r>
      <w:proofErr w:type="gramStart"/>
      <w:r w:rsidRPr="003A5F43">
        <w:t>significant</w:t>
      </w:r>
      <w:proofErr w:type="gramEnd"/>
      <w:r w:rsidRPr="003A5F43">
        <w:t xml:space="preserve"> at the .10 level; ** significant at the .05 level; ***interaction insignificant, but magnitude and significance of marginal effects vary across low and high levels of institutional context; specifically, globalization effect is significant and substantively large at low levels of institutional context and insignificant with smaller or</w:t>
      </w:r>
      <w:r>
        <w:t xml:space="preserve"> </w:t>
      </w:r>
      <w:r w:rsidRPr="003A5F43">
        <w:t>trivial magnitude at high levels of institutional context (see in-text Table 3).</w:t>
      </w:r>
    </w:p>
    <w:p w14:paraId="4E81BA4E" w14:textId="77777777" w:rsidR="0048775A" w:rsidRPr="003A5F43" w:rsidRDefault="0048775A" w:rsidP="003A5F43">
      <w:pPr>
        <w:rPr>
          <w:rFonts w:cstheme="minorHAnsi"/>
          <w:sz w:val="24"/>
          <w:szCs w:val="24"/>
        </w:rPr>
      </w:pPr>
    </w:p>
    <w:p w14:paraId="7B458F77" w14:textId="0441A88E" w:rsidR="003A5F43" w:rsidRPr="00490DA4" w:rsidRDefault="003A5F43" w:rsidP="007579D7">
      <w:pPr>
        <w:pStyle w:val="NoSpacing"/>
        <w:rPr>
          <w:b/>
          <w:bCs/>
          <w:sz w:val="24"/>
          <w:szCs w:val="24"/>
        </w:rPr>
      </w:pPr>
      <w:r w:rsidRPr="00490DA4">
        <w:rPr>
          <w:b/>
          <w:bCs/>
          <w:sz w:val="24"/>
          <w:szCs w:val="24"/>
        </w:rPr>
        <w:t>Appendix Figure 1. Support for Welfare Expansion in Party Manifestos: RRWP, Mainstream Right and Mainstream Left Parties, 1980-2015.</w:t>
      </w:r>
    </w:p>
    <w:p w14:paraId="1388592D" w14:textId="6758D2E4" w:rsidR="00B25FF9" w:rsidRDefault="007579D7" w:rsidP="007579D7">
      <w:pPr>
        <w:pStyle w:val="NoSpacing"/>
      </w:pPr>
      <w:r w:rsidRPr="007579D7">
        <w:rPr>
          <w:noProof/>
        </w:rPr>
        <w:drawing>
          <wp:inline distT="0" distB="0" distL="0" distR="0" wp14:anchorId="3A91329A" wp14:editId="621B989B">
            <wp:extent cx="2743200" cy="2359152"/>
            <wp:effectExtent l="0" t="0" r="0" b="3175"/>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2359152"/>
                    </a:xfrm>
                    <a:prstGeom prst="rect">
                      <a:avLst/>
                    </a:prstGeom>
                    <a:noFill/>
                    <a:ln>
                      <a:noFill/>
                    </a:ln>
                  </pic:spPr>
                </pic:pic>
              </a:graphicData>
            </a:graphic>
          </wp:inline>
        </w:drawing>
      </w:r>
    </w:p>
    <w:p w14:paraId="0236DF1E" w14:textId="16AC0726" w:rsidR="007579D7" w:rsidRPr="007579D7" w:rsidRDefault="007579D7" w:rsidP="007579D7">
      <w:pPr>
        <w:pStyle w:val="NoSpacing"/>
      </w:pPr>
      <w:r w:rsidRPr="007579D7">
        <w:t>Share of party manifestos of respective party types devoted to statements in support of welfare expansion (minus share of statements</w:t>
      </w:r>
      <w:r>
        <w:t xml:space="preserve"> </w:t>
      </w:r>
      <w:r w:rsidRPr="007579D7">
        <w:t xml:space="preserve">supporting welfare retrenchment). Source: Party Manifesto Data Collection project as described in in A. </w:t>
      </w:r>
      <w:proofErr w:type="spellStart"/>
      <w:r w:rsidRPr="007579D7">
        <w:t>Volkens</w:t>
      </w:r>
      <w:proofErr w:type="spellEnd"/>
      <w:r w:rsidRPr="007579D7">
        <w:t xml:space="preserve"> (2013).</w:t>
      </w:r>
    </w:p>
    <w:p w14:paraId="0F026F75" w14:textId="77777777" w:rsidR="00BA6935" w:rsidRPr="006D61F2" w:rsidRDefault="00BA6935" w:rsidP="006D61F2">
      <w:pPr>
        <w:rPr>
          <w:rFonts w:cstheme="minorHAnsi"/>
          <w:sz w:val="24"/>
          <w:szCs w:val="24"/>
        </w:rPr>
      </w:pPr>
    </w:p>
    <w:p w14:paraId="0B9C27FD" w14:textId="08C4588C" w:rsidR="00485CE5" w:rsidRPr="00490DA4" w:rsidRDefault="00485CE5" w:rsidP="00485CE5">
      <w:pPr>
        <w:pStyle w:val="NoSpacing"/>
        <w:rPr>
          <w:b/>
          <w:bCs/>
          <w:sz w:val="24"/>
          <w:szCs w:val="24"/>
        </w:rPr>
      </w:pPr>
      <w:r w:rsidRPr="00490DA4">
        <w:rPr>
          <w:b/>
          <w:bCs/>
          <w:sz w:val="24"/>
          <w:szCs w:val="24"/>
        </w:rPr>
        <w:t>Appendix Figure 2. Support for Free Market in Party Manifestos: RRWP, Mainstream Right and Mainstream Left Parties, 1980-2015.</w:t>
      </w:r>
    </w:p>
    <w:p w14:paraId="4A3E0632" w14:textId="52AB0E9C" w:rsidR="00A14856" w:rsidRPr="00A14856" w:rsidRDefault="00485CE5" w:rsidP="00485CE5">
      <w:pPr>
        <w:pStyle w:val="NoSpacing"/>
      </w:pPr>
      <w:r w:rsidRPr="00485CE5">
        <w:rPr>
          <w:noProof/>
        </w:rPr>
        <w:drawing>
          <wp:inline distT="0" distB="0" distL="0" distR="0" wp14:anchorId="5B453137" wp14:editId="57BA4E8B">
            <wp:extent cx="2743200" cy="2359152"/>
            <wp:effectExtent l="0" t="0" r="0" b="3175"/>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2359152"/>
                    </a:xfrm>
                    <a:prstGeom prst="rect">
                      <a:avLst/>
                    </a:prstGeom>
                    <a:noFill/>
                    <a:ln>
                      <a:noFill/>
                    </a:ln>
                  </pic:spPr>
                </pic:pic>
              </a:graphicData>
            </a:graphic>
          </wp:inline>
        </w:drawing>
      </w:r>
    </w:p>
    <w:p w14:paraId="625ADBA5" w14:textId="4513A170" w:rsidR="00485CE5" w:rsidRPr="00485CE5" w:rsidRDefault="00485CE5" w:rsidP="00485CE5">
      <w:pPr>
        <w:pStyle w:val="NoSpacing"/>
      </w:pPr>
      <w:r w:rsidRPr="00485CE5">
        <w:t>Share of party manifestos of respective party types devoted to statements in support for free markets. Source: Party Manifesto Data</w:t>
      </w:r>
      <w:r>
        <w:t xml:space="preserve"> </w:t>
      </w:r>
      <w:r w:rsidRPr="00485CE5">
        <w:t xml:space="preserve">Collection project as described in in A. </w:t>
      </w:r>
      <w:proofErr w:type="spellStart"/>
      <w:r w:rsidRPr="00485CE5">
        <w:t>Volkens</w:t>
      </w:r>
      <w:proofErr w:type="spellEnd"/>
      <w:r w:rsidRPr="00485CE5">
        <w:t xml:space="preserve"> (2013).</w:t>
      </w:r>
    </w:p>
    <w:p w14:paraId="5D0604BA" w14:textId="77777777" w:rsidR="009D2987" w:rsidRPr="009D2987" w:rsidRDefault="009D2987" w:rsidP="00490DA4">
      <w:pPr>
        <w:pStyle w:val="Heading1"/>
      </w:pPr>
      <w:r w:rsidRPr="009D2987">
        <w:t>REFERENCES</w:t>
      </w:r>
    </w:p>
    <w:p w14:paraId="7C529812" w14:textId="09127E2F" w:rsidR="009D2987" w:rsidRPr="009D2987" w:rsidRDefault="009D2987" w:rsidP="00D74A2B">
      <w:pPr>
        <w:spacing w:after="0"/>
        <w:ind w:left="720" w:hanging="720"/>
        <w:rPr>
          <w:rFonts w:cstheme="minorHAnsi"/>
          <w:sz w:val="24"/>
          <w:szCs w:val="24"/>
        </w:rPr>
      </w:pPr>
      <w:proofErr w:type="spellStart"/>
      <w:r w:rsidRPr="009D2987">
        <w:rPr>
          <w:rFonts w:cstheme="minorHAnsi"/>
          <w:sz w:val="24"/>
          <w:szCs w:val="24"/>
        </w:rPr>
        <w:t>Amengay</w:t>
      </w:r>
      <w:proofErr w:type="spellEnd"/>
      <w:r w:rsidRPr="009D2987">
        <w:rPr>
          <w:rFonts w:cstheme="minorHAnsi"/>
          <w:sz w:val="24"/>
          <w:szCs w:val="24"/>
        </w:rPr>
        <w:t xml:space="preserve">, Abdelkarim and Daniel </w:t>
      </w:r>
      <w:proofErr w:type="spellStart"/>
      <w:r w:rsidRPr="009D2987">
        <w:rPr>
          <w:rFonts w:cstheme="minorHAnsi"/>
          <w:sz w:val="24"/>
          <w:szCs w:val="24"/>
        </w:rPr>
        <w:t>Stockemer</w:t>
      </w:r>
      <w:proofErr w:type="spellEnd"/>
      <w:r w:rsidRPr="009D2987">
        <w:rPr>
          <w:rFonts w:cstheme="minorHAnsi"/>
          <w:sz w:val="24"/>
          <w:szCs w:val="24"/>
        </w:rPr>
        <w:t>. 2018. “The Radical Right in Western Europe: A</w:t>
      </w:r>
      <w:r w:rsidR="00490DA4">
        <w:rPr>
          <w:rFonts w:cstheme="minorHAnsi"/>
          <w:sz w:val="24"/>
          <w:szCs w:val="24"/>
        </w:rPr>
        <w:t xml:space="preserve"> </w:t>
      </w:r>
      <w:r w:rsidRPr="009D2987">
        <w:rPr>
          <w:rFonts w:cstheme="minorHAnsi"/>
          <w:sz w:val="24"/>
          <w:szCs w:val="24"/>
        </w:rPr>
        <w:t>Meta-Analysis of Structural Factors. Politics Studies Review DOI: 10.1177/1478929918777975.</w:t>
      </w:r>
    </w:p>
    <w:p w14:paraId="41DEDDD7" w14:textId="77777777" w:rsidR="009D2987" w:rsidRPr="009D2987" w:rsidRDefault="009D2987" w:rsidP="00D74A2B">
      <w:pPr>
        <w:spacing w:after="0"/>
        <w:ind w:left="720" w:hanging="720"/>
        <w:rPr>
          <w:rFonts w:cstheme="minorHAnsi"/>
          <w:sz w:val="24"/>
          <w:szCs w:val="24"/>
        </w:rPr>
      </w:pPr>
      <w:proofErr w:type="spellStart"/>
      <w:r w:rsidRPr="009D2987">
        <w:rPr>
          <w:rFonts w:cstheme="minorHAnsi"/>
          <w:sz w:val="24"/>
          <w:szCs w:val="24"/>
        </w:rPr>
        <w:t>Anbinder</w:t>
      </w:r>
      <w:proofErr w:type="spellEnd"/>
      <w:r w:rsidRPr="009D2987">
        <w:rPr>
          <w:rFonts w:cstheme="minorHAnsi"/>
          <w:sz w:val="24"/>
          <w:szCs w:val="24"/>
        </w:rPr>
        <w:t xml:space="preserve">, Tyler. 1992. </w:t>
      </w:r>
      <w:r w:rsidRPr="009D2987">
        <w:rPr>
          <w:rFonts w:cstheme="minorHAnsi"/>
          <w:i/>
          <w:iCs/>
          <w:sz w:val="24"/>
          <w:szCs w:val="24"/>
        </w:rPr>
        <w:t>Nativism and Slavery: The Northern Know Nothings and the Politics of the 1850's</w:t>
      </w:r>
      <w:r w:rsidRPr="009D2987">
        <w:rPr>
          <w:rFonts w:cstheme="minorHAnsi"/>
          <w:sz w:val="24"/>
          <w:szCs w:val="24"/>
        </w:rPr>
        <w:t>. New York: Oxford University Press.</w:t>
      </w:r>
    </w:p>
    <w:p w14:paraId="513D5070" w14:textId="77777777" w:rsidR="009D2987" w:rsidRPr="009D2987" w:rsidRDefault="009D2987" w:rsidP="00D74A2B">
      <w:pPr>
        <w:spacing w:after="0"/>
        <w:ind w:left="720" w:hanging="720"/>
        <w:rPr>
          <w:rFonts w:cstheme="minorHAnsi"/>
          <w:sz w:val="24"/>
          <w:szCs w:val="24"/>
        </w:rPr>
      </w:pPr>
      <w:r w:rsidRPr="009D2987">
        <w:rPr>
          <w:rFonts w:cstheme="minorHAnsi"/>
          <w:sz w:val="24"/>
          <w:szCs w:val="24"/>
        </w:rPr>
        <w:t xml:space="preserve">Anderson, </w:t>
      </w:r>
      <w:proofErr w:type="gramStart"/>
      <w:r w:rsidRPr="009D2987">
        <w:rPr>
          <w:rFonts w:cstheme="minorHAnsi"/>
          <w:sz w:val="24"/>
          <w:szCs w:val="24"/>
        </w:rPr>
        <w:t>Christopher</w:t>
      </w:r>
      <w:proofErr w:type="gramEnd"/>
      <w:r w:rsidRPr="009D2987">
        <w:rPr>
          <w:rFonts w:cstheme="minorHAnsi"/>
          <w:sz w:val="24"/>
          <w:szCs w:val="24"/>
        </w:rPr>
        <w:t xml:space="preserve"> and Jonas </w:t>
      </w:r>
      <w:proofErr w:type="spellStart"/>
      <w:r w:rsidRPr="009D2987">
        <w:rPr>
          <w:rFonts w:cstheme="minorHAnsi"/>
          <w:sz w:val="24"/>
          <w:szCs w:val="24"/>
        </w:rPr>
        <w:t>Pontusson</w:t>
      </w:r>
      <w:proofErr w:type="spellEnd"/>
      <w:r w:rsidRPr="009D2987">
        <w:rPr>
          <w:rFonts w:cstheme="minorHAnsi"/>
          <w:sz w:val="24"/>
          <w:szCs w:val="24"/>
        </w:rPr>
        <w:t xml:space="preserve">. 2007. “Workers, Worries, and Welfare States: Social Protection and Job Insecurity in 15 OECD Countries.” </w:t>
      </w:r>
      <w:r w:rsidRPr="009D2987">
        <w:rPr>
          <w:rFonts w:cstheme="minorHAnsi"/>
          <w:i/>
          <w:iCs/>
          <w:sz w:val="24"/>
          <w:szCs w:val="24"/>
        </w:rPr>
        <w:t xml:space="preserve">European Journal of Political Research </w:t>
      </w:r>
      <w:r w:rsidRPr="009D2987">
        <w:rPr>
          <w:rFonts w:cstheme="minorHAnsi"/>
          <w:sz w:val="24"/>
          <w:szCs w:val="24"/>
        </w:rPr>
        <w:t>24 (4): 351-66.</w:t>
      </w:r>
    </w:p>
    <w:p w14:paraId="16C326A0" w14:textId="77777777" w:rsidR="009D2987" w:rsidRPr="009D2987" w:rsidRDefault="009D2987" w:rsidP="00D74A2B">
      <w:pPr>
        <w:spacing w:after="0"/>
        <w:ind w:left="720" w:hanging="720"/>
        <w:rPr>
          <w:rFonts w:cstheme="minorHAnsi"/>
          <w:sz w:val="24"/>
          <w:szCs w:val="24"/>
        </w:rPr>
      </w:pPr>
      <w:r w:rsidRPr="009D2987">
        <w:rPr>
          <w:rFonts w:cstheme="minorHAnsi"/>
          <w:sz w:val="24"/>
          <w:szCs w:val="24"/>
        </w:rPr>
        <w:t xml:space="preserve">Arndt, </w:t>
      </w:r>
      <w:proofErr w:type="gramStart"/>
      <w:r w:rsidRPr="009D2987">
        <w:rPr>
          <w:rFonts w:cstheme="minorHAnsi"/>
          <w:sz w:val="24"/>
          <w:szCs w:val="24"/>
        </w:rPr>
        <w:t>Christopher</w:t>
      </w:r>
      <w:proofErr w:type="gramEnd"/>
      <w:r w:rsidRPr="009D2987">
        <w:rPr>
          <w:rFonts w:cstheme="minorHAnsi"/>
          <w:sz w:val="24"/>
          <w:szCs w:val="24"/>
        </w:rPr>
        <w:t xml:space="preserve"> and Line </w:t>
      </w:r>
      <w:proofErr w:type="spellStart"/>
      <w:r w:rsidRPr="009D2987">
        <w:rPr>
          <w:rFonts w:cstheme="minorHAnsi"/>
          <w:sz w:val="24"/>
          <w:szCs w:val="24"/>
        </w:rPr>
        <w:t>Rennwald</w:t>
      </w:r>
      <w:proofErr w:type="spellEnd"/>
      <w:r w:rsidRPr="009D2987">
        <w:rPr>
          <w:rFonts w:cstheme="minorHAnsi"/>
          <w:sz w:val="24"/>
          <w:szCs w:val="24"/>
        </w:rPr>
        <w:t xml:space="preserve">. 2016. “Union members at the polls in diverse trade union landscapes.” </w:t>
      </w:r>
      <w:r w:rsidRPr="009D2987">
        <w:rPr>
          <w:rFonts w:cstheme="minorHAnsi"/>
          <w:i/>
          <w:iCs/>
          <w:sz w:val="24"/>
          <w:szCs w:val="24"/>
        </w:rPr>
        <w:t xml:space="preserve">European Journal of Political Research </w:t>
      </w:r>
      <w:r w:rsidRPr="009D2987">
        <w:rPr>
          <w:rFonts w:cstheme="minorHAnsi"/>
          <w:sz w:val="24"/>
          <w:szCs w:val="24"/>
        </w:rPr>
        <w:t>55 (4): 702-722.</w:t>
      </w:r>
    </w:p>
    <w:p w14:paraId="3693A74C" w14:textId="77777777" w:rsidR="009D2987" w:rsidRPr="009D2987" w:rsidRDefault="009D2987" w:rsidP="00D74A2B">
      <w:pPr>
        <w:spacing w:after="0"/>
        <w:ind w:left="720" w:hanging="720"/>
        <w:rPr>
          <w:rFonts w:cstheme="minorHAnsi"/>
          <w:sz w:val="24"/>
          <w:szCs w:val="24"/>
        </w:rPr>
      </w:pPr>
      <w:r w:rsidRPr="009D2987">
        <w:rPr>
          <w:rFonts w:cstheme="minorHAnsi"/>
          <w:sz w:val="24"/>
          <w:szCs w:val="24"/>
        </w:rPr>
        <w:t xml:space="preserve">Art, David. 2011. Inside the Radical Right: </w:t>
      </w:r>
      <w:r w:rsidRPr="009D2987">
        <w:rPr>
          <w:rFonts w:cstheme="minorHAnsi"/>
          <w:i/>
          <w:iCs/>
          <w:sz w:val="24"/>
          <w:szCs w:val="24"/>
        </w:rPr>
        <w:t>The Development of Anti-Immigrant Parties in Western Europe</w:t>
      </w:r>
      <w:r w:rsidRPr="009D2987">
        <w:rPr>
          <w:rFonts w:cstheme="minorHAnsi"/>
          <w:sz w:val="24"/>
          <w:szCs w:val="24"/>
        </w:rPr>
        <w:t>. New York: Cambridge University Press.</w:t>
      </w:r>
    </w:p>
    <w:p w14:paraId="00C33A7F" w14:textId="77777777" w:rsidR="009D2987" w:rsidRPr="009D2987" w:rsidRDefault="009D2987" w:rsidP="00D74A2B">
      <w:pPr>
        <w:spacing w:after="0"/>
        <w:ind w:left="720" w:hanging="720"/>
        <w:rPr>
          <w:rFonts w:cstheme="minorHAnsi"/>
          <w:sz w:val="24"/>
          <w:szCs w:val="24"/>
        </w:rPr>
      </w:pPr>
      <w:r w:rsidRPr="009D2987">
        <w:rPr>
          <w:rFonts w:cstheme="minorHAnsi"/>
          <w:sz w:val="24"/>
          <w:szCs w:val="24"/>
        </w:rPr>
        <w:t>Autor, David H., David Dorn, and Gordon H. Hanson. 2013. “The China Syndrome: Local Labor Market Effects of Import Competition in the United States” American Economic Review 103 (6): 2121-68.</w:t>
      </w:r>
    </w:p>
    <w:p w14:paraId="2D8D65F1" w14:textId="4B306560" w:rsidR="009D2987" w:rsidRPr="009D2987" w:rsidRDefault="009D2987" w:rsidP="00D74A2B">
      <w:pPr>
        <w:spacing w:after="0"/>
        <w:ind w:left="720" w:hanging="720"/>
        <w:rPr>
          <w:rFonts w:cstheme="minorHAnsi"/>
          <w:sz w:val="24"/>
          <w:szCs w:val="24"/>
        </w:rPr>
      </w:pPr>
      <w:r w:rsidRPr="009D2987">
        <w:rPr>
          <w:rFonts w:cstheme="minorHAnsi"/>
          <w:sz w:val="24"/>
          <w:szCs w:val="24"/>
        </w:rPr>
        <w:t xml:space="preserve">Autor, David H., David Dorn, Gordon H. Hanson, and Kaveh </w:t>
      </w:r>
      <w:proofErr w:type="spellStart"/>
      <w:r w:rsidRPr="009D2987">
        <w:rPr>
          <w:rFonts w:cstheme="minorHAnsi"/>
          <w:sz w:val="24"/>
          <w:szCs w:val="24"/>
        </w:rPr>
        <w:t>Majlesi</w:t>
      </w:r>
      <w:proofErr w:type="spellEnd"/>
      <w:r w:rsidRPr="009D2987">
        <w:rPr>
          <w:rFonts w:cstheme="minorHAnsi"/>
          <w:sz w:val="24"/>
          <w:szCs w:val="24"/>
        </w:rPr>
        <w:t>. 2016. “Importing Polarization? The Electoral Consequences of Rising Trade Exposure” NBER Working Paper 22637. http//www.nber.org/papers/wss637.</w:t>
      </w:r>
    </w:p>
    <w:p w14:paraId="40563655" w14:textId="77777777" w:rsidR="009D2987" w:rsidRPr="009D2987" w:rsidRDefault="009D2987" w:rsidP="00D74A2B">
      <w:pPr>
        <w:spacing w:after="0"/>
        <w:ind w:left="720" w:hanging="720"/>
        <w:rPr>
          <w:rFonts w:cstheme="minorHAnsi"/>
          <w:sz w:val="24"/>
          <w:szCs w:val="24"/>
        </w:rPr>
      </w:pPr>
      <w:proofErr w:type="spellStart"/>
      <w:r w:rsidRPr="009D2987">
        <w:rPr>
          <w:rFonts w:cstheme="minorHAnsi"/>
          <w:sz w:val="24"/>
          <w:szCs w:val="24"/>
        </w:rPr>
        <w:t>Azmanova</w:t>
      </w:r>
      <w:proofErr w:type="spellEnd"/>
      <w:r w:rsidRPr="009D2987">
        <w:rPr>
          <w:rFonts w:cstheme="minorHAnsi"/>
          <w:sz w:val="24"/>
          <w:szCs w:val="24"/>
        </w:rPr>
        <w:t xml:space="preserve">, </w:t>
      </w:r>
      <w:proofErr w:type="spellStart"/>
      <w:r w:rsidRPr="009D2987">
        <w:rPr>
          <w:rFonts w:cstheme="minorHAnsi"/>
          <w:sz w:val="24"/>
          <w:szCs w:val="24"/>
        </w:rPr>
        <w:t>Albena</w:t>
      </w:r>
      <w:proofErr w:type="spellEnd"/>
      <w:r w:rsidRPr="009D2987">
        <w:rPr>
          <w:rFonts w:cstheme="minorHAnsi"/>
          <w:sz w:val="24"/>
          <w:szCs w:val="24"/>
        </w:rPr>
        <w:t xml:space="preserve">. 2011. After the Left–Right (Dis)continuum: Globalization and the Remaking of Europe’s Ideological Geography, </w:t>
      </w:r>
      <w:r w:rsidRPr="009D2987">
        <w:rPr>
          <w:rFonts w:cstheme="minorHAnsi"/>
          <w:i/>
          <w:iCs/>
          <w:sz w:val="24"/>
          <w:szCs w:val="24"/>
        </w:rPr>
        <w:t xml:space="preserve">International Political Sociology </w:t>
      </w:r>
      <w:r w:rsidRPr="009D2987">
        <w:rPr>
          <w:rFonts w:cstheme="minorHAnsi"/>
          <w:sz w:val="24"/>
          <w:szCs w:val="24"/>
        </w:rPr>
        <w:t>5 (4): 384–407.</w:t>
      </w:r>
    </w:p>
    <w:p w14:paraId="326052DD" w14:textId="77777777" w:rsidR="009D2987" w:rsidRPr="009D2987" w:rsidRDefault="009D2987" w:rsidP="00D74A2B">
      <w:pPr>
        <w:spacing w:after="0"/>
        <w:ind w:left="720" w:hanging="720"/>
        <w:rPr>
          <w:rFonts w:cstheme="minorHAnsi"/>
          <w:sz w:val="24"/>
          <w:szCs w:val="24"/>
        </w:rPr>
      </w:pPr>
      <w:proofErr w:type="spellStart"/>
      <w:r w:rsidRPr="009D2987">
        <w:rPr>
          <w:rFonts w:cstheme="minorHAnsi"/>
          <w:sz w:val="24"/>
          <w:szCs w:val="24"/>
        </w:rPr>
        <w:t>Baccaro</w:t>
      </w:r>
      <w:proofErr w:type="spellEnd"/>
      <w:r w:rsidRPr="009D2987">
        <w:rPr>
          <w:rFonts w:cstheme="minorHAnsi"/>
          <w:sz w:val="24"/>
          <w:szCs w:val="24"/>
        </w:rPr>
        <w:t xml:space="preserve">, Lucio. 2014. “Similar Structures, Different Outcomes: Corporatism’s Resilience and Transformation” </w:t>
      </w:r>
      <w:r w:rsidRPr="009D2987">
        <w:rPr>
          <w:rFonts w:cstheme="minorHAnsi"/>
          <w:i/>
          <w:iCs/>
          <w:sz w:val="24"/>
          <w:szCs w:val="24"/>
        </w:rPr>
        <w:t xml:space="preserve">Review of Keynesian Economies </w:t>
      </w:r>
      <w:r w:rsidRPr="009D2987">
        <w:rPr>
          <w:rFonts w:cstheme="minorHAnsi"/>
          <w:sz w:val="24"/>
          <w:szCs w:val="24"/>
        </w:rPr>
        <w:t>2 (2); 207-233.</w:t>
      </w:r>
    </w:p>
    <w:p w14:paraId="2357F2FA" w14:textId="77777777" w:rsidR="009D2987" w:rsidRPr="009D2987" w:rsidRDefault="009D2987" w:rsidP="00D74A2B">
      <w:pPr>
        <w:spacing w:after="0"/>
        <w:ind w:left="720" w:hanging="720"/>
        <w:rPr>
          <w:rFonts w:cstheme="minorHAnsi"/>
          <w:sz w:val="24"/>
          <w:szCs w:val="24"/>
        </w:rPr>
      </w:pPr>
      <w:r w:rsidRPr="009D2987">
        <w:rPr>
          <w:rFonts w:cstheme="minorHAnsi"/>
          <w:sz w:val="24"/>
          <w:szCs w:val="24"/>
        </w:rPr>
        <w:t xml:space="preserve">Banting, Keith and Will </w:t>
      </w:r>
      <w:proofErr w:type="spellStart"/>
      <w:r w:rsidRPr="009D2987">
        <w:rPr>
          <w:rFonts w:cstheme="minorHAnsi"/>
          <w:sz w:val="24"/>
          <w:szCs w:val="24"/>
        </w:rPr>
        <w:t>Kymlicka</w:t>
      </w:r>
      <w:proofErr w:type="spellEnd"/>
      <w:r w:rsidRPr="009D2987">
        <w:rPr>
          <w:rFonts w:cstheme="minorHAnsi"/>
          <w:sz w:val="24"/>
          <w:szCs w:val="24"/>
        </w:rPr>
        <w:t>, 2017. “The Strains of Commitment: The Political Sources of Solidarity in Diverse Societies.” New York: Oxford University Press.</w:t>
      </w:r>
    </w:p>
    <w:p w14:paraId="74A0A1DB" w14:textId="494F0624" w:rsidR="009D2987" w:rsidRPr="009D2987" w:rsidRDefault="009D2987" w:rsidP="00D74A2B">
      <w:pPr>
        <w:spacing w:after="0"/>
        <w:ind w:left="720" w:hanging="720"/>
        <w:rPr>
          <w:rFonts w:cstheme="minorHAnsi"/>
          <w:sz w:val="24"/>
          <w:szCs w:val="24"/>
        </w:rPr>
      </w:pPr>
      <w:r w:rsidRPr="009D2987">
        <w:rPr>
          <w:rFonts w:cstheme="minorHAnsi"/>
          <w:sz w:val="24"/>
          <w:szCs w:val="24"/>
        </w:rPr>
        <w:t xml:space="preserve">Betz, Hans-Georg. 1994. </w:t>
      </w:r>
      <w:r w:rsidRPr="009D2987">
        <w:rPr>
          <w:rFonts w:cstheme="minorHAnsi"/>
          <w:i/>
          <w:iCs/>
          <w:sz w:val="24"/>
          <w:szCs w:val="24"/>
        </w:rPr>
        <w:t>Radical Right-Wing Populism in Western Europe</w:t>
      </w:r>
      <w:r w:rsidRPr="009D2987">
        <w:rPr>
          <w:rFonts w:cstheme="minorHAnsi"/>
          <w:sz w:val="24"/>
          <w:szCs w:val="24"/>
        </w:rPr>
        <w:t>. New York: St.</w:t>
      </w:r>
      <w:r w:rsidR="00490DA4">
        <w:rPr>
          <w:rFonts w:cstheme="minorHAnsi"/>
          <w:sz w:val="24"/>
          <w:szCs w:val="24"/>
        </w:rPr>
        <w:t xml:space="preserve"> </w:t>
      </w:r>
      <w:r w:rsidRPr="009D2987">
        <w:rPr>
          <w:rFonts w:cstheme="minorHAnsi"/>
          <w:sz w:val="24"/>
          <w:szCs w:val="24"/>
        </w:rPr>
        <w:t>Martin's Press.</w:t>
      </w:r>
    </w:p>
    <w:p w14:paraId="0F7184EF" w14:textId="77777777" w:rsidR="009D2987" w:rsidRPr="009D2987" w:rsidRDefault="009D2987" w:rsidP="00D74A2B">
      <w:pPr>
        <w:spacing w:after="0"/>
        <w:ind w:left="720" w:hanging="720"/>
        <w:rPr>
          <w:rFonts w:cstheme="minorHAnsi"/>
          <w:sz w:val="24"/>
          <w:szCs w:val="24"/>
        </w:rPr>
      </w:pPr>
      <w:r w:rsidRPr="009D2987">
        <w:rPr>
          <w:rFonts w:cstheme="minorHAnsi"/>
          <w:sz w:val="24"/>
          <w:szCs w:val="24"/>
        </w:rPr>
        <w:t xml:space="preserve">Betz Hans-Georg. 2015. The Revenge of the </w:t>
      </w:r>
      <w:proofErr w:type="spellStart"/>
      <w:r w:rsidRPr="009D2987">
        <w:rPr>
          <w:rFonts w:cstheme="minorHAnsi"/>
          <w:sz w:val="24"/>
          <w:szCs w:val="24"/>
        </w:rPr>
        <w:t>Ploucs</w:t>
      </w:r>
      <w:proofErr w:type="spellEnd"/>
      <w:r w:rsidRPr="009D2987">
        <w:rPr>
          <w:rFonts w:cstheme="minorHAnsi"/>
          <w:sz w:val="24"/>
          <w:szCs w:val="24"/>
        </w:rPr>
        <w:t xml:space="preserve">: The Revival of Radical Populism under Marine Le Pen in France, pp. 75-90 in </w:t>
      </w:r>
      <w:proofErr w:type="spellStart"/>
      <w:r w:rsidRPr="009D2987">
        <w:rPr>
          <w:rFonts w:cstheme="minorHAnsi"/>
          <w:sz w:val="24"/>
          <w:szCs w:val="24"/>
        </w:rPr>
        <w:t>Hanspeter</w:t>
      </w:r>
      <w:proofErr w:type="spellEnd"/>
      <w:r w:rsidRPr="009D2987">
        <w:rPr>
          <w:rFonts w:cstheme="minorHAnsi"/>
          <w:sz w:val="24"/>
          <w:szCs w:val="24"/>
        </w:rPr>
        <w:t xml:space="preserve"> </w:t>
      </w:r>
      <w:proofErr w:type="spellStart"/>
      <w:r w:rsidRPr="009D2987">
        <w:rPr>
          <w:rFonts w:cstheme="minorHAnsi"/>
          <w:sz w:val="24"/>
          <w:szCs w:val="24"/>
        </w:rPr>
        <w:t>Kriesi</w:t>
      </w:r>
      <w:proofErr w:type="spellEnd"/>
      <w:r w:rsidRPr="009D2987">
        <w:rPr>
          <w:rFonts w:cstheme="minorHAnsi"/>
          <w:sz w:val="24"/>
          <w:szCs w:val="24"/>
        </w:rPr>
        <w:t xml:space="preserve"> and Takis S. Pappas (eds.) </w:t>
      </w:r>
      <w:r w:rsidRPr="009D2987">
        <w:rPr>
          <w:rFonts w:cstheme="minorHAnsi"/>
          <w:i/>
          <w:iCs/>
          <w:sz w:val="24"/>
          <w:szCs w:val="24"/>
        </w:rPr>
        <w:t>European Populism in the Shadow of the Great Recession</w:t>
      </w:r>
      <w:r w:rsidRPr="009D2987">
        <w:rPr>
          <w:rFonts w:cstheme="minorHAnsi"/>
          <w:sz w:val="24"/>
          <w:szCs w:val="24"/>
        </w:rPr>
        <w:t>. Colchester: ECPR Press.</w:t>
      </w:r>
    </w:p>
    <w:p w14:paraId="1002F9DA" w14:textId="77379B46" w:rsidR="009D2987" w:rsidRPr="009D2987" w:rsidRDefault="009D2987" w:rsidP="00D74A2B">
      <w:pPr>
        <w:spacing w:after="0"/>
        <w:ind w:left="720" w:hanging="720"/>
        <w:rPr>
          <w:rFonts w:cstheme="minorHAnsi"/>
          <w:sz w:val="24"/>
          <w:szCs w:val="24"/>
        </w:rPr>
      </w:pPr>
      <w:r w:rsidRPr="009D2987">
        <w:rPr>
          <w:rFonts w:cstheme="minorHAnsi"/>
          <w:sz w:val="24"/>
          <w:szCs w:val="24"/>
        </w:rPr>
        <w:t>Betz, Hans-Georg. 2017. Populism and Islamophobia, pp. 373-389 in Reinhard C. Heinisch,</w:t>
      </w:r>
      <w:r w:rsidR="007C2109">
        <w:rPr>
          <w:rFonts w:cstheme="minorHAnsi"/>
          <w:sz w:val="24"/>
          <w:szCs w:val="24"/>
        </w:rPr>
        <w:t xml:space="preserve"> </w:t>
      </w:r>
      <w:r w:rsidRPr="009D2987">
        <w:rPr>
          <w:rFonts w:cstheme="minorHAnsi"/>
          <w:sz w:val="24"/>
          <w:szCs w:val="24"/>
        </w:rPr>
        <w:t xml:space="preserve">Christina </w:t>
      </w:r>
      <w:proofErr w:type="spellStart"/>
      <w:r w:rsidRPr="009D2987">
        <w:rPr>
          <w:rFonts w:cstheme="minorHAnsi"/>
          <w:sz w:val="24"/>
          <w:szCs w:val="24"/>
        </w:rPr>
        <w:t>Hotz</w:t>
      </w:r>
      <w:proofErr w:type="spellEnd"/>
      <w:r w:rsidRPr="009D2987">
        <w:rPr>
          <w:rFonts w:cstheme="minorHAnsi"/>
          <w:sz w:val="24"/>
          <w:szCs w:val="24"/>
        </w:rPr>
        <w:t xml:space="preserve">-Bacha and Oscar </w:t>
      </w:r>
      <w:proofErr w:type="spellStart"/>
      <w:r w:rsidRPr="009D2987">
        <w:rPr>
          <w:rFonts w:cstheme="minorHAnsi"/>
          <w:sz w:val="24"/>
          <w:szCs w:val="24"/>
        </w:rPr>
        <w:t>Mazzoleni</w:t>
      </w:r>
      <w:proofErr w:type="spellEnd"/>
      <w:r w:rsidRPr="009D2987">
        <w:rPr>
          <w:rFonts w:cstheme="minorHAnsi"/>
          <w:sz w:val="24"/>
          <w:szCs w:val="24"/>
        </w:rPr>
        <w:t xml:space="preserve"> (eds.) </w:t>
      </w:r>
      <w:r w:rsidRPr="009D2987">
        <w:rPr>
          <w:rFonts w:cstheme="minorHAnsi"/>
          <w:i/>
          <w:iCs/>
          <w:sz w:val="24"/>
          <w:szCs w:val="24"/>
        </w:rPr>
        <w:t>Political Populism: A Handbook</w:t>
      </w:r>
      <w:r w:rsidRPr="009D2987">
        <w:rPr>
          <w:rFonts w:cstheme="minorHAnsi"/>
          <w:sz w:val="24"/>
          <w:szCs w:val="24"/>
        </w:rPr>
        <w:t>.</w:t>
      </w:r>
      <w:r>
        <w:rPr>
          <w:rFonts w:cstheme="minorHAnsi"/>
          <w:sz w:val="24"/>
          <w:szCs w:val="24"/>
        </w:rPr>
        <w:t xml:space="preserve"> </w:t>
      </w:r>
      <w:r w:rsidRPr="009D2987">
        <w:rPr>
          <w:rFonts w:cstheme="minorHAnsi"/>
          <w:sz w:val="24"/>
          <w:szCs w:val="24"/>
        </w:rPr>
        <w:t>Baden-Baden: Nomos.</w:t>
      </w:r>
    </w:p>
    <w:p w14:paraId="3FE314A0" w14:textId="2130A04C" w:rsidR="009D2987" w:rsidRPr="009D2987" w:rsidRDefault="009D2987" w:rsidP="00D74A2B">
      <w:pPr>
        <w:spacing w:after="0"/>
        <w:ind w:left="720" w:hanging="720"/>
        <w:rPr>
          <w:rFonts w:cstheme="minorHAnsi"/>
          <w:sz w:val="24"/>
          <w:szCs w:val="24"/>
        </w:rPr>
      </w:pPr>
      <w:r w:rsidRPr="009D2987">
        <w:rPr>
          <w:rFonts w:cstheme="minorHAnsi"/>
          <w:sz w:val="24"/>
          <w:szCs w:val="24"/>
        </w:rPr>
        <w:t xml:space="preserve">Betz, Hans-Georg. 2018. The Radical Right and Populism, pp. 86-104 in Jens </w:t>
      </w:r>
      <w:proofErr w:type="spellStart"/>
      <w:r w:rsidRPr="009D2987">
        <w:rPr>
          <w:rFonts w:cstheme="minorHAnsi"/>
          <w:sz w:val="24"/>
          <w:szCs w:val="24"/>
        </w:rPr>
        <w:t>Rydgren</w:t>
      </w:r>
      <w:proofErr w:type="spellEnd"/>
      <w:r w:rsidRPr="009D2987">
        <w:rPr>
          <w:rFonts w:cstheme="minorHAnsi"/>
          <w:sz w:val="24"/>
          <w:szCs w:val="24"/>
        </w:rPr>
        <w:t xml:space="preserve"> (ed.) </w:t>
      </w:r>
      <w:r w:rsidRPr="009D2987">
        <w:rPr>
          <w:rFonts w:cstheme="minorHAnsi"/>
          <w:i/>
          <w:iCs/>
          <w:sz w:val="24"/>
          <w:szCs w:val="24"/>
        </w:rPr>
        <w:t>The</w:t>
      </w:r>
      <w:r w:rsidR="007C2109">
        <w:rPr>
          <w:rFonts w:cstheme="minorHAnsi"/>
          <w:i/>
          <w:iCs/>
          <w:sz w:val="24"/>
          <w:szCs w:val="24"/>
        </w:rPr>
        <w:t xml:space="preserve"> </w:t>
      </w:r>
      <w:r w:rsidRPr="009D2987">
        <w:rPr>
          <w:rFonts w:cstheme="minorHAnsi"/>
          <w:i/>
          <w:iCs/>
          <w:sz w:val="24"/>
          <w:szCs w:val="24"/>
        </w:rPr>
        <w:t>Oxford Handbook of The Radical Righ</w:t>
      </w:r>
      <w:r w:rsidRPr="009D2987">
        <w:rPr>
          <w:rFonts w:cstheme="minorHAnsi"/>
          <w:sz w:val="24"/>
          <w:szCs w:val="24"/>
        </w:rPr>
        <w:t>t. New York: Oxford University Press.</w:t>
      </w:r>
    </w:p>
    <w:p w14:paraId="28EABC4D" w14:textId="77777777" w:rsidR="009D2987" w:rsidRPr="009D2987" w:rsidRDefault="009D2987" w:rsidP="00D74A2B">
      <w:pPr>
        <w:spacing w:after="0"/>
        <w:ind w:left="720" w:hanging="720"/>
        <w:rPr>
          <w:rFonts w:cstheme="minorHAnsi"/>
          <w:i/>
          <w:iCs/>
          <w:sz w:val="24"/>
          <w:szCs w:val="24"/>
        </w:rPr>
      </w:pPr>
      <w:r w:rsidRPr="009D2987">
        <w:rPr>
          <w:rFonts w:cstheme="minorHAnsi"/>
          <w:sz w:val="24"/>
          <w:szCs w:val="24"/>
        </w:rPr>
        <w:t>Betz, Hans-</w:t>
      </w:r>
      <w:proofErr w:type="gramStart"/>
      <w:r w:rsidRPr="009D2987">
        <w:rPr>
          <w:rFonts w:cstheme="minorHAnsi"/>
          <w:sz w:val="24"/>
          <w:szCs w:val="24"/>
        </w:rPr>
        <w:t>Georg</w:t>
      </w:r>
      <w:proofErr w:type="gramEnd"/>
      <w:r w:rsidRPr="009D2987">
        <w:rPr>
          <w:rFonts w:cstheme="minorHAnsi"/>
          <w:sz w:val="24"/>
          <w:szCs w:val="24"/>
        </w:rPr>
        <w:t xml:space="preserve"> and Fabian </w:t>
      </w:r>
      <w:proofErr w:type="spellStart"/>
      <w:r w:rsidRPr="009D2987">
        <w:rPr>
          <w:rFonts w:cstheme="minorHAnsi"/>
          <w:sz w:val="24"/>
          <w:szCs w:val="24"/>
        </w:rPr>
        <w:t>Habersack</w:t>
      </w:r>
      <w:proofErr w:type="spellEnd"/>
      <w:r w:rsidRPr="009D2987">
        <w:rPr>
          <w:rFonts w:cstheme="minorHAnsi"/>
          <w:sz w:val="24"/>
          <w:szCs w:val="24"/>
        </w:rPr>
        <w:t xml:space="preserve">. 2018. “Regional Nativism in Germany: The </w:t>
      </w:r>
      <w:proofErr w:type="spellStart"/>
      <w:r w:rsidRPr="009D2987">
        <w:rPr>
          <w:rFonts w:cstheme="minorHAnsi"/>
          <w:sz w:val="24"/>
          <w:szCs w:val="24"/>
        </w:rPr>
        <w:t>AfD</w:t>
      </w:r>
      <w:proofErr w:type="spellEnd"/>
      <w:r w:rsidRPr="009D2987">
        <w:rPr>
          <w:rFonts w:cstheme="minorHAnsi"/>
          <w:sz w:val="24"/>
          <w:szCs w:val="24"/>
        </w:rPr>
        <w:t xml:space="preserve"> in the Former Eastern Germany,” forthcoming, published in Heinisch Reinhard, </w:t>
      </w:r>
      <w:proofErr w:type="spellStart"/>
      <w:r w:rsidRPr="009D2987">
        <w:rPr>
          <w:rFonts w:cstheme="minorHAnsi"/>
          <w:sz w:val="24"/>
          <w:szCs w:val="24"/>
        </w:rPr>
        <w:t>Massetti</w:t>
      </w:r>
      <w:proofErr w:type="spellEnd"/>
      <w:r w:rsidRPr="009D2987">
        <w:rPr>
          <w:rFonts w:cstheme="minorHAnsi"/>
          <w:sz w:val="24"/>
          <w:szCs w:val="24"/>
        </w:rPr>
        <w:t xml:space="preserve"> Emanuele, </w:t>
      </w:r>
      <w:proofErr w:type="spellStart"/>
      <w:r w:rsidRPr="009D2987">
        <w:rPr>
          <w:rFonts w:cstheme="minorHAnsi"/>
          <w:sz w:val="24"/>
          <w:szCs w:val="24"/>
        </w:rPr>
        <w:t>Mazzoleni</w:t>
      </w:r>
      <w:proofErr w:type="spellEnd"/>
      <w:r w:rsidRPr="009D2987">
        <w:rPr>
          <w:rFonts w:cstheme="minorHAnsi"/>
          <w:sz w:val="24"/>
          <w:szCs w:val="24"/>
        </w:rPr>
        <w:t xml:space="preserve"> Oscar, eds., </w:t>
      </w:r>
      <w:r w:rsidRPr="009D2987">
        <w:rPr>
          <w:rFonts w:cstheme="minorHAnsi"/>
          <w:i/>
          <w:iCs/>
          <w:sz w:val="24"/>
          <w:szCs w:val="24"/>
        </w:rPr>
        <w:t xml:space="preserve">The </w:t>
      </w:r>
      <w:proofErr w:type="gramStart"/>
      <w:r w:rsidRPr="009D2987">
        <w:rPr>
          <w:rFonts w:cstheme="minorHAnsi"/>
          <w:i/>
          <w:iCs/>
          <w:sz w:val="24"/>
          <w:szCs w:val="24"/>
        </w:rPr>
        <w:t>People</w:t>
      </w:r>
      <w:proofErr w:type="gramEnd"/>
      <w:r w:rsidRPr="009D2987">
        <w:rPr>
          <w:rFonts w:cstheme="minorHAnsi"/>
          <w:i/>
          <w:iCs/>
          <w:sz w:val="24"/>
          <w:szCs w:val="24"/>
        </w:rPr>
        <w:t xml:space="preserve"> and the Nation: Populism and Ethno- Territorial Politics in Europe</w:t>
      </w:r>
      <w:r w:rsidRPr="009D2987">
        <w:rPr>
          <w:rFonts w:cstheme="minorHAnsi"/>
          <w:b/>
          <w:bCs/>
          <w:sz w:val="24"/>
          <w:szCs w:val="24"/>
        </w:rPr>
        <w:t xml:space="preserve">. </w:t>
      </w:r>
      <w:r w:rsidRPr="009D2987">
        <w:rPr>
          <w:rFonts w:cstheme="minorHAnsi"/>
          <w:i/>
          <w:iCs/>
          <w:sz w:val="24"/>
          <w:szCs w:val="24"/>
        </w:rPr>
        <w:t>Routledge, 2019.</w:t>
      </w:r>
    </w:p>
    <w:p w14:paraId="4215D8C5" w14:textId="77777777" w:rsidR="009D2987" w:rsidRPr="009D2987" w:rsidRDefault="009D2987" w:rsidP="00D74A2B">
      <w:pPr>
        <w:spacing w:after="0"/>
        <w:ind w:left="720" w:hanging="720"/>
        <w:rPr>
          <w:rFonts w:cstheme="minorHAnsi"/>
          <w:sz w:val="24"/>
          <w:szCs w:val="24"/>
        </w:rPr>
      </w:pPr>
      <w:proofErr w:type="spellStart"/>
      <w:r w:rsidRPr="009D2987">
        <w:rPr>
          <w:rFonts w:cstheme="minorHAnsi"/>
          <w:sz w:val="24"/>
          <w:szCs w:val="24"/>
        </w:rPr>
        <w:t>Blonigen</w:t>
      </w:r>
      <w:proofErr w:type="spellEnd"/>
      <w:r w:rsidRPr="009D2987">
        <w:rPr>
          <w:rFonts w:cstheme="minorHAnsi"/>
          <w:sz w:val="24"/>
          <w:szCs w:val="24"/>
        </w:rPr>
        <w:t xml:space="preserve">, Bruce </w:t>
      </w:r>
      <w:proofErr w:type="gramStart"/>
      <w:r w:rsidRPr="009D2987">
        <w:rPr>
          <w:rFonts w:cstheme="minorHAnsi"/>
          <w:sz w:val="24"/>
          <w:szCs w:val="24"/>
        </w:rPr>
        <w:t>A.</w:t>
      </w:r>
      <w:proofErr w:type="gramEnd"/>
      <w:r w:rsidRPr="009D2987">
        <w:rPr>
          <w:rFonts w:cstheme="minorHAnsi"/>
          <w:sz w:val="24"/>
          <w:szCs w:val="24"/>
        </w:rPr>
        <w:t xml:space="preserve"> and Jacob McGrew. 2013. Task Routineness and Trade Policy Preferences, NBER Working Paper No. 19468.</w:t>
      </w:r>
    </w:p>
    <w:p w14:paraId="6FAC7D47" w14:textId="77777777" w:rsidR="009D2987" w:rsidRPr="009D2987" w:rsidRDefault="009D2987" w:rsidP="00D74A2B">
      <w:pPr>
        <w:spacing w:after="0"/>
        <w:ind w:left="720" w:hanging="720"/>
        <w:rPr>
          <w:rFonts w:cstheme="minorHAnsi"/>
          <w:sz w:val="24"/>
          <w:szCs w:val="24"/>
        </w:rPr>
      </w:pPr>
      <w:proofErr w:type="spellStart"/>
      <w:r w:rsidRPr="009D2987">
        <w:rPr>
          <w:rFonts w:cstheme="minorHAnsi"/>
          <w:sz w:val="24"/>
          <w:szCs w:val="24"/>
        </w:rPr>
        <w:t>Bornschier</w:t>
      </w:r>
      <w:proofErr w:type="spellEnd"/>
      <w:r w:rsidRPr="009D2987">
        <w:rPr>
          <w:rFonts w:cstheme="minorHAnsi"/>
          <w:sz w:val="24"/>
          <w:szCs w:val="24"/>
        </w:rPr>
        <w:t xml:space="preserve">, Simon and </w:t>
      </w:r>
      <w:proofErr w:type="spellStart"/>
      <w:r w:rsidRPr="009D2987">
        <w:rPr>
          <w:rFonts w:cstheme="minorHAnsi"/>
          <w:sz w:val="24"/>
          <w:szCs w:val="24"/>
        </w:rPr>
        <w:t>Hanspeter</w:t>
      </w:r>
      <w:proofErr w:type="spellEnd"/>
      <w:r w:rsidRPr="009D2987">
        <w:rPr>
          <w:rFonts w:cstheme="minorHAnsi"/>
          <w:sz w:val="24"/>
          <w:szCs w:val="24"/>
        </w:rPr>
        <w:t xml:space="preserve"> </w:t>
      </w:r>
      <w:proofErr w:type="spellStart"/>
      <w:r w:rsidRPr="009D2987">
        <w:rPr>
          <w:rFonts w:cstheme="minorHAnsi"/>
          <w:sz w:val="24"/>
          <w:szCs w:val="24"/>
        </w:rPr>
        <w:t>Kriesi</w:t>
      </w:r>
      <w:proofErr w:type="spellEnd"/>
      <w:r w:rsidRPr="009D2987">
        <w:rPr>
          <w:rFonts w:cstheme="minorHAnsi"/>
          <w:sz w:val="24"/>
          <w:szCs w:val="24"/>
        </w:rPr>
        <w:t xml:space="preserve">. 2013. “The populist right, the working class and the changing face of class politics,” pp. 10-30 in Jens </w:t>
      </w:r>
      <w:proofErr w:type="spellStart"/>
      <w:r w:rsidRPr="009D2987">
        <w:rPr>
          <w:rFonts w:cstheme="minorHAnsi"/>
          <w:sz w:val="24"/>
          <w:szCs w:val="24"/>
        </w:rPr>
        <w:t>Rydgren</w:t>
      </w:r>
      <w:proofErr w:type="spellEnd"/>
      <w:r w:rsidRPr="009D2987">
        <w:rPr>
          <w:rFonts w:cstheme="minorHAnsi"/>
          <w:sz w:val="24"/>
          <w:szCs w:val="24"/>
        </w:rPr>
        <w:t xml:space="preserve"> (ed.) </w:t>
      </w:r>
      <w:r w:rsidRPr="009D2987">
        <w:rPr>
          <w:rFonts w:cstheme="minorHAnsi"/>
          <w:i/>
          <w:iCs/>
          <w:sz w:val="24"/>
          <w:szCs w:val="24"/>
        </w:rPr>
        <w:t>Class Politics and the Radical Right</w:t>
      </w:r>
      <w:r w:rsidRPr="009D2987">
        <w:rPr>
          <w:rFonts w:cstheme="minorHAnsi"/>
          <w:sz w:val="24"/>
          <w:szCs w:val="24"/>
        </w:rPr>
        <w:t>. Abingdon: Routledge.</w:t>
      </w:r>
    </w:p>
    <w:p w14:paraId="3CEC38D1" w14:textId="14B8406C" w:rsidR="009D2987" w:rsidRPr="009D2987" w:rsidRDefault="009D2987" w:rsidP="00D74A2B">
      <w:pPr>
        <w:spacing w:after="0"/>
        <w:ind w:left="720" w:hanging="720"/>
        <w:rPr>
          <w:rFonts w:cstheme="minorHAnsi"/>
          <w:sz w:val="24"/>
          <w:szCs w:val="24"/>
        </w:rPr>
      </w:pPr>
      <w:proofErr w:type="spellStart"/>
      <w:r w:rsidRPr="009D2987">
        <w:rPr>
          <w:rFonts w:cstheme="minorHAnsi"/>
          <w:sz w:val="24"/>
          <w:szCs w:val="24"/>
        </w:rPr>
        <w:t>Bussière</w:t>
      </w:r>
      <w:proofErr w:type="spellEnd"/>
      <w:r w:rsidRPr="009D2987">
        <w:rPr>
          <w:rFonts w:cstheme="minorHAnsi"/>
          <w:sz w:val="24"/>
          <w:szCs w:val="24"/>
        </w:rPr>
        <w:t xml:space="preserve">, </w:t>
      </w:r>
      <w:proofErr w:type="spellStart"/>
      <w:r w:rsidRPr="009D2987">
        <w:rPr>
          <w:rFonts w:cstheme="minorHAnsi"/>
          <w:sz w:val="24"/>
          <w:szCs w:val="24"/>
        </w:rPr>
        <w:t>Mattieu</w:t>
      </w:r>
      <w:proofErr w:type="spellEnd"/>
      <w:r w:rsidRPr="009D2987">
        <w:rPr>
          <w:rFonts w:cstheme="minorHAnsi"/>
          <w:sz w:val="24"/>
          <w:szCs w:val="24"/>
        </w:rPr>
        <w:t xml:space="preserve">, Emilia Pérez-Barreiro, Roland </w:t>
      </w:r>
      <w:proofErr w:type="gramStart"/>
      <w:r w:rsidRPr="009D2987">
        <w:rPr>
          <w:rFonts w:cstheme="minorHAnsi"/>
          <w:sz w:val="24"/>
          <w:szCs w:val="24"/>
        </w:rPr>
        <w:t>Straub</w:t>
      </w:r>
      <w:proofErr w:type="gramEnd"/>
      <w:r w:rsidRPr="009D2987">
        <w:rPr>
          <w:rFonts w:cstheme="minorHAnsi"/>
          <w:sz w:val="24"/>
          <w:szCs w:val="24"/>
        </w:rPr>
        <w:t xml:space="preserve"> and Daria Taglioni. 2010. Protectionist responses to the crisis: global trends and implications, European Central Bank, Occasional Paper series, no 110. http://www.ecb.europa.eu/pub/pdf/scpops/ecbocp110.pdf?ac40331b3816f7b96459e8a010 0447fa</w:t>
      </w:r>
    </w:p>
    <w:p w14:paraId="197FE7C9" w14:textId="7D897840" w:rsidR="009D2987" w:rsidRPr="009D2987" w:rsidRDefault="009D2987" w:rsidP="00D74A2B">
      <w:pPr>
        <w:spacing w:after="0"/>
        <w:ind w:left="720" w:hanging="720"/>
        <w:rPr>
          <w:rFonts w:cstheme="minorHAnsi"/>
          <w:sz w:val="24"/>
          <w:szCs w:val="24"/>
        </w:rPr>
      </w:pPr>
      <w:r w:rsidRPr="009D2987">
        <w:rPr>
          <w:rFonts w:cstheme="minorHAnsi"/>
          <w:sz w:val="24"/>
          <w:szCs w:val="24"/>
        </w:rPr>
        <w:t>Cameron, David. 1978. “The Expansion of the Public Economy: A Comparative Analysis.”</w:t>
      </w:r>
      <w:r w:rsidR="007C2109">
        <w:rPr>
          <w:rFonts w:cstheme="minorHAnsi"/>
          <w:sz w:val="24"/>
          <w:szCs w:val="24"/>
        </w:rPr>
        <w:t xml:space="preserve"> </w:t>
      </w:r>
      <w:r w:rsidRPr="009D2987">
        <w:rPr>
          <w:rFonts w:cstheme="minorHAnsi"/>
          <w:i/>
          <w:iCs/>
          <w:sz w:val="24"/>
          <w:szCs w:val="24"/>
        </w:rPr>
        <w:t xml:space="preserve">American Political Science Review </w:t>
      </w:r>
      <w:r w:rsidRPr="009D2987">
        <w:rPr>
          <w:rFonts w:cstheme="minorHAnsi"/>
          <w:sz w:val="24"/>
          <w:szCs w:val="24"/>
        </w:rPr>
        <w:t>72: 1243-1261.</w:t>
      </w:r>
    </w:p>
    <w:p w14:paraId="232D27A7" w14:textId="0CD2CE48" w:rsidR="009D2987" w:rsidRPr="009D2987" w:rsidRDefault="009D2987" w:rsidP="00D74A2B">
      <w:pPr>
        <w:spacing w:after="0"/>
        <w:ind w:left="720" w:hanging="720"/>
        <w:rPr>
          <w:rFonts w:cstheme="minorHAnsi"/>
          <w:sz w:val="24"/>
          <w:szCs w:val="24"/>
        </w:rPr>
      </w:pPr>
      <w:r w:rsidRPr="009D2987">
        <w:rPr>
          <w:rFonts w:cstheme="minorHAnsi"/>
          <w:sz w:val="24"/>
          <w:szCs w:val="24"/>
        </w:rPr>
        <w:t xml:space="preserve">de Vries, </w:t>
      </w:r>
      <w:proofErr w:type="gramStart"/>
      <w:r w:rsidRPr="009D2987">
        <w:rPr>
          <w:rFonts w:cstheme="minorHAnsi"/>
          <w:sz w:val="24"/>
          <w:szCs w:val="24"/>
        </w:rPr>
        <w:t>Catherine</w:t>
      </w:r>
      <w:proofErr w:type="gramEnd"/>
      <w:r w:rsidRPr="009D2987">
        <w:rPr>
          <w:rFonts w:cstheme="minorHAnsi"/>
          <w:sz w:val="24"/>
          <w:szCs w:val="24"/>
        </w:rPr>
        <w:t xml:space="preserve"> and Isabell Hoffmann. 2016. </w:t>
      </w:r>
      <w:proofErr w:type="spellStart"/>
      <w:r w:rsidRPr="009D2987">
        <w:rPr>
          <w:rFonts w:cstheme="minorHAnsi"/>
          <w:sz w:val="24"/>
          <w:szCs w:val="24"/>
        </w:rPr>
        <w:t>Globalisierungsangst</w:t>
      </w:r>
      <w:proofErr w:type="spellEnd"/>
      <w:r w:rsidRPr="009D2987">
        <w:rPr>
          <w:rFonts w:cstheme="minorHAnsi"/>
          <w:sz w:val="24"/>
          <w:szCs w:val="24"/>
        </w:rPr>
        <w:t xml:space="preserve"> </w:t>
      </w:r>
      <w:proofErr w:type="spellStart"/>
      <w:r w:rsidRPr="009D2987">
        <w:rPr>
          <w:rFonts w:cstheme="minorHAnsi"/>
          <w:sz w:val="24"/>
          <w:szCs w:val="24"/>
        </w:rPr>
        <w:t>oder</w:t>
      </w:r>
      <w:proofErr w:type="spellEnd"/>
      <w:r w:rsidRPr="009D2987">
        <w:rPr>
          <w:rFonts w:cstheme="minorHAnsi"/>
          <w:sz w:val="24"/>
          <w:szCs w:val="24"/>
        </w:rPr>
        <w:t xml:space="preserve"> </w:t>
      </w:r>
      <w:proofErr w:type="spellStart"/>
      <w:r w:rsidRPr="009D2987">
        <w:rPr>
          <w:rFonts w:cstheme="minorHAnsi"/>
          <w:sz w:val="24"/>
          <w:szCs w:val="24"/>
        </w:rPr>
        <w:t>Wertekonflikt</w:t>
      </w:r>
      <w:proofErr w:type="spellEnd"/>
      <w:r w:rsidRPr="009D2987">
        <w:rPr>
          <w:rFonts w:cstheme="minorHAnsi"/>
          <w:sz w:val="24"/>
          <w:szCs w:val="24"/>
        </w:rPr>
        <w:t xml:space="preserve">? </w:t>
      </w:r>
      <w:proofErr w:type="spellStart"/>
      <w:r w:rsidRPr="009D2987">
        <w:rPr>
          <w:rFonts w:cstheme="minorHAnsi"/>
          <w:sz w:val="24"/>
          <w:szCs w:val="24"/>
        </w:rPr>
        <w:t>Wer</w:t>
      </w:r>
      <w:proofErr w:type="spellEnd"/>
      <w:r w:rsidRPr="009D2987">
        <w:rPr>
          <w:rFonts w:cstheme="minorHAnsi"/>
          <w:sz w:val="24"/>
          <w:szCs w:val="24"/>
        </w:rPr>
        <w:t xml:space="preserve"> in Europa </w:t>
      </w:r>
      <w:proofErr w:type="spellStart"/>
      <w:r w:rsidRPr="009D2987">
        <w:rPr>
          <w:rFonts w:cstheme="minorHAnsi"/>
          <w:sz w:val="24"/>
          <w:szCs w:val="24"/>
        </w:rPr>
        <w:t>populistische</w:t>
      </w:r>
      <w:proofErr w:type="spellEnd"/>
      <w:r w:rsidRPr="009D2987">
        <w:rPr>
          <w:rFonts w:cstheme="minorHAnsi"/>
          <w:sz w:val="24"/>
          <w:szCs w:val="24"/>
        </w:rPr>
        <w:t xml:space="preserve"> </w:t>
      </w:r>
      <w:proofErr w:type="spellStart"/>
      <w:r w:rsidRPr="009D2987">
        <w:rPr>
          <w:rFonts w:cstheme="minorHAnsi"/>
          <w:sz w:val="24"/>
          <w:szCs w:val="24"/>
        </w:rPr>
        <w:t>Parteien</w:t>
      </w:r>
      <w:proofErr w:type="spellEnd"/>
      <w:r w:rsidRPr="009D2987">
        <w:rPr>
          <w:rFonts w:cstheme="minorHAnsi"/>
          <w:sz w:val="24"/>
          <w:szCs w:val="24"/>
        </w:rPr>
        <w:t xml:space="preserve"> </w:t>
      </w:r>
      <w:proofErr w:type="spellStart"/>
      <w:r w:rsidRPr="009D2987">
        <w:rPr>
          <w:rFonts w:cstheme="minorHAnsi"/>
          <w:sz w:val="24"/>
          <w:szCs w:val="24"/>
        </w:rPr>
        <w:t>wählt</w:t>
      </w:r>
      <w:proofErr w:type="spellEnd"/>
      <w:r w:rsidRPr="009D2987">
        <w:rPr>
          <w:rFonts w:cstheme="minorHAnsi"/>
          <w:sz w:val="24"/>
          <w:szCs w:val="24"/>
        </w:rPr>
        <w:t xml:space="preserve"> und </w:t>
      </w:r>
      <w:proofErr w:type="spellStart"/>
      <w:r w:rsidRPr="009D2987">
        <w:rPr>
          <w:rFonts w:cstheme="minorHAnsi"/>
          <w:sz w:val="24"/>
          <w:szCs w:val="24"/>
        </w:rPr>
        <w:t>warum</w:t>
      </w:r>
      <w:proofErr w:type="spellEnd"/>
      <w:r w:rsidRPr="009D2987">
        <w:rPr>
          <w:rFonts w:cstheme="minorHAnsi"/>
          <w:sz w:val="24"/>
          <w:szCs w:val="24"/>
        </w:rPr>
        <w:t xml:space="preserve">, Bertelsmann Stiftung, </w:t>
      </w:r>
      <w:proofErr w:type="spellStart"/>
      <w:r w:rsidRPr="009D2987">
        <w:rPr>
          <w:rFonts w:cstheme="minorHAnsi"/>
          <w:sz w:val="24"/>
          <w:szCs w:val="24"/>
        </w:rPr>
        <w:t>eupinions</w:t>
      </w:r>
      <w:proofErr w:type="spellEnd"/>
      <w:r w:rsidRPr="009D2987">
        <w:rPr>
          <w:rFonts w:cstheme="minorHAnsi"/>
          <w:sz w:val="24"/>
          <w:szCs w:val="24"/>
        </w:rPr>
        <w:t xml:space="preserve"> #2016/3, available online at https://www.bertelsmann- stiftung.de/fileadmin/files/user_upload/EZ_eupinions_Fear_Studie_2016_DT.pdf</w:t>
      </w:r>
    </w:p>
    <w:p w14:paraId="2119F1AA" w14:textId="77777777" w:rsidR="009D2987" w:rsidRPr="009D2987" w:rsidRDefault="009D2987" w:rsidP="00D74A2B">
      <w:pPr>
        <w:spacing w:after="0"/>
        <w:ind w:left="720" w:hanging="720"/>
        <w:rPr>
          <w:rFonts w:cstheme="minorHAnsi"/>
          <w:sz w:val="24"/>
          <w:szCs w:val="24"/>
        </w:rPr>
      </w:pPr>
      <w:proofErr w:type="spellStart"/>
      <w:r w:rsidRPr="009D2987">
        <w:rPr>
          <w:rFonts w:cstheme="minorHAnsi"/>
          <w:sz w:val="24"/>
          <w:szCs w:val="24"/>
        </w:rPr>
        <w:t>Esping</w:t>
      </w:r>
      <w:proofErr w:type="spellEnd"/>
      <w:r w:rsidRPr="009D2987">
        <w:rPr>
          <w:rFonts w:cstheme="minorHAnsi"/>
          <w:sz w:val="24"/>
          <w:szCs w:val="24"/>
        </w:rPr>
        <w:t xml:space="preserve">-Andersen, </w:t>
      </w:r>
      <w:proofErr w:type="spellStart"/>
      <w:r w:rsidRPr="009D2987">
        <w:rPr>
          <w:rFonts w:cstheme="minorHAnsi"/>
          <w:sz w:val="24"/>
          <w:szCs w:val="24"/>
        </w:rPr>
        <w:t>Gøsta</w:t>
      </w:r>
      <w:proofErr w:type="spellEnd"/>
      <w:r w:rsidRPr="009D2987">
        <w:rPr>
          <w:rFonts w:cstheme="minorHAnsi"/>
          <w:sz w:val="24"/>
          <w:szCs w:val="24"/>
        </w:rPr>
        <w:t xml:space="preserve">. 1990. </w:t>
      </w:r>
      <w:r w:rsidRPr="009D2987">
        <w:rPr>
          <w:rFonts w:cstheme="minorHAnsi"/>
          <w:i/>
          <w:iCs/>
          <w:sz w:val="24"/>
          <w:szCs w:val="24"/>
        </w:rPr>
        <w:t>Three Worlds of Welfare Capitalism</w:t>
      </w:r>
      <w:r w:rsidRPr="009D2987">
        <w:rPr>
          <w:rFonts w:cstheme="minorHAnsi"/>
          <w:sz w:val="24"/>
          <w:szCs w:val="24"/>
        </w:rPr>
        <w:t>. Princeton: Princeton University Press.</w:t>
      </w:r>
    </w:p>
    <w:p w14:paraId="17F889EF" w14:textId="77777777" w:rsidR="009D2987" w:rsidRPr="009D2987" w:rsidRDefault="009D2987" w:rsidP="00D74A2B">
      <w:pPr>
        <w:spacing w:after="0"/>
        <w:ind w:left="720" w:hanging="720"/>
        <w:rPr>
          <w:rFonts w:cstheme="minorHAnsi"/>
          <w:sz w:val="24"/>
          <w:szCs w:val="24"/>
        </w:rPr>
      </w:pPr>
      <w:proofErr w:type="spellStart"/>
      <w:r w:rsidRPr="009D2987">
        <w:rPr>
          <w:rFonts w:cstheme="minorHAnsi"/>
          <w:sz w:val="24"/>
          <w:szCs w:val="24"/>
        </w:rPr>
        <w:t>Colatone</w:t>
      </w:r>
      <w:proofErr w:type="spellEnd"/>
      <w:r w:rsidRPr="009D2987">
        <w:rPr>
          <w:rFonts w:cstheme="minorHAnsi"/>
          <w:sz w:val="24"/>
          <w:szCs w:val="24"/>
        </w:rPr>
        <w:t xml:space="preserve">, Italo and Piero </w:t>
      </w:r>
      <w:proofErr w:type="spellStart"/>
      <w:r w:rsidRPr="009D2987">
        <w:rPr>
          <w:rFonts w:cstheme="minorHAnsi"/>
          <w:sz w:val="24"/>
          <w:szCs w:val="24"/>
        </w:rPr>
        <w:t>Stanig</w:t>
      </w:r>
      <w:proofErr w:type="spellEnd"/>
      <w:r w:rsidRPr="009D2987">
        <w:rPr>
          <w:rFonts w:cstheme="minorHAnsi"/>
          <w:sz w:val="24"/>
          <w:szCs w:val="24"/>
        </w:rPr>
        <w:t xml:space="preserve">. 2018. “The Trade Origins of Economic Nationalism: Import Competition and Voting Behavior” </w:t>
      </w:r>
      <w:r w:rsidRPr="009D2987">
        <w:rPr>
          <w:rFonts w:cstheme="minorHAnsi"/>
          <w:i/>
          <w:iCs/>
          <w:sz w:val="24"/>
          <w:szCs w:val="24"/>
        </w:rPr>
        <w:t xml:space="preserve">American Journal of Political Science </w:t>
      </w:r>
      <w:r w:rsidRPr="009D2987">
        <w:rPr>
          <w:rFonts w:cstheme="minorHAnsi"/>
          <w:sz w:val="24"/>
          <w:szCs w:val="24"/>
        </w:rPr>
        <w:t>DOI: 10.1111/ajps.12358.</w:t>
      </w:r>
    </w:p>
    <w:p w14:paraId="381CC3AD" w14:textId="445C8AC1" w:rsidR="009D2987" w:rsidRPr="009D2987" w:rsidRDefault="009D2987" w:rsidP="00D74A2B">
      <w:pPr>
        <w:spacing w:after="0"/>
        <w:ind w:left="720" w:hanging="720"/>
        <w:rPr>
          <w:rFonts w:cstheme="minorHAnsi"/>
          <w:sz w:val="24"/>
          <w:szCs w:val="24"/>
        </w:rPr>
      </w:pPr>
      <w:proofErr w:type="spellStart"/>
      <w:r w:rsidRPr="009D2987">
        <w:rPr>
          <w:rFonts w:cstheme="minorHAnsi"/>
          <w:sz w:val="24"/>
          <w:szCs w:val="24"/>
        </w:rPr>
        <w:t>Dippel</w:t>
      </w:r>
      <w:proofErr w:type="spellEnd"/>
      <w:r w:rsidRPr="009D2987">
        <w:rPr>
          <w:rFonts w:cstheme="minorHAnsi"/>
          <w:sz w:val="24"/>
          <w:szCs w:val="24"/>
        </w:rPr>
        <w:t xml:space="preserve">, Christian, Robert Gold, and Stephan </w:t>
      </w:r>
      <w:proofErr w:type="spellStart"/>
      <w:r w:rsidRPr="009D2987">
        <w:rPr>
          <w:rFonts w:cstheme="minorHAnsi"/>
          <w:sz w:val="24"/>
          <w:szCs w:val="24"/>
        </w:rPr>
        <w:t>Heblich</w:t>
      </w:r>
      <w:proofErr w:type="spellEnd"/>
      <w:r w:rsidRPr="009D2987">
        <w:rPr>
          <w:rFonts w:cstheme="minorHAnsi"/>
          <w:sz w:val="24"/>
          <w:szCs w:val="24"/>
        </w:rPr>
        <w:t>. 2015. “Globalization and Its Discontent: Trade Shocks and Voting Behavior” NBER Working Paper 21812. http://www.nber.org/papars/w21812/</w:t>
      </w:r>
    </w:p>
    <w:p w14:paraId="00BFFF87" w14:textId="77777777" w:rsidR="009D2987" w:rsidRPr="009D2987" w:rsidRDefault="009D2987" w:rsidP="00D74A2B">
      <w:pPr>
        <w:spacing w:after="0"/>
        <w:ind w:left="720" w:hanging="720"/>
        <w:rPr>
          <w:rFonts w:cstheme="minorHAnsi"/>
          <w:sz w:val="24"/>
          <w:szCs w:val="24"/>
        </w:rPr>
      </w:pPr>
      <w:r w:rsidRPr="009D2987">
        <w:rPr>
          <w:rFonts w:cstheme="minorHAnsi"/>
          <w:sz w:val="24"/>
          <w:szCs w:val="24"/>
        </w:rPr>
        <w:t xml:space="preserve">Frieden, Jeffrey. 1991. "Invested Interests: The Politics of National Economic Policies in a World of Global Finance." </w:t>
      </w:r>
      <w:r w:rsidRPr="009D2987">
        <w:rPr>
          <w:rFonts w:cstheme="minorHAnsi"/>
          <w:i/>
          <w:iCs/>
          <w:sz w:val="24"/>
          <w:szCs w:val="24"/>
        </w:rPr>
        <w:t xml:space="preserve">International Organization </w:t>
      </w:r>
      <w:r w:rsidRPr="009D2987">
        <w:rPr>
          <w:rFonts w:cstheme="minorHAnsi"/>
          <w:sz w:val="24"/>
          <w:szCs w:val="24"/>
        </w:rPr>
        <w:t>45: 425-51.</w:t>
      </w:r>
    </w:p>
    <w:p w14:paraId="37EF4926" w14:textId="014FF6C9" w:rsidR="00826AF7" w:rsidRPr="00826AF7" w:rsidRDefault="009D2987" w:rsidP="00D74A2B">
      <w:pPr>
        <w:spacing w:after="0"/>
        <w:ind w:left="720" w:hanging="720"/>
        <w:rPr>
          <w:rFonts w:cstheme="minorHAnsi"/>
          <w:i/>
          <w:iCs/>
          <w:sz w:val="24"/>
          <w:szCs w:val="24"/>
        </w:rPr>
      </w:pPr>
      <w:r w:rsidRPr="009D2987">
        <w:rPr>
          <w:rFonts w:cstheme="minorHAnsi"/>
          <w:sz w:val="24"/>
          <w:szCs w:val="24"/>
        </w:rPr>
        <w:t>Frieden, Jeffry and Ronald Rogowski. 1996. “The Impact of the International Economy on</w:t>
      </w:r>
      <w:r w:rsidR="00826AF7">
        <w:rPr>
          <w:rFonts w:cstheme="minorHAnsi"/>
          <w:sz w:val="24"/>
          <w:szCs w:val="24"/>
        </w:rPr>
        <w:t xml:space="preserve"> </w:t>
      </w:r>
      <w:r w:rsidR="00826AF7" w:rsidRPr="00826AF7">
        <w:rPr>
          <w:rFonts w:cstheme="minorHAnsi"/>
          <w:sz w:val="24"/>
          <w:szCs w:val="24"/>
        </w:rPr>
        <w:t xml:space="preserve">National Policies: An Analytical Overview.” In </w:t>
      </w:r>
      <w:r w:rsidR="00826AF7" w:rsidRPr="00826AF7">
        <w:rPr>
          <w:rFonts w:cstheme="minorHAnsi"/>
          <w:i/>
          <w:iCs/>
          <w:sz w:val="24"/>
          <w:szCs w:val="24"/>
        </w:rPr>
        <w:t>Internationalization and Domestic</w:t>
      </w:r>
      <w:r w:rsidR="00530BFC">
        <w:rPr>
          <w:rFonts w:cstheme="minorHAnsi"/>
          <w:i/>
          <w:iCs/>
          <w:sz w:val="24"/>
          <w:szCs w:val="24"/>
        </w:rPr>
        <w:t xml:space="preserve"> </w:t>
      </w:r>
      <w:r w:rsidR="00826AF7" w:rsidRPr="00826AF7">
        <w:rPr>
          <w:rFonts w:cstheme="minorHAnsi"/>
          <w:i/>
          <w:iCs/>
          <w:sz w:val="24"/>
          <w:szCs w:val="24"/>
        </w:rPr>
        <w:t>Politics</w:t>
      </w:r>
      <w:r w:rsidR="00826AF7" w:rsidRPr="00826AF7">
        <w:rPr>
          <w:rFonts w:cstheme="minorHAnsi"/>
          <w:sz w:val="24"/>
          <w:szCs w:val="24"/>
        </w:rPr>
        <w:t>, Robert Keohane and Helen Milner, eds.</w:t>
      </w:r>
    </w:p>
    <w:p w14:paraId="3CD35568" w14:textId="77777777" w:rsidR="00826AF7" w:rsidRPr="00826AF7" w:rsidRDefault="00826AF7" w:rsidP="00D74A2B">
      <w:pPr>
        <w:spacing w:after="0"/>
        <w:ind w:left="720" w:hanging="720"/>
        <w:rPr>
          <w:rFonts w:cstheme="minorHAnsi"/>
          <w:sz w:val="24"/>
          <w:szCs w:val="24"/>
        </w:rPr>
      </w:pPr>
      <w:r w:rsidRPr="00826AF7">
        <w:rPr>
          <w:rFonts w:cstheme="minorHAnsi"/>
          <w:sz w:val="24"/>
          <w:szCs w:val="24"/>
        </w:rPr>
        <w:t xml:space="preserve">Gabel, Matthew J. 1998. </w:t>
      </w:r>
      <w:r w:rsidRPr="00826AF7">
        <w:rPr>
          <w:rFonts w:cstheme="minorHAnsi"/>
          <w:i/>
          <w:iCs/>
          <w:sz w:val="24"/>
          <w:szCs w:val="24"/>
        </w:rPr>
        <w:t xml:space="preserve">Interests and Integration: market Liberalization, Public Opinion, and </w:t>
      </w:r>
      <w:proofErr w:type="spellStart"/>
      <w:r w:rsidRPr="00826AF7">
        <w:rPr>
          <w:rFonts w:cstheme="minorHAnsi"/>
          <w:i/>
          <w:iCs/>
          <w:sz w:val="24"/>
          <w:szCs w:val="24"/>
        </w:rPr>
        <w:t>Euorpean</w:t>
      </w:r>
      <w:proofErr w:type="spellEnd"/>
      <w:r w:rsidRPr="00826AF7">
        <w:rPr>
          <w:rFonts w:cstheme="minorHAnsi"/>
          <w:i/>
          <w:iCs/>
          <w:sz w:val="24"/>
          <w:szCs w:val="24"/>
        </w:rPr>
        <w:t xml:space="preserve"> Union</w:t>
      </w:r>
      <w:r w:rsidRPr="00826AF7">
        <w:rPr>
          <w:rFonts w:cstheme="minorHAnsi"/>
          <w:sz w:val="24"/>
          <w:szCs w:val="24"/>
        </w:rPr>
        <w:t>. Ann Arbor: University of Michigan Press.</w:t>
      </w:r>
    </w:p>
    <w:p w14:paraId="5EB0404C" w14:textId="77777777" w:rsidR="00826AF7" w:rsidRPr="00826AF7" w:rsidRDefault="00826AF7" w:rsidP="00D74A2B">
      <w:pPr>
        <w:spacing w:after="0"/>
        <w:ind w:left="720" w:hanging="720"/>
        <w:rPr>
          <w:rFonts w:cstheme="minorHAnsi"/>
          <w:sz w:val="24"/>
          <w:szCs w:val="24"/>
        </w:rPr>
      </w:pPr>
      <w:r w:rsidRPr="00826AF7">
        <w:rPr>
          <w:rFonts w:cstheme="minorHAnsi"/>
          <w:sz w:val="24"/>
          <w:szCs w:val="24"/>
        </w:rPr>
        <w:t xml:space="preserve">Garrett, Geoffrey. 1998. “Global Markets and National Policies: Collision Course or Virtuous Circle” </w:t>
      </w:r>
      <w:r w:rsidRPr="00826AF7">
        <w:rPr>
          <w:rFonts w:cstheme="minorHAnsi"/>
          <w:i/>
          <w:iCs/>
          <w:sz w:val="24"/>
          <w:szCs w:val="24"/>
        </w:rPr>
        <w:t>International Organization</w:t>
      </w:r>
      <w:r w:rsidRPr="00826AF7">
        <w:rPr>
          <w:rFonts w:cstheme="minorHAnsi"/>
          <w:b/>
          <w:bCs/>
          <w:i/>
          <w:iCs/>
          <w:sz w:val="24"/>
          <w:szCs w:val="24"/>
        </w:rPr>
        <w:t xml:space="preserve"> </w:t>
      </w:r>
      <w:r w:rsidRPr="00826AF7">
        <w:rPr>
          <w:rFonts w:cstheme="minorHAnsi"/>
          <w:sz w:val="24"/>
          <w:szCs w:val="24"/>
        </w:rPr>
        <w:t>52 (4):</w:t>
      </w:r>
    </w:p>
    <w:p w14:paraId="43ADB5AC" w14:textId="77777777" w:rsidR="00826AF7" w:rsidRPr="00826AF7" w:rsidRDefault="00826AF7" w:rsidP="00D74A2B">
      <w:pPr>
        <w:spacing w:after="0"/>
        <w:ind w:left="720" w:hanging="720"/>
        <w:rPr>
          <w:rFonts w:cstheme="minorHAnsi"/>
          <w:sz w:val="24"/>
          <w:szCs w:val="24"/>
        </w:rPr>
      </w:pPr>
      <w:r w:rsidRPr="00826AF7">
        <w:rPr>
          <w:rFonts w:cstheme="minorHAnsi"/>
          <w:sz w:val="24"/>
          <w:szCs w:val="24"/>
        </w:rPr>
        <w:t xml:space="preserve">Goodman, Peter S. “The Robots are Coming, and Sweden is Fine,” </w:t>
      </w:r>
      <w:r w:rsidRPr="00826AF7">
        <w:rPr>
          <w:rFonts w:cstheme="minorHAnsi"/>
          <w:i/>
          <w:iCs/>
          <w:sz w:val="24"/>
          <w:szCs w:val="24"/>
        </w:rPr>
        <w:t>the New York Times</w:t>
      </w:r>
      <w:r w:rsidRPr="00826AF7">
        <w:rPr>
          <w:rFonts w:cstheme="minorHAnsi"/>
          <w:sz w:val="24"/>
          <w:szCs w:val="24"/>
        </w:rPr>
        <w:t>, https://nytimes.com/2017/12/27/business/the-robots-are-coming-and-sweden-is-fine.html.</w:t>
      </w:r>
    </w:p>
    <w:p w14:paraId="22DF6811" w14:textId="77777777" w:rsidR="00826AF7" w:rsidRPr="00826AF7" w:rsidRDefault="00826AF7" w:rsidP="00D74A2B">
      <w:pPr>
        <w:spacing w:after="0"/>
        <w:ind w:left="720" w:hanging="720"/>
        <w:rPr>
          <w:rFonts w:cstheme="minorHAnsi"/>
          <w:sz w:val="24"/>
          <w:szCs w:val="24"/>
        </w:rPr>
      </w:pPr>
      <w:r w:rsidRPr="00826AF7">
        <w:rPr>
          <w:rFonts w:cstheme="minorHAnsi"/>
          <w:sz w:val="24"/>
          <w:szCs w:val="24"/>
        </w:rPr>
        <w:t xml:space="preserve">Gordon, Joshua C. 2017. “The Perils of Vanguardism: Explaining radical cuts to unemployment insurance in Sweden,” </w:t>
      </w:r>
      <w:r w:rsidRPr="00826AF7">
        <w:rPr>
          <w:rFonts w:cstheme="minorHAnsi"/>
          <w:i/>
          <w:iCs/>
          <w:sz w:val="24"/>
          <w:szCs w:val="24"/>
        </w:rPr>
        <w:t xml:space="preserve">Socio-Economic Review </w:t>
      </w:r>
      <w:proofErr w:type="spellStart"/>
      <w:r w:rsidRPr="00826AF7">
        <w:rPr>
          <w:rFonts w:cstheme="minorHAnsi"/>
          <w:sz w:val="24"/>
          <w:szCs w:val="24"/>
        </w:rPr>
        <w:t>doi</w:t>
      </w:r>
      <w:proofErr w:type="spellEnd"/>
      <w:r w:rsidRPr="00826AF7">
        <w:rPr>
          <w:rFonts w:cstheme="minorHAnsi"/>
          <w:sz w:val="24"/>
          <w:szCs w:val="24"/>
        </w:rPr>
        <w:t>: 10/1093/ser/mwx046.</w:t>
      </w:r>
    </w:p>
    <w:p w14:paraId="1CB8DDA7" w14:textId="77777777" w:rsidR="00826AF7" w:rsidRPr="00826AF7" w:rsidRDefault="00826AF7" w:rsidP="00D74A2B">
      <w:pPr>
        <w:spacing w:after="0"/>
        <w:ind w:left="720" w:hanging="720"/>
        <w:rPr>
          <w:rFonts w:cstheme="minorHAnsi"/>
          <w:sz w:val="24"/>
          <w:szCs w:val="24"/>
        </w:rPr>
      </w:pPr>
      <w:proofErr w:type="spellStart"/>
      <w:r w:rsidRPr="00826AF7">
        <w:rPr>
          <w:rFonts w:cstheme="minorHAnsi"/>
          <w:sz w:val="24"/>
          <w:szCs w:val="24"/>
        </w:rPr>
        <w:t>Goul</w:t>
      </w:r>
      <w:proofErr w:type="spellEnd"/>
      <w:r w:rsidRPr="00826AF7">
        <w:rPr>
          <w:rFonts w:cstheme="minorHAnsi"/>
          <w:sz w:val="24"/>
          <w:szCs w:val="24"/>
        </w:rPr>
        <w:t xml:space="preserve"> Andersen, </w:t>
      </w:r>
      <w:proofErr w:type="spellStart"/>
      <w:r w:rsidRPr="00826AF7">
        <w:rPr>
          <w:rFonts w:cstheme="minorHAnsi"/>
          <w:sz w:val="24"/>
          <w:szCs w:val="24"/>
        </w:rPr>
        <w:t>Jørgen</w:t>
      </w:r>
      <w:proofErr w:type="spellEnd"/>
      <w:r w:rsidRPr="00826AF7">
        <w:rPr>
          <w:rFonts w:cstheme="minorHAnsi"/>
          <w:sz w:val="24"/>
          <w:szCs w:val="24"/>
        </w:rPr>
        <w:t xml:space="preserve"> and Tor </w:t>
      </w:r>
      <w:proofErr w:type="spellStart"/>
      <w:r w:rsidRPr="00826AF7">
        <w:rPr>
          <w:rFonts w:cstheme="minorHAnsi"/>
          <w:sz w:val="24"/>
          <w:szCs w:val="24"/>
        </w:rPr>
        <w:t>Bjørklund</w:t>
      </w:r>
      <w:proofErr w:type="spellEnd"/>
      <w:r w:rsidRPr="00826AF7">
        <w:rPr>
          <w:rFonts w:cstheme="minorHAnsi"/>
          <w:sz w:val="24"/>
          <w:szCs w:val="24"/>
        </w:rPr>
        <w:t>. 1994. "</w:t>
      </w:r>
      <w:proofErr w:type="spellStart"/>
      <w:r w:rsidRPr="00826AF7">
        <w:rPr>
          <w:rFonts w:cstheme="minorHAnsi"/>
          <w:sz w:val="24"/>
          <w:szCs w:val="24"/>
        </w:rPr>
        <w:t>Struktureller</w:t>
      </w:r>
      <w:proofErr w:type="spellEnd"/>
      <w:r w:rsidRPr="00826AF7">
        <w:rPr>
          <w:rFonts w:cstheme="minorHAnsi"/>
          <w:sz w:val="24"/>
          <w:szCs w:val="24"/>
        </w:rPr>
        <w:t xml:space="preserve"> </w:t>
      </w:r>
      <w:proofErr w:type="spellStart"/>
      <w:r w:rsidRPr="00826AF7">
        <w:rPr>
          <w:rFonts w:cstheme="minorHAnsi"/>
          <w:sz w:val="24"/>
          <w:szCs w:val="24"/>
        </w:rPr>
        <w:t>Wandel</w:t>
      </w:r>
      <w:proofErr w:type="spellEnd"/>
      <w:r w:rsidRPr="00826AF7">
        <w:rPr>
          <w:rFonts w:cstheme="minorHAnsi"/>
          <w:sz w:val="24"/>
          <w:szCs w:val="24"/>
        </w:rPr>
        <w:t xml:space="preserve">, </w:t>
      </w:r>
      <w:proofErr w:type="spellStart"/>
      <w:r w:rsidRPr="00826AF7">
        <w:rPr>
          <w:rFonts w:cstheme="minorHAnsi"/>
          <w:sz w:val="24"/>
          <w:szCs w:val="24"/>
        </w:rPr>
        <w:t>neue</w:t>
      </w:r>
      <w:proofErr w:type="spellEnd"/>
      <w:r w:rsidRPr="00826AF7">
        <w:rPr>
          <w:rFonts w:cstheme="minorHAnsi"/>
          <w:sz w:val="24"/>
          <w:szCs w:val="24"/>
        </w:rPr>
        <w:t xml:space="preserve"> </w:t>
      </w:r>
      <w:proofErr w:type="spellStart"/>
      <w:r w:rsidRPr="00826AF7">
        <w:rPr>
          <w:rFonts w:cstheme="minorHAnsi"/>
          <w:sz w:val="24"/>
          <w:szCs w:val="24"/>
        </w:rPr>
        <w:t>Konfliktlinien</w:t>
      </w:r>
      <w:proofErr w:type="spellEnd"/>
      <w:r w:rsidRPr="00826AF7">
        <w:rPr>
          <w:rFonts w:cstheme="minorHAnsi"/>
          <w:sz w:val="24"/>
          <w:szCs w:val="24"/>
        </w:rPr>
        <w:t xml:space="preserve"> und die </w:t>
      </w:r>
      <w:proofErr w:type="spellStart"/>
      <w:r w:rsidRPr="00826AF7">
        <w:rPr>
          <w:rFonts w:cstheme="minorHAnsi"/>
          <w:sz w:val="24"/>
          <w:szCs w:val="24"/>
        </w:rPr>
        <w:t>Fortschrittsparteien</w:t>
      </w:r>
      <w:proofErr w:type="spellEnd"/>
      <w:r w:rsidRPr="00826AF7">
        <w:rPr>
          <w:rFonts w:cstheme="minorHAnsi"/>
          <w:sz w:val="24"/>
          <w:szCs w:val="24"/>
        </w:rPr>
        <w:t xml:space="preserve"> in </w:t>
      </w:r>
      <w:proofErr w:type="spellStart"/>
      <w:r w:rsidRPr="00826AF7">
        <w:rPr>
          <w:rFonts w:cstheme="minorHAnsi"/>
          <w:sz w:val="24"/>
          <w:szCs w:val="24"/>
        </w:rPr>
        <w:t>Dänemark</w:t>
      </w:r>
      <w:proofErr w:type="spellEnd"/>
      <w:r w:rsidRPr="00826AF7">
        <w:rPr>
          <w:rFonts w:cstheme="minorHAnsi"/>
          <w:sz w:val="24"/>
          <w:szCs w:val="24"/>
        </w:rPr>
        <w:t xml:space="preserve">, </w:t>
      </w:r>
      <w:proofErr w:type="spellStart"/>
      <w:r w:rsidRPr="00826AF7">
        <w:rPr>
          <w:rFonts w:cstheme="minorHAnsi"/>
          <w:sz w:val="24"/>
          <w:szCs w:val="24"/>
        </w:rPr>
        <w:t>Norwegen</w:t>
      </w:r>
      <w:proofErr w:type="spellEnd"/>
      <w:r w:rsidRPr="00826AF7">
        <w:rPr>
          <w:rFonts w:cstheme="minorHAnsi"/>
          <w:sz w:val="24"/>
          <w:szCs w:val="24"/>
        </w:rPr>
        <w:t xml:space="preserve"> und </w:t>
      </w:r>
      <w:proofErr w:type="spellStart"/>
      <w:r w:rsidRPr="00826AF7">
        <w:rPr>
          <w:rFonts w:cstheme="minorHAnsi"/>
          <w:sz w:val="24"/>
          <w:szCs w:val="24"/>
        </w:rPr>
        <w:t>Schweden</w:t>
      </w:r>
      <w:proofErr w:type="spellEnd"/>
      <w:r w:rsidRPr="00826AF7">
        <w:rPr>
          <w:rFonts w:cstheme="minorHAnsi"/>
          <w:sz w:val="24"/>
          <w:szCs w:val="24"/>
        </w:rPr>
        <w:t xml:space="preserve">," in </w:t>
      </w:r>
      <w:proofErr w:type="spellStart"/>
      <w:r w:rsidRPr="00826AF7">
        <w:rPr>
          <w:rFonts w:cstheme="minorHAnsi"/>
          <w:i/>
          <w:iCs/>
          <w:sz w:val="24"/>
          <w:szCs w:val="24"/>
        </w:rPr>
        <w:t>Parteien</w:t>
      </w:r>
      <w:proofErr w:type="spellEnd"/>
      <w:r w:rsidRPr="00826AF7">
        <w:rPr>
          <w:rFonts w:cstheme="minorHAnsi"/>
          <w:i/>
          <w:iCs/>
          <w:sz w:val="24"/>
          <w:szCs w:val="24"/>
        </w:rPr>
        <w:t xml:space="preserve">, </w:t>
      </w:r>
      <w:proofErr w:type="spellStart"/>
      <w:r w:rsidRPr="00826AF7">
        <w:rPr>
          <w:rFonts w:cstheme="minorHAnsi"/>
          <w:i/>
          <w:iCs/>
          <w:sz w:val="24"/>
          <w:szCs w:val="24"/>
        </w:rPr>
        <w:t>Parlamente</w:t>
      </w:r>
      <w:proofErr w:type="spellEnd"/>
      <w:r w:rsidRPr="00826AF7">
        <w:rPr>
          <w:rFonts w:cstheme="minorHAnsi"/>
          <w:i/>
          <w:iCs/>
          <w:sz w:val="24"/>
          <w:szCs w:val="24"/>
        </w:rPr>
        <w:t xml:space="preserve"> und </w:t>
      </w:r>
      <w:proofErr w:type="spellStart"/>
      <w:r w:rsidRPr="00826AF7">
        <w:rPr>
          <w:rFonts w:cstheme="minorHAnsi"/>
          <w:i/>
          <w:iCs/>
          <w:sz w:val="24"/>
          <w:szCs w:val="24"/>
        </w:rPr>
        <w:t>Wahlen</w:t>
      </w:r>
      <w:proofErr w:type="spellEnd"/>
      <w:r w:rsidRPr="00826AF7">
        <w:rPr>
          <w:rFonts w:cstheme="minorHAnsi"/>
          <w:i/>
          <w:iCs/>
          <w:sz w:val="24"/>
          <w:szCs w:val="24"/>
        </w:rPr>
        <w:t xml:space="preserve"> in </w:t>
      </w:r>
      <w:proofErr w:type="spellStart"/>
      <w:r w:rsidRPr="00826AF7">
        <w:rPr>
          <w:rFonts w:cstheme="minorHAnsi"/>
          <w:i/>
          <w:iCs/>
          <w:sz w:val="24"/>
          <w:szCs w:val="24"/>
        </w:rPr>
        <w:t>Skandinavien</w:t>
      </w:r>
      <w:proofErr w:type="spellEnd"/>
      <w:r w:rsidRPr="00826AF7">
        <w:rPr>
          <w:rFonts w:cstheme="minorHAnsi"/>
          <w:sz w:val="24"/>
          <w:szCs w:val="24"/>
        </w:rPr>
        <w:t>, ed. Franz Urban Pappi and Hermann Schmitt, Frankfurt: Campus.</w:t>
      </w:r>
    </w:p>
    <w:p w14:paraId="7E386285" w14:textId="77777777" w:rsidR="00826AF7" w:rsidRPr="00826AF7" w:rsidRDefault="00826AF7" w:rsidP="00D74A2B">
      <w:pPr>
        <w:spacing w:after="0"/>
        <w:ind w:left="720" w:hanging="720"/>
        <w:rPr>
          <w:rFonts w:cstheme="minorHAnsi"/>
          <w:sz w:val="24"/>
          <w:szCs w:val="24"/>
        </w:rPr>
      </w:pPr>
      <w:proofErr w:type="spellStart"/>
      <w:r w:rsidRPr="00826AF7">
        <w:rPr>
          <w:rFonts w:cstheme="minorHAnsi"/>
          <w:sz w:val="24"/>
          <w:szCs w:val="24"/>
        </w:rPr>
        <w:t>Goul</w:t>
      </w:r>
      <w:proofErr w:type="spellEnd"/>
      <w:r w:rsidRPr="00826AF7">
        <w:rPr>
          <w:rFonts w:cstheme="minorHAnsi"/>
          <w:sz w:val="24"/>
          <w:szCs w:val="24"/>
        </w:rPr>
        <w:t xml:space="preserve"> Andersen, </w:t>
      </w:r>
      <w:proofErr w:type="spellStart"/>
      <w:r w:rsidRPr="00826AF7">
        <w:rPr>
          <w:rFonts w:cstheme="minorHAnsi"/>
          <w:sz w:val="24"/>
          <w:szCs w:val="24"/>
        </w:rPr>
        <w:t>Jørgen</w:t>
      </w:r>
      <w:proofErr w:type="spellEnd"/>
      <w:r w:rsidRPr="00826AF7">
        <w:rPr>
          <w:rFonts w:cstheme="minorHAnsi"/>
          <w:sz w:val="24"/>
          <w:szCs w:val="24"/>
        </w:rPr>
        <w:t xml:space="preserve"> and Tor </w:t>
      </w:r>
      <w:proofErr w:type="spellStart"/>
      <w:r w:rsidRPr="00826AF7">
        <w:rPr>
          <w:rFonts w:cstheme="minorHAnsi"/>
          <w:sz w:val="24"/>
          <w:szCs w:val="24"/>
        </w:rPr>
        <w:t>Bjørklund</w:t>
      </w:r>
      <w:proofErr w:type="spellEnd"/>
      <w:r w:rsidRPr="00826AF7">
        <w:rPr>
          <w:rFonts w:cstheme="minorHAnsi"/>
          <w:sz w:val="24"/>
          <w:szCs w:val="24"/>
        </w:rPr>
        <w:t xml:space="preserve">. 1990. “Structural Change and New Cleavages: The Progress Parties in Denmark and Norway,” </w:t>
      </w:r>
      <w:r w:rsidRPr="00826AF7">
        <w:rPr>
          <w:rFonts w:cstheme="minorHAnsi"/>
          <w:i/>
          <w:iCs/>
          <w:sz w:val="24"/>
          <w:szCs w:val="24"/>
        </w:rPr>
        <w:t xml:space="preserve">Acta </w:t>
      </w:r>
      <w:proofErr w:type="spellStart"/>
      <w:r w:rsidRPr="00826AF7">
        <w:rPr>
          <w:rFonts w:cstheme="minorHAnsi"/>
          <w:i/>
          <w:iCs/>
          <w:sz w:val="24"/>
          <w:szCs w:val="24"/>
        </w:rPr>
        <w:t>Sociologica</w:t>
      </w:r>
      <w:proofErr w:type="spellEnd"/>
      <w:r w:rsidRPr="00826AF7">
        <w:rPr>
          <w:rFonts w:cstheme="minorHAnsi"/>
          <w:i/>
          <w:iCs/>
          <w:sz w:val="24"/>
          <w:szCs w:val="24"/>
        </w:rPr>
        <w:t xml:space="preserve"> </w:t>
      </w:r>
      <w:r w:rsidRPr="00826AF7">
        <w:rPr>
          <w:rFonts w:cstheme="minorHAnsi"/>
          <w:sz w:val="24"/>
          <w:szCs w:val="24"/>
        </w:rPr>
        <w:t>33 (3): 195-217.</w:t>
      </w:r>
    </w:p>
    <w:p w14:paraId="343D8EB7" w14:textId="280199E7" w:rsidR="00826AF7" w:rsidRPr="00826AF7" w:rsidRDefault="00826AF7" w:rsidP="00D74A2B">
      <w:pPr>
        <w:spacing w:after="0"/>
        <w:ind w:left="720" w:hanging="720"/>
        <w:rPr>
          <w:rFonts w:cstheme="minorHAnsi"/>
          <w:sz w:val="24"/>
          <w:szCs w:val="24"/>
        </w:rPr>
      </w:pPr>
      <w:r w:rsidRPr="00826AF7">
        <w:rPr>
          <w:rFonts w:cstheme="minorHAnsi"/>
          <w:sz w:val="24"/>
          <w:szCs w:val="24"/>
        </w:rPr>
        <w:t xml:space="preserve">Greenberg, </w:t>
      </w:r>
      <w:proofErr w:type="gramStart"/>
      <w:r w:rsidRPr="00826AF7">
        <w:rPr>
          <w:rFonts w:cstheme="minorHAnsi"/>
          <w:sz w:val="24"/>
          <w:szCs w:val="24"/>
        </w:rPr>
        <w:t>Stanley</w:t>
      </w:r>
      <w:proofErr w:type="gramEnd"/>
      <w:r w:rsidRPr="00826AF7">
        <w:rPr>
          <w:rFonts w:cstheme="minorHAnsi"/>
          <w:sz w:val="24"/>
          <w:szCs w:val="24"/>
        </w:rPr>
        <w:t xml:space="preserve"> and Nancy </w:t>
      </w:r>
      <w:proofErr w:type="spellStart"/>
      <w:r w:rsidRPr="00826AF7">
        <w:rPr>
          <w:rFonts w:cstheme="minorHAnsi"/>
          <w:sz w:val="24"/>
          <w:szCs w:val="24"/>
        </w:rPr>
        <w:t>Zdunkewicz</w:t>
      </w:r>
      <w:proofErr w:type="spellEnd"/>
      <w:r w:rsidRPr="00826AF7">
        <w:rPr>
          <w:rFonts w:cstheme="minorHAnsi"/>
          <w:sz w:val="24"/>
          <w:szCs w:val="24"/>
        </w:rPr>
        <w:t>. 2017. Macomb County in the Age of Trump, Democracy Corps and Roosevelt Institute Report, available online at http://rooseveltinstitute.org/wp-content/uploads/2017/03/Dcor_Macomb_FG- Memo_3.9.2017_v8-2.pdf.</w:t>
      </w:r>
    </w:p>
    <w:p w14:paraId="5BF29FD4" w14:textId="77777777" w:rsidR="00826AF7" w:rsidRPr="00826AF7" w:rsidRDefault="00826AF7" w:rsidP="00D74A2B">
      <w:pPr>
        <w:spacing w:after="0"/>
        <w:ind w:left="720" w:hanging="720"/>
        <w:rPr>
          <w:rFonts w:cstheme="minorHAnsi"/>
          <w:sz w:val="24"/>
          <w:szCs w:val="24"/>
        </w:rPr>
      </w:pPr>
      <w:r w:rsidRPr="00826AF7">
        <w:rPr>
          <w:rFonts w:cstheme="minorHAnsi"/>
          <w:sz w:val="24"/>
          <w:szCs w:val="24"/>
        </w:rPr>
        <w:t xml:space="preserve">Greene, William. 2000. </w:t>
      </w:r>
      <w:r w:rsidRPr="00826AF7">
        <w:rPr>
          <w:rFonts w:cstheme="minorHAnsi"/>
          <w:i/>
          <w:iCs/>
          <w:sz w:val="24"/>
          <w:szCs w:val="24"/>
        </w:rPr>
        <w:t xml:space="preserve">Econometric Analysis </w:t>
      </w:r>
      <w:r w:rsidRPr="00826AF7">
        <w:rPr>
          <w:rFonts w:cstheme="minorHAnsi"/>
          <w:sz w:val="24"/>
          <w:szCs w:val="24"/>
        </w:rPr>
        <w:t>(4th Edition). Upper Saddle River, NJ: Prentice Hall.</w:t>
      </w:r>
    </w:p>
    <w:p w14:paraId="0F76152B" w14:textId="77777777" w:rsidR="00826AF7" w:rsidRPr="00826AF7" w:rsidRDefault="00826AF7" w:rsidP="00D74A2B">
      <w:pPr>
        <w:spacing w:after="0"/>
        <w:ind w:left="720" w:hanging="720"/>
        <w:rPr>
          <w:rFonts w:cstheme="minorHAnsi"/>
          <w:sz w:val="24"/>
          <w:szCs w:val="24"/>
        </w:rPr>
      </w:pPr>
      <w:r w:rsidRPr="00826AF7">
        <w:rPr>
          <w:rFonts w:cstheme="minorHAnsi"/>
          <w:sz w:val="24"/>
          <w:szCs w:val="24"/>
        </w:rPr>
        <w:t xml:space="preserve">Griffin, Roger. 2007. Non Angeli, sed Angeli: The Neo-Populist Foreign Policy of the "New" BNP, pp. 239-259 in Christina </w:t>
      </w:r>
      <w:proofErr w:type="spellStart"/>
      <w:r w:rsidRPr="00826AF7">
        <w:rPr>
          <w:rFonts w:cstheme="minorHAnsi"/>
          <w:sz w:val="24"/>
          <w:szCs w:val="24"/>
        </w:rPr>
        <w:t>Schori</w:t>
      </w:r>
      <w:proofErr w:type="spellEnd"/>
      <w:r w:rsidRPr="00826AF7">
        <w:rPr>
          <w:rFonts w:cstheme="minorHAnsi"/>
          <w:sz w:val="24"/>
          <w:szCs w:val="24"/>
        </w:rPr>
        <w:t xml:space="preserve"> Liang (ed.) Europe for the Europeans: The Foreign and Security Policy of the Populist Radical Right. </w:t>
      </w:r>
      <w:proofErr w:type="spellStart"/>
      <w:r w:rsidRPr="00826AF7">
        <w:rPr>
          <w:rFonts w:cstheme="minorHAnsi"/>
          <w:sz w:val="24"/>
          <w:szCs w:val="24"/>
        </w:rPr>
        <w:t>Aldershot</w:t>
      </w:r>
      <w:proofErr w:type="spellEnd"/>
      <w:r w:rsidRPr="00826AF7">
        <w:rPr>
          <w:rFonts w:cstheme="minorHAnsi"/>
          <w:sz w:val="24"/>
          <w:szCs w:val="24"/>
        </w:rPr>
        <w:t>: Ashgate.</w:t>
      </w:r>
    </w:p>
    <w:p w14:paraId="45F99066" w14:textId="1766F307" w:rsidR="00826AF7" w:rsidRPr="00826AF7" w:rsidRDefault="00826AF7" w:rsidP="00D74A2B">
      <w:pPr>
        <w:spacing w:after="0"/>
        <w:ind w:left="720" w:hanging="720"/>
        <w:rPr>
          <w:rFonts w:cstheme="minorHAnsi"/>
          <w:sz w:val="24"/>
          <w:szCs w:val="24"/>
        </w:rPr>
      </w:pPr>
      <w:proofErr w:type="spellStart"/>
      <w:r w:rsidRPr="00826AF7">
        <w:rPr>
          <w:rFonts w:cstheme="minorHAnsi"/>
          <w:sz w:val="24"/>
          <w:szCs w:val="24"/>
        </w:rPr>
        <w:t>Guisi</w:t>
      </w:r>
      <w:proofErr w:type="spellEnd"/>
      <w:r w:rsidRPr="00826AF7">
        <w:rPr>
          <w:rFonts w:cstheme="minorHAnsi"/>
          <w:sz w:val="24"/>
          <w:szCs w:val="24"/>
        </w:rPr>
        <w:t xml:space="preserve">, Luigi, Helios </w:t>
      </w:r>
      <w:proofErr w:type="spellStart"/>
      <w:r w:rsidRPr="00826AF7">
        <w:rPr>
          <w:rFonts w:cstheme="minorHAnsi"/>
          <w:sz w:val="24"/>
          <w:szCs w:val="24"/>
        </w:rPr>
        <w:t>Herra</w:t>
      </w:r>
      <w:proofErr w:type="spellEnd"/>
      <w:r w:rsidRPr="00826AF7">
        <w:rPr>
          <w:rFonts w:cstheme="minorHAnsi"/>
          <w:sz w:val="24"/>
          <w:szCs w:val="24"/>
        </w:rPr>
        <w:t xml:space="preserve">, Massimo Morelli, </w:t>
      </w:r>
      <w:proofErr w:type="gramStart"/>
      <w:r w:rsidRPr="00826AF7">
        <w:rPr>
          <w:rFonts w:cstheme="minorHAnsi"/>
          <w:sz w:val="24"/>
          <w:szCs w:val="24"/>
        </w:rPr>
        <w:t>an</w:t>
      </w:r>
      <w:proofErr w:type="gramEnd"/>
      <w:r w:rsidRPr="00826AF7">
        <w:rPr>
          <w:rFonts w:cstheme="minorHAnsi"/>
          <w:sz w:val="24"/>
          <w:szCs w:val="24"/>
        </w:rPr>
        <w:t xml:space="preserve"> Tommaso </w:t>
      </w:r>
      <w:proofErr w:type="spellStart"/>
      <w:r w:rsidRPr="00826AF7">
        <w:rPr>
          <w:rFonts w:cstheme="minorHAnsi"/>
          <w:sz w:val="24"/>
          <w:szCs w:val="24"/>
        </w:rPr>
        <w:t>Sonno</w:t>
      </w:r>
      <w:proofErr w:type="spellEnd"/>
      <w:r w:rsidRPr="00826AF7">
        <w:rPr>
          <w:rFonts w:cstheme="minorHAnsi"/>
          <w:sz w:val="24"/>
          <w:szCs w:val="24"/>
        </w:rPr>
        <w:t xml:space="preserve">. 2017. “Populism: Demand and Supply.” </w:t>
      </w:r>
      <w:proofErr w:type="gramStart"/>
      <w:r w:rsidRPr="00826AF7">
        <w:rPr>
          <w:rFonts w:cstheme="minorHAnsi"/>
          <w:sz w:val="24"/>
          <w:szCs w:val="24"/>
        </w:rPr>
        <w:t>http:www.heliosherrera.com/populism.pdf</w:t>
      </w:r>
      <w:proofErr w:type="gramEnd"/>
      <w:r w:rsidRPr="00826AF7">
        <w:rPr>
          <w:rFonts w:cstheme="minorHAnsi"/>
          <w:sz w:val="24"/>
          <w:szCs w:val="24"/>
        </w:rPr>
        <w:t>.</w:t>
      </w:r>
    </w:p>
    <w:p w14:paraId="42146898" w14:textId="77777777" w:rsidR="00826AF7" w:rsidRPr="00826AF7" w:rsidRDefault="00826AF7" w:rsidP="00D74A2B">
      <w:pPr>
        <w:spacing w:after="0"/>
        <w:ind w:left="720" w:hanging="720"/>
        <w:rPr>
          <w:rFonts w:cstheme="minorHAnsi"/>
          <w:sz w:val="24"/>
          <w:szCs w:val="24"/>
        </w:rPr>
      </w:pPr>
      <w:proofErr w:type="spellStart"/>
      <w:r w:rsidRPr="00826AF7">
        <w:rPr>
          <w:rFonts w:cstheme="minorHAnsi"/>
          <w:sz w:val="24"/>
          <w:szCs w:val="24"/>
        </w:rPr>
        <w:t>Halikiopoullou</w:t>
      </w:r>
      <w:proofErr w:type="spellEnd"/>
      <w:r w:rsidRPr="00826AF7">
        <w:rPr>
          <w:rFonts w:cstheme="minorHAnsi"/>
          <w:sz w:val="24"/>
          <w:szCs w:val="24"/>
        </w:rPr>
        <w:t xml:space="preserve"> and Time </w:t>
      </w:r>
      <w:proofErr w:type="spellStart"/>
      <w:r w:rsidRPr="00826AF7">
        <w:rPr>
          <w:rFonts w:cstheme="minorHAnsi"/>
          <w:sz w:val="24"/>
          <w:szCs w:val="24"/>
        </w:rPr>
        <w:t>Vlandas</w:t>
      </w:r>
      <w:proofErr w:type="spellEnd"/>
      <w:r w:rsidRPr="00826AF7">
        <w:rPr>
          <w:rFonts w:cstheme="minorHAnsi"/>
          <w:sz w:val="24"/>
          <w:szCs w:val="24"/>
        </w:rPr>
        <w:t xml:space="preserve">. 2016. “Risks, Costs, and </w:t>
      </w:r>
      <w:proofErr w:type="spellStart"/>
      <w:r w:rsidRPr="00826AF7">
        <w:rPr>
          <w:rFonts w:cstheme="minorHAnsi"/>
          <w:sz w:val="24"/>
          <w:szCs w:val="24"/>
        </w:rPr>
        <w:t>Labour</w:t>
      </w:r>
      <w:proofErr w:type="spellEnd"/>
      <w:r w:rsidRPr="00826AF7">
        <w:rPr>
          <w:rFonts w:cstheme="minorHAnsi"/>
          <w:sz w:val="24"/>
          <w:szCs w:val="24"/>
        </w:rPr>
        <w:t xml:space="preserve"> Markets: Explaining Cross- National Patterns of </w:t>
      </w:r>
      <w:proofErr w:type="gramStart"/>
      <w:r w:rsidRPr="00826AF7">
        <w:rPr>
          <w:rFonts w:cstheme="minorHAnsi"/>
          <w:sz w:val="24"/>
          <w:szCs w:val="24"/>
        </w:rPr>
        <w:t>Far Right</w:t>
      </w:r>
      <w:proofErr w:type="gramEnd"/>
      <w:r w:rsidRPr="00826AF7">
        <w:rPr>
          <w:rFonts w:cstheme="minorHAnsi"/>
          <w:sz w:val="24"/>
          <w:szCs w:val="24"/>
        </w:rPr>
        <w:t xml:space="preserve"> Success in European Parliament Elections. </w:t>
      </w:r>
      <w:r w:rsidRPr="00826AF7">
        <w:rPr>
          <w:rFonts w:cstheme="minorHAnsi"/>
          <w:i/>
          <w:iCs/>
          <w:sz w:val="24"/>
          <w:szCs w:val="24"/>
        </w:rPr>
        <w:t xml:space="preserve">Journal of Common Market Studies </w:t>
      </w:r>
      <w:r w:rsidRPr="00826AF7">
        <w:rPr>
          <w:rFonts w:cstheme="minorHAnsi"/>
          <w:sz w:val="24"/>
          <w:szCs w:val="24"/>
        </w:rPr>
        <w:t>54 (3): 636-655.</w:t>
      </w:r>
    </w:p>
    <w:p w14:paraId="23FD01D5" w14:textId="02907EAA" w:rsidR="00826AF7" w:rsidRPr="00826AF7" w:rsidRDefault="00826AF7" w:rsidP="00D74A2B">
      <w:pPr>
        <w:spacing w:after="0"/>
        <w:ind w:left="720" w:hanging="720"/>
        <w:rPr>
          <w:rFonts w:cstheme="minorHAnsi"/>
          <w:sz w:val="24"/>
          <w:szCs w:val="24"/>
        </w:rPr>
      </w:pPr>
      <w:r w:rsidRPr="00826AF7">
        <w:rPr>
          <w:rFonts w:cstheme="minorHAnsi"/>
          <w:sz w:val="24"/>
          <w:szCs w:val="24"/>
        </w:rPr>
        <w:t xml:space="preserve">Hall, Peter. 2017. “The Political Sources of Social Solidarity,” pp. 201-232, in Keith Banting and Will </w:t>
      </w:r>
      <w:proofErr w:type="spellStart"/>
      <w:r w:rsidRPr="00826AF7">
        <w:rPr>
          <w:rFonts w:cstheme="minorHAnsi"/>
          <w:sz w:val="24"/>
          <w:szCs w:val="24"/>
        </w:rPr>
        <w:t>Kymlicka</w:t>
      </w:r>
      <w:proofErr w:type="spellEnd"/>
      <w:r w:rsidRPr="00826AF7">
        <w:rPr>
          <w:rFonts w:cstheme="minorHAnsi"/>
          <w:sz w:val="24"/>
          <w:szCs w:val="24"/>
        </w:rPr>
        <w:t>, eds., The Strains of Commitment: The Political Sources of Solidarity in</w:t>
      </w:r>
      <w:r>
        <w:rPr>
          <w:rFonts w:cstheme="minorHAnsi"/>
          <w:sz w:val="24"/>
          <w:szCs w:val="24"/>
        </w:rPr>
        <w:t xml:space="preserve"> </w:t>
      </w:r>
      <w:r w:rsidRPr="00826AF7">
        <w:rPr>
          <w:rFonts w:cstheme="minorHAnsi"/>
          <w:sz w:val="24"/>
          <w:szCs w:val="24"/>
        </w:rPr>
        <w:t>Diverse Societies. New York: Oxford University Press.</w:t>
      </w:r>
    </w:p>
    <w:p w14:paraId="2525FDA4" w14:textId="62D1D602" w:rsidR="00826AF7" w:rsidRPr="00826AF7" w:rsidRDefault="00826AF7" w:rsidP="00D74A2B">
      <w:pPr>
        <w:spacing w:after="0"/>
        <w:ind w:left="720" w:hanging="720"/>
        <w:rPr>
          <w:rFonts w:cstheme="minorHAnsi"/>
          <w:sz w:val="24"/>
          <w:szCs w:val="24"/>
        </w:rPr>
      </w:pPr>
      <w:r w:rsidRPr="00826AF7">
        <w:rPr>
          <w:rFonts w:cstheme="minorHAnsi"/>
          <w:sz w:val="24"/>
          <w:szCs w:val="24"/>
        </w:rPr>
        <w:t>Hays, Jude C. 2009. Globalization and the New Politics of Embedded Liberalism. New York:</w:t>
      </w:r>
      <w:r w:rsidR="00530BFC">
        <w:rPr>
          <w:rFonts w:cstheme="minorHAnsi"/>
          <w:sz w:val="24"/>
          <w:szCs w:val="24"/>
        </w:rPr>
        <w:t xml:space="preserve"> </w:t>
      </w:r>
      <w:r w:rsidRPr="00826AF7">
        <w:rPr>
          <w:rFonts w:cstheme="minorHAnsi"/>
          <w:sz w:val="24"/>
          <w:szCs w:val="24"/>
        </w:rPr>
        <w:t>Oxford University Press.</w:t>
      </w:r>
    </w:p>
    <w:p w14:paraId="7CC2B818" w14:textId="77777777" w:rsidR="00826AF7" w:rsidRPr="00826AF7" w:rsidRDefault="00826AF7" w:rsidP="00D74A2B">
      <w:pPr>
        <w:spacing w:after="0"/>
        <w:ind w:left="720" w:hanging="720"/>
        <w:rPr>
          <w:rFonts w:cstheme="minorHAnsi"/>
          <w:sz w:val="24"/>
          <w:szCs w:val="24"/>
        </w:rPr>
      </w:pPr>
      <w:proofErr w:type="spellStart"/>
      <w:r w:rsidRPr="00826AF7">
        <w:rPr>
          <w:rFonts w:cstheme="minorHAnsi"/>
          <w:sz w:val="24"/>
          <w:szCs w:val="24"/>
        </w:rPr>
        <w:t>Helleiner</w:t>
      </w:r>
      <w:proofErr w:type="spellEnd"/>
      <w:r w:rsidRPr="00826AF7">
        <w:rPr>
          <w:rFonts w:cstheme="minorHAnsi"/>
          <w:sz w:val="24"/>
          <w:szCs w:val="24"/>
        </w:rPr>
        <w:t xml:space="preserve">, Eric. 2002. Economic Nationalism as a Challenge to Economic Liberalism? Lessons from the 19th Century, </w:t>
      </w:r>
      <w:r w:rsidRPr="00826AF7">
        <w:rPr>
          <w:rFonts w:cstheme="minorHAnsi"/>
          <w:i/>
          <w:iCs/>
          <w:sz w:val="24"/>
          <w:szCs w:val="24"/>
        </w:rPr>
        <w:t xml:space="preserve">International Studies Quarterly </w:t>
      </w:r>
      <w:r w:rsidRPr="00826AF7">
        <w:rPr>
          <w:rFonts w:cstheme="minorHAnsi"/>
          <w:sz w:val="24"/>
          <w:szCs w:val="24"/>
        </w:rPr>
        <w:t>46 (3): 307-329.</w:t>
      </w:r>
    </w:p>
    <w:p w14:paraId="66A7124A" w14:textId="77777777" w:rsidR="00826AF7" w:rsidRPr="00826AF7" w:rsidRDefault="00826AF7" w:rsidP="00D74A2B">
      <w:pPr>
        <w:spacing w:after="0"/>
        <w:ind w:left="720" w:hanging="720"/>
        <w:rPr>
          <w:rFonts w:cstheme="minorHAnsi"/>
          <w:sz w:val="24"/>
          <w:szCs w:val="24"/>
        </w:rPr>
      </w:pPr>
      <w:proofErr w:type="spellStart"/>
      <w:r w:rsidRPr="00826AF7">
        <w:rPr>
          <w:rFonts w:cstheme="minorHAnsi"/>
          <w:sz w:val="24"/>
          <w:szCs w:val="24"/>
        </w:rPr>
        <w:t>Hemerijck</w:t>
      </w:r>
      <w:proofErr w:type="spellEnd"/>
      <w:r w:rsidRPr="00826AF7">
        <w:rPr>
          <w:rFonts w:cstheme="minorHAnsi"/>
          <w:sz w:val="24"/>
          <w:szCs w:val="24"/>
        </w:rPr>
        <w:t xml:space="preserve">, Anton. 2013. Changing Welfare States. New </w:t>
      </w:r>
      <w:proofErr w:type="gramStart"/>
      <w:r w:rsidRPr="00826AF7">
        <w:rPr>
          <w:rFonts w:cstheme="minorHAnsi"/>
          <w:sz w:val="24"/>
          <w:szCs w:val="24"/>
        </w:rPr>
        <w:t>York :</w:t>
      </w:r>
      <w:proofErr w:type="gramEnd"/>
      <w:r w:rsidRPr="00826AF7">
        <w:rPr>
          <w:rFonts w:cstheme="minorHAnsi"/>
          <w:sz w:val="24"/>
          <w:szCs w:val="24"/>
        </w:rPr>
        <w:t xml:space="preserve"> Oxford University Press.</w:t>
      </w:r>
    </w:p>
    <w:p w14:paraId="612B2EC8" w14:textId="77777777" w:rsidR="00826AF7" w:rsidRPr="00826AF7" w:rsidRDefault="00826AF7" w:rsidP="00D74A2B">
      <w:pPr>
        <w:spacing w:after="0"/>
        <w:ind w:left="720" w:hanging="720"/>
        <w:rPr>
          <w:rFonts w:cstheme="minorHAnsi"/>
          <w:sz w:val="24"/>
          <w:szCs w:val="24"/>
        </w:rPr>
      </w:pPr>
      <w:r w:rsidRPr="00826AF7">
        <w:rPr>
          <w:rFonts w:cstheme="minorHAnsi"/>
          <w:sz w:val="24"/>
          <w:szCs w:val="24"/>
        </w:rPr>
        <w:t xml:space="preserve">Huber, </w:t>
      </w:r>
      <w:proofErr w:type="gramStart"/>
      <w:r w:rsidRPr="00826AF7">
        <w:rPr>
          <w:rFonts w:cstheme="minorHAnsi"/>
          <w:sz w:val="24"/>
          <w:szCs w:val="24"/>
        </w:rPr>
        <w:t>E.</w:t>
      </w:r>
      <w:proofErr w:type="gramEnd"/>
      <w:r w:rsidRPr="00826AF7">
        <w:rPr>
          <w:rFonts w:cstheme="minorHAnsi"/>
          <w:sz w:val="24"/>
          <w:szCs w:val="24"/>
        </w:rPr>
        <w:t xml:space="preserve"> and J. D. Stephens (2014), ‘Income inequality and redistribution in post-industrial democracies: demographic, economic and political determinants,’ </w:t>
      </w:r>
      <w:r w:rsidRPr="00826AF7">
        <w:rPr>
          <w:rFonts w:cstheme="minorHAnsi"/>
          <w:i/>
          <w:iCs/>
          <w:sz w:val="24"/>
          <w:szCs w:val="24"/>
        </w:rPr>
        <w:t xml:space="preserve">Socio-Economic Review </w:t>
      </w:r>
      <w:r w:rsidRPr="00826AF7">
        <w:rPr>
          <w:rFonts w:cstheme="minorHAnsi"/>
          <w:sz w:val="24"/>
          <w:szCs w:val="24"/>
        </w:rPr>
        <w:t>12 (2), 245-67.</w:t>
      </w:r>
    </w:p>
    <w:p w14:paraId="54524F50" w14:textId="3B0CFD6F" w:rsidR="00826AF7" w:rsidRPr="00826AF7" w:rsidRDefault="00826AF7" w:rsidP="00D74A2B">
      <w:pPr>
        <w:spacing w:after="0"/>
        <w:ind w:left="720" w:hanging="720"/>
        <w:rPr>
          <w:rFonts w:cstheme="minorHAnsi"/>
          <w:sz w:val="24"/>
          <w:szCs w:val="24"/>
        </w:rPr>
      </w:pPr>
      <w:proofErr w:type="spellStart"/>
      <w:r w:rsidRPr="00826AF7">
        <w:rPr>
          <w:rFonts w:cstheme="minorHAnsi"/>
          <w:sz w:val="24"/>
          <w:szCs w:val="24"/>
        </w:rPr>
        <w:t>ifop</w:t>
      </w:r>
      <w:proofErr w:type="spellEnd"/>
      <w:r w:rsidRPr="00826AF7">
        <w:rPr>
          <w:rFonts w:cstheme="minorHAnsi"/>
          <w:sz w:val="24"/>
          <w:szCs w:val="24"/>
        </w:rPr>
        <w:t xml:space="preserve">. 2018. Les opinions </w:t>
      </w:r>
      <w:proofErr w:type="spellStart"/>
      <w:r w:rsidRPr="00826AF7">
        <w:rPr>
          <w:rFonts w:cstheme="minorHAnsi"/>
          <w:sz w:val="24"/>
          <w:szCs w:val="24"/>
        </w:rPr>
        <w:t>publiques</w:t>
      </w:r>
      <w:proofErr w:type="spellEnd"/>
      <w:r w:rsidRPr="00826AF7">
        <w:rPr>
          <w:rFonts w:cstheme="minorHAnsi"/>
          <w:sz w:val="24"/>
          <w:szCs w:val="24"/>
        </w:rPr>
        <w:t xml:space="preserve"> </w:t>
      </w:r>
      <w:proofErr w:type="spellStart"/>
      <w:r w:rsidRPr="00826AF7">
        <w:rPr>
          <w:rFonts w:cstheme="minorHAnsi"/>
          <w:sz w:val="24"/>
          <w:szCs w:val="24"/>
        </w:rPr>
        <w:t>européennes</w:t>
      </w:r>
      <w:proofErr w:type="spellEnd"/>
      <w:r w:rsidRPr="00826AF7">
        <w:rPr>
          <w:rFonts w:cstheme="minorHAnsi"/>
          <w:sz w:val="24"/>
          <w:szCs w:val="24"/>
        </w:rPr>
        <w:t xml:space="preserve"> et américaine, le libre-</w:t>
      </w:r>
      <w:proofErr w:type="spellStart"/>
      <w:r w:rsidRPr="00826AF7">
        <w:rPr>
          <w:rFonts w:cstheme="minorHAnsi"/>
          <w:sz w:val="24"/>
          <w:szCs w:val="24"/>
        </w:rPr>
        <w:t>échange</w:t>
      </w:r>
      <w:proofErr w:type="spellEnd"/>
      <w:r w:rsidRPr="00826AF7">
        <w:rPr>
          <w:rFonts w:cstheme="minorHAnsi"/>
          <w:sz w:val="24"/>
          <w:szCs w:val="24"/>
        </w:rPr>
        <w:t xml:space="preserve"> et le </w:t>
      </w:r>
      <w:proofErr w:type="spellStart"/>
      <w:r w:rsidRPr="00826AF7">
        <w:rPr>
          <w:rFonts w:cstheme="minorHAnsi"/>
          <w:sz w:val="24"/>
          <w:szCs w:val="24"/>
        </w:rPr>
        <w:t>protectionnisme</w:t>
      </w:r>
      <w:proofErr w:type="spellEnd"/>
      <w:r w:rsidRPr="00826AF7">
        <w:rPr>
          <w:rFonts w:cstheme="minorHAnsi"/>
          <w:sz w:val="24"/>
          <w:szCs w:val="24"/>
        </w:rPr>
        <w:t>, March 2018, available online at https://www.ifop.com/publication/les- opinions-publiques-europeennes-et-americaine-le-libre-echange-et-le-protectionnisme/</w:t>
      </w:r>
    </w:p>
    <w:p w14:paraId="1086EB14" w14:textId="77777777" w:rsidR="00826AF7" w:rsidRPr="00826AF7" w:rsidRDefault="00826AF7" w:rsidP="00D74A2B">
      <w:pPr>
        <w:spacing w:after="0"/>
        <w:ind w:left="720" w:hanging="720"/>
        <w:rPr>
          <w:rFonts w:cstheme="minorHAnsi"/>
          <w:sz w:val="24"/>
          <w:szCs w:val="24"/>
        </w:rPr>
      </w:pPr>
      <w:r w:rsidRPr="00826AF7">
        <w:rPr>
          <w:rFonts w:cstheme="minorHAnsi"/>
          <w:sz w:val="24"/>
          <w:szCs w:val="24"/>
        </w:rPr>
        <w:t xml:space="preserve">Inglehart, Ronald. 1990. </w:t>
      </w:r>
      <w:r w:rsidRPr="00826AF7">
        <w:rPr>
          <w:rFonts w:cstheme="minorHAnsi"/>
          <w:i/>
          <w:iCs/>
          <w:sz w:val="24"/>
          <w:szCs w:val="24"/>
        </w:rPr>
        <w:t>Culture Shift</w:t>
      </w:r>
      <w:r w:rsidRPr="00826AF7">
        <w:rPr>
          <w:rFonts w:cstheme="minorHAnsi"/>
          <w:sz w:val="24"/>
          <w:szCs w:val="24"/>
        </w:rPr>
        <w:t>. Princeton: Princeton University Press.</w:t>
      </w:r>
    </w:p>
    <w:p w14:paraId="31A1D612" w14:textId="77777777" w:rsidR="00826AF7" w:rsidRPr="00826AF7" w:rsidRDefault="00826AF7" w:rsidP="00D74A2B">
      <w:pPr>
        <w:spacing w:after="0"/>
        <w:ind w:left="720" w:hanging="720"/>
        <w:rPr>
          <w:rFonts w:cstheme="minorHAnsi"/>
          <w:sz w:val="24"/>
          <w:szCs w:val="24"/>
        </w:rPr>
      </w:pPr>
      <w:r w:rsidRPr="00826AF7">
        <w:rPr>
          <w:rFonts w:cstheme="minorHAnsi"/>
          <w:sz w:val="24"/>
          <w:szCs w:val="24"/>
        </w:rPr>
        <w:t xml:space="preserve">Inglehart, Ronald and Pippa </w:t>
      </w:r>
      <w:proofErr w:type="spellStart"/>
      <w:r w:rsidRPr="00826AF7">
        <w:rPr>
          <w:rFonts w:cstheme="minorHAnsi"/>
          <w:sz w:val="24"/>
          <w:szCs w:val="24"/>
        </w:rPr>
        <w:t>Noris</w:t>
      </w:r>
      <w:proofErr w:type="spellEnd"/>
      <w:r w:rsidRPr="00826AF7">
        <w:rPr>
          <w:rFonts w:cstheme="minorHAnsi"/>
          <w:sz w:val="24"/>
          <w:szCs w:val="24"/>
        </w:rPr>
        <w:t xml:space="preserve">. 2017. “Trump and the Populist Authoritarian Parties: The Silent Revolution in Reverse.” </w:t>
      </w:r>
      <w:r w:rsidRPr="00826AF7">
        <w:rPr>
          <w:rFonts w:cstheme="minorHAnsi"/>
          <w:i/>
          <w:iCs/>
          <w:sz w:val="24"/>
          <w:szCs w:val="24"/>
        </w:rPr>
        <w:t xml:space="preserve">Perspectives on Politics </w:t>
      </w:r>
      <w:r w:rsidRPr="00826AF7">
        <w:rPr>
          <w:rFonts w:cstheme="minorHAnsi"/>
          <w:sz w:val="24"/>
          <w:szCs w:val="24"/>
        </w:rPr>
        <w:t>15 (2): 443-54.</w:t>
      </w:r>
    </w:p>
    <w:p w14:paraId="5BEE7907" w14:textId="77777777" w:rsidR="00826AF7" w:rsidRPr="00826AF7" w:rsidRDefault="00826AF7" w:rsidP="00D74A2B">
      <w:pPr>
        <w:spacing w:after="0"/>
        <w:ind w:left="720" w:hanging="720"/>
        <w:rPr>
          <w:rFonts w:cstheme="minorHAnsi"/>
          <w:sz w:val="24"/>
          <w:szCs w:val="24"/>
        </w:rPr>
      </w:pPr>
      <w:r w:rsidRPr="00826AF7">
        <w:rPr>
          <w:rFonts w:cstheme="minorHAnsi"/>
          <w:sz w:val="24"/>
          <w:szCs w:val="24"/>
        </w:rPr>
        <w:t xml:space="preserve">Iversen, Torben. and Thomas Cusack. 2000). ‘The causes of welfare expansion: Deindustrialization or globalization?’ </w:t>
      </w:r>
      <w:r w:rsidRPr="00826AF7">
        <w:rPr>
          <w:rFonts w:cstheme="minorHAnsi"/>
          <w:i/>
          <w:iCs/>
          <w:sz w:val="24"/>
          <w:szCs w:val="24"/>
        </w:rPr>
        <w:t>World Politics</w:t>
      </w:r>
      <w:r w:rsidRPr="00826AF7">
        <w:rPr>
          <w:rFonts w:cstheme="minorHAnsi"/>
          <w:sz w:val="24"/>
          <w:szCs w:val="24"/>
        </w:rPr>
        <w:t>, 52 (3), 313-349.</w:t>
      </w:r>
    </w:p>
    <w:p w14:paraId="0844DD95" w14:textId="77777777" w:rsidR="00826AF7" w:rsidRPr="00826AF7" w:rsidRDefault="00826AF7" w:rsidP="00D74A2B">
      <w:pPr>
        <w:spacing w:after="0"/>
        <w:ind w:left="720" w:hanging="720"/>
        <w:rPr>
          <w:rFonts w:cstheme="minorHAnsi"/>
          <w:sz w:val="24"/>
          <w:szCs w:val="24"/>
        </w:rPr>
      </w:pPr>
      <w:r w:rsidRPr="00826AF7">
        <w:rPr>
          <w:rFonts w:cstheme="minorHAnsi"/>
          <w:sz w:val="24"/>
          <w:szCs w:val="24"/>
        </w:rPr>
        <w:t>Iversen, T. and D. Soskice (2015a), ‘Information, inequality and mass polarization: ideology in advanced democracies,</w:t>
      </w:r>
      <w:r w:rsidRPr="00826AF7">
        <w:rPr>
          <w:rFonts w:cstheme="minorHAnsi"/>
          <w:i/>
          <w:iCs/>
          <w:sz w:val="24"/>
          <w:szCs w:val="24"/>
        </w:rPr>
        <w:t xml:space="preserve">’ Comparative Political Studies </w:t>
      </w:r>
      <w:r w:rsidRPr="00826AF7">
        <w:rPr>
          <w:rFonts w:cstheme="minorHAnsi"/>
          <w:sz w:val="24"/>
          <w:szCs w:val="24"/>
        </w:rPr>
        <w:t>48 (13), 1781-1813.</w:t>
      </w:r>
    </w:p>
    <w:p w14:paraId="1C8AA05B" w14:textId="3A93C25A" w:rsidR="00826AF7" w:rsidRPr="00826AF7" w:rsidRDefault="00826AF7" w:rsidP="00D74A2B">
      <w:pPr>
        <w:spacing w:after="0"/>
        <w:ind w:left="720" w:hanging="720"/>
        <w:rPr>
          <w:rFonts w:cstheme="minorHAnsi"/>
          <w:sz w:val="24"/>
          <w:szCs w:val="24"/>
        </w:rPr>
      </w:pPr>
      <w:r w:rsidRPr="00826AF7">
        <w:rPr>
          <w:rFonts w:cstheme="minorHAnsi"/>
          <w:sz w:val="24"/>
          <w:szCs w:val="24"/>
        </w:rPr>
        <w:t>Jansen, Robert S. 2011. “Populist Mobilization: A New Theoretical Approach to Populism,”</w:t>
      </w:r>
      <w:r w:rsidR="00530BFC">
        <w:rPr>
          <w:rFonts w:cstheme="minorHAnsi"/>
          <w:sz w:val="24"/>
          <w:szCs w:val="24"/>
        </w:rPr>
        <w:t xml:space="preserve"> </w:t>
      </w:r>
      <w:r w:rsidRPr="00826AF7">
        <w:rPr>
          <w:rFonts w:cstheme="minorHAnsi"/>
          <w:i/>
          <w:iCs/>
          <w:sz w:val="24"/>
          <w:szCs w:val="24"/>
        </w:rPr>
        <w:t xml:space="preserve">Sociological Theory </w:t>
      </w:r>
      <w:r w:rsidRPr="00826AF7">
        <w:rPr>
          <w:rFonts w:cstheme="minorHAnsi"/>
          <w:sz w:val="24"/>
          <w:szCs w:val="24"/>
        </w:rPr>
        <w:t>29 (2): 75-96.</w:t>
      </w:r>
    </w:p>
    <w:p w14:paraId="7DF5515C" w14:textId="77777777" w:rsidR="00826AF7" w:rsidRPr="00826AF7" w:rsidRDefault="00826AF7" w:rsidP="00D74A2B">
      <w:pPr>
        <w:spacing w:after="0"/>
        <w:ind w:left="720" w:hanging="720"/>
        <w:rPr>
          <w:rFonts w:cstheme="minorHAnsi"/>
          <w:sz w:val="24"/>
          <w:szCs w:val="24"/>
        </w:rPr>
      </w:pPr>
      <w:r w:rsidRPr="00826AF7">
        <w:rPr>
          <w:rFonts w:cstheme="minorHAnsi"/>
          <w:sz w:val="24"/>
          <w:szCs w:val="24"/>
        </w:rPr>
        <w:t xml:space="preserve">Kam, </w:t>
      </w:r>
      <w:proofErr w:type="gramStart"/>
      <w:r w:rsidRPr="00826AF7">
        <w:rPr>
          <w:rFonts w:cstheme="minorHAnsi"/>
          <w:sz w:val="24"/>
          <w:szCs w:val="24"/>
        </w:rPr>
        <w:t>C.</w:t>
      </w:r>
      <w:proofErr w:type="gramEnd"/>
      <w:r w:rsidRPr="00826AF7">
        <w:rPr>
          <w:rFonts w:cstheme="minorHAnsi"/>
          <w:sz w:val="24"/>
          <w:szCs w:val="24"/>
        </w:rPr>
        <w:t xml:space="preserve"> and R. Franzese (2009), </w:t>
      </w:r>
      <w:r w:rsidRPr="00826AF7">
        <w:rPr>
          <w:rFonts w:cstheme="minorHAnsi"/>
          <w:i/>
          <w:iCs/>
          <w:sz w:val="24"/>
          <w:szCs w:val="24"/>
        </w:rPr>
        <w:t>Modeling and Interpreting Interactive Hypotheses in Regression Analysis</w:t>
      </w:r>
      <w:r w:rsidRPr="00826AF7">
        <w:rPr>
          <w:rFonts w:cstheme="minorHAnsi"/>
          <w:sz w:val="24"/>
          <w:szCs w:val="24"/>
        </w:rPr>
        <w:t>, Ann Arbor: University of Michigan Press.</w:t>
      </w:r>
    </w:p>
    <w:p w14:paraId="5EC64DCE" w14:textId="77777777" w:rsidR="00826AF7" w:rsidRPr="00826AF7" w:rsidRDefault="00826AF7" w:rsidP="00D74A2B">
      <w:pPr>
        <w:spacing w:after="0"/>
        <w:ind w:left="720" w:hanging="720"/>
        <w:rPr>
          <w:rFonts w:cstheme="minorHAnsi"/>
          <w:sz w:val="24"/>
          <w:szCs w:val="24"/>
        </w:rPr>
      </w:pPr>
      <w:proofErr w:type="spellStart"/>
      <w:r w:rsidRPr="00826AF7">
        <w:rPr>
          <w:rFonts w:cstheme="minorHAnsi"/>
          <w:sz w:val="24"/>
          <w:szCs w:val="24"/>
        </w:rPr>
        <w:t>Kierzenkowski</w:t>
      </w:r>
      <w:proofErr w:type="spellEnd"/>
      <w:r w:rsidRPr="00826AF7">
        <w:rPr>
          <w:rFonts w:cstheme="minorHAnsi"/>
          <w:sz w:val="24"/>
          <w:szCs w:val="24"/>
        </w:rPr>
        <w:t xml:space="preserve">, </w:t>
      </w:r>
      <w:proofErr w:type="spellStart"/>
      <w:r w:rsidRPr="00826AF7">
        <w:rPr>
          <w:rFonts w:cstheme="minorHAnsi"/>
          <w:sz w:val="24"/>
          <w:szCs w:val="24"/>
        </w:rPr>
        <w:t>Rafal</w:t>
      </w:r>
      <w:proofErr w:type="spellEnd"/>
      <w:r w:rsidRPr="00826AF7">
        <w:rPr>
          <w:rFonts w:cstheme="minorHAnsi"/>
          <w:sz w:val="24"/>
          <w:szCs w:val="24"/>
        </w:rPr>
        <w:t xml:space="preserve"> and Isabell </w:t>
      </w:r>
      <w:proofErr w:type="spellStart"/>
      <w:r w:rsidRPr="00826AF7">
        <w:rPr>
          <w:rFonts w:cstheme="minorHAnsi"/>
          <w:sz w:val="24"/>
          <w:szCs w:val="24"/>
        </w:rPr>
        <w:t>Koske</w:t>
      </w:r>
      <w:proofErr w:type="spellEnd"/>
      <w:r w:rsidRPr="00826AF7">
        <w:rPr>
          <w:rFonts w:cstheme="minorHAnsi"/>
          <w:sz w:val="24"/>
          <w:szCs w:val="24"/>
        </w:rPr>
        <w:t xml:space="preserve">. 2012. “Less income inequality and more growth - Are they compatible? Part 8. The drivers of </w:t>
      </w:r>
      <w:proofErr w:type="spellStart"/>
      <w:r w:rsidRPr="00826AF7">
        <w:rPr>
          <w:rFonts w:cstheme="minorHAnsi"/>
          <w:sz w:val="24"/>
          <w:szCs w:val="24"/>
        </w:rPr>
        <w:t>labour</w:t>
      </w:r>
      <w:proofErr w:type="spellEnd"/>
      <w:r w:rsidRPr="00826AF7">
        <w:rPr>
          <w:rFonts w:cstheme="minorHAnsi"/>
          <w:sz w:val="24"/>
          <w:szCs w:val="24"/>
        </w:rPr>
        <w:t xml:space="preserve"> inequality - A literature review.” </w:t>
      </w:r>
      <w:r w:rsidRPr="00826AF7">
        <w:rPr>
          <w:rFonts w:cstheme="minorHAnsi"/>
          <w:i/>
          <w:iCs/>
          <w:sz w:val="24"/>
          <w:szCs w:val="24"/>
        </w:rPr>
        <w:t>OECD Economics Department Working Papers</w:t>
      </w:r>
      <w:r w:rsidRPr="00826AF7">
        <w:rPr>
          <w:rFonts w:cstheme="minorHAnsi"/>
          <w:sz w:val="24"/>
          <w:szCs w:val="24"/>
        </w:rPr>
        <w:t>, No. 931.</w:t>
      </w:r>
    </w:p>
    <w:p w14:paraId="3CB89671" w14:textId="77777777" w:rsidR="00826AF7" w:rsidRPr="00826AF7" w:rsidRDefault="00826AF7" w:rsidP="00D74A2B">
      <w:pPr>
        <w:spacing w:after="0"/>
        <w:ind w:left="720" w:hanging="720"/>
        <w:rPr>
          <w:rFonts w:cstheme="minorHAnsi"/>
          <w:sz w:val="24"/>
          <w:szCs w:val="24"/>
        </w:rPr>
      </w:pPr>
      <w:proofErr w:type="spellStart"/>
      <w:r w:rsidRPr="00826AF7">
        <w:rPr>
          <w:rFonts w:cstheme="minorHAnsi"/>
          <w:sz w:val="24"/>
          <w:szCs w:val="24"/>
        </w:rPr>
        <w:t>Kitschelt</w:t>
      </w:r>
      <w:proofErr w:type="spellEnd"/>
      <w:r w:rsidRPr="00826AF7">
        <w:rPr>
          <w:rFonts w:cstheme="minorHAnsi"/>
          <w:sz w:val="24"/>
          <w:szCs w:val="24"/>
        </w:rPr>
        <w:t xml:space="preserve">, Herbert. 1995. </w:t>
      </w:r>
      <w:r w:rsidRPr="00826AF7">
        <w:rPr>
          <w:rFonts w:cstheme="minorHAnsi"/>
          <w:i/>
          <w:iCs/>
          <w:sz w:val="24"/>
          <w:szCs w:val="24"/>
        </w:rPr>
        <w:t>The Radical Right in Western Europe</w:t>
      </w:r>
      <w:r w:rsidRPr="00826AF7">
        <w:rPr>
          <w:rFonts w:cstheme="minorHAnsi"/>
          <w:sz w:val="24"/>
          <w:szCs w:val="24"/>
        </w:rPr>
        <w:t>. Ann Arbor: University of Michigan Press.</w:t>
      </w:r>
    </w:p>
    <w:p w14:paraId="3B5FCCE7" w14:textId="77777777" w:rsidR="00826AF7" w:rsidRPr="00826AF7" w:rsidRDefault="00826AF7" w:rsidP="00D74A2B">
      <w:pPr>
        <w:spacing w:after="0"/>
        <w:ind w:left="720" w:hanging="720"/>
        <w:rPr>
          <w:rFonts w:cstheme="minorHAnsi"/>
          <w:sz w:val="24"/>
          <w:szCs w:val="24"/>
        </w:rPr>
      </w:pPr>
      <w:proofErr w:type="spellStart"/>
      <w:r w:rsidRPr="00826AF7">
        <w:rPr>
          <w:rFonts w:cstheme="minorHAnsi"/>
          <w:sz w:val="24"/>
          <w:szCs w:val="24"/>
        </w:rPr>
        <w:t>Kmenta</w:t>
      </w:r>
      <w:proofErr w:type="spellEnd"/>
      <w:r w:rsidRPr="00826AF7">
        <w:rPr>
          <w:rFonts w:cstheme="minorHAnsi"/>
          <w:sz w:val="24"/>
          <w:szCs w:val="24"/>
        </w:rPr>
        <w:t xml:space="preserve">, Jan. 1986. </w:t>
      </w:r>
      <w:r w:rsidRPr="00826AF7">
        <w:rPr>
          <w:rFonts w:cstheme="minorHAnsi"/>
          <w:i/>
          <w:iCs/>
          <w:sz w:val="24"/>
          <w:szCs w:val="24"/>
        </w:rPr>
        <w:t>Elements of Econometrics</w:t>
      </w:r>
      <w:r w:rsidRPr="00826AF7">
        <w:rPr>
          <w:rFonts w:cstheme="minorHAnsi"/>
          <w:sz w:val="24"/>
          <w:szCs w:val="24"/>
        </w:rPr>
        <w:t>, 2nd Ed. New York: Macmillan.</w:t>
      </w:r>
    </w:p>
    <w:p w14:paraId="03E422B1" w14:textId="51C4F667" w:rsidR="00826AF7" w:rsidRPr="00826AF7" w:rsidRDefault="00826AF7" w:rsidP="00D74A2B">
      <w:pPr>
        <w:spacing w:after="0"/>
        <w:ind w:left="720" w:hanging="720"/>
        <w:rPr>
          <w:rFonts w:cstheme="minorHAnsi"/>
          <w:sz w:val="24"/>
          <w:szCs w:val="24"/>
        </w:rPr>
      </w:pPr>
      <w:proofErr w:type="spellStart"/>
      <w:r w:rsidRPr="00826AF7">
        <w:rPr>
          <w:rFonts w:cstheme="minorHAnsi"/>
          <w:sz w:val="24"/>
          <w:szCs w:val="24"/>
        </w:rPr>
        <w:t>Kuo</w:t>
      </w:r>
      <w:proofErr w:type="spellEnd"/>
      <w:r w:rsidRPr="00826AF7">
        <w:rPr>
          <w:rFonts w:cstheme="minorHAnsi"/>
          <w:sz w:val="24"/>
          <w:szCs w:val="24"/>
        </w:rPr>
        <w:t xml:space="preserve">, </w:t>
      </w:r>
      <w:proofErr w:type="gramStart"/>
      <w:r w:rsidRPr="00826AF7">
        <w:rPr>
          <w:rFonts w:cstheme="minorHAnsi"/>
          <w:sz w:val="24"/>
          <w:szCs w:val="24"/>
        </w:rPr>
        <w:t>Jason</w:t>
      </w:r>
      <w:proofErr w:type="gramEnd"/>
      <w:r w:rsidRPr="00826AF7">
        <w:rPr>
          <w:rFonts w:cstheme="minorHAnsi"/>
          <w:sz w:val="24"/>
          <w:szCs w:val="24"/>
        </w:rPr>
        <w:t xml:space="preserve"> and Megumi Naoi. 2015. Individual Attitudes, pp. 99-118 in Lisa Martin (ed.), The Oxford Handbook of the Political Economy of International Trade. Oxford: Oxford</w:t>
      </w:r>
      <w:r>
        <w:rPr>
          <w:rFonts w:cstheme="minorHAnsi"/>
          <w:sz w:val="24"/>
          <w:szCs w:val="24"/>
        </w:rPr>
        <w:t xml:space="preserve"> </w:t>
      </w:r>
      <w:r w:rsidRPr="00826AF7">
        <w:rPr>
          <w:rFonts w:cstheme="minorHAnsi"/>
          <w:sz w:val="24"/>
          <w:szCs w:val="24"/>
        </w:rPr>
        <w:t>University Press.</w:t>
      </w:r>
    </w:p>
    <w:p w14:paraId="2EBEDA6A" w14:textId="7860C08A" w:rsidR="00B52C3D" w:rsidRPr="00B52C3D" w:rsidRDefault="00B52C3D" w:rsidP="00D74A2B">
      <w:pPr>
        <w:spacing w:after="0"/>
        <w:ind w:left="720" w:hanging="720"/>
        <w:rPr>
          <w:rFonts w:cstheme="minorHAnsi"/>
          <w:sz w:val="24"/>
          <w:szCs w:val="24"/>
        </w:rPr>
      </w:pPr>
      <w:proofErr w:type="spellStart"/>
      <w:r w:rsidRPr="00B52C3D">
        <w:rPr>
          <w:rFonts w:cstheme="minorHAnsi"/>
          <w:sz w:val="24"/>
          <w:szCs w:val="24"/>
        </w:rPr>
        <w:t>Lefkofridi</w:t>
      </w:r>
      <w:proofErr w:type="spellEnd"/>
      <w:r w:rsidRPr="00B52C3D">
        <w:rPr>
          <w:rFonts w:cstheme="minorHAnsi"/>
          <w:sz w:val="24"/>
          <w:szCs w:val="24"/>
        </w:rPr>
        <w:t>, Zoe and Elie Michel. 2017. “The Electoral Politics of Solidarity: The Welfare</w:t>
      </w:r>
      <w:r w:rsidR="00C313AC">
        <w:rPr>
          <w:rFonts w:cstheme="minorHAnsi"/>
          <w:sz w:val="24"/>
          <w:szCs w:val="24"/>
        </w:rPr>
        <w:t xml:space="preserve"> </w:t>
      </w:r>
      <w:r w:rsidRPr="00B52C3D">
        <w:rPr>
          <w:rFonts w:cstheme="minorHAnsi"/>
          <w:sz w:val="24"/>
          <w:szCs w:val="24"/>
        </w:rPr>
        <w:t xml:space="preserve">Agendas of Radical Right Parties,” pp. 233-267, in Keith Banting and Will </w:t>
      </w:r>
      <w:proofErr w:type="spellStart"/>
      <w:r w:rsidRPr="00B52C3D">
        <w:rPr>
          <w:rFonts w:cstheme="minorHAnsi"/>
          <w:sz w:val="24"/>
          <w:szCs w:val="24"/>
        </w:rPr>
        <w:t>Kymlicka</w:t>
      </w:r>
      <w:proofErr w:type="spellEnd"/>
      <w:r w:rsidRPr="00B52C3D">
        <w:rPr>
          <w:rFonts w:cstheme="minorHAnsi"/>
          <w:sz w:val="24"/>
          <w:szCs w:val="24"/>
        </w:rPr>
        <w:t xml:space="preserve">, eds., </w:t>
      </w:r>
      <w:r w:rsidRPr="00B52C3D">
        <w:rPr>
          <w:rFonts w:cstheme="minorHAnsi"/>
          <w:i/>
          <w:iCs/>
          <w:sz w:val="24"/>
          <w:szCs w:val="24"/>
        </w:rPr>
        <w:t>The Strains of Commitment: The Political Sources of Solidarity in Diverse Societies</w:t>
      </w:r>
      <w:r w:rsidRPr="00B52C3D">
        <w:rPr>
          <w:rFonts w:cstheme="minorHAnsi"/>
          <w:sz w:val="24"/>
          <w:szCs w:val="24"/>
        </w:rPr>
        <w:t>. New York: Oxford University Press.</w:t>
      </w:r>
    </w:p>
    <w:p w14:paraId="7780120C" w14:textId="435FF857" w:rsidR="00B52C3D" w:rsidRPr="00B52C3D" w:rsidRDefault="00B52C3D" w:rsidP="00D74A2B">
      <w:pPr>
        <w:spacing w:after="0"/>
        <w:ind w:left="720" w:hanging="720"/>
        <w:rPr>
          <w:rFonts w:cstheme="minorHAnsi"/>
          <w:sz w:val="24"/>
          <w:szCs w:val="24"/>
        </w:rPr>
      </w:pPr>
      <w:proofErr w:type="spellStart"/>
      <w:r w:rsidRPr="00B52C3D">
        <w:rPr>
          <w:rFonts w:cstheme="minorHAnsi"/>
          <w:sz w:val="24"/>
          <w:szCs w:val="24"/>
        </w:rPr>
        <w:t>Lijphart</w:t>
      </w:r>
      <w:proofErr w:type="spellEnd"/>
      <w:r w:rsidRPr="00B52C3D">
        <w:rPr>
          <w:rFonts w:cstheme="minorHAnsi"/>
          <w:sz w:val="24"/>
          <w:szCs w:val="24"/>
        </w:rPr>
        <w:t xml:space="preserve">, </w:t>
      </w:r>
      <w:proofErr w:type="spellStart"/>
      <w:r w:rsidRPr="00B52C3D">
        <w:rPr>
          <w:rFonts w:cstheme="minorHAnsi"/>
          <w:sz w:val="24"/>
          <w:szCs w:val="24"/>
        </w:rPr>
        <w:t>Arend</w:t>
      </w:r>
      <w:proofErr w:type="spellEnd"/>
      <w:r w:rsidRPr="00B52C3D">
        <w:rPr>
          <w:rFonts w:cstheme="minorHAnsi"/>
          <w:sz w:val="24"/>
          <w:szCs w:val="24"/>
        </w:rPr>
        <w:t xml:space="preserve">. 2012. Patterns of Democracy. New Haven: Yale University Press. Loucks, Emerson H. 1936. </w:t>
      </w:r>
      <w:r w:rsidRPr="00B52C3D">
        <w:rPr>
          <w:rFonts w:cstheme="minorHAnsi"/>
          <w:i/>
          <w:iCs/>
          <w:sz w:val="24"/>
          <w:szCs w:val="24"/>
        </w:rPr>
        <w:t>The Ku Klux Klan in Pennsylvania</w:t>
      </w:r>
      <w:r w:rsidRPr="00B52C3D">
        <w:rPr>
          <w:rFonts w:cstheme="minorHAnsi"/>
          <w:sz w:val="24"/>
          <w:szCs w:val="24"/>
        </w:rPr>
        <w:t>. New York/Harrisburg: The</w:t>
      </w:r>
      <w:r w:rsidR="00C313AC">
        <w:rPr>
          <w:rFonts w:cstheme="minorHAnsi"/>
          <w:sz w:val="24"/>
          <w:szCs w:val="24"/>
        </w:rPr>
        <w:t xml:space="preserve"> </w:t>
      </w:r>
      <w:r w:rsidRPr="00B52C3D">
        <w:rPr>
          <w:rFonts w:cstheme="minorHAnsi"/>
          <w:sz w:val="24"/>
          <w:szCs w:val="24"/>
        </w:rPr>
        <w:t>Telegraph Press.</w:t>
      </w:r>
    </w:p>
    <w:p w14:paraId="6E91BBDA" w14:textId="77777777" w:rsidR="00B52C3D" w:rsidRPr="00B52C3D" w:rsidRDefault="00B52C3D" w:rsidP="00D74A2B">
      <w:pPr>
        <w:spacing w:after="0"/>
        <w:ind w:left="720" w:hanging="720"/>
        <w:rPr>
          <w:rFonts w:cstheme="minorHAnsi"/>
          <w:sz w:val="24"/>
          <w:szCs w:val="24"/>
        </w:rPr>
      </w:pPr>
      <w:r w:rsidRPr="00B52C3D">
        <w:rPr>
          <w:rFonts w:cstheme="minorHAnsi"/>
          <w:sz w:val="24"/>
          <w:szCs w:val="24"/>
        </w:rPr>
        <w:t xml:space="preserve">Martin, Cathie </w:t>
      </w:r>
      <w:proofErr w:type="gramStart"/>
      <w:r w:rsidRPr="00B52C3D">
        <w:rPr>
          <w:rFonts w:cstheme="minorHAnsi"/>
          <w:sz w:val="24"/>
          <w:szCs w:val="24"/>
        </w:rPr>
        <w:t>Jo</w:t>
      </w:r>
      <w:proofErr w:type="gramEnd"/>
      <w:r w:rsidRPr="00B52C3D">
        <w:rPr>
          <w:rFonts w:cstheme="minorHAnsi"/>
          <w:sz w:val="24"/>
          <w:szCs w:val="24"/>
        </w:rPr>
        <w:t xml:space="preserve"> and Duane Swank. 2012. </w:t>
      </w:r>
      <w:r w:rsidRPr="00B52C3D">
        <w:rPr>
          <w:rFonts w:cstheme="minorHAnsi"/>
          <w:i/>
          <w:iCs/>
          <w:sz w:val="24"/>
          <w:szCs w:val="24"/>
        </w:rPr>
        <w:t>The Political Construction of Business Interests: Coordination, Growth, and Inequality</w:t>
      </w:r>
      <w:r w:rsidRPr="00B52C3D">
        <w:rPr>
          <w:rFonts w:cstheme="minorHAnsi"/>
          <w:sz w:val="24"/>
          <w:szCs w:val="24"/>
        </w:rPr>
        <w:t>, New York: Cambridge University Press</w:t>
      </w:r>
    </w:p>
    <w:p w14:paraId="2E313125" w14:textId="77777777" w:rsidR="00B52C3D" w:rsidRPr="00B52C3D" w:rsidRDefault="00B52C3D" w:rsidP="00D74A2B">
      <w:pPr>
        <w:spacing w:after="0"/>
        <w:ind w:left="720" w:hanging="720"/>
        <w:rPr>
          <w:rFonts w:cstheme="minorHAnsi"/>
          <w:sz w:val="24"/>
          <w:szCs w:val="24"/>
        </w:rPr>
      </w:pPr>
      <w:proofErr w:type="spellStart"/>
      <w:r w:rsidRPr="00B52C3D">
        <w:rPr>
          <w:rFonts w:cstheme="minorHAnsi"/>
          <w:sz w:val="24"/>
          <w:szCs w:val="24"/>
        </w:rPr>
        <w:t>Mayda</w:t>
      </w:r>
      <w:proofErr w:type="spellEnd"/>
      <w:r w:rsidRPr="00B52C3D">
        <w:rPr>
          <w:rFonts w:cstheme="minorHAnsi"/>
          <w:sz w:val="24"/>
          <w:szCs w:val="24"/>
        </w:rPr>
        <w:t xml:space="preserve">, Anna Maria. 2008. Why are people more pro-trade than anti-migration? </w:t>
      </w:r>
      <w:r w:rsidRPr="00B52C3D">
        <w:rPr>
          <w:rFonts w:cstheme="minorHAnsi"/>
          <w:i/>
          <w:iCs/>
          <w:sz w:val="24"/>
          <w:szCs w:val="24"/>
        </w:rPr>
        <w:t xml:space="preserve">Economic Letters </w:t>
      </w:r>
      <w:r w:rsidRPr="00B52C3D">
        <w:rPr>
          <w:rFonts w:cstheme="minorHAnsi"/>
          <w:sz w:val="24"/>
          <w:szCs w:val="24"/>
        </w:rPr>
        <w:t>101: 160-163.</w:t>
      </w:r>
    </w:p>
    <w:p w14:paraId="4FF86CAF" w14:textId="77777777" w:rsidR="00B52C3D" w:rsidRPr="00B52C3D" w:rsidRDefault="00B52C3D" w:rsidP="00D74A2B">
      <w:pPr>
        <w:spacing w:after="0"/>
        <w:ind w:left="720" w:hanging="720"/>
        <w:rPr>
          <w:rFonts w:cstheme="minorHAnsi"/>
          <w:sz w:val="24"/>
          <w:szCs w:val="24"/>
        </w:rPr>
      </w:pPr>
      <w:proofErr w:type="spellStart"/>
      <w:r w:rsidRPr="00B52C3D">
        <w:rPr>
          <w:rFonts w:cstheme="minorHAnsi"/>
          <w:sz w:val="24"/>
          <w:szCs w:val="24"/>
        </w:rPr>
        <w:t>Mayda</w:t>
      </w:r>
      <w:proofErr w:type="spellEnd"/>
      <w:r w:rsidRPr="00B52C3D">
        <w:rPr>
          <w:rFonts w:cstheme="minorHAnsi"/>
          <w:sz w:val="24"/>
          <w:szCs w:val="24"/>
        </w:rPr>
        <w:t xml:space="preserve">, Anna </w:t>
      </w:r>
      <w:proofErr w:type="gramStart"/>
      <w:r w:rsidRPr="00B52C3D">
        <w:rPr>
          <w:rFonts w:cstheme="minorHAnsi"/>
          <w:sz w:val="24"/>
          <w:szCs w:val="24"/>
        </w:rPr>
        <w:t>Maria</w:t>
      </w:r>
      <w:proofErr w:type="gramEnd"/>
      <w:r w:rsidRPr="00B52C3D">
        <w:rPr>
          <w:rFonts w:cstheme="minorHAnsi"/>
          <w:sz w:val="24"/>
          <w:szCs w:val="24"/>
        </w:rPr>
        <w:t xml:space="preserve"> and Dani Rodrik. 2005. “Why Are Some People (and Countries) More Protectionists Than Others? </w:t>
      </w:r>
      <w:r w:rsidRPr="00B52C3D">
        <w:rPr>
          <w:rFonts w:cstheme="minorHAnsi"/>
          <w:i/>
          <w:iCs/>
          <w:sz w:val="24"/>
          <w:szCs w:val="24"/>
        </w:rPr>
        <w:t xml:space="preserve">European Economic Review </w:t>
      </w:r>
      <w:r w:rsidRPr="00B52C3D">
        <w:rPr>
          <w:rFonts w:cstheme="minorHAnsi"/>
          <w:sz w:val="24"/>
          <w:szCs w:val="24"/>
        </w:rPr>
        <w:t>49: 1393-1430.</w:t>
      </w:r>
    </w:p>
    <w:p w14:paraId="0914DC43" w14:textId="79B51796" w:rsidR="00B52C3D" w:rsidRPr="00B52C3D" w:rsidRDefault="00B52C3D" w:rsidP="00D74A2B">
      <w:pPr>
        <w:spacing w:after="0"/>
        <w:ind w:left="720" w:hanging="720"/>
        <w:rPr>
          <w:rFonts w:cstheme="minorHAnsi"/>
          <w:sz w:val="24"/>
          <w:szCs w:val="24"/>
        </w:rPr>
      </w:pPr>
      <w:proofErr w:type="spellStart"/>
      <w:r w:rsidRPr="00B52C3D">
        <w:rPr>
          <w:rFonts w:cstheme="minorHAnsi"/>
          <w:sz w:val="24"/>
          <w:szCs w:val="24"/>
        </w:rPr>
        <w:t>Mayda</w:t>
      </w:r>
      <w:proofErr w:type="spellEnd"/>
      <w:r w:rsidRPr="00B52C3D">
        <w:rPr>
          <w:rFonts w:cstheme="minorHAnsi"/>
          <w:sz w:val="24"/>
          <w:szCs w:val="24"/>
        </w:rPr>
        <w:t>, Anna Maria, Kevin H. O’Rourke, and Richard Sinnott. 2007. “Risk, Government and Globalization: International Survey Evidence.” NBER Working Paper 13037. http:// www.nber.org/papers/w13037.</w:t>
      </w:r>
    </w:p>
    <w:p w14:paraId="012687A0" w14:textId="77777777" w:rsidR="00B52C3D" w:rsidRPr="00B52C3D" w:rsidRDefault="00B52C3D" w:rsidP="00D74A2B">
      <w:pPr>
        <w:spacing w:after="0"/>
        <w:ind w:left="720" w:hanging="720"/>
        <w:rPr>
          <w:rFonts w:cstheme="minorHAnsi"/>
          <w:sz w:val="24"/>
          <w:szCs w:val="24"/>
        </w:rPr>
      </w:pPr>
      <w:proofErr w:type="spellStart"/>
      <w:r w:rsidRPr="00B52C3D">
        <w:rPr>
          <w:rFonts w:cstheme="minorHAnsi"/>
          <w:sz w:val="24"/>
          <w:szCs w:val="24"/>
        </w:rPr>
        <w:t>Mosimann</w:t>
      </w:r>
      <w:proofErr w:type="spellEnd"/>
      <w:r w:rsidRPr="00B52C3D">
        <w:rPr>
          <w:rFonts w:cstheme="minorHAnsi"/>
          <w:sz w:val="24"/>
          <w:szCs w:val="24"/>
        </w:rPr>
        <w:t xml:space="preserve">, N. and J. </w:t>
      </w:r>
      <w:proofErr w:type="spellStart"/>
      <w:r w:rsidRPr="00B52C3D">
        <w:rPr>
          <w:rFonts w:cstheme="minorHAnsi"/>
          <w:sz w:val="24"/>
          <w:szCs w:val="24"/>
        </w:rPr>
        <w:t>Pontusson</w:t>
      </w:r>
      <w:proofErr w:type="spellEnd"/>
      <w:r w:rsidRPr="00B52C3D">
        <w:rPr>
          <w:rFonts w:cstheme="minorHAnsi"/>
          <w:sz w:val="24"/>
          <w:szCs w:val="24"/>
        </w:rPr>
        <w:t xml:space="preserve"> (2017), Solidaristic unionism and support for redistribution in contemporary Europe,” </w:t>
      </w:r>
      <w:r w:rsidRPr="00B52C3D">
        <w:rPr>
          <w:rFonts w:cstheme="minorHAnsi"/>
          <w:i/>
          <w:iCs/>
          <w:sz w:val="24"/>
          <w:szCs w:val="24"/>
        </w:rPr>
        <w:t xml:space="preserve">World Politics </w:t>
      </w:r>
      <w:r w:rsidRPr="00B52C3D">
        <w:rPr>
          <w:rFonts w:cstheme="minorHAnsi"/>
          <w:sz w:val="24"/>
          <w:szCs w:val="24"/>
        </w:rPr>
        <w:t>published online May 23, 1-45. doi:10.1017/S0043887117000107.</w:t>
      </w:r>
    </w:p>
    <w:p w14:paraId="78BCC6C2" w14:textId="77777777" w:rsidR="00B52C3D" w:rsidRPr="00B52C3D" w:rsidRDefault="00B52C3D" w:rsidP="00D74A2B">
      <w:pPr>
        <w:spacing w:after="0"/>
        <w:ind w:left="720" w:hanging="720"/>
        <w:rPr>
          <w:rFonts w:cstheme="minorHAnsi"/>
          <w:sz w:val="24"/>
          <w:szCs w:val="24"/>
        </w:rPr>
      </w:pPr>
      <w:r w:rsidRPr="00B52C3D">
        <w:rPr>
          <w:rFonts w:cstheme="minorHAnsi"/>
          <w:sz w:val="24"/>
          <w:szCs w:val="24"/>
        </w:rPr>
        <w:t xml:space="preserve">Mudde, Cas and Cristóbal </w:t>
      </w:r>
      <w:proofErr w:type="spellStart"/>
      <w:r w:rsidRPr="00B52C3D">
        <w:rPr>
          <w:rFonts w:cstheme="minorHAnsi"/>
          <w:sz w:val="24"/>
          <w:szCs w:val="24"/>
        </w:rPr>
        <w:t>Rovira</w:t>
      </w:r>
      <w:proofErr w:type="spellEnd"/>
      <w:r w:rsidRPr="00B52C3D">
        <w:rPr>
          <w:rFonts w:cstheme="minorHAnsi"/>
          <w:sz w:val="24"/>
          <w:szCs w:val="24"/>
        </w:rPr>
        <w:t xml:space="preserve"> </w:t>
      </w:r>
      <w:proofErr w:type="spellStart"/>
      <w:r w:rsidRPr="00B52C3D">
        <w:rPr>
          <w:rFonts w:cstheme="minorHAnsi"/>
          <w:sz w:val="24"/>
          <w:szCs w:val="24"/>
        </w:rPr>
        <w:t>Kaltwasser</w:t>
      </w:r>
      <w:proofErr w:type="spellEnd"/>
      <w:r w:rsidRPr="00B52C3D">
        <w:rPr>
          <w:rFonts w:cstheme="minorHAnsi"/>
          <w:sz w:val="24"/>
          <w:szCs w:val="24"/>
        </w:rPr>
        <w:t xml:space="preserve">. 2017. </w:t>
      </w:r>
      <w:r w:rsidRPr="00B52C3D">
        <w:rPr>
          <w:rFonts w:cstheme="minorHAnsi"/>
          <w:i/>
          <w:iCs/>
          <w:sz w:val="24"/>
          <w:szCs w:val="24"/>
        </w:rPr>
        <w:t>Populism: A Very Short Introduction</w:t>
      </w:r>
      <w:r w:rsidRPr="00B52C3D">
        <w:rPr>
          <w:rFonts w:cstheme="minorHAnsi"/>
          <w:sz w:val="24"/>
          <w:szCs w:val="24"/>
        </w:rPr>
        <w:t>. New York: Oxford University Press.</w:t>
      </w:r>
    </w:p>
    <w:p w14:paraId="1B5E9219" w14:textId="77777777" w:rsidR="00B52C3D" w:rsidRPr="00B52C3D" w:rsidRDefault="00B52C3D" w:rsidP="00D74A2B">
      <w:pPr>
        <w:spacing w:after="0"/>
        <w:ind w:left="720" w:hanging="720"/>
        <w:rPr>
          <w:rFonts w:cstheme="minorHAnsi"/>
          <w:sz w:val="24"/>
          <w:szCs w:val="24"/>
        </w:rPr>
      </w:pPr>
      <w:proofErr w:type="spellStart"/>
      <w:r w:rsidRPr="00B52C3D">
        <w:rPr>
          <w:rFonts w:cstheme="minorHAnsi"/>
          <w:sz w:val="24"/>
          <w:szCs w:val="24"/>
        </w:rPr>
        <w:t>Mughan</w:t>
      </w:r>
      <w:proofErr w:type="spellEnd"/>
      <w:r w:rsidRPr="00B52C3D">
        <w:rPr>
          <w:rFonts w:cstheme="minorHAnsi"/>
          <w:sz w:val="24"/>
          <w:szCs w:val="24"/>
        </w:rPr>
        <w:t xml:space="preserve">, Anthony, Clive Bean, and Ian McAllister. 2003. “Economic Globalization, Economic Insecurity, and the Populist Reaction. </w:t>
      </w:r>
      <w:r w:rsidRPr="00B52C3D">
        <w:rPr>
          <w:rFonts w:cstheme="minorHAnsi"/>
          <w:i/>
          <w:iCs/>
          <w:sz w:val="24"/>
          <w:szCs w:val="24"/>
        </w:rPr>
        <w:t xml:space="preserve">Election Studies </w:t>
      </w:r>
      <w:r w:rsidRPr="00B52C3D">
        <w:rPr>
          <w:rFonts w:cstheme="minorHAnsi"/>
          <w:sz w:val="24"/>
          <w:szCs w:val="24"/>
        </w:rPr>
        <w:t>22 (4): 617-33.</w:t>
      </w:r>
    </w:p>
    <w:p w14:paraId="1F3D3E2C" w14:textId="5D6E24F9" w:rsidR="00B52C3D" w:rsidRPr="00B52C3D" w:rsidRDefault="00B52C3D" w:rsidP="00D74A2B">
      <w:pPr>
        <w:spacing w:after="0"/>
        <w:ind w:left="720" w:hanging="720"/>
        <w:rPr>
          <w:rFonts w:cstheme="minorHAnsi"/>
          <w:sz w:val="24"/>
          <w:szCs w:val="24"/>
        </w:rPr>
      </w:pPr>
      <w:r w:rsidRPr="00B52C3D">
        <w:rPr>
          <w:rFonts w:cstheme="minorHAnsi"/>
          <w:sz w:val="24"/>
          <w:szCs w:val="24"/>
        </w:rPr>
        <w:t>Pew. 2007. World Publics Welcome Global Trade – But not Immigration, The Pew Global Attitudes Project, October 4, available online at http://assets.pewresearch.org/wp- content/uploads/sites/2/2007/10/Pew-Global-Attitudes-Report-October-4-2007- REVISED-UPDATED-5-27-14.pdf</w:t>
      </w:r>
    </w:p>
    <w:p w14:paraId="0F5606D3" w14:textId="68D7D685" w:rsidR="00B52C3D" w:rsidRPr="00B52C3D" w:rsidRDefault="00B52C3D" w:rsidP="00D74A2B">
      <w:pPr>
        <w:spacing w:after="0"/>
        <w:ind w:left="720" w:hanging="720"/>
        <w:rPr>
          <w:rFonts w:cstheme="minorHAnsi"/>
          <w:sz w:val="24"/>
          <w:szCs w:val="24"/>
        </w:rPr>
      </w:pPr>
      <w:proofErr w:type="spellStart"/>
      <w:r w:rsidRPr="00B52C3D">
        <w:rPr>
          <w:rFonts w:cstheme="minorHAnsi"/>
          <w:sz w:val="24"/>
          <w:szCs w:val="24"/>
        </w:rPr>
        <w:t>Plasser</w:t>
      </w:r>
      <w:proofErr w:type="spellEnd"/>
      <w:r w:rsidRPr="00B52C3D">
        <w:rPr>
          <w:rFonts w:cstheme="minorHAnsi"/>
          <w:sz w:val="24"/>
          <w:szCs w:val="24"/>
        </w:rPr>
        <w:t xml:space="preserve">, Fritz and </w:t>
      </w:r>
      <w:proofErr w:type="spellStart"/>
      <w:r w:rsidRPr="00B52C3D">
        <w:rPr>
          <w:rFonts w:cstheme="minorHAnsi"/>
          <w:sz w:val="24"/>
          <w:szCs w:val="24"/>
        </w:rPr>
        <w:t>Ulram</w:t>
      </w:r>
      <w:proofErr w:type="spellEnd"/>
      <w:r w:rsidRPr="00B52C3D">
        <w:rPr>
          <w:rFonts w:cstheme="minorHAnsi"/>
          <w:sz w:val="24"/>
          <w:szCs w:val="24"/>
        </w:rPr>
        <w:t>, Peter A. 1995. "</w:t>
      </w:r>
      <w:proofErr w:type="spellStart"/>
      <w:r w:rsidRPr="00B52C3D">
        <w:rPr>
          <w:rFonts w:cstheme="minorHAnsi"/>
          <w:sz w:val="24"/>
          <w:szCs w:val="24"/>
        </w:rPr>
        <w:t>Wandel</w:t>
      </w:r>
      <w:proofErr w:type="spellEnd"/>
      <w:r w:rsidRPr="00B52C3D">
        <w:rPr>
          <w:rFonts w:cstheme="minorHAnsi"/>
          <w:sz w:val="24"/>
          <w:szCs w:val="24"/>
        </w:rPr>
        <w:t xml:space="preserve"> der </w:t>
      </w:r>
      <w:proofErr w:type="spellStart"/>
      <w:r w:rsidRPr="00B52C3D">
        <w:rPr>
          <w:rFonts w:cstheme="minorHAnsi"/>
          <w:sz w:val="24"/>
          <w:szCs w:val="24"/>
        </w:rPr>
        <w:t>politischen</w:t>
      </w:r>
      <w:proofErr w:type="spellEnd"/>
      <w:r w:rsidRPr="00B52C3D">
        <w:rPr>
          <w:rFonts w:cstheme="minorHAnsi"/>
          <w:sz w:val="24"/>
          <w:szCs w:val="24"/>
        </w:rPr>
        <w:t xml:space="preserve"> </w:t>
      </w:r>
      <w:proofErr w:type="spellStart"/>
      <w:r w:rsidRPr="00B52C3D">
        <w:rPr>
          <w:rFonts w:cstheme="minorHAnsi"/>
          <w:sz w:val="24"/>
          <w:szCs w:val="24"/>
        </w:rPr>
        <w:t>Konfliktdynamik</w:t>
      </w:r>
      <w:proofErr w:type="spellEnd"/>
      <w:r w:rsidRPr="00B52C3D">
        <w:rPr>
          <w:rFonts w:cstheme="minorHAnsi"/>
          <w:sz w:val="24"/>
          <w:szCs w:val="24"/>
        </w:rPr>
        <w:t xml:space="preserve">: </w:t>
      </w:r>
      <w:proofErr w:type="spellStart"/>
      <w:r w:rsidRPr="00B52C3D">
        <w:rPr>
          <w:rFonts w:cstheme="minorHAnsi"/>
          <w:sz w:val="24"/>
          <w:szCs w:val="24"/>
        </w:rPr>
        <w:t>Radikaler</w:t>
      </w:r>
      <w:proofErr w:type="spellEnd"/>
      <w:r w:rsidRPr="00B52C3D">
        <w:rPr>
          <w:rFonts w:cstheme="minorHAnsi"/>
          <w:sz w:val="24"/>
          <w:szCs w:val="24"/>
        </w:rPr>
        <w:t xml:space="preserve"> </w:t>
      </w:r>
      <w:proofErr w:type="spellStart"/>
      <w:r w:rsidRPr="00B52C3D">
        <w:rPr>
          <w:rFonts w:cstheme="minorHAnsi"/>
          <w:sz w:val="24"/>
          <w:szCs w:val="24"/>
        </w:rPr>
        <w:t>Rechtspopulismus</w:t>
      </w:r>
      <w:proofErr w:type="spellEnd"/>
      <w:r w:rsidRPr="00B52C3D">
        <w:rPr>
          <w:rFonts w:cstheme="minorHAnsi"/>
          <w:sz w:val="24"/>
          <w:szCs w:val="24"/>
        </w:rPr>
        <w:t xml:space="preserve"> in </w:t>
      </w:r>
      <w:proofErr w:type="spellStart"/>
      <w:r w:rsidRPr="00B52C3D">
        <w:rPr>
          <w:rFonts w:cstheme="minorHAnsi"/>
          <w:sz w:val="24"/>
          <w:szCs w:val="24"/>
        </w:rPr>
        <w:t>Österreich</w:t>
      </w:r>
      <w:proofErr w:type="spellEnd"/>
      <w:r w:rsidRPr="00B52C3D">
        <w:rPr>
          <w:rFonts w:cstheme="minorHAnsi"/>
          <w:sz w:val="24"/>
          <w:szCs w:val="24"/>
        </w:rPr>
        <w:t xml:space="preserve">," in </w:t>
      </w:r>
      <w:proofErr w:type="spellStart"/>
      <w:r w:rsidRPr="00B52C3D">
        <w:rPr>
          <w:rFonts w:cstheme="minorHAnsi"/>
          <w:i/>
          <w:iCs/>
          <w:sz w:val="24"/>
          <w:szCs w:val="24"/>
        </w:rPr>
        <w:t>Wählerverhalten</w:t>
      </w:r>
      <w:proofErr w:type="spellEnd"/>
      <w:r w:rsidRPr="00B52C3D">
        <w:rPr>
          <w:rFonts w:cstheme="minorHAnsi"/>
          <w:i/>
          <w:iCs/>
          <w:sz w:val="24"/>
          <w:szCs w:val="24"/>
        </w:rPr>
        <w:t xml:space="preserve"> und </w:t>
      </w:r>
      <w:proofErr w:type="spellStart"/>
      <w:r w:rsidRPr="00B52C3D">
        <w:rPr>
          <w:rFonts w:cstheme="minorHAnsi"/>
          <w:i/>
          <w:iCs/>
          <w:sz w:val="24"/>
          <w:szCs w:val="24"/>
        </w:rPr>
        <w:t>Parteienwettbewerb</w:t>
      </w:r>
      <w:proofErr w:type="spellEnd"/>
      <w:r w:rsidRPr="00B52C3D">
        <w:rPr>
          <w:rFonts w:cstheme="minorHAnsi"/>
          <w:sz w:val="24"/>
          <w:szCs w:val="24"/>
        </w:rPr>
        <w:t>, ed.</w:t>
      </w:r>
      <w:r w:rsidR="00C313AC">
        <w:rPr>
          <w:rFonts w:cstheme="minorHAnsi"/>
          <w:sz w:val="24"/>
          <w:szCs w:val="24"/>
        </w:rPr>
        <w:t xml:space="preserve"> </w:t>
      </w:r>
      <w:r w:rsidRPr="00B52C3D">
        <w:rPr>
          <w:rFonts w:cstheme="minorHAnsi"/>
          <w:sz w:val="24"/>
          <w:szCs w:val="24"/>
        </w:rPr>
        <w:t xml:space="preserve">Wolfgang C. Müller, Fritz </w:t>
      </w:r>
      <w:proofErr w:type="spellStart"/>
      <w:r w:rsidRPr="00B52C3D">
        <w:rPr>
          <w:rFonts w:cstheme="minorHAnsi"/>
          <w:sz w:val="24"/>
          <w:szCs w:val="24"/>
        </w:rPr>
        <w:t>Plasser</w:t>
      </w:r>
      <w:proofErr w:type="spellEnd"/>
      <w:r w:rsidRPr="00B52C3D">
        <w:rPr>
          <w:rFonts w:cstheme="minorHAnsi"/>
          <w:sz w:val="24"/>
          <w:szCs w:val="24"/>
        </w:rPr>
        <w:t xml:space="preserve"> and Peter A. </w:t>
      </w:r>
      <w:proofErr w:type="spellStart"/>
      <w:r w:rsidRPr="00B52C3D">
        <w:rPr>
          <w:rFonts w:cstheme="minorHAnsi"/>
          <w:sz w:val="24"/>
          <w:szCs w:val="24"/>
        </w:rPr>
        <w:t>Ulram</w:t>
      </w:r>
      <w:proofErr w:type="spellEnd"/>
      <w:r w:rsidRPr="00B52C3D">
        <w:rPr>
          <w:rFonts w:cstheme="minorHAnsi"/>
          <w:sz w:val="24"/>
          <w:szCs w:val="24"/>
        </w:rPr>
        <w:t>. Vienna: Signum.</w:t>
      </w:r>
    </w:p>
    <w:p w14:paraId="162BC638" w14:textId="302F9F0E" w:rsidR="00B52C3D" w:rsidRPr="00B52C3D" w:rsidRDefault="00B52C3D" w:rsidP="00D74A2B">
      <w:pPr>
        <w:spacing w:after="0"/>
        <w:ind w:left="720" w:hanging="720"/>
        <w:rPr>
          <w:rFonts w:cstheme="minorHAnsi"/>
          <w:i/>
          <w:iCs/>
          <w:sz w:val="24"/>
          <w:szCs w:val="24"/>
        </w:rPr>
      </w:pPr>
      <w:proofErr w:type="spellStart"/>
      <w:r w:rsidRPr="00B52C3D">
        <w:rPr>
          <w:rFonts w:cstheme="minorHAnsi"/>
          <w:sz w:val="24"/>
          <w:szCs w:val="24"/>
        </w:rPr>
        <w:t>Plasser</w:t>
      </w:r>
      <w:proofErr w:type="spellEnd"/>
      <w:r w:rsidRPr="00B52C3D">
        <w:rPr>
          <w:rFonts w:cstheme="minorHAnsi"/>
          <w:sz w:val="24"/>
          <w:szCs w:val="24"/>
        </w:rPr>
        <w:t xml:space="preserve">, Fritz and Peter A. </w:t>
      </w:r>
      <w:proofErr w:type="spellStart"/>
      <w:r w:rsidRPr="00B52C3D">
        <w:rPr>
          <w:rFonts w:cstheme="minorHAnsi"/>
          <w:sz w:val="24"/>
          <w:szCs w:val="24"/>
        </w:rPr>
        <w:t>Ulram</w:t>
      </w:r>
      <w:proofErr w:type="spellEnd"/>
      <w:r w:rsidRPr="00B52C3D">
        <w:rPr>
          <w:rFonts w:cstheme="minorHAnsi"/>
          <w:sz w:val="24"/>
          <w:szCs w:val="24"/>
        </w:rPr>
        <w:t>. 2000. «</w:t>
      </w:r>
      <w:proofErr w:type="spellStart"/>
      <w:r w:rsidRPr="00B52C3D">
        <w:rPr>
          <w:rFonts w:cstheme="minorHAnsi"/>
          <w:sz w:val="24"/>
          <w:szCs w:val="24"/>
        </w:rPr>
        <w:t>Rechtspopulistische</w:t>
      </w:r>
      <w:proofErr w:type="spellEnd"/>
      <w:r w:rsidRPr="00B52C3D">
        <w:rPr>
          <w:rFonts w:cstheme="minorHAnsi"/>
          <w:sz w:val="24"/>
          <w:szCs w:val="24"/>
        </w:rPr>
        <w:t xml:space="preserve"> </w:t>
      </w:r>
      <w:proofErr w:type="spellStart"/>
      <w:r w:rsidRPr="00B52C3D">
        <w:rPr>
          <w:rFonts w:cstheme="minorHAnsi"/>
          <w:sz w:val="24"/>
          <w:szCs w:val="24"/>
        </w:rPr>
        <w:t>Resonanzen</w:t>
      </w:r>
      <w:proofErr w:type="spellEnd"/>
      <w:r w:rsidRPr="00B52C3D">
        <w:rPr>
          <w:rFonts w:cstheme="minorHAnsi"/>
          <w:sz w:val="24"/>
          <w:szCs w:val="24"/>
        </w:rPr>
        <w:t xml:space="preserve">: Die </w:t>
      </w:r>
      <w:proofErr w:type="spellStart"/>
      <w:r w:rsidRPr="00B52C3D">
        <w:rPr>
          <w:rFonts w:cstheme="minorHAnsi"/>
          <w:sz w:val="24"/>
          <w:szCs w:val="24"/>
        </w:rPr>
        <w:t>Wählerschaft</w:t>
      </w:r>
      <w:proofErr w:type="spellEnd"/>
      <w:r w:rsidRPr="00B52C3D">
        <w:rPr>
          <w:rFonts w:cstheme="minorHAnsi"/>
          <w:sz w:val="24"/>
          <w:szCs w:val="24"/>
        </w:rPr>
        <w:t xml:space="preserve"> der </w:t>
      </w:r>
      <w:proofErr w:type="gramStart"/>
      <w:r w:rsidRPr="00B52C3D">
        <w:rPr>
          <w:rFonts w:cstheme="minorHAnsi"/>
          <w:sz w:val="24"/>
          <w:szCs w:val="24"/>
        </w:rPr>
        <w:t>FPÖ,»</w:t>
      </w:r>
      <w:proofErr w:type="gramEnd"/>
      <w:r w:rsidRPr="00B52C3D">
        <w:rPr>
          <w:rFonts w:cstheme="minorHAnsi"/>
          <w:sz w:val="24"/>
          <w:szCs w:val="24"/>
        </w:rPr>
        <w:t xml:space="preserve"> pp. 225-241 in Fritz </w:t>
      </w:r>
      <w:proofErr w:type="spellStart"/>
      <w:r w:rsidRPr="00B52C3D">
        <w:rPr>
          <w:rFonts w:cstheme="minorHAnsi"/>
          <w:sz w:val="24"/>
          <w:szCs w:val="24"/>
        </w:rPr>
        <w:t>Plasser</w:t>
      </w:r>
      <w:proofErr w:type="spellEnd"/>
      <w:r w:rsidRPr="00B52C3D">
        <w:rPr>
          <w:rFonts w:cstheme="minorHAnsi"/>
          <w:sz w:val="24"/>
          <w:szCs w:val="24"/>
        </w:rPr>
        <w:t xml:space="preserve">, Peter A. </w:t>
      </w:r>
      <w:proofErr w:type="spellStart"/>
      <w:r w:rsidRPr="00B52C3D">
        <w:rPr>
          <w:rFonts w:cstheme="minorHAnsi"/>
          <w:sz w:val="24"/>
          <w:szCs w:val="24"/>
        </w:rPr>
        <w:t>Ulram</w:t>
      </w:r>
      <w:proofErr w:type="spellEnd"/>
      <w:r w:rsidRPr="00B52C3D">
        <w:rPr>
          <w:rFonts w:cstheme="minorHAnsi"/>
          <w:sz w:val="24"/>
          <w:szCs w:val="24"/>
        </w:rPr>
        <w:t xml:space="preserve"> and Franz Sommer (eds.) </w:t>
      </w:r>
      <w:r w:rsidRPr="00B52C3D">
        <w:rPr>
          <w:rFonts w:cstheme="minorHAnsi"/>
          <w:i/>
          <w:iCs/>
          <w:sz w:val="24"/>
          <w:szCs w:val="24"/>
        </w:rPr>
        <w:t>Das</w:t>
      </w:r>
      <w:r w:rsidR="00C313AC">
        <w:rPr>
          <w:rFonts w:cstheme="minorHAnsi"/>
          <w:i/>
          <w:iCs/>
          <w:sz w:val="24"/>
          <w:szCs w:val="24"/>
        </w:rPr>
        <w:t xml:space="preserve"> </w:t>
      </w:r>
      <w:proofErr w:type="spellStart"/>
      <w:r w:rsidRPr="00B52C3D">
        <w:rPr>
          <w:rFonts w:cstheme="minorHAnsi"/>
          <w:i/>
          <w:iCs/>
          <w:sz w:val="24"/>
          <w:szCs w:val="24"/>
        </w:rPr>
        <w:t>österreichische</w:t>
      </w:r>
      <w:proofErr w:type="spellEnd"/>
      <w:r w:rsidRPr="00B52C3D">
        <w:rPr>
          <w:rFonts w:cstheme="minorHAnsi"/>
          <w:i/>
          <w:iCs/>
          <w:sz w:val="24"/>
          <w:szCs w:val="24"/>
        </w:rPr>
        <w:t xml:space="preserve"> </w:t>
      </w:r>
      <w:proofErr w:type="spellStart"/>
      <w:r w:rsidRPr="00B52C3D">
        <w:rPr>
          <w:rFonts w:cstheme="minorHAnsi"/>
          <w:i/>
          <w:iCs/>
          <w:sz w:val="24"/>
          <w:szCs w:val="24"/>
        </w:rPr>
        <w:t>Wahlverhalten</w:t>
      </w:r>
      <w:proofErr w:type="spellEnd"/>
      <w:r w:rsidRPr="00B52C3D">
        <w:rPr>
          <w:rFonts w:cstheme="minorHAnsi"/>
          <w:sz w:val="24"/>
          <w:szCs w:val="24"/>
        </w:rPr>
        <w:t>. Vienna: Signum Verlag.</w:t>
      </w:r>
    </w:p>
    <w:p w14:paraId="1CCFC98B" w14:textId="66C543D8" w:rsidR="00B52C3D" w:rsidRPr="00B52C3D" w:rsidRDefault="00B52C3D" w:rsidP="00D74A2B">
      <w:pPr>
        <w:spacing w:after="0"/>
        <w:ind w:left="720" w:hanging="720"/>
        <w:rPr>
          <w:rFonts w:cstheme="minorHAnsi"/>
          <w:sz w:val="24"/>
          <w:szCs w:val="24"/>
        </w:rPr>
      </w:pPr>
      <w:proofErr w:type="spellStart"/>
      <w:r w:rsidRPr="00B52C3D">
        <w:rPr>
          <w:rFonts w:cstheme="minorHAnsi"/>
          <w:sz w:val="24"/>
          <w:szCs w:val="24"/>
        </w:rPr>
        <w:t>Pelinka</w:t>
      </w:r>
      <w:proofErr w:type="spellEnd"/>
      <w:r w:rsidRPr="00B52C3D">
        <w:rPr>
          <w:rFonts w:cstheme="minorHAnsi"/>
          <w:sz w:val="24"/>
          <w:szCs w:val="24"/>
        </w:rPr>
        <w:t xml:space="preserve">, Anton. 2002. «Die FPÖ in der </w:t>
      </w:r>
      <w:proofErr w:type="spellStart"/>
      <w:r w:rsidRPr="00B52C3D">
        <w:rPr>
          <w:rFonts w:cstheme="minorHAnsi"/>
          <w:sz w:val="24"/>
          <w:szCs w:val="24"/>
        </w:rPr>
        <w:t>vergleichenden</w:t>
      </w:r>
      <w:proofErr w:type="spellEnd"/>
      <w:r w:rsidRPr="00B52C3D">
        <w:rPr>
          <w:rFonts w:cstheme="minorHAnsi"/>
          <w:sz w:val="24"/>
          <w:szCs w:val="24"/>
        </w:rPr>
        <w:t xml:space="preserve"> </w:t>
      </w:r>
      <w:proofErr w:type="spellStart"/>
      <w:r w:rsidRPr="00B52C3D">
        <w:rPr>
          <w:rFonts w:cstheme="minorHAnsi"/>
          <w:sz w:val="24"/>
          <w:szCs w:val="24"/>
        </w:rPr>
        <w:t>Parteienforschung</w:t>
      </w:r>
      <w:proofErr w:type="spellEnd"/>
      <w:r w:rsidRPr="00B52C3D">
        <w:rPr>
          <w:rFonts w:cstheme="minorHAnsi"/>
          <w:sz w:val="24"/>
          <w:szCs w:val="24"/>
        </w:rPr>
        <w:t xml:space="preserve">: </w:t>
      </w:r>
      <w:proofErr w:type="spellStart"/>
      <w:r w:rsidRPr="00B52C3D">
        <w:rPr>
          <w:rFonts w:cstheme="minorHAnsi"/>
          <w:sz w:val="24"/>
          <w:szCs w:val="24"/>
        </w:rPr>
        <w:t>Zur</w:t>
      </w:r>
      <w:proofErr w:type="spellEnd"/>
      <w:r w:rsidRPr="00B52C3D">
        <w:rPr>
          <w:rFonts w:cstheme="minorHAnsi"/>
          <w:sz w:val="24"/>
          <w:szCs w:val="24"/>
        </w:rPr>
        <w:t xml:space="preserve"> </w:t>
      </w:r>
      <w:proofErr w:type="spellStart"/>
      <w:r w:rsidRPr="00B52C3D">
        <w:rPr>
          <w:rFonts w:cstheme="minorHAnsi"/>
          <w:sz w:val="24"/>
          <w:szCs w:val="24"/>
        </w:rPr>
        <w:t>typologischen</w:t>
      </w:r>
      <w:proofErr w:type="spellEnd"/>
      <w:r w:rsidR="00C313AC">
        <w:rPr>
          <w:rFonts w:cstheme="minorHAnsi"/>
          <w:sz w:val="24"/>
          <w:szCs w:val="24"/>
        </w:rPr>
        <w:t xml:space="preserve"> </w:t>
      </w:r>
      <w:proofErr w:type="spellStart"/>
      <w:r w:rsidRPr="00B52C3D">
        <w:rPr>
          <w:rFonts w:cstheme="minorHAnsi"/>
          <w:sz w:val="24"/>
          <w:szCs w:val="24"/>
        </w:rPr>
        <w:t>Einordnung</w:t>
      </w:r>
      <w:proofErr w:type="spellEnd"/>
      <w:r w:rsidRPr="00B52C3D">
        <w:rPr>
          <w:rFonts w:cstheme="minorHAnsi"/>
          <w:sz w:val="24"/>
          <w:szCs w:val="24"/>
        </w:rPr>
        <w:t xml:space="preserve"> der </w:t>
      </w:r>
      <w:proofErr w:type="spellStart"/>
      <w:r w:rsidRPr="00B52C3D">
        <w:rPr>
          <w:rFonts w:cstheme="minorHAnsi"/>
          <w:sz w:val="24"/>
          <w:szCs w:val="24"/>
        </w:rPr>
        <w:t>Freiheitlichen</w:t>
      </w:r>
      <w:proofErr w:type="spellEnd"/>
      <w:r w:rsidRPr="00B52C3D">
        <w:rPr>
          <w:rFonts w:cstheme="minorHAnsi"/>
          <w:sz w:val="24"/>
          <w:szCs w:val="24"/>
        </w:rPr>
        <w:t xml:space="preserve"> </w:t>
      </w:r>
      <w:proofErr w:type="spellStart"/>
      <w:r w:rsidRPr="00B52C3D">
        <w:rPr>
          <w:rFonts w:cstheme="minorHAnsi"/>
          <w:sz w:val="24"/>
          <w:szCs w:val="24"/>
        </w:rPr>
        <w:t>Partei</w:t>
      </w:r>
      <w:proofErr w:type="spellEnd"/>
      <w:r w:rsidRPr="00B52C3D">
        <w:rPr>
          <w:rFonts w:cstheme="minorHAnsi"/>
          <w:sz w:val="24"/>
          <w:szCs w:val="24"/>
        </w:rPr>
        <w:t xml:space="preserve"> </w:t>
      </w:r>
      <w:proofErr w:type="spellStart"/>
      <w:proofErr w:type="gramStart"/>
      <w:r w:rsidRPr="00B52C3D">
        <w:rPr>
          <w:rFonts w:cstheme="minorHAnsi"/>
          <w:sz w:val="24"/>
          <w:szCs w:val="24"/>
        </w:rPr>
        <w:t>Österreichs</w:t>
      </w:r>
      <w:proofErr w:type="spellEnd"/>
      <w:r w:rsidRPr="00B52C3D">
        <w:rPr>
          <w:rFonts w:cstheme="minorHAnsi"/>
          <w:sz w:val="24"/>
          <w:szCs w:val="24"/>
        </w:rPr>
        <w:t>,»</w:t>
      </w:r>
      <w:proofErr w:type="gramEnd"/>
      <w:r w:rsidRPr="00B52C3D">
        <w:rPr>
          <w:rFonts w:cstheme="minorHAnsi"/>
          <w:sz w:val="24"/>
          <w:szCs w:val="24"/>
        </w:rPr>
        <w:t xml:space="preserve"> </w:t>
      </w:r>
      <w:proofErr w:type="spellStart"/>
      <w:r w:rsidRPr="00B52C3D">
        <w:rPr>
          <w:rFonts w:cstheme="minorHAnsi"/>
          <w:i/>
          <w:iCs/>
          <w:sz w:val="24"/>
          <w:szCs w:val="24"/>
        </w:rPr>
        <w:t>Österreichische</w:t>
      </w:r>
      <w:proofErr w:type="spellEnd"/>
      <w:r w:rsidRPr="00B52C3D">
        <w:rPr>
          <w:rFonts w:cstheme="minorHAnsi"/>
          <w:i/>
          <w:iCs/>
          <w:sz w:val="24"/>
          <w:szCs w:val="24"/>
        </w:rPr>
        <w:t xml:space="preserve"> </w:t>
      </w:r>
      <w:proofErr w:type="spellStart"/>
      <w:r w:rsidRPr="00B52C3D">
        <w:rPr>
          <w:rFonts w:cstheme="minorHAnsi"/>
          <w:i/>
          <w:iCs/>
          <w:sz w:val="24"/>
          <w:szCs w:val="24"/>
        </w:rPr>
        <w:t>Zeitschrift</w:t>
      </w:r>
      <w:proofErr w:type="spellEnd"/>
      <w:r w:rsidRPr="00B52C3D">
        <w:rPr>
          <w:rFonts w:cstheme="minorHAnsi"/>
          <w:i/>
          <w:iCs/>
          <w:sz w:val="24"/>
          <w:szCs w:val="24"/>
        </w:rPr>
        <w:t xml:space="preserve"> für </w:t>
      </w:r>
      <w:proofErr w:type="spellStart"/>
      <w:r w:rsidRPr="00B52C3D">
        <w:rPr>
          <w:rFonts w:cstheme="minorHAnsi"/>
          <w:i/>
          <w:iCs/>
          <w:sz w:val="24"/>
          <w:szCs w:val="24"/>
        </w:rPr>
        <w:t>Politikwissenschaft</w:t>
      </w:r>
      <w:proofErr w:type="spellEnd"/>
      <w:r w:rsidRPr="00B52C3D">
        <w:rPr>
          <w:rFonts w:cstheme="minorHAnsi"/>
          <w:i/>
          <w:iCs/>
          <w:sz w:val="24"/>
          <w:szCs w:val="24"/>
        </w:rPr>
        <w:t xml:space="preserve"> </w:t>
      </w:r>
      <w:r w:rsidRPr="00B52C3D">
        <w:rPr>
          <w:rFonts w:cstheme="minorHAnsi"/>
          <w:sz w:val="24"/>
          <w:szCs w:val="24"/>
        </w:rPr>
        <w:t>31 (3): 281-290.</w:t>
      </w:r>
    </w:p>
    <w:p w14:paraId="5B991977" w14:textId="187C144B" w:rsidR="00B52C3D" w:rsidRPr="00B52C3D" w:rsidRDefault="00B52C3D" w:rsidP="00D74A2B">
      <w:pPr>
        <w:spacing w:after="0"/>
        <w:ind w:left="720" w:hanging="720"/>
        <w:rPr>
          <w:rFonts w:cstheme="minorHAnsi"/>
          <w:sz w:val="24"/>
          <w:szCs w:val="24"/>
        </w:rPr>
      </w:pPr>
      <w:r w:rsidRPr="00B52C3D">
        <w:rPr>
          <w:rFonts w:cstheme="minorHAnsi"/>
          <w:sz w:val="24"/>
          <w:szCs w:val="24"/>
        </w:rPr>
        <w:t xml:space="preserve">Perrineau, Pascal. 1988. Front national : </w:t>
      </w:r>
      <w:proofErr w:type="spellStart"/>
      <w:r w:rsidRPr="00B52C3D">
        <w:rPr>
          <w:rFonts w:cstheme="minorHAnsi"/>
          <w:sz w:val="24"/>
          <w:szCs w:val="24"/>
        </w:rPr>
        <w:t>l'écho</w:t>
      </w:r>
      <w:proofErr w:type="spellEnd"/>
      <w:r w:rsidRPr="00B52C3D">
        <w:rPr>
          <w:rFonts w:cstheme="minorHAnsi"/>
          <w:sz w:val="24"/>
          <w:szCs w:val="24"/>
        </w:rPr>
        <w:t xml:space="preserve"> politique de </w:t>
      </w:r>
      <w:proofErr w:type="spellStart"/>
      <w:r w:rsidRPr="00B52C3D">
        <w:rPr>
          <w:rFonts w:cstheme="minorHAnsi"/>
          <w:sz w:val="24"/>
          <w:szCs w:val="24"/>
        </w:rPr>
        <w:t>l'anomie</w:t>
      </w:r>
      <w:proofErr w:type="spellEnd"/>
      <w:r w:rsidRPr="00B52C3D">
        <w:rPr>
          <w:rFonts w:cstheme="minorHAnsi"/>
          <w:sz w:val="24"/>
          <w:szCs w:val="24"/>
        </w:rPr>
        <w:t xml:space="preserve"> </w:t>
      </w:r>
      <w:proofErr w:type="spellStart"/>
      <w:r w:rsidRPr="00B52C3D">
        <w:rPr>
          <w:rFonts w:cstheme="minorHAnsi"/>
          <w:sz w:val="24"/>
          <w:szCs w:val="24"/>
        </w:rPr>
        <w:t>urbaine</w:t>
      </w:r>
      <w:proofErr w:type="spellEnd"/>
      <w:r w:rsidRPr="00B52C3D">
        <w:rPr>
          <w:rFonts w:cstheme="minorHAnsi"/>
          <w:sz w:val="24"/>
          <w:szCs w:val="24"/>
        </w:rPr>
        <w:t>, Esprit 3/4: 22-38.</w:t>
      </w:r>
      <w:r w:rsidR="00052BC7">
        <w:rPr>
          <w:rFonts w:cstheme="minorHAnsi"/>
          <w:sz w:val="24"/>
          <w:szCs w:val="24"/>
        </w:rPr>
        <w:t xml:space="preserve"> </w:t>
      </w:r>
      <w:r w:rsidRPr="00B52C3D">
        <w:rPr>
          <w:rFonts w:cstheme="minorHAnsi"/>
          <w:sz w:val="24"/>
          <w:szCs w:val="24"/>
        </w:rPr>
        <w:t xml:space="preserve">SORA (2017) </w:t>
      </w:r>
      <w:proofErr w:type="spellStart"/>
      <w:r w:rsidRPr="00B52C3D">
        <w:rPr>
          <w:rFonts w:cstheme="minorHAnsi"/>
          <w:i/>
          <w:iCs/>
          <w:sz w:val="24"/>
          <w:szCs w:val="24"/>
        </w:rPr>
        <w:t>Wahlanalyse</w:t>
      </w:r>
      <w:proofErr w:type="spellEnd"/>
      <w:r w:rsidRPr="00B52C3D">
        <w:rPr>
          <w:rFonts w:cstheme="minorHAnsi"/>
          <w:i/>
          <w:iCs/>
          <w:sz w:val="24"/>
          <w:szCs w:val="24"/>
        </w:rPr>
        <w:t xml:space="preserve"> </w:t>
      </w:r>
      <w:proofErr w:type="spellStart"/>
      <w:r w:rsidRPr="00B52C3D">
        <w:rPr>
          <w:rFonts w:cstheme="minorHAnsi"/>
          <w:i/>
          <w:iCs/>
          <w:sz w:val="24"/>
          <w:szCs w:val="24"/>
        </w:rPr>
        <w:t>Nationalratswahl</w:t>
      </w:r>
      <w:proofErr w:type="spellEnd"/>
      <w:r w:rsidRPr="00B52C3D">
        <w:rPr>
          <w:rFonts w:cstheme="minorHAnsi"/>
          <w:i/>
          <w:iCs/>
          <w:sz w:val="24"/>
          <w:szCs w:val="24"/>
        </w:rPr>
        <w:t xml:space="preserve"> </w:t>
      </w:r>
      <w:r w:rsidRPr="00B52C3D">
        <w:rPr>
          <w:rFonts w:cstheme="minorHAnsi"/>
          <w:sz w:val="24"/>
          <w:szCs w:val="24"/>
        </w:rPr>
        <w:t>2017, available online at https://strategieanalysen.at/wp-content/uploads/2017/10/ISA-SORA-Wahlanalyse- NRW2017-2.pdf.</w:t>
      </w:r>
    </w:p>
    <w:p w14:paraId="1CEFB72E" w14:textId="77777777" w:rsidR="00B52C3D" w:rsidRPr="00B52C3D" w:rsidRDefault="00B52C3D" w:rsidP="00D74A2B">
      <w:pPr>
        <w:spacing w:after="0"/>
        <w:ind w:left="720" w:hanging="720"/>
        <w:rPr>
          <w:rFonts w:cstheme="minorHAnsi"/>
          <w:sz w:val="24"/>
          <w:szCs w:val="24"/>
        </w:rPr>
      </w:pPr>
      <w:proofErr w:type="spellStart"/>
      <w:r w:rsidRPr="00B52C3D">
        <w:rPr>
          <w:rFonts w:cstheme="minorHAnsi"/>
          <w:sz w:val="24"/>
          <w:szCs w:val="24"/>
        </w:rPr>
        <w:t>Pontusson</w:t>
      </w:r>
      <w:proofErr w:type="spellEnd"/>
      <w:r w:rsidRPr="00B52C3D">
        <w:rPr>
          <w:rFonts w:cstheme="minorHAnsi"/>
          <w:sz w:val="24"/>
          <w:szCs w:val="24"/>
        </w:rPr>
        <w:t xml:space="preserve">, Jonas. 2005. </w:t>
      </w:r>
      <w:r w:rsidRPr="00B52C3D">
        <w:rPr>
          <w:rFonts w:cstheme="minorHAnsi"/>
          <w:i/>
          <w:iCs/>
          <w:sz w:val="24"/>
          <w:szCs w:val="24"/>
        </w:rPr>
        <w:t>Inequality and Prosperity: Social Europe vs. Liberal America</w:t>
      </w:r>
      <w:r w:rsidRPr="00B52C3D">
        <w:rPr>
          <w:rFonts w:cstheme="minorHAnsi"/>
          <w:sz w:val="24"/>
          <w:szCs w:val="24"/>
        </w:rPr>
        <w:t>. Ithaca: Cornell University Press.</w:t>
      </w:r>
    </w:p>
    <w:p w14:paraId="15D1A194" w14:textId="77777777" w:rsidR="00B52C3D" w:rsidRPr="00B52C3D" w:rsidRDefault="00B52C3D" w:rsidP="00D74A2B">
      <w:pPr>
        <w:spacing w:after="0"/>
        <w:ind w:left="720" w:hanging="720"/>
        <w:rPr>
          <w:rFonts w:cstheme="minorHAnsi"/>
          <w:sz w:val="24"/>
          <w:szCs w:val="24"/>
        </w:rPr>
      </w:pPr>
      <w:proofErr w:type="spellStart"/>
      <w:r w:rsidRPr="00B52C3D">
        <w:rPr>
          <w:rFonts w:cstheme="minorHAnsi"/>
          <w:sz w:val="24"/>
          <w:szCs w:val="24"/>
        </w:rPr>
        <w:t>Oesch</w:t>
      </w:r>
      <w:proofErr w:type="spellEnd"/>
      <w:r w:rsidRPr="00B52C3D">
        <w:rPr>
          <w:rFonts w:cstheme="minorHAnsi"/>
          <w:sz w:val="24"/>
          <w:szCs w:val="24"/>
        </w:rPr>
        <w:t xml:space="preserve">, Daniel and Line </w:t>
      </w:r>
      <w:proofErr w:type="spellStart"/>
      <w:r w:rsidRPr="00B52C3D">
        <w:rPr>
          <w:rFonts w:cstheme="minorHAnsi"/>
          <w:sz w:val="24"/>
          <w:szCs w:val="24"/>
        </w:rPr>
        <w:t>Rennwald</w:t>
      </w:r>
      <w:proofErr w:type="spellEnd"/>
      <w:r w:rsidRPr="00B52C3D">
        <w:rPr>
          <w:rFonts w:cstheme="minorHAnsi"/>
          <w:sz w:val="24"/>
          <w:szCs w:val="24"/>
        </w:rPr>
        <w:t xml:space="preserve">. 2018. “Electoral competition in Europe's new tripolar political space: Class voting for the left, </w:t>
      </w:r>
      <w:proofErr w:type="spellStart"/>
      <w:r w:rsidRPr="00B52C3D">
        <w:rPr>
          <w:rFonts w:cstheme="minorHAnsi"/>
          <w:sz w:val="24"/>
          <w:szCs w:val="24"/>
        </w:rPr>
        <w:t>centre</w:t>
      </w:r>
      <w:proofErr w:type="spellEnd"/>
      <w:r w:rsidRPr="00B52C3D">
        <w:rPr>
          <w:rFonts w:cstheme="minorHAnsi"/>
          <w:sz w:val="24"/>
          <w:szCs w:val="24"/>
        </w:rPr>
        <w:t xml:space="preserve">‐right and radical right,” </w:t>
      </w:r>
      <w:r w:rsidRPr="00B52C3D">
        <w:rPr>
          <w:rFonts w:cstheme="minorHAnsi"/>
          <w:i/>
          <w:iCs/>
          <w:sz w:val="24"/>
          <w:szCs w:val="24"/>
        </w:rPr>
        <w:t xml:space="preserve">European Journal of Political Research </w:t>
      </w:r>
      <w:r w:rsidRPr="00B52C3D">
        <w:rPr>
          <w:rFonts w:cstheme="minorHAnsi"/>
          <w:sz w:val="24"/>
          <w:szCs w:val="24"/>
        </w:rPr>
        <w:t>https://onlinelibrary.wiley.com/doi/abs/10.1111/1475-6765.12259.</w:t>
      </w:r>
    </w:p>
    <w:p w14:paraId="2756CF3E" w14:textId="4EE7AEF0" w:rsidR="00B52C3D" w:rsidRPr="00B52C3D" w:rsidRDefault="00B52C3D" w:rsidP="00D74A2B">
      <w:pPr>
        <w:spacing w:after="0"/>
        <w:ind w:left="720" w:hanging="720"/>
        <w:rPr>
          <w:rFonts w:cstheme="minorHAnsi"/>
          <w:sz w:val="24"/>
          <w:szCs w:val="24"/>
        </w:rPr>
      </w:pPr>
      <w:r w:rsidRPr="00B52C3D">
        <w:rPr>
          <w:rFonts w:cstheme="minorHAnsi"/>
          <w:sz w:val="24"/>
          <w:szCs w:val="24"/>
        </w:rPr>
        <w:t xml:space="preserve">Quinn, </w:t>
      </w:r>
      <w:proofErr w:type="gramStart"/>
      <w:r w:rsidRPr="00B52C3D">
        <w:rPr>
          <w:rFonts w:cstheme="minorHAnsi"/>
          <w:sz w:val="24"/>
          <w:szCs w:val="24"/>
        </w:rPr>
        <w:t>Dennis</w:t>
      </w:r>
      <w:proofErr w:type="gramEnd"/>
      <w:r w:rsidRPr="00B52C3D">
        <w:rPr>
          <w:rFonts w:cstheme="minorHAnsi"/>
          <w:sz w:val="24"/>
          <w:szCs w:val="24"/>
        </w:rPr>
        <w:t xml:space="preserve"> and Carla </w:t>
      </w:r>
      <w:proofErr w:type="spellStart"/>
      <w:r w:rsidRPr="00B52C3D">
        <w:rPr>
          <w:rFonts w:cstheme="minorHAnsi"/>
          <w:sz w:val="24"/>
          <w:szCs w:val="24"/>
        </w:rPr>
        <w:t>Inclan</w:t>
      </w:r>
      <w:proofErr w:type="spellEnd"/>
      <w:r w:rsidRPr="00B52C3D">
        <w:rPr>
          <w:rFonts w:cstheme="minorHAnsi"/>
          <w:sz w:val="24"/>
          <w:szCs w:val="24"/>
        </w:rPr>
        <w:t>. 1997. "The Origins of International Financial Liberalization."</w:t>
      </w:r>
      <w:r w:rsidR="00052BC7">
        <w:rPr>
          <w:rFonts w:cstheme="minorHAnsi"/>
          <w:sz w:val="24"/>
          <w:szCs w:val="24"/>
        </w:rPr>
        <w:t xml:space="preserve"> </w:t>
      </w:r>
      <w:r w:rsidRPr="00B52C3D">
        <w:rPr>
          <w:rFonts w:cstheme="minorHAnsi"/>
          <w:i/>
          <w:iCs/>
          <w:sz w:val="24"/>
          <w:szCs w:val="24"/>
        </w:rPr>
        <w:t>American Journal of Political Science</w:t>
      </w:r>
      <w:r w:rsidRPr="00B52C3D">
        <w:rPr>
          <w:rFonts w:cstheme="minorHAnsi"/>
          <w:sz w:val="24"/>
          <w:szCs w:val="24"/>
        </w:rPr>
        <w:t>.</w:t>
      </w:r>
    </w:p>
    <w:p w14:paraId="21D07221" w14:textId="77777777" w:rsidR="00B52C3D" w:rsidRPr="00B52C3D" w:rsidRDefault="00B52C3D" w:rsidP="00D74A2B">
      <w:pPr>
        <w:spacing w:after="0"/>
        <w:ind w:left="720" w:hanging="720"/>
        <w:rPr>
          <w:rFonts w:cstheme="minorHAnsi"/>
          <w:sz w:val="24"/>
          <w:szCs w:val="24"/>
        </w:rPr>
      </w:pPr>
      <w:r w:rsidRPr="00B52C3D">
        <w:rPr>
          <w:rFonts w:cstheme="minorHAnsi"/>
          <w:sz w:val="24"/>
          <w:szCs w:val="24"/>
        </w:rPr>
        <w:t xml:space="preserve">Radcliff, </w:t>
      </w:r>
      <w:proofErr w:type="gramStart"/>
      <w:r w:rsidRPr="00B52C3D">
        <w:rPr>
          <w:rFonts w:cstheme="minorHAnsi"/>
          <w:sz w:val="24"/>
          <w:szCs w:val="24"/>
        </w:rPr>
        <w:t>Benjamin</w:t>
      </w:r>
      <w:proofErr w:type="gramEnd"/>
      <w:r w:rsidRPr="00B52C3D">
        <w:rPr>
          <w:rFonts w:cstheme="minorHAnsi"/>
          <w:sz w:val="24"/>
          <w:szCs w:val="24"/>
        </w:rPr>
        <w:t xml:space="preserve"> and Patricia Davis. 2000. “Labor Organization and Electoral Participation in Industrial Democracies,” </w:t>
      </w:r>
      <w:r w:rsidRPr="00B52C3D">
        <w:rPr>
          <w:rFonts w:cstheme="minorHAnsi"/>
          <w:i/>
          <w:iCs/>
          <w:sz w:val="24"/>
          <w:szCs w:val="24"/>
        </w:rPr>
        <w:t xml:space="preserve">American Journal of Political Science </w:t>
      </w:r>
      <w:r w:rsidRPr="00B52C3D">
        <w:rPr>
          <w:rFonts w:cstheme="minorHAnsi"/>
          <w:sz w:val="24"/>
          <w:szCs w:val="24"/>
        </w:rPr>
        <w:t>44 (1), 132-141.</w:t>
      </w:r>
    </w:p>
    <w:p w14:paraId="111D9446" w14:textId="77777777" w:rsidR="00B52C3D" w:rsidRPr="00B52C3D" w:rsidRDefault="00B52C3D" w:rsidP="00D74A2B">
      <w:pPr>
        <w:spacing w:after="0"/>
        <w:ind w:left="720" w:hanging="720"/>
        <w:rPr>
          <w:rFonts w:cstheme="minorHAnsi"/>
          <w:sz w:val="24"/>
          <w:szCs w:val="24"/>
        </w:rPr>
      </w:pPr>
      <w:proofErr w:type="spellStart"/>
      <w:r w:rsidRPr="00B52C3D">
        <w:rPr>
          <w:rFonts w:cstheme="minorHAnsi"/>
          <w:sz w:val="24"/>
          <w:szCs w:val="24"/>
        </w:rPr>
        <w:t>Rennwald</w:t>
      </w:r>
      <w:proofErr w:type="spellEnd"/>
      <w:r w:rsidRPr="00B52C3D">
        <w:rPr>
          <w:rFonts w:cstheme="minorHAnsi"/>
          <w:sz w:val="24"/>
          <w:szCs w:val="24"/>
        </w:rPr>
        <w:t xml:space="preserve">, Line and Jonas </w:t>
      </w:r>
      <w:proofErr w:type="spellStart"/>
      <w:r w:rsidRPr="00B52C3D">
        <w:rPr>
          <w:rFonts w:cstheme="minorHAnsi"/>
          <w:sz w:val="24"/>
          <w:szCs w:val="24"/>
        </w:rPr>
        <w:t>Pontusson</w:t>
      </w:r>
      <w:proofErr w:type="spellEnd"/>
      <w:r w:rsidRPr="00B52C3D">
        <w:rPr>
          <w:rFonts w:cstheme="minorHAnsi"/>
          <w:sz w:val="24"/>
          <w:szCs w:val="24"/>
        </w:rPr>
        <w:t>. 2017. “Paper Stones Revisited: Class Voting, Unionization, and the Electoral Decline of Mainstream Left.” Paper presented at the Annual Meetings of the American Political Science Association, San Francisco, August 31- September 3.</w:t>
      </w:r>
    </w:p>
    <w:p w14:paraId="14A9ABEF" w14:textId="77777777" w:rsidR="00B52C3D" w:rsidRPr="00B52C3D" w:rsidRDefault="00B52C3D" w:rsidP="00D74A2B">
      <w:pPr>
        <w:spacing w:after="0"/>
        <w:ind w:left="720" w:hanging="720"/>
        <w:rPr>
          <w:rFonts w:cstheme="minorHAnsi"/>
          <w:sz w:val="24"/>
          <w:szCs w:val="24"/>
        </w:rPr>
      </w:pPr>
      <w:proofErr w:type="spellStart"/>
      <w:r w:rsidRPr="00B52C3D">
        <w:rPr>
          <w:rFonts w:cstheme="minorHAnsi"/>
          <w:sz w:val="24"/>
          <w:szCs w:val="24"/>
        </w:rPr>
        <w:t>Reeskens</w:t>
      </w:r>
      <w:proofErr w:type="spellEnd"/>
      <w:r w:rsidRPr="00B52C3D">
        <w:rPr>
          <w:rFonts w:cstheme="minorHAnsi"/>
          <w:sz w:val="24"/>
          <w:szCs w:val="24"/>
        </w:rPr>
        <w:t xml:space="preserve">, Tim and Wim van Oorschot. 2017. “Conceptions of Citizenship and Tolerance towards Immigrants: A Comparative Study of Public Opinion Data,” pp. 177-198, in Keith Banting and Will </w:t>
      </w:r>
      <w:proofErr w:type="spellStart"/>
      <w:r w:rsidRPr="00B52C3D">
        <w:rPr>
          <w:rFonts w:cstheme="minorHAnsi"/>
          <w:sz w:val="24"/>
          <w:szCs w:val="24"/>
        </w:rPr>
        <w:t>Kymlicka</w:t>
      </w:r>
      <w:proofErr w:type="spellEnd"/>
      <w:r w:rsidRPr="00B52C3D">
        <w:rPr>
          <w:rFonts w:cstheme="minorHAnsi"/>
          <w:sz w:val="24"/>
          <w:szCs w:val="24"/>
        </w:rPr>
        <w:t xml:space="preserve">, eds., </w:t>
      </w:r>
      <w:r w:rsidRPr="00B52C3D">
        <w:rPr>
          <w:rFonts w:cstheme="minorHAnsi"/>
          <w:i/>
          <w:iCs/>
          <w:sz w:val="24"/>
          <w:szCs w:val="24"/>
        </w:rPr>
        <w:t>The Strains of Commitment: The Political Sources of Solidarity in Diverse Societi</w:t>
      </w:r>
      <w:r w:rsidRPr="00B52C3D">
        <w:rPr>
          <w:rFonts w:cstheme="minorHAnsi"/>
          <w:sz w:val="24"/>
          <w:szCs w:val="24"/>
        </w:rPr>
        <w:t>es. New York: Oxford University Press.</w:t>
      </w:r>
    </w:p>
    <w:p w14:paraId="4050B7F2" w14:textId="77777777" w:rsidR="00B52C3D" w:rsidRPr="00B52C3D" w:rsidRDefault="00B52C3D" w:rsidP="00D74A2B">
      <w:pPr>
        <w:spacing w:after="0"/>
        <w:ind w:left="720" w:hanging="720"/>
        <w:rPr>
          <w:rFonts w:cstheme="minorHAnsi"/>
          <w:sz w:val="24"/>
          <w:szCs w:val="24"/>
        </w:rPr>
      </w:pPr>
      <w:proofErr w:type="spellStart"/>
      <w:r w:rsidRPr="00B52C3D">
        <w:rPr>
          <w:rFonts w:cstheme="minorHAnsi"/>
          <w:sz w:val="24"/>
          <w:szCs w:val="24"/>
        </w:rPr>
        <w:t>Rennwald</w:t>
      </w:r>
      <w:proofErr w:type="spellEnd"/>
      <w:r w:rsidRPr="00B52C3D">
        <w:rPr>
          <w:rFonts w:cstheme="minorHAnsi"/>
          <w:sz w:val="24"/>
          <w:szCs w:val="24"/>
        </w:rPr>
        <w:t xml:space="preserve">, Line and Jonas </w:t>
      </w:r>
      <w:proofErr w:type="spellStart"/>
      <w:r w:rsidRPr="00B52C3D">
        <w:rPr>
          <w:rFonts w:cstheme="minorHAnsi"/>
          <w:sz w:val="24"/>
          <w:szCs w:val="24"/>
        </w:rPr>
        <w:t>Pontusson</w:t>
      </w:r>
      <w:proofErr w:type="spellEnd"/>
      <w:r w:rsidRPr="00B52C3D">
        <w:rPr>
          <w:rFonts w:cstheme="minorHAnsi"/>
          <w:sz w:val="24"/>
          <w:szCs w:val="24"/>
        </w:rPr>
        <w:t>. 2017. “Paper Stones Revisited: Class Voting, Unionization, and the Electoral Decline of the Mainstream Left.” Paper presented at the Annual Conference of the European Political Science Association, Milan, June 22-24.</w:t>
      </w:r>
    </w:p>
    <w:p w14:paraId="680BBBCA" w14:textId="77777777" w:rsidR="00B52C3D" w:rsidRPr="00B52C3D" w:rsidRDefault="00B52C3D" w:rsidP="00D74A2B">
      <w:pPr>
        <w:spacing w:after="0"/>
        <w:ind w:left="720" w:hanging="720"/>
        <w:rPr>
          <w:rFonts w:cstheme="minorHAnsi"/>
          <w:sz w:val="24"/>
          <w:szCs w:val="24"/>
        </w:rPr>
      </w:pPr>
      <w:r w:rsidRPr="00B52C3D">
        <w:rPr>
          <w:rFonts w:cstheme="minorHAnsi"/>
          <w:sz w:val="24"/>
          <w:szCs w:val="24"/>
        </w:rPr>
        <w:t xml:space="preserve">Rodrik, Dani. 1997. </w:t>
      </w:r>
      <w:r w:rsidRPr="00B52C3D">
        <w:rPr>
          <w:rFonts w:cstheme="minorHAnsi"/>
          <w:i/>
          <w:iCs/>
          <w:sz w:val="24"/>
          <w:szCs w:val="24"/>
        </w:rPr>
        <w:t xml:space="preserve">Has Globalization Gone Too Far? </w:t>
      </w:r>
      <w:r w:rsidRPr="00B52C3D">
        <w:rPr>
          <w:rFonts w:cstheme="minorHAnsi"/>
          <w:sz w:val="24"/>
          <w:szCs w:val="24"/>
        </w:rPr>
        <w:t xml:space="preserve">Washington, DC: Institute for </w:t>
      </w:r>
      <w:proofErr w:type="spellStart"/>
      <w:r w:rsidRPr="00B52C3D">
        <w:rPr>
          <w:rFonts w:cstheme="minorHAnsi"/>
          <w:sz w:val="24"/>
          <w:szCs w:val="24"/>
        </w:rPr>
        <w:t>Internatinal</w:t>
      </w:r>
      <w:proofErr w:type="spellEnd"/>
      <w:r w:rsidRPr="00B52C3D">
        <w:rPr>
          <w:rFonts w:cstheme="minorHAnsi"/>
          <w:sz w:val="24"/>
          <w:szCs w:val="24"/>
        </w:rPr>
        <w:t xml:space="preserve"> Economics.</w:t>
      </w:r>
    </w:p>
    <w:p w14:paraId="41E8D7FF" w14:textId="28D00832" w:rsidR="00B52C3D" w:rsidRPr="00B52C3D" w:rsidRDefault="00B52C3D" w:rsidP="00D74A2B">
      <w:pPr>
        <w:spacing w:after="0"/>
        <w:ind w:left="720" w:hanging="720"/>
        <w:rPr>
          <w:rFonts w:cstheme="minorHAnsi"/>
          <w:sz w:val="24"/>
          <w:szCs w:val="24"/>
        </w:rPr>
      </w:pPr>
      <w:r w:rsidRPr="00B52C3D">
        <w:rPr>
          <w:rFonts w:cstheme="minorHAnsi"/>
          <w:sz w:val="24"/>
          <w:szCs w:val="24"/>
        </w:rPr>
        <w:t xml:space="preserve">Rodrik, Dani. 2018. “Populism and the Economics of Globalization,” </w:t>
      </w:r>
      <w:r w:rsidRPr="00B52C3D">
        <w:rPr>
          <w:rFonts w:cstheme="minorHAnsi"/>
          <w:i/>
          <w:iCs/>
          <w:sz w:val="24"/>
          <w:szCs w:val="24"/>
        </w:rPr>
        <w:t>Journal of International Business Policy</w:t>
      </w:r>
      <w:r w:rsidRPr="00B52C3D">
        <w:rPr>
          <w:rFonts w:cstheme="minorHAnsi"/>
          <w:sz w:val="24"/>
          <w:szCs w:val="24"/>
        </w:rPr>
        <w:t>, http://doi.org/10.1057/s42214-018-0001-4.</w:t>
      </w:r>
    </w:p>
    <w:p w14:paraId="2104F414" w14:textId="77777777" w:rsidR="00B52C3D" w:rsidRPr="00B52C3D" w:rsidRDefault="00B52C3D" w:rsidP="00D74A2B">
      <w:pPr>
        <w:spacing w:after="0"/>
        <w:ind w:left="720" w:hanging="720"/>
        <w:rPr>
          <w:rFonts w:cstheme="minorHAnsi"/>
          <w:sz w:val="24"/>
          <w:szCs w:val="24"/>
        </w:rPr>
      </w:pPr>
      <w:r w:rsidRPr="00B52C3D">
        <w:rPr>
          <w:rFonts w:cstheme="minorHAnsi"/>
          <w:sz w:val="24"/>
          <w:szCs w:val="24"/>
        </w:rPr>
        <w:t xml:space="preserve">Rothstein, Bo. 1998. </w:t>
      </w:r>
      <w:r w:rsidRPr="00B52C3D">
        <w:rPr>
          <w:rFonts w:cstheme="minorHAnsi"/>
          <w:i/>
          <w:iCs/>
          <w:sz w:val="24"/>
          <w:szCs w:val="24"/>
        </w:rPr>
        <w:t>Just Institutions Matter: The Moral and Political Logics of the Welfare State</w:t>
      </w:r>
      <w:r w:rsidRPr="00B52C3D">
        <w:rPr>
          <w:rFonts w:cstheme="minorHAnsi"/>
          <w:sz w:val="24"/>
          <w:szCs w:val="24"/>
        </w:rPr>
        <w:t>. New York: Cambridge University Press.</w:t>
      </w:r>
    </w:p>
    <w:p w14:paraId="0800521C" w14:textId="0C0B7D16" w:rsidR="0005420C" w:rsidRPr="0005420C" w:rsidRDefault="00B52C3D" w:rsidP="00D74A2B">
      <w:pPr>
        <w:spacing w:after="0"/>
        <w:ind w:left="720" w:hanging="720"/>
        <w:rPr>
          <w:rFonts w:cstheme="minorHAnsi"/>
          <w:sz w:val="24"/>
          <w:szCs w:val="24"/>
        </w:rPr>
      </w:pPr>
      <w:r w:rsidRPr="00B52C3D">
        <w:rPr>
          <w:rFonts w:cstheme="minorHAnsi"/>
          <w:sz w:val="24"/>
          <w:szCs w:val="24"/>
        </w:rPr>
        <w:t>Rothstein, Bo. 2017. “Solidarity, Diversity and the Quality of Government,” pp. 300-326, in</w:t>
      </w:r>
      <w:r w:rsidR="0005420C">
        <w:rPr>
          <w:rFonts w:cstheme="minorHAnsi"/>
          <w:sz w:val="24"/>
          <w:szCs w:val="24"/>
        </w:rPr>
        <w:t xml:space="preserve"> </w:t>
      </w:r>
      <w:r w:rsidR="0005420C" w:rsidRPr="0005420C">
        <w:rPr>
          <w:rFonts w:cstheme="minorHAnsi"/>
          <w:sz w:val="24"/>
          <w:szCs w:val="24"/>
        </w:rPr>
        <w:t xml:space="preserve">Keith Banting and Will </w:t>
      </w:r>
      <w:proofErr w:type="spellStart"/>
      <w:r w:rsidR="0005420C" w:rsidRPr="0005420C">
        <w:rPr>
          <w:rFonts w:cstheme="minorHAnsi"/>
          <w:sz w:val="24"/>
          <w:szCs w:val="24"/>
        </w:rPr>
        <w:t>Kymlicka</w:t>
      </w:r>
      <w:proofErr w:type="spellEnd"/>
      <w:r w:rsidR="0005420C" w:rsidRPr="0005420C">
        <w:rPr>
          <w:rFonts w:cstheme="minorHAnsi"/>
          <w:sz w:val="24"/>
          <w:szCs w:val="24"/>
        </w:rPr>
        <w:t>, eds., The Strains of Commitment: The Political</w:t>
      </w:r>
      <w:r w:rsidR="00052BC7">
        <w:rPr>
          <w:rFonts w:cstheme="minorHAnsi"/>
          <w:sz w:val="24"/>
          <w:szCs w:val="24"/>
        </w:rPr>
        <w:t xml:space="preserve"> </w:t>
      </w:r>
      <w:r w:rsidR="0005420C" w:rsidRPr="0005420C">
        <w:rPr>
          <w:rFonts w:cstheme="minorHAnsi"/>
          <w:sz w:val="24"/>
          <w:szCs w:val="24"/>
        </w:rPr>
        <w:t>Sources of Solidarity in Diverse Societies. New York: Oxford University Press.</w:t>
      </w:r>
    </w:p>
    <w:p w14:paraId="25AC7DFF" w14:textId="77777777" w:rsidR="0005420C" w:rsidRPr="0005420C" w:rsidRDefault="0005420C" w:rsidP="00D74A2B">
      <w:pPr>
        <w:spacing w:after="0"/>
        <w:ind w:left="720" w:hanging="720"/>
        <w:rPr>
          <w:rFonts w:cstheme="minorHAnsi"/>
          <w:sz w:val="24"/>
          <w:szCs w:val="24"/>
        </w:rPr>
      </w:pPr>
      <w:r w:rsidRPr="0005420C">
        <w:rPr>
          <w:rFonts w:cstheme="minorHAnsi"/>
          <w:sz w:val="24"/>
          <w:szCs w:val="24"/>
        </w:rPr>
        <w:t xml:space="preserve">Rueda, David. 2008) “Left government, policy, and corporatism: explaining the influence of partisanship and inequality,’ </w:t>
      </w:r>
      <w:r w:rsidRPr="0005420C">
        <w:rPr>
          <w:rFonts w:cstheme="minorHAnsi"/>
          <w:i/>
          <w:iCs/>
          <w:sz w:val="24"/>
          <w:szCs w:val="24"/>
        </w:rPr>
        <w:t xml:space="preserve">World Politics </w:t>
      </w:r>
      <w:r w:rsidRPr="0005420C">
        <w:rPr>
          <w:rFonts w:cstheme="minorHAnsi"/>
          <w:sz w:val="24"/>
          <w:szCs w:val="24"/>
        </w:rPr>
        <w:t>60 (3), 349-89.</w:t>
      </w:r>
    </w:p>
    <w:p w14:paraId="3C1744CB" w14:textId="77777777" w:rsidR="0005420C" w:rsidRPr="0005420C" w:rsidRDefault="0005420C" w:rsidP="00D74A2B">
      <w:pPr>
        <w:spacing w:after="0"/>
        <w:ind w:left="720" w:hanging="720"/>
        <w:rPr>
          <w:rFonts w:cstheme="minorHAnsi"/>
          <w:sz w:val="24"/>
          <w:szCs w:val="24"/>
        </w:rPr>
      </w:pPr>
      <w:proofErr w:type="spellStart"/>
      <w:r w:rsidRPr="0005420C">
        <w:rPr>
          <w:rFonts w:cstheme="minorHAnsi"/>
          <w:sz w:val="24"/>
          <w:szCs w:val="24"/>
        </w:rPr>
        <w:t>Ruggie</w:t>
      </w:r>
      <w:proofErr w:type="spellEnd"/>
      <w:r w:rsidRPr="0005420C">
        <w:rPr>
          <w:rFonts w:cstheme="minorHAnsi"/>
          <w:sz w:val="24"/>
          <w:szCs w:val="24"/>
        </w:rPr>
        <w:t xml:space="preserve">, John Gerald. 1982. “International Regimes, Transactions, and Change: Embedded Liberalism in the Postwar Economic Era.” </w:t>
      </w:r>
      <w:r w:rsidRPr="0005420C">
        <w:rPr>
          <w:rFonts w:cstheme="minorHAnsi"/>
          <w:i/>
          <w:iCs/>
          <w:sz w:val="24"/>
          <w:szCs w:val="24"/>
        </w:rPr>
        <w:t xml:space="preserve">International Organization </w:t>
      </w:r>
      <w:r w:rsidRPr="0005420C">
        <w:rPr>
          <w:rFonts w:cstheme="minorHAnsi"/>
          <w:sz w:val="24"/>
          <w:szCs w:val="24"/>
        </w:rPr>
        <w:t>36 (2): 379-415.</w:t>
      </w:r>
    </w:p>
    <w:p w14:paraId="7BB496A1" w14:textId="77777777" w:rsidR="0005420C" w:rsidRPr="0005420C" w:rsidRDefault="0005420C" w:rsidP="00D74A2B">
      <w:pPr>
        <w:spacing w:after="0"/>
        <w:ind w:left="720" w:hanging="720"/>
        <w:rPr>
          <w:rFonts w:cstheme="minorHAnsi"/>
          <w:sz w:val="24"/>
          <w:szCs w:val="24"/>
        </w:rPr>
      </w:pPr>
      <w:proofErr w:type="spellStart"/>
      <w:r w:rsidRPr="0005420C">
        <w:rPr>
          <w:rFonts w:cstheme="minorHAnsi"/>
          <w:sz w:val="24"/>
          <w:szCs w:val="24"/>
        </w:rPr>
        <w:t>Scheve</w:t>
      </w:r>
      <w:proofErr w:type="spellEnd"/>
      <w:r w:rsidRPr="0005420C">
        <w:rPr>
          <w:rFonts w:cstheme="minorHAnsi"/>
          <w:sz w:val="24"/>
          <w:szCs w:val="24"/>
        </w:rPr>
        <w:t xml:space="preserve">, Kenneth and Matthew Slaughter. 2002. </w:t>
      </w:r>
      <w:r w:rsidRPr="0005420C">
        <w:rPr>
          <w:rFonts w:cstheme="minorHAnsi"/>
          <w:i/>
          <w:iCs/>
          <w:sz w:val="24"/>
          <w:szCs w:val="24"/>
        </w:rPr>
        <w:t>Globalization and Perceptions of American Workers</w:t>
      </w:r>
      <w:r w:rsidRPr="0005420C">
        <w:rPr>
          <w:rFonts w:cstheme="minorHAnsi"/>
          <w:sz w:val="24"/>
          <w:szCs w:val="24"/>
        </w:rPr>
        <w:t>. Washington, DC: Institute for International Economics.</w:t>
      </w:r>
    </w:p>
    <w:p w14:paraId="56E349F2" w14:textId="77777777" w:rsidR="0005420C" w:rsidRPr="0005420C" w:rsidRDefault="0005420C" w:rsidP="00D74A2B">
      <w:pPr>
        <w:spacing w:after="0"/>
        <w:ind w:left="720" w:hanging="720"/>
        <w:rPr>
          <w:rFonts w:cstheme="minorHAnsi"/>
          <w:sz w:val="24"/>
          <w:szCs w:val="24"/>
        </w:rPr>
      </w:pPr>
      <w:proofErr w:type="spellStart"/>
      <w:r w:rsidRPr="0005420C">
        <w:rPr>
          <w:rFonts w:cstheme="minorHAnsi"/>
          <w:sz w:val="24"/>
          <w:szCs w:val="24"/>
        </w:rPr>
        <w:t>Scheve</w:t>
      </w:r>
      <w:proofErr w:type="spellEnd"/>
      <w:r w:rsidRPr="0005420C">
        <w:rPr>
          <w:rFonts w:cstheme="minorHAnsi"/>
          <w:sz w:val="24"/>
          <w:szCs w:val="24"/>
        </w:rPr>
        <w:t>, Kenneth and Matthew Slaughter. 2002. “Economic Insecurity and the Globalization of Production.” Typescript, Department of Political Science, Yale University.</w:t>
      </w:r>
    </w:p>
    <w:p w14:paraId="42F6344B" w14:textId="77777777" w:rsidR="0005420C" w:rsidRPr="0005420C" w:rsidRDefault="0005420C" w:rsidP="00D74A2B">
      <w:pPr>
        <w:spacing w:after="0"/>
        <w:ind w:left="720" w:hanging="720"/>
        <w:rPr>
          <w:rFonts w:cstheme="minorHAnsi"/>
          <w:sz w:val="24"/>
          <w:szCs w:val="24"/>
        </w:rPr>
      </w:pPr>
      <w:r w:rsidRPr="0005420C">
        <w:rPr>
          <w:rFonts w:cstheme="minorHAnsi"/>
          <w:sz w:val="24"/>
          <w:szCs w:val="24"/>
        </w:rPr>
        <w:t xml:space="preserve">Scruggs, </w:t>
      </w:r>
      <w:proofErr w:type="gramStart"/>
      <w:r w:rsidRPr="0005420C">
        <w:rPr>
          <w:rFonts w:cstheme="minorHAnsi"/>
          <w:sz w:val="24"/>
          <w:szCs w:val="24"/>
        </w:rPr>
        <w:t>Lyle</w:t>
      </w:r>
      <w:proofErr w:type="gramEnd"/>
      <w:r w:rsidRPr="0005420C">
        <w:rPr>
          <w:rFonts w:cstheme="minorHAnsi"/>
          <w:sz w:val="24"/>
          <w:szCs w:val="24"/>
        </w:rPr>
        <w:t xml:space="preserve"> and James Allan. 2008. “Social Stratification and Welfare Regimes for the Twenty-first Century: Revising the </w:t>
      </w:r>
      <w:r w:rsidRPr="0005420C">
        <w:rPr>
          <w:rFonts w:cstheme="minorHAnsi"/>
          <w:i/>
          <w:iCs/>
          <w:sz w:val="24"/>
          <w:szCs w:val="24"/>
        </w:rPr>
        <w:t xml:space="preserve">Three Worlds of Welfare </w:t>
      </w:r>
      <w:proofErr w:type="gramStart"/>
      <w:r w:rsidRPr="0005420C">
        <w:rPr>
          <w:rFonts w:cstheme="minorHAnsi"/>
          <w:i/>
          <w:iCs/>
          <w:sz w:val="24"/>
          <w:szCs w:val="24"/>
        </w:rPr>
        <w:t>Capitalism</w:t>
      </w:r>
      <w:r w:rsidRPr="0005420C">
        <w:rPr>
          <w:rFonts w:cstheme="minorHAnsi"/>
          <w:sz w:val="24"/>
          <w:szCs w:val="24"/>
        </w:rPr>
        <w:t xml:space="preserve">“ </w:t>
      </w:r>
      <w:r w:rsidRPr="0005420C">
        <w:rPr>
          <w:rFonts w:cstheme="minorHAnsi"/>
          <w:i/>
          <w:iCs/>
          <w:sz w:val="24"/>
          <w:szCs w:val="24"/>
        </w:rPr>
        <w:t>World</w:t>
      </w:r>
      <w:proofErr w:type="gramEnd"/>
      <w:r w:rsidRPr="0005420C">
        <w:rPr>
          <w:rFonts w:cstheme="minorHAnsi"/>
          <w:i/>
          <w:iCs/>
          <w:sz w:val="24"/>
          <w:szCs w:val="24"/>
        </w:rPr>
        <w:t xml:space="preserve"> Politics </w:t>
      </w:r>
      <w:r w:rsidRPr="0005420C">
        <w:rPr>
          <w:rFonts w:cstheme="minorHAnsi"/>
          <w:sz w:val="24"/>
          <w:szCs w:val="24"/>
        </w:rPr>
        <w:t>60 (4): 642-64.</w:t>
      </w:r>
    </w:p>
    <w:p w14:paraId="72038C4D" w14:textId="23259425" w:rsidR="0005420C" w:rsidRPr="0005420C" w:rsidRDefault="0005420C" w:rsidP="00D74A2B">
      <w:pPr>
        <w:spacing w:after="0"/>
        <w:ind w:left="720" w:hanging="720"/>
        <w:rPr>
          <w:rFonts w:cstheme="minorHAnsi"/>
          <w:sz w:val="24"/>
          <w:szCs w:val="24"/>
        </w:rPr>
      </w:pPr>
      <w:r w:rsidRPr="0005420C">
        <w:rPr>
          <w:rFonts w:cstheme="minorHAnsi"/>
          <w:sz w:val="24"/>
          <w:szCs w:val="24"/>
        </w:rPr>
        <w:t>Shulman, Stephen (2000) Nationalist Sources of International Economic Integration,</w:t>
      </w:r>
      <w:r w:rsidR="003A37B8">
        <w:rPr>
          <w:rFonts w:cstheme="minorHAnsi"/>
          <w:sz w:val="24"/>
          <w:szCs w:val="24"/>
        </w:rPr>
        <w:t xml:space="preserve"> </w:t>
      </w:r>
      <w:r w:rsidRPr="0005420C">
        <w:rPr>
          <w:rFonts w:cstheme="minorHAnsi"/>
          <w:i/>
          <w:iCs/>
          <w:sz w:val="24"/>
          <w:szCs w:val="24"/>
        </w:rPr>
        <w:t xml:space="preserve">International Studies Quarterly </w:t>
      </w:r>
      <w:r w:rsidRPr="0005420C">
        <w:rPr>
          <w:rFonts w:cstheme="minorHAnsi"/>
          <w:sz w:val="24"/>
          <w:szCs w:val="24"/>
        </w:rPr>
        <w:t>44 (3): 365-390.</w:t>
      </w:r>
    </w:p>
    <w:p w14:paraId="4028631B" w14:textId="354DD000" w:rsidR="0005420C" w:rsidRPr="0005420C" w:rsidRDefault="0005420C" w:rsidP="00D74A2B">
      <w:pPr>
        <w:spacing w:after="0"/>
        <w:ind w:left="720" w:hanging="720"/>
        <w:rPr>
          <w:rFonts w:cstheme="minorHAnsi"/>
          <w:sz w:val="24"/>
          <w:szCs w:val="24"/>
        </w:rPr>
      </w:pPr>
      <w:proofErr w:type="spellStart"/>
      <w:r w:rsidRPr="0005420C">
        <w:rPr>
          <w:rFonts w:cstheme="minorHAnsi"/>
          <w:sz w:val="24"/>
          <w:szCs w:val="24"/>
        </w:rPr>
        <w:t>Svallfors</w:t>
      </w:r>
      <w:proofErr w:type="spellEnd"/>
      <w:r w:rsidRPr="0005420C">
        <w:rPr>
          <w:rFonts w:cstheme="minorHAnsi"/>
          <w:sz w:val="24"/>
          <w:szCs w:val="24"/>
        </w:rPr>
        <w:t xml:space="preserve">, Stephan. 2012. </w:t>
      </w:r>
      <w:r w:rsidRPr="0005420C">
        <w:rPr>
          <w:rFonts w:cstheme="minorHAnsi"/>
          <w:i/>
          <w:iCs/>
          <w:sz w:val="24"/>
          <w:szCs w:val="24"/>
        </w:rPr>
        <w:t>Contested Welfare States: Welfare Attitudes in Europe and Beyond</w:t>
      </w:r>
      <w:r w:rsidRPr="0005420C">
        <w:rPr>
          <w:rFonts w:cstheme="minorHAnsi"/>
          <w:sz w:val="24"/>
          <w:szCs w:val="24"/>
        </w:rPr>
        <w:t>.</w:t>
      </w:r>
      <w:r w:rsidR="003A37B8">
        <w:rPr>
          <w:rFonts w:cstheme="minorHAnsi"/>
          <w:sz w:val="24"/>
          <w:szCs w:val="24"/>
        </w:rPr>
        <w:t xml:space="preserve"> </w:t>
      </w:r>
      <w:r w:rsidRPr="0005420C">
        <w:rPr>
          <w:rFonts w:cstheme="minorHAnsi"/>
          <w:sz w:val="24"/>
          <w:szCs w:val="24"/>
        </w:rPr>
        <w:t>Stanford, CA: Stanford University Press.</w:t>
      </w:r>
    </w:p>
    <w:p w14:paraId="0080D911" w14:textId="77777777" w:rsidR="0005420C" w:rsidRPr="0005420C" w:rsidRDefault="0005420C" w:rsidP="00D74A2B">
      <w:pPr>
        <w:spacing w:after="0"/>
        <w:ind w:left="720" w:hanging="720"/>
        <w:rPr>
          <w:rFonts w:cstheme="minorHAnsi"/>
          <w:sz w:val="24"/>
          <w:szCs w:val="24"/>
        </w:rPr>
      </w:pPr>
      <w:r w:rsidRPr="0005420C">
        <w:rPr>
          <w:rFonts w:cstheme="minorHAnsi"/>
          <w:sz w:val="24"/>
          <w:szCs w:val="24"/>
        </w:rPr>
        <w:t xml:space="preserve">Swank, Duane. 2002. </w:t>
      </w:r>
      <w:r w:rsidRPr="0005420C">
        <w:rPr>
          <w:rFonts w:cstheme="minorHAnsi"/>
          <w:i/>
          <w:iCs/>
          <w:sz w:val="24"/>
          <w:szCs w:val="24"/>
        </w:rPr>
        <w:t>Global Capital, Political Institutions, and Policy Change in Developed Welfare States</w:t>
      </w:r>
      <w:r w:rsidRPr="0005420C">
        <w:rPr>
          <w:rFonts w:cstheme="minorHAnsi"/>
          <w:sz w:val="24"/>
          <w:szCs w:val="24"/>
        </w:rPr>
        <w:t>. New York: Cambridge University Press.</w:t>
      </w:r>
    </w:p>
    <w:p w14:paraId="1EDF228D" w14:textId="77777777" w:rsidR="0005420C" w:rsidRPr="0005420C" w:rsidRDefault="0005420C" w:rsidP="00D74A2B">
      <w:pPr>
        <w:spacing w:after="0"/>
        <w:ind w:left="720" w:hanging="720"/>
        <w:rPr>
          <w:rFonts w:cstheme="minorHAnsi"/>
          <w:sz w:val="24"/>
          <w:szCs w:val="24"/>
        </w:rPr>
      </w:pPr>
      <w:r w:rsidRPr="0005420C">
        <w:rPr>
          <w:rFonts w:cstheme="minorHAnsi"/>
          <w:sz w:val="24"/>
          <w:szCs w:val="24"/>
        </w:rPr>
        <w:t xml:space="preserve">Swank, </w:t>
      </w:r>
      <w:proofErr w:type="gramStart"/>
      <w:r w:rsidRPr="0005420C">
        <w:rPr>
          <w:rFonts w:cstheme="minorHAnsi"/>
          <w:sz w:val="24"/>
          <w:szCs w:val="24"/>
        </w:rPr>
        <w:t>Duane</w:t>
      </w:r>
      <w:proofErr w:type="gramEnd"/>
      <w:r w:rsidRPr="0005420C">
        <w:rPr>
          <w:rFonts w:cstheme="minorHAnsi"/>
          <w:sz w:val="24"/>
          <w:szCs w:val="24"/>
        </w:rPr>
        <w:t xml:space="preserve"> and Hans-Georg Betz. 2003. “Globalization, the Welfare State, and Right-Wing Populism in Western Europe” </w:t>
      </w:r>
      <w:r w:rsidRPr="0005420C">
        <w:rPr>
          <w:rFonts w:cstheme="minorHAnsi"/>
          <w:i/>
          <w:iCs/>
          <w:sz w:val="24"/>
          <w:szCs w:val="24"/>
        </w:rPr>
        <w:t>Socio-Economic Review</w:t>
      </w:r>
      <w:r w:rsidRPr="0005420C">
        <w:rPr>
          <w:rFonts w:cstheme="minorHAnsi"/>
          <w:sz w:val="24"/>
          <w:szCs w:val="24"/>
        </w:rPr>
        <w:t>, 1 (2): 215-245.</w:t>
      </w:r>
    </w:p>
    <w:p w14:paraId="55C1DD57" w14:textId="77777777" w:rsidR="0005420C" w:rsidRPr="0005420C" w:rsidRDefault="0005420C" w:rsidP="00D74A2B">
      <w:pPr>
        <w:spacing w:after="0"/>
        <w:ind w:left="720" w:hanging="720"/>
        <w:rPr>
          <w:rFonts w:cstheme="minorHAnsi"/>
          <w:sz w:val="24"/>
          <w:szCs w:val="24"/>
        </w:rPr>
      </w:pPr>
      <w:r w:rsidRPr="0005420C">
        <w:rPr>
          <w:rFonts w:cstheme="minorHAnsi"/>
          <w:sz w:val="24"/>
          <w:szCs w:val="24"/>
        </w:rPr>
        <w:t xml:space="preserve">Swank, </w:t>
      </w:r>
      <w:proofErr w:type="gramStart"/>
      <w:r w:rsidRPr="0005420C">
        <w:rPr>
          <w:rFonts w:cstheme="minorHAnsi"/>
          <w:sz w:val="24"/>
          <w:szCs w:val="24"/>
        </w:rPr>
        <w:t>Duane</w:t>
      </w:r>
      <w:proofErr w:type="gramEnd"/>
      <w:r w:rsidRPr="0005420C">
        <w:rPr>
          <w:rFonts w:cstheme="minorHAnsi"/>
          <w:sz w:val="24"/>
          <w:szCs w:val="24"/>
        </w:rPr>
        <w:t xml:space="preserve"> and Cathie Jo Martin. 2001. Employers and the welfare state. </w:t>
      </w:r>
      <w:r w:rsidRPr="0005420C">
        <w:rPr>
          <w:rFonts w:cstheme="minorHAnsi"/>
          <w:i/>
          <w:iCs/>
          <w:sz w:val="24"/>
          <w:szCs w:val="24"/>
        </w:rPr>
        <w:t xml:space="preserve">Comparative Political Studies </w:t>
      </w:r>
      <w:r w:rsidRPr="0005420C">
        <w:rPr>
          <w:rFonts w:cstheme="minorHAnsi"/>
          <w:sz w:val="24"/>
          <w:szCs w:val="24"/>
        </w:rPr>
        <w:t>34 (8): 889-923.</w:t>
      </w:r>
    </w:p>
    <w:p w14:paraId="2711FAFF" w14:textId="77777777" w:rsidR="0005420C" w:rsidRPr="0005420C" w:rsidRDefault="0005420C" w:rsidP="00D74A2B">
      <w:pPr>
        <w:spacing w:after="0"/>
        <w:ind w:left="720" w:hanging="720"/>
        <w:rPr>
          <w:rFonts w:cstheme="minorHAnsi"/>
          <w:sz w:val="24"/>
          <w:szCs w:val="24"/>
        </w:rPr>
      </w:pPr>
      <w:proofErr w:type="spellStart"/>
      <w:r w:rsidRPr="0005420C">
        <w:rPr>
          <w:rFonts w:cstheme="minorHAnsi"/>
          <w:sz w:val="24"/>
          <w:szCs w:val="24"/>
        </w:rPr>
        <w:t>Teney</w:t>
      </w:r>
      <w:proofErr w:type="spellEnd"/>
      <w:r w:rsidRPr="0005420C">
        <w:rPr>
          <w:rFonts w:cstheme="minorHAnsi"/>
          <w:sz w:val="24"/>
          <w:szCs w:val="24"/>
        </w:rPr>
        <w:t xml:space="preserve">, Céline, Onawa Promise </w:t>
      </w:r>
      <w:proofErr w:type="gramStart"/>
      <w:r w:rsidRPr="0005420C">
        <w:rPr>
          <w:rFonts w:cstheme="minorHAnsi"/>
          <w:sz w:val="24"/>
          <w:szCs w:val="24"/>
        </w:rPr>
        <w:t>Lacewell</w:t>
      </w:r>
      <w:proofErr w:type="gramEnd"/>
      <w:r w:rsidRPr="0005420C">
        <w:rPr>
          <w:rFonts w:cstheme="minorHAnsi"/>
          <w:sz w:val="24"/>
          <w:szCs w:val="24"/>
        </w:rPr>
        <w:t xml:space="preserve"> and Pieter de Wilde. 2014. “Winners and losers of globalization in Europe: attitudes and ideologies,” </w:t>
      </w:r>
      <w:r w:rsidRPr="0005420C">
        <w:rPr>
          <w:rFonts w:cstheme="minorHAnsi"/>
          <w:i/>
          <w:iCs/>
          <w:sz w:val="24"/>
          <w:szCs w:val="24"/>
        </w:rPr>
        <w:t xml:space="preserve">European Political Science Review </w:t>
      </w:r>
      <w:r w:rsidRPr="0005420C">
        <w:rPr>
          <w:rFonts w:cstheme="minorHAnsi"/>
          <w:sz w:val="24"/>
          <w:szCs w:val="24"/>
        </w:rPr>
        <w:t>6 (4): 575-595.</w:t>
      </w:r>
    </w:p>
    <w:p w14:paraId="01C44250" w14:textId="01D5DF0F" w:rsidR="0005420C" w:rsidRPr="0005420C" w:rsidRDefault="0005420C" w:rsidP="00D74A2B">
      <w:pPr>
        <w:spacing w:after="0"/>
        <w:ind w:left="720" w:hanging="720"/>
        <w:rPr>
          <w:rFonts w:cstheme="minorHAnsi"/>
          <w:sz w:val="24"/>
          <w:szCs w:val="24"/>
        </w:rPr>
      </w:pPr>
      <w:proofErr w:type="spellStart"/>
      <w:r w:rsidRPr="0005420C">
        <w:rPr>
          <w:rFonts w:cstheme="minorHAnsi"/>
          <w:sz w:val="24"/>
          <w:szCs w:val="24"/>
        </w:rPr>
        <w:t>Thelen</w:t>
      </w:r>
      <w:proofErr w:type="spellEnd"/>
      <w:r w:rsidRPr="0005420C">
        <w:rPr>
          <w:rFonts w:cstheme="minorHAnsi"/>
          <w:sz w:val="24"/>
          <w:szCs w:val="24"/>
        </w:rPr>
        <w:t xml:space="preserve">, Kathleen. 2014. </w:t>
      </w:r>
      <w:r w:rsidRPr="0005420C">
        <w:rPr>
          <w:rFonts w:cstheme="minorHAnsi"/>
          <w:i/>
          <w:iCs/>
          <w:sz w:val="24"/>
          <w:szCs w:val="24"/>
        </w:rPr>
        <w:t>Varieties of Liberalization and the New Politics of Social Solidarity</w:t>
      </w:r>
      <w:r w:rsidRPr="0005420C">
        <w:rPr>
          <w:rFonts w:cstheme="minorHAnsi"/>
          <w:sz w:val="24"/>
          <w:szCs w:val="24"/>
        </w:rPr>
        <w:t>.</w:t>
      </w:r>
      <w:r w:rsidR="003A37B8">
        <w:rPr>
          <w:rFonts w:cstheme="minorHAnsi"/>
          <w:sz w:val="24"/>
          <w:szCs w:val="24"/>
        </w:rPr>
        <w:t xml:space="preserve"> </w:t>
      </w:r>
      <w:r w:rsidRPr="0005420C">
        <w:rPr>
          <w:rFonts w:cstheme="minorHAnsi"/>
          <w:sz w:val="24"/>
          <w:szCs w:val="24"/>
        </w:rPr>
        <w:t>New York: Cambridge University Press.</w:t>
      </w:r>
    </w:p>
    <w:p w14:paraId="2028830C" w14:textId="77777777" w:rsidR="0005420C" w:rsidRPr="0005420C" w:rsidRDefault="0005420C" w:rsidP="00D74A2B">
      <w:pPr>
        <w:spacing w:after="0"/>
        <w:ind w:left="720" w:hanging="720"/>
        <w:rPr>
          <w:rFonts w:cstheme="minorHAnsi"/>
          <w:sz w:val="24"/>
          <w:szCs w:val="24"/>
        </w:rPr>
      </w:pPr>
      <w:r w:rsidRPr="0005420C">
        <w:rPr>
          <w:rFonts w:cstheme="minorHAnsi"/>
          <w:sz w:val="24"/>
          <w:szCs w:val="24"/>
        </w:rPr>
        <w:t xml:space="preserve">Wilensky, Harold. 1976. </w:t>
      </w:r>
      <w:r w:rsidRPr="0005420C">
        <w:rPr>
          <w:rFonts w:cstheme="minorHAnsi"/>
          <w:i/>
          <w:iCs/>
          <w:sz w:val="24"/>
          <w:szCs w:val="24"/>
        </w:rPr>
        <w:t>The New Corporatism, Centralization, and Welfare States</w:t>
      </w:r>
      <w:r w:rsidRPr="0005420C">
        <w:rPr>
          <w:rFonts w:cstheme="minorHAnsi"/>
          <w:sz w:val="24"/>
          <w:szCs w:val="24"/>
        </w:rPr>
        <w:t>. Beverly Hills: Sage, Contemporary Sociology Series 06020, Volume 2.</w:t>
      </w:r>
    </w:p>
    <w:p w14:paraId="4D381E54" w14:textId="77777777" w:rsidR="0005420C" w:rsidRPr="0005420C" w:rsidRDefault="0005420C" w:rsidP="00D74A2B">
      <w:pPr>
        <w:spacing w:after="0"/>
        <w:ind w:left="720" w:hanging="720"/>
        <w:rPr>
          <w:rFonts w:cstheme="minorHAnsi"/>
          <w:sz w:val="24"/>
          <w:szCs w:val="24"/>
        </w:rPr>
      </w:pPr>
      <w:r w:rsidRPr="0005420C">
        <w:rPr>
          <w:rFonts w:cstheme="minorHAnsi"/>
          <w:sz w:val="24"/>
          <w:szCs w:val="24"/>
        </w:rPr>
        <w:t xml:space="preserve">Wood, Adrian. 1994. </w:t>
      </w:r>
      <w:r w:rsidRPr="0005420C">
        <w:rPr>
          <w:rFonts w:cstheme="minorHAnsi"/>
          <w:i/>
          <w:iCs/>
          <w:sz w:val="24"/>
          <w:szCs w:val="24"/>
        </w:rPr>
        <w:t xml:space="preserve">North-South Trade, </w:t>
      </w:r>
      <w:proofErr w:type="gramStart"/>
      <w:r w:rsidRPr="0005420C">
        <w:rPr>
          <w:rFonts w:cstheme="minorHAnsi"/>
          <w:i/>
          <w:iCs/>
          <w:sz w:val="24"/>
          <w:szCs w:val="24"/>
        </w:rPr>
        <w:t>Employment</w:t>
      </w:r>
      <w:proofErr w:type="gramEnd"/>
      <w:r w:rsidRPr="0005420C">
        <w:rPr>
          <w:rFonts w:cstheme="minorHAnsi"/>
          <w:i/>
          <w:iCs/>
          <w:sz w:val="24"/>
          <w:szCs w:val="24"/>
        </w:rPr>
        <w:t xml:space="preserve"> and Inequality</w:t>
      </w:r>
      <w:r w:rsidRPr="0005420C">
        <w:rPr>
          <w:rFonts w:cstheme="minorHAnsi"/>
          <w:sz w:val="24"/>
          <w:szCs w:val="24"/>
        </w:rPr>
        <w:t>. Oxford: Clarendon Press.</w:t>
      </w:r>
    </w:p>
    <w:p w14:paraId="6C220F68" w14:textId="6BFEF88B" w:rsidR="0005420C" w:rsidRPr="0005420C" w:rsidRDefault="0005420C" w:rsidP="00D74A2B">
      <w:pPr>
        <w:spacing w:after="0"/>
        <w:ind w:left="720" w:hanging="720"/>
        <w:rPr>
          <w:rFonts w:cstheme="minorHAnsi"/>
          <w:sz w:val="24"/>
          <w:szCs w:val="24"/>
        </w:rPr>
      </w:pPr>
      <w:r w:rsidRPr="0005420C">
        <w:rPr>
          <w:rFonts w:cstheme="minorHAnsi"/>
          <w:sz w:val="24"/>
          <w:szCs w:val="24"/>
        </w:rPr>
        <w:t xml:space="preserve">Wood, Adrian. 1995. “How Trade Hurt Unskilled Workers.” </w:t>
      </w:r>
      <w:r w:rsidRPr="0005420C">
        <w:rPr>
          <w:rFonts w:cstheme="minorHAnsi"/>
          <w:i/>
          <w:iCs/>
          <w:sz w:val="24"/>
          <w:szCs w:val="24"/>
        </w:rPr>
        <w:t xml:space="preserve">Journal of Economic Perspectives </w:t>
      </w:r>
      <w:r w:rsidRPr="0005420C">
        <w:rPr>
          <w:rFonts w:cstheme="minorHAnsi"/>
          <w:sz w:val="24"/>
          <w:szCs w:val="24"/>
        </w:rPr>
        <w:t>9</w:t>
      </w:r>
      <w:r w:rsidR="00D74A2B">
        <w:rPr>
          <w:rFonts w:cstheme="minorHAnsi"/>
          <w:sz w:val="24"/>
          <w:szCs w:val="24"/>
        </w:rPr>
        <w:t xml:space="preserve"> </w:t>
      </w:r>
      <w:r w:rsidRPr="0005420C">
        <w:rPr>
          <w:rFonts w:cstheme="minorHAnsi"/>
          <w:sz w:val="24"/>
          <w:szCs w:val="24"/>
        </w:rPr>
        <w:t>(no. 3):57-80.</w:t>
      </w:r>
    </w:p>
    <w:p w14:paraId="0F659E0B" w14:textId="2C45A814" w:rsidR="0005420C" w:rsidRPr="0005420C" w:rsidRDefault="0005420C" w:rsidP="00D74A2B">
      <w:pPr>
        <w:spacing w:after="0"/>
        <w:ind w:left="720" w:hanging="720"/>
        <w:rPr>
          <w:rFonts w:cstheme="minorHAnsi"/>
          <w:sz w:val="24"/>
          <w:szCs w:val="24"/>
        </w:rPr>
      </w:pPr>
      <w:proofErr w:type="spellStart"/>
      <w:r w:rsidRPr="0005420C">
        <w:rPr>
          <w:rFonts w:cstheme="minorHAnsi"/>
          <w:sz w:val="24"/>
          <w:szCs w:val="24"/>
        </w:rPr>
        <w:t>Zürn</w:t>
      </w:r>
      <w:proofErr w:type="spellEnd"/>
      <w:r w:rsidRPr="0005420C">
        <w:rPr>
          <w:rFonts w:cstheme="minorHAnsi"/>
          <w:sz w:val="24"/>
          <w:szCs w:val="24"/>
        </w:rPr>
        <w:t>, Michael and Pieter de Wilde. 2016. “Debating globalization: cosmopolitanism and</w:t>
      </w:r>
      <w:r w:rsidR="00D74A2B">
        <w:rPr>
          <w:rFonts w:cstheme="minorHAnsi"/>
          <w:sz w:val="24"/>
          <w:szCs w:val="24"/>
        </w:rPr>
        <w:t xml:space="preserve"> </w:t>
      </w:r>
      <w:r w:rsidRPr="0005420C">
        <w:rPr>
          <w:rFonts w:cstheme="minorHAnsi"/>
          <w:sz w:val="24"/>
          <w:szCs w:val="24"/>
        </w:rPr>
        <w:t xml:space="preserve">communitarianism as political ideologies,” </w:t>
      </w:r>
      <w:r w:rsidRPr="0005420C">
        <w:rPr>
          <w:rFonts w:cstheme="minorHAnsi"/>
          <w:i/>
          <w:iCs/>
          <w:sz w:val="24"/>
          <w:szCs w:val="24"/>
        </w:rPr>
        <w:t xml:space="preserve">Journal of Political Ideologies </w:t>
      </w:r>
      <w:r w:rsidRPr="0005420C">
        <w:rPr>
          <w:rFonts w:cstheme="minorHAnsi"/>
          <w:sz w:val="24"/>
          <w:szCs w:val="24"/>
        </w:rPr>
        <w:t>21 (3): 280-301).</w:t>
      </w:r>
    </w:p>
    <w:p w14:paraId="7F138003" w14:textId="77777777" w:rsidR="00E33FE1" w:rsidRDefault="00E33FE1" w:rsidP="00E33FE1">
      <w:pPr>
        <w:rPr>
          <w:rFonts w:cstheme="minorHAnsi"/>
          <w:b/>
          <w:bCs/>
          <w:sz w:val="24"/>
          <w:szCs w:val="24"/>
        </w:rPr>
        <w:sectPr w:rsidR="00E33FE1" w:rsidSect="00013176">
          <w:pgSz w:w="12240" w:h="15840"/>
          <w:pgMar w:top="1080" w:right="1080" w:bottom="1080" w:left="1080" w:header="720" w:footer="720" w:gutter="0"/>
          <w:cols w:space="720"/>
          <w:docGrid w:linePitch="360"/>
        </w:sectPr>
      </w:pPr>
    </w:p>
    <w:p w14:paraId="6B9ABE96" w14:textId="23B7F384" w:rsidR="005958BC" w:rsidRPr="005958BC" w:rsidRDefault="00E33FE1" w:rsidP="002B075B">
      <w:pPr>
        <w:spacing w:after="0"/>
        <w:rPr>
          <w:rFonts w:cstheme="minorHAnsi"/>
          <w:b/>
          <w:bCs/>
          <w:sz w:val="24"/>
          <w:szCs w:val="24"/>
        </w:rPr>
      </w:pPr>
      <w:r w:rsidRPr="00E33FE1">
        <w:rPr>
          <w:rFonts w:cstheme="minorHAnsi"/>
          <w:b/>
          <w:bCs/>
          <w:sz w:val="24"/>
          <w:szCs w:val="24"/>
        </w:rPr>
        <w:t>Table 1. Electoral Support for Right-Wing Populist Parties in Western Europe, 1981 – 2015</w:t>
      </w:r>
    </w:p>
    <w:tbl>
      <w:tblPr>
        <w:tblStyle w:val="TableGrid"/>
        <w:tblW w:w="0" w:type="auto"/>
        <w:tblLook w:val="0020" w:firstRow="1" w:lastRow="0" w:firstColumn="0" w:lastColumn="0" w:noHBand="0" w:noVBand="0"/>
      </w:tblPr>
      <w:tblGrid>
        <w:gridCol w:w="1416"/>
        <w:gridCol w:w="4969"/>
        <w:gridCol w:w="2742"/>
        <w:gridCol w:w="1153"/>
        <w:gridCol w:w="1153"/>
        <w:gridCol w:w="1153"/>
        <w:gridCol w:w="1084"/>
      </w:tblGrid>
      <w:tr w:rsidR="00DF1126" w:rsidRPr="002B075B" w14:paraId="0D8F3AE8" w14:textId="77777777" w:rsidTr="001A5028">
        <w:trPr>
          <w:trHeight w:val="362"/>
        </w:trPr>
        <w:tc>
          <w:tcPr>
            <w:tcW w:w="0" w:type="auto"/>
          </w:tcPr>
          <w:p w14:paraId="746F3086" w14:textId="3E95023E" w:rsidR="000D02F0" w:rsidRPr="002B075B" w:rsidRDefault="000D02F0" w:rsidP="00547ACB">
            <w:pPr>
              <w:rPr>
                <w:rFonts w:cstheme="minorHAnsi"/>
                <w:b/>
                <w:bCs/>
                <w:sz w:val="24"/>
                <w:szCs w:val="24"/>
              </w:rPr>
            </w:pPr>
            <w:r w:rsidRPr="002B075B">
              <w:rPr>
                <w:rFonts w:cstheme="minorHAnsi"/>
                <w:b/>
                <w:bCs/>
                <w:sz w:val="24"/>
                <w:szCs w:val="24"/>
              </w:rPr>
              <w:t>Country</w:t>
            </w:r>
          </w:p>
        </w:tc>
        <w:tc>
          <w:tcPr>
            <w:tcW w:w="4969" w:type="dxa"/>
          </w:tcPr>
          <w:p w14:paraId="68A57059" w14:textId="36116B8F" w:rsidR="000D02F0" w:rsidRPr="002B075B" w:rsidRDefault="000D02F0" w:rsidP="00547ACB">
            <w:pPr>
              <w:rPr>
                <w:rFonts w:cstheme="minorHAnsi"/>
                <w:b/>
                <w:bCs/>
                <w:sz w:val="24"/>
                <w:szCs w:val="24"/>
              </w:rPr>
            </w:pPr>
            <w:r w:rsidRPr="002B075B">
              <w:rPr>
                <w:rFonts w:cstheme="minorHAnsi"/>
                <w:b/>
                <w:bCs/>
                <w:sz w:val="24"/>
                <w:szCs w:val="24"/>
              </w:rPr>
              <w:t xml:space="preserve">Principal </w:t>
            </w:r>
            <w:proofErr w:type="spellStart"/>
            <w:r w:rsidRPr="002B075B">
              <w:rPr>
                <w:rFonts w:cstheme="minorHAnsi"/>
                <w:b/>
                <w:bCs/>
                <w:sz w:val="24"/>
                <w:szCs w:val="24"/>
              </w:rPr>
              <w:t>Parties</w:t>
            </w:r>
            <w:r w:rsidRPr="002B075B">
              <w:rPr>
                <w:rFonts w:cstheme="minorHAnsi"/>
                <w:b/>
                <w:bCs/>
                <w:sz w:val="24"/>
                <w:szCs w:val="24"/>
                <w:vertAlign w:val="superscript"/>
              </w:rPr>
              <w:t>a</w:t>
            </w:r>
            <w:proofErr w:type="spellEnd"/>
          </w:p>
        </w:tc>
        <w:tc>
          <w:tcPr>
            <w:tcW w:w="2742" w:type="dxa"/>
          </w:tcPr>
          <w:p w14:paraId="2DD40749" w14:textId="5CDB405C" w:rsidR="000D02F0" w:rsidRPr="002B075B" w:rsidRDefault="000D02F0" w:rsidP="00547ACB">
            <w:pPr>
              <w:rPr>
                <w:rFonts w:cstheme="minorHAnsi"/>
                <w:b/>
                <w:bCs/>
                <w:sz w:val="24"/>
                <w:szCs w:val="24"/>
              </w:rPr>
            </w:pPr>
            <w:r w:rsidRPr="002B075B">
              <w:rPr>
                <w:rFonts w:cstheme="minorHAnsi"/>
                <w:b/>
                <w:bCs/>
                <w:sz w:val="24"/>
                <w:szCs w:val="24"/>
              </w:rPr>
              <w:t>Percentage of National for RWP Parties in Period</w:t>
            </w:r>
          </w:p>
        </w:tc>
        <w:tc>
          <w:tcPr>
            <w:tcW w:w="0" w:type="auto"/>
          </w:tcPr>
          <w:p w14:paraId="3A284626" w14:textId="77777777" w:rsidR="000D02F0" w:rsidRPr="002B075B" w:rsidRDefault="000D02F0" w:rsidP="00547ACB">
            <w:pPr>
              <w:rPr>
                <w:rFonts w:cstheme="minorHAnsi"/>
                <w:b/>
                <w:bCs/>
                <w:sz w:val="24"/>
                <w:szCs w:val="24"/>
              </w:rPr>
            </w:pPr>
          </w:p>
        </w:tc>
        <w:tc>
          <w:tcPr>
            <w:tcW w:w="0" w:type="auto"/>
          </w:tcPr>
          <w:p w14:paraId="3617F659" w14:textId="77777777" w:rsidR="000D02F0" w:rsidRPr="002B075B" w:rsidRDefault="000D02F0" w:rsidP="00547ACB">
            <w:pPr>
              <w:rPr>
                <w:rFonts w:cstheme="minorHAnsi"/>
                <w:b/>
                <w:bCs/>
                <w:sz w:val="24"/>
                <w:szCs w:val="24"/>
              </w:rPr>
            </w:pPr>
          </w:p>
        </w:tc>
        <w:tc>
          <w:tcPr>
            <w:tcW w:w="0" w:type="auto"/>
          </w:tcPr>
          <w:p w14:paraId="5052864E" w14:textId="77777777" w:rsidR="000D02F0" w:rsidRPr="002B075B" w:rsidRDefault="000D02F0" w:rsidP="00547ACB">
            <w:pPr>
              <w:rPr>
                <w:rFonts w:cstheme="minorHAnsi"/>
                <w:b/>
                <w:bCs/>
                <w:sz w:val="24"/>
                <w:szCs w:val="24"/>
              </w:rPr>
            </w:pPr>
          </w:p>
        </w:tc>
        <w:tc>
          <w:tcPr>
            <w:tcW w:w="0" w:type="auto"/>
          </w:tcPr>
          <w:p w14:paraId="08F72D3D" w14:textId="77777777" w:rsidR="000D02F0" w:rsidRPr="002B075B" w:rsidRDefault="000D02F0" w:rsidP="00547ACB">
            <w:pPr>
              <w:rPr>
                <w:rFonts w:cstheme="minorHAnsi"/>
                <w:b/>
                <w:bCs/>
                <w:sz w:val="24"/>
                <w:szCs w:val="24"/>
              </w:rPr>
            </w:pPr>
          </w:p>
        </w:tc>
      </w:tr>
      <w:tr w:rsidR="000D02F0" w:rsidRPr="005958BC" w14:paraId="5416BD3C" w14:textId="77777777" w:rsidTr="001A5028">
        <w:trPr>
          <w:trHeight w:val="362"/>
        </w:trPr>
        <w:tc>
          <w:tcPr>
            <w:tcW w:w="0" w:type="auto"/>
          </w:tcPr>
          <w:p w14:paraId="795720A0" w14:textId="77777777" w:rsidR="000D02F0" w:rsidRPr="005958BC" w:rsidRDefault="000D02F0" w:rsidP="00547ACB">
            <w:pPr>
              <w:rPr>
                <w:rFonts w:cstheme="minorHAnsi"/>
                <w:sz w:val="24"/>
                <w:szCs w:val="24"/>
              </w:rPr>
            </w:pPr>
          </w:p>
        </w:tc>
        <w:tc>
          <w:tcPr>
            <w:tcW w:w="4969" w:type="dxa"/>
          </w:tcPr>
          <w:p w14:paraId="2A8E6366" w14:textId="215FF56D" w:rsidR="000D02F0" w:rsidRPr="005958BC" w:rsidRDefault="000D02F0" w:rsidP="00547ACB">
            <w:pPr>
              <w:spacing w:line="259" w:lineRule="auto"/>
              <w:rPr>
                <w:rFonts w:cstheme="minorHAnsi"/>
                <w:sz w:val="24"/>
                <w:szCs w:val="24"/>
              </w:rPr>
            </w:pPr>
          </w:p>
        </w:tc>
        <w:tc>
          <w:tcPr>
            <w:tcW w:w="2742" w:type="dxa"/>
          </w:tcPr>
          <w:p w14:paraId="338810E7" w14:textId="77777777" w:rsidR="000D02F0" w:rsidRPr="005958BC" w:rsidRDefault="000D02F0" w:rsidP="00547ACB">
            <w:pPr>
              <w:spacing w:line="259" w:lineRule="auto"/>
              <w:rPr>
                <w:rFonts w:cstheme="minorHAnsi"/>
                <w:sz w:val="24"/>
                <w:szCs w:val="24"/>
              </w:rPr>
            </w:pPr>
            <w:r w:rsidRPr="005958BC">
              <w:rPr>
                <w:rFonts w:cstheme="minorHAnsi"/>
                <w:sz w:val="24"/>
                <w:szCs w:val="24"/>
              </w:rPr>
              <w:t>1981-1990</w:t>
            </w:r>
          </w:p>
        </w:tc>
        <w:tc>
          <w:tcPr>
            <w:tcW w:w="0" w:type="auto"/>
          </w:tcPr>
          <w:p w14:paraId="05FD4763" w14:textId="77777777" w:rsidR="000D02F0" w:rsidRPr="005958BC" w:rsidRDefault="000D02F0" w:rsidP="00547ACB">
            <w:pPr>
              <w:spacing w:line="259" w:lineRule="auto"/>
              <w:rPr>
                <w:rFonts w:cstheme="minorHAnsi"/>
                <w:sz w:val="24"/>
                <w:szCs w:val="24"/>
              </w:rPr>
            </w:pPr>
            <w:r w:rsidRPr="005958BC">
              <w:rPr>
                <w:rFonts w:cstheme="minorHAnsi"/>
                <w:sz w:val="24"/>
                <w:szCs w:val="24"/>
              </w:rPr>
              <w:t>1991-2000</w:t>
            </w:r>
          </w:p>
        </w:tc>
        <w:tc>
          <w:tcPr>
            <w:tcW w:w="0" w:type="auto"/>
          </w:tcPr>
          <w:p w14:paraId="60A84FCB" w14:textId="77777777" w:rsidR="000D02F0" w:rsidRPr="005958BC" w:rsidRDefault="000D02F0" w:rsidP="00547ACB">
            <w:pPr>
              <w:spacing w:line="259" w:lineRule="auto"/>
              <w:rPr>
                <w:rFonts w:cstheme="minorHAnsi"/>
                <w:sz w:val="24"/>
                <w:szCs w:val="24"/>
              </w:rPr>
            </w:pPr>
            <w:r w:rsidRPr="005958BC">
              <w:rPr>
                <w:rFonts w:cstheme="minorHAnsi"/>
                <w:sz w:val="24"/>
                <w:szCs w:val="24"/>
              </w:rPr>
              <w:t>2001-2010</w:t>
            </w:r>
          </w:p>
        </w:tc>
        <w:tc>
          <w:tcPr>
            <w:tcW w:w="0" w:type="auto"/>
          </w:tcPr>
          <w:p w14:paraId="340A0CBE" w14:textId="77777777" w:rsidR="000D02F0" w:rsidRPr="005958BC" w:rsidRDefault="000D02F0" w:rsidP="00547ACB">
            <w:pPr>
              <w:spacing w:line="259" w:lineRule="auto"/>
              <w:rPr>
                <w:rFonts w:cstheme="minorHAnsi"/>
                <w:sz w:val="24"/>
                <w:szCs w:val="24"/>
              </w:rPr>
            </w:pPr>
            <w:r w:rsidRPr="005958BC">
              <w:rPr>
                <w:rFonts w:cstheme="minorHAnsi"/>
                <w:sz w:val="24"/>
                <w:szCs w:val="24"/>
              </w:rPr>
              <w:t>2011-2015</w:t>
            </w:r>
          </w:p>
        </w:tc>
        <w:tc>
          <w:tcPr>
            <w:tcW w:w="0" w:type="auto"/>
          </w:tcPr>
          <w:p w14:paraId="0097A161" w14:textId="77777777" w:rsidR="000D02F0" w:rsidRPr="005958BC" w:rsidRDefault="000D02F0" w:rsidP="00547ACB">
            <w:pPr>
              <w:spacing w:line="259" w:lineRule="auto"/>
              <w:rPr>
                <w:rFonts w:cstheme="minorHAnsi"/>
                <w:sz w:val="24"/>
                <w:szCs w:val="24"/>
              </w:rPr>
            </w:pPr>
            <w:r w:rsidRPr="005958BC">
              <w:rPr>
                <w:rFonts w:cstheme="minorHAnsi"/>
                <w:sz w:val="24"/>
                <w:szCs w:val="24"/>
              </w:rPr>
              <w:t>Peak Vote</w:t>
            </w:r>
          </w:p>
        </w:tc>
      </w:tr>
      <w:tr w:rsidR="000D02F0" w:rsidRPr="005958BC" w14:paraId="426850D9" w14:textId="77777777" w:rsidTr="001A5028">
        <w:trPr>
          <w:trHeight w:val="366"/>
        </w:trPr>
        <w:tc>
          <w:tcPr>
            <w:tcW w:w="0" w:type="auto"/>
          </w:tcPr>
          <w:p w14:paraId="07668D14" w14:textId="77777777" w:rsidR="005958BC" w:rsidRPr="005958BC" w:rsidRDefault="005958BC" w:rsidP="00547ACB">
            <w:pPr>
              <w:spacing w:line="259" w:lineRule="auto"/>
              <w:rPr>
                <w:rFonts w:cstheme="minorHAnsi"/>
                <w:sz w:val="24"/>
                <w:szCs w:val="24"/>
              </w:rPr>
            </w:pPr>
            <w:r w:rsidRPr="005958BC">
              <w:rPr>
                <w:rFonts w:cstheme="minorHAnsi"/>
                <w:sz w:val="24"/>
                <w:szCs w:val="24"/>
              </w:rPr>
              <w:t>Austria</w:t>
            </w:r>
          </w:p>
        </w:tc>
        <w:tc>
          <w:tcPr>
            <w:tcW w:w="4969" w:type="dxa"/>
          </w:tcPr>
          <w:p w14:paraId="043EF4E3" w14:textId="77777777" w:rsidR="005958BC" w:rsidRPr="005958BC" w:rsidRDefault="005958BC" w:rsidP="00547ACB">
            <w:pPr>
              <w:spacing w:line="259" w:lineRule="auto"/>
              <w:rPr>
                <w:rFonts w:cstheme="minorHAnsi"/>
                <w:sz w:val="24"/>
                <w:szCs w:val="24"/>
              </w:rPr>
            </w:pPr>
            <w:r w:rsidRPr="005958BC">
              <w:rPr>
                <w:rFonts w:cstheme="minorHAnsi"/>
                <w:sz w:val="24"/>
                <w:szCs w:val="24"/>
              </w:rPr>
              <w:t>Freedom Party (FPÖ)</w:t>
            </w:r>
          </w:p>
        </w:tc>
        <w:tc>
          <w:tcPr>
            <w:tcW w:w="2742" w:type="dxa"/>
          </w:tcPr>
          <w:p w14:paraId="7E4559EA" w14:textId="77777777" w:rsidR="005958BC" w:rsidRPr="005958BC" w:rsidRDefault="005958BC" w:rsidP="00547ACB">
            <w:pPr>
              <w:spacing w:line="259" w:lineRule="auto"/>
              <w:rPr>
                <w:rFonts w:cstheme="minorHAnsi"/>
                <w:sz w:val="24"/>
                <w:szCs w:val="24"/>
              </w:rPr>
            </w:pPr>
            <w:r w:rsidRPr="005958BC">
              <w:rPr>
                <w:rFonts w:cstheme="minorHAnsi"/>
                <w:sz w:val="24"/>
                <w:szCs w:val="24"/>
              </w:rPr>
              <w:t>10.4</w:t>
            </w:r>
          </w:p>
        </w:tc>
        <w:tc>
          <w:tcPr>
            <w:tcW w:w="0" w:type="auto"/>
          </w:tcPr>
          <w:p w14:paraId="459761B7" w14:textId="77777777" w:rsidR="005958BC" w:rsidRPr="005958BC" w:rsidRDefault="005958BC" w:rsidP="00547ACB">
            <w:pPr>
              <w:spacing w:line="259" w:lineRule="auto"/>
              <w:rPr>
                <w:rFonts w:cstheme="minorHAnsi"/>
                <w:sz w:val="24"/>
                <w:szCs w:val="24"/>
              </w:rPr>
            </w:pPr>
            <w:r w:rsidRPr="005958BC">
              <w:rPr>
                <w:rFonts w:cstheme="minorHAnsi"/>
                <w:sz w:val="24"/>
                <w:szCs w:val="24"/>
              </w:rPr>
              <w:t>24.0</w:t>
            </w:r>
          </w:p>
        </w:tc>
        <w:tc>
          <w:tcPr>
            <w:tcW w:w="0" w:type="auto"/>
          </w:tcPr>
          <w:p w14:paraId="5B8C7F1F" w14:textId="77777777" w:rsidR="005958BC" w:rsidRPr="005958BC" w:rsidRDefault="005958BC" w:rsidP="00547ACB">
            <w:pPr>
              <w:spacing w:line="259" w:lineRule="auto"/>
              <w:rPr>
                <w:rFonts w:cstheme="minorHAnsi"/>
                <w:sz w:val="24"/>
                <w:szCs w:val="24"/>
              </w:rPr>
            </w:pPr>
            <w:r w:rsidRPr="005958BC">
              <w:rPr>
                <w:rFonts w:cstheme="minorHAnsi"/>
                <w:sz w:val="24"/>
                <w:szCs w:val="24"/>
              </w:rPr>
              <w:t>17.7</w:t>
            </w:r>
          </w:p>
        </w:tc>
        <w:tc>
          <w:tcPr>
            <w:tcW w:w="0" w:type="auto"/>
          </w:tcPr>
          <w:p w14:paraId="37F5B9B4" w14:textId="77777777" w:rsidR="005958BC" w:rsidRPr="005958BC" w:rsidRDefault="005958BC" w:rsidP="00547ACB">
            <w:pPr>
              <w:spacing w:line="259" w:lineRule="auto"/>
              <w:rPr>
                <w:rFonts w:cstheme="minorHAnsi"/>
                <w:sz w:val="24"/>
                <w:szCs w:val="24"/>
              </w:rPr>
            </w:pPr>
            <w:r w:rsidRPr="005958BC">
              <w:rPr>
                <w:rFonts w:cstheme="minorHAnsi"/>
                <w:sz w:val="24"/>
                <w:szCs w:val="24"/>
              </w:rPr>
              <w:t>31.0</w:t>
            </w:r>
          </w:p>
        </w:tc>
        <w:tc>
          <w:tcPr>
            <w:tcW w:w="0" w:type="auto"/>
          </w:tcPr>
          <w:p w14:paraId="68E20861" w14:textId="77777777" w:rsidR="005958BC" w:rsidRPr="005958BC" w:rsidRDefault="005958BC" w:rsidP="00547ACB">
            <w:pPr>
              <w:spacing w:line="259" w:lineRule="auto"/>
              <w:rPr>
                <w:rFonts w:cstheme="minorHAnsi"/>
                <w:sz w:val="24"/>
                <w:szCs w:val="24"/>
              </w:rPr>
            </w:pPr>
            <w:r w:rsidRPr="005958BC">
              <w:rPr>
                <w:rFonts w:cstheme="minorHAnsi"/>
                <w:sz w:val="24"/>
                <w:szCs w:val="24"/>
              </w:rPr>
              <w:t>31.0</w:t>
            </w:r>
          </w:p>
        </w:tc>
      </w:tr>
      <w:tr w:rsidR="000D02F0" w:rsidRPr="005958BC" w14:paraId="0ADFFA70" w14:textId="77777777" w:rsidTr="001A5028">
        <w:trPr>
          <w:trHeight w:val="362"/>
        </w:trPr>
        <w:tc>
          <w:tcPr>
            <w:tcW w:w="0" w:type="auto"/>
          </w:tcPr>
          <w:p w14:paraId="36F265FB" w14:textId="77777777" w:rsidR="005958BC" w:rsidRPr="005958BC" w:rsidRDefault="005958BC" w:rsidP="00547ACB">
            <w:pPr>
              <w:spacing w:line="259" w:lineRule="auto"/>
              <w:rPr>
                <w:rFonts w:cstheme="minorHAnsi"/>
                <w:sz w:val="24"/>
                <w:szCs w:val="24"/>
              </w:rPr>
            </w:pPr>
            <w:r w:rsidRPr="005958BC">
              <w:rPr>
                <w:rFonts w:cstheme="minorHAnsi"/>
                <w:sz w:val="24"/>
                <w:szCs w:val="24"/>
              </w:rPr>
              <w:t>Belgium</w:t>
            </w:r>
          </w:p>
        </w:tc>
        <w:tc>
          <w:tcPr>
            <w:tcW w:w="4969" w:type="dxa"/>
          </w:tcPr>
          <w:p w14:paraId="0C3F1D29" w14:textId="77777777" w:rsidR="005958BC" w:rsidRPr="005958BC" w:rsidRDefault="005958BC" w:rsidP="00547ACB">
            <w:pPr>
              <w:spacing w:line="259" w:lineRule="auto"/>
              <w:rPr>
                <w:rFonts w:cstheme="minorHAnsi"/>
                <w:sz w:val="24"/>
                <w:szCs w:val="24"/>
              </w:rPr>
            </w:pPr>
            <w:proofErr w:type="spellStart"/>
            <w:r w:rsidRPr="005958BC">
              <w:rPr>
                <w:rFonts w:cstheme="minorHAnsi"/>
                <w:sz w:val="24"/>
                <w:szCs w:val="24"/>
              </w:rPr>
              <w:t>Vlaams</w:t>
            </w:r>
            <w:proofErr w:type="spellEnd"/>
            <w:r w:rsidRPr="005958BC">
              <w:rPr>
                <w:rFonts w:cstheme="minorHAnsi"/>
                <w:sz w:val="24"/>
                <w:szCs w:val="24"/>
              </w:rPr>
              <w:t xml:space="preserve"> Block (VB)</w:t>
            </w:r>
          </w:p>
        </w:tc>
        <w:tc>
          <w:tcPr>
            <w:tcW w:w="2742" w:type="dxa"/>
          </w:tcPr>
          <w:p w14:paraId="6C4E729A" w14:textId="77777777" w:rsidR="005958BC" w:rsidRPr="005958BC" w:rsidRDefault="005958BC" w:rsidP="00547ACB">
            <w:pPr>
              <w:spacing w:line="259" w:lineRule="auto"/>
              <w:rPr>
                <w:rFonts w:cstheme="minorHAnsi"/>
                <w:sz w:val="24"/>
                <w:szCs w:val="24"/>
              </w:rPr>
            </w:pPr>
            <w:r w:rsidRPr="005958BC">
              <w:rPr>
                <w:rFonts w:cstheme="minorHAnsi"/>
                <w:sz w:val="24"/>
                <w:szCs w:val="24"/>
              </w:rPr>
              <w:t>1.5</w:t>
            </w:r>
          </w:p>
        </w:tc>
        <w:tc>
          <w:tcPr>
            <w:tcW w:w="0" w:type="auto"/>
          </w:tcPr>
          <w:p w14:paraId="188F6D71" w14:textId="77777777" w:rsidR="005958BC" w:rsidRPr="005958BC" w:rsidRDefault="005958BC" w:rsidP="00547ACB">
            <w:pPr>
              <w:spacing w:line="259" w:lineRule="auto"/>
              <w:rPr>
                <w:rFonts w:cstheme="minorHAnsi"/>
                <w:sz w:val="24"/>
                <w:szCs w:val="24"/>
              </w:rPr>
            </w:pPr>
            <w:r w:rsidRPr="005958BC">
              <w:rPr>
                <w:rFonts w:cstheme="minorHAnsi"/>
                <w:sz w:val="24"/>
                <w:szCs w:val="24"/>
              </w:rPr>
              <w:t>9.6</w:t>
            </w:r>
          </w:p>
        </w:tc>
        <w:tc>
          <w:tcPr>
            <w:tcW w:w="0" w:type="auto"/>
          </w:tcPr>
          <w:p w14:paraId="51664651" w14:textId="77777777" w:rsidR="005958BC" w:rsidRPr="005958BC" w:rsidRDefault="005958BC" w:rsidP="00547ACB">
            <w:pPr>
              <w:spacing w:line="259" w:lineRule="auto"/>
              <w:rPr>
                <w:rFonts w:cstheme="minorHAnsi"/>
                <w:sz w:val="24"/>
                <w:szCs w:val="24"/>
              </w:rPr>
            </w:pPr>
            <w:r w:rsidRPr="005958BC">
              <w:rPr>
                <w:rFonts w:cstheme="minorHAnsi"/>
                <w:sz w:val="24"/>
                <w:szCs w:val="24"/>
              </w:rPr>
              <w:t>14.3</w:t>
            </w:r>
          </w:p>
        </w:tc>
        <w:tc>
          <w:tcPr>
            <w:tcW w:w="0" w:type="auto"/>
          </w:tcPr>
          <w:p w14:paraId="5BA46917" w14:textId="77777777" w:rsidR="005958BC" w:rsidRPr="005958BC" w:rsidRDefault="005958BC" w:rsidP="00547ACB">
            <w:pPr>
              <w:spacing w:line="259" w:lineRule="auto"/>
              <w:rPr>
                <w:rFonts w:cstheme="minorHAnsi"/>
                <w:sz w:val="24"/>
                <w:szCs w:val="24"/>
              </w:rPr>
            </w:pPr>
            <w:r w:rsidRPr="005958BC">
              <w:rPr>
                <w:rFonts w:cstheme="minorHAnsi"/>
                <w:sz w:val="24"/>
                <w:szCs w:val="24"/>
              </w:rPr>
              <w:t>26.0</w:t>
            </w:r>
          </w:p>
        </w:tc>
        <w:tc>
          <w:tcPr>
            <w:tcW w:w="0" w:type="auto"/>
          </w:tcPr>
          <w:p w14:paraId="4D608520" w14:textId="77777777" w:rsidR="005958BC" w:rsidRPr="005958BC" w:rsidRDefault="005958BC" w:rsidP="00547ACB">
            <w:pPr>
              <w:spacing w:line="259" w:lineRule="auto"/>
              <w:rPr>
                <w:rFonts w:cstheme="minorHAnsi"/>
                <w:sz w:val="24"/>
                <w:szCs w:val="24"/>
              </w:rPr>
            </w:pPr>
            <w:r w:rsidRPr="005958BC">
              <w:rPr>
                <w:rFonts w:cstheme="minorHAnsi"/>
                <w:sz w:val="24"/>
                <w:szCs w:val="24"/>
              </w:rPr>
              <w:t>26.0</w:t>
            </w:r>
          </w:p>
        </w:tc>
      </w:tr>
      <w:tr w:rsidR="000D02F0" w:rsidRPr="005958BC" w14:paraId="6073C08C" w14:textId="77777777" w:rsidTr="001A5028">
        <w:trPr>
          <w:trHeight w:val="361"/>
        </w:trPr>
        <w:tc>
          <w:tcPr>
            <w:tcW w:w="0" w:type="auto"/>
          </w:tcPr>
          <w:p w14:paraId="4D975E0C" w14:textId="77777777" w:rsidR="005958BC" w:rsidRPr="005958BC" w:rsidRDefault="005958BC" w:rsidP="00547ACB">
            <w:pPr>
              <w:spacing w:line="259" w:lineRule="auto"/>
              <w:rPr>
                <w:rFonts w:cstheme="minorHAnsi"/>
                <w:sz w:val="24"/>
                <w:szCs w:val="24"/>
              </w:rPr>
            </w:pPr>
            <w:r w:rsidRPr="005958BC">
              <w:rPr>
                <w:rFonts w:cstheme="minorHAnsi"/>
                <w:sz w:val="24"/>
                <w:szCs w:val="24"/>
              </w:rPr>
              <w:t>Denmark</w:t>
            </w:r>
          </w:p>
        </w:tc>
        <w:tc>
          <w:tcPr>
            <w:tcW w:w="4969" w:type="dxa"/>
          </w:tcPr>
          <w:p w14:paraId="42FFD783" w14:textId="77777777" w:rsidR="005958BC" w:rsidRPr="005958BC" w:rsidRDefault="005958BC" w:rsidP="00547ACB">
            <w:pPr>
              <w:spacing w:line="259" w:lineRule="auto"/>
              <w:rPr>
                <w:rFonts w:cstheme="minorHAnsi"/>
                <w:sz w:val="24"/>
                <w:szCs w:val="24"/>
              </w:rPr>
            </w:pPr>
            <w:r w:rsidRPr="005958BC">
              <w:rPr>
                <w:rFonts w:cstheme="minorHAnsi"/>
                <w:sz w:val="24"/>
                <w:szCs w:val="24"/>
              </w:rPr>
              <w:t>Progress Party (</w:t>
            </w:r>
            <w:proofErr w:type="spellStart"/>
            <w:r w:rsidRPr="005958BC">
              <w:rPr>
                <w:rFonts w:cstheme="minorHAnsi"/>
                <w:sz w:val="24"/>
                <w:szCs w:val="24"/>
              </w:rPr>
              <w:t>FPd</w:t>
            </w:r>
            <w:proofErr w:type="spellEnd"/>
            <w:r w:rsidRPr="005958BC">
              <w:rPr>
                <w:rFonts w:cstheme="minorHAnsi"/>
                <w:sz w:val="24"/>
                <w:szCs w:val="24"/>
              </w:rPr>
              <w:t>), People’s Party (DF)</w:t>
            </w:r>
          </w:p>
        </w:tc>
        <w:tc>
          <w:tcPr>
            <w:tcW w:w="2742" w:type="dxa"/>
          </w:tcPr>
          <w:p w14:paraId="6BFB9EAB" w14:textId="77777777" w:rsidR="005958BC" w:rsidRPr="005958BC" w:rsidRDefault="005958BC" w:rsidP="00547ACB">
            <w:pPr>
              <w:spacing w:line="259" w:lineRule="auto"/>
              <w:rPr>
                <w:rFonts w:cstheme="minorHAnsi"/>
                <w:sz w:val="24"/>
                <w:szCs w:val="24"/>
              </w:rPr>
            </w:pPr>
            <w:r w:rsidRPr="005958BC">
              <w:rPr>
                <w:rFonts w:cstheme="minorHAnsi"/>
                <w:sz w:val="24"/>
                <w:szCs w:val="24"/>
              </w:rPr>
              <w:t>6.5</w:t>
            </w:r>
          </w:p>
        </w:tc>
        <w:tc>
          <w:tcPr>
            <w:tcW w:w="0" w:type="auto"/>
          </w:tcPr>
          <w:p w14:paraId="2F02FD69" w14:textId="77777777" w:rsidR="005958BC" w:rsidRPr="005958BC" w:rsidRDefault="005958BC" w:rsidP="00547ACB">
            <w:pPr>
              <w:spacing w:line="259" w:lineRule="auto"/>
              <w:rPr>
                <w:rFonts w:cstheme="minorHAnsi"/>
                <w:sz w:val="24"/>
                <w:szCs w:val="24"/>
              </w:rPr>
            </w:pPr>
            <w:r w:rsidRPr="005958BC">
              <w:rPr>
                <w:rFonts w:cstheme="minorHAnsi"/>
                <w:sz w:val="24"/>
                <w:szCs w:val="24"/>
              </w:rPr>
              <w:t>8.2</w:t>
            </w:r>
          </w:p>
        </w:tc>
        <w:tc>
          <w:tcPr>
            <w:tcW w:w="0" w:type="auto"/>
          </w:tcPr>
          <w:p w14:paraId="20C05F37" w14:textId="77777777" w:rsidR="005958BC" w:rsidRPr="005958BC" w:rsidRDefault="005958BC" w:rsidP="00547ACB">
            <w:pPr>
              <w:spacing w:line="259" w:lineRule="auto"/>
              <w:rPr>
                <w:rFonts w:cstheme="minorHAnsi"/>
                <w:sz w:val="24"/>
                <w:szCs w:val="24"/>
              </w:rPr>
            </w:pPr>
            <w:r w:rsidRPr="005958BC">
              <w:rPr>
                <w:rFonts w:cstheme="minorHAnsi"/>
                <w:sz w:val="24"/>
                <w:szCs w:val="24"/>
              </w:rPr>
              <w:t>13.3</w:t>
            </w:r>
          </w:p>
        </w:tc>
        <w:tc>
          <w:tcPr>
            <w:tcW w:w="0" w:type="auto"/>
          </w:tcPr>
          <w:p w14:paraId="0F11920E" w14:textId="77777777" w:rsidR="005958BC" w:rsidRPr="005958BC" w:rsidRDefault="005958BC" w:rsidP="00547ACB">
            <w:pPr>
              <w:spacing w:line="259" w:lineRule="auto"/>
              <w:rPr>
                <w:rFonts w:cstheme="minorHAnsi"/>
                <w:sz w:val="24"/>
                <w:szCs w:val="24"/>
              </w:rPr>
            </w:pPr>
            <w:r w:rsidRPr="005958BC">
              <w:rPr>
                <w:rFonts w:cstheme="minorHAnsi"/>
                <w:sz w:val="24"/>
                <w:szCs w:val="24"/>
              </w:rPr>
              <w:t>16.6</w:t>
            </w:r>
          </w:p>
        </w:tc>
        <w:tc>
          <w:tcPr>
            <w:tcW w:w="0" w:type="auto"/>
          </w:tcPr>
          <w:p w14:paraId="301CEB18" w14:textId="77777777" w:rsidR="005958BC" w:rsidRPr="005958BC" w:rsidRDefault="005958BC" w:rsidP="00547ACB">
            <w:pPr>
              <w:spacing w:line="259" w:lineRule="auto"/>
              <w:rPr>
                <w:rFonts w:cstheme="minorHAnsi"/>
                <w:sz w:val="24"/>
                <w:szCs w:val="24"/>
              </w:rPr>
            </w:pPr>
            <w:r w:rsidRPr="005958BC">
              <w:rPr>
                <w:rFonts w:cstheme="minorHAnsi"/>
                <w:sz w:val="24"/>
                <w:szCs w:val="24"/>
              </w:rPr>
              <w:t>21.1</w:t>
            </w:r>
          </w:p>
        </w:tc>
      </w:tr>
      <w:tr w:rsidR="000D02F0" w:rsidRPr="005958BC" w14:paraId="67AA4A9E" w14:textId="77777777" w:rsidTr="001A5028">
        <w:trPr>
          <w:trHeight w:val="361"/>
        </w:trPr>
        <w:tc>
          <w:tcPr>
            <w:tcW w:w="0" w:type="auto"/>
          </w:tcPr>
          <w:p w14:paraId="53AEA9FA" w14:textId="77777777" w:rsidR="005958BC" w:rsidRPr="005958BC" w:rsidRDefault="005958BC" w:rsidP="00547ACB">
            <w:pPr>
              <w:spacing w:line="259" w:lineRule="auto"/>
              <w:rPr>
                <w:rFonts w:cstheme="minorHAnsi"/>
                <w:sz w:val="24"/>
                <w:szCs w:val="24"/>
              </w:rPr>
            </w:pPr>
            <w:r w:rsidRPr="005958BC">
              <w:rPr>
                <w:rFonts w:cstheme="minorHAnsi"/>
                <w:sz w:val="24"/>
                <w:szCs w:val="24"/>
              </w:rPr>
              <w:t>Finland</w:t>
            </w:r>
          </w:p>
        </w:tc>
        <w:tc>
          <w:tcPr>
            <w:tcW w:w="4969" w:type="dxa"/>
          </w:tcPr>
          <w:p w14:paraId="6EBBC3F8" w14:textId="77777777" w:rsidR="005958BC" w:rsidRPr="005958BC" w:rsidRDefault="005958BC" w:rsidP="00547ACB">
            <w:pPr>
              <w:spacing w:line="259" w:lineRule="auto"/>
              <w:rPr>
                <w:rFonts w:cstheme="minorHAnsi"/>
                <w:sz w:val="24"/>
                <w:szCs w:val="24"/>
              </w:rPr>
            </w:pPr>
            <w:r w:rsidRPr="005958BC">
              <w:rPr>
                <w:rFonts w:cstheme="minorHAnsi"/>
                <w:sz w:val="24"/>
                <w:szCs w:val="24"/>
              </w:rPr>
              <w:t>True Finns/the Finns (PS)</w:t>
            </w:r>
          </w:p>
        </w:tc>
        <w:tc>
          <w:tcPr>
            <w:tcW w:w="2742" w:type="dxa"/>
          </w:tcPr>
          <w:p w14:paraId="3459ED5E" w14:textId="77777777" w:rsidR="005958BC" w:rsidRPr="005958BC" w:rsidRDefault="005958BC" w:rsidP="00547ACB">
            <w:pPr>
              <w:spacing w:line="259" w:lineRule="auto"/>
              <w:rPr>
                <w:rFonts w:cstheme="minorHAnsi"/>
                <w:sz w:val="24"/>
                <w:szCs w:val="24"/>
              </w:rPr>
            </w:pPr>
            <w:r w:rsidRPr="005958BC">
              <w:rPr>
                <w:rFonts w:cstheme="minorHAnsi"/>
                <w:sz w:val="24"/>
                <w:szCs w:val="24"/>
              </w:rPr>
              <w:t>0.0</w:t>
            </w:r>
          </w:p>
        </w:tc>
        <w:tc>
          <w:tcPr>
            <w:tcW w:w="0" w:type="auto"/>
          </w:tcPr>
          <w:p w14:paraId="78F3F4C1" w14:textId="77777777" w:rsidR="005958BC" w:rsidRPr="005958BC" w:rsidRDefault="005958BC" w:rsidP="00547ACB">
            <w:pPr>
              <w:spacing w:line="259" w:lineRule="auto"/>
              <w:rPr>
                <w:rFonts w:cstheme="minorHAnsi"/>
                <w:sz w:val="24"/>
                <w:szCs w:val="24"/>
              </w:rPr>
            </w:pPr>
            <w:r w:rsidRPr="005958BC">
              <w:rPr>
                <w:rFonts w:cstheme="minorHAnsi"/>
                <w:sz w:val="24"/>
                <w:szCs w:val="24"/>
              </w:rPr>
              <w:t>.3</w:t>
            </w:r>
          </w:p>
        </w:tc>
        <w:tc>
          <w:tcPr>
            <w:tcW w:w="0" w:type="auto"/>
          </w:tcPr>
          <w:p w14:paraId="42018680" w14:textId="77777777" w:rsidR="005958BC" w:rsidRPr="005958BC" w:rsidRDefault="005958BC" w:rsidP="00547ACB">
            <w:pPr>
              <w:spacing w:line="259" w:lineRule="auto"/>
              <w:rPr>
                <w:rFonts w:cstheme="minorHAnsi"/>
                <w:sz w:val="24"/>
                <w:szCs w:val="24"/>
              </w:rPr>
            </w:pPr>
            <w:r w:rsidRPr="005958BC">
              <w:rPr>
                <w:rFonts w:cstheme="minorHAnsi"/>
                <w:sz w:val="24"/>
                <w:szCs w:val="24"/>
              </w:rPr>
              <w:t>2.8</w:t>
            </w:r>
          </w:p>
        </w:tc>
        <w:tc>
          <w:tcPr>
            <w:tcW w:w="0" w:type="auto"/>
          </w:tcPr>
          <w:p w14:paraId="4F91B60A" w14:textId="77777777" w:rsidR="005958BC" w:rsidRPr="005958BC" w:rsidRDefault="005958BC" w:rsidP="00547ACB">
            <w:pPr>
              <w:spacing w:line="259" w:lineRule="auto"/>
              <w:rPr>
                <w:rFonts w:cstheme="minorHAnsi"/>
                <w:sz w:val="24"/>
                <w:szCs w:val="24"/>
              </w:rPr>
            </w:pPr>
            <w:r w:rsidRPr="005958BC">
              <w:rPr>
                <w:rFonts w:cstheme="minorHAnsi"/>
                <w:sz w:val="24"/>
                <w:szCs w:val="24"/>
              </w:rPr>
              <w:t>18.3</w:t>
            </w:r>
          </w:p>
        </w:tc>
        <w:tc>
          <w:tcPr>
            <w:tcW w:w="0" w:type="auto"/>
          </w:tcPr>
          <w:p w14:paraId="240179CC" w14:textId="77777777" w:rsidR="005958BC" w:rsidRPr="005958BC" w:rsidRDefault="005958BC" w:rsidP="00547ACB">
            <w:pPr>
              <w:spacing w:line="259" w:lineRule="auto"/>
              <w:rPr>
                <w:rFonts w:cstheme="minorHAnsi"/>
                <w:sz w:val="24"/>
                <w:szCs w:val="24"/>
              </w:rPr>
            </w:pPr>
            <w:r w:rsidRPr="005958BC">
              <w:rPr>
                <w:rFonts w:cstheme="minorHAnsi"/>
                <w:sz w:val="24"/>
                <w:szCs w:val="24"/>
              </w:rPr>
              <w:t>19.0</w:t>
            </w:r>
          </w:p>
        </w:tc>
      </w:tr>
      <w:tr w:rsidR="000D02F0" w:rsidRPr="005958BC" w14:paraId="18E8FF97" w14:textId="77777777" w:rsidTr="001A5028">
        <w:trPr>
          <w:trHeight w:val="362"/>
        </w:trPr>
        <w:tc>
          <w:tcPr>
            <w:tcW w:w="0" w:type="auto"/>
          </w:tcPr>
          <w:p w14:paraId="0AFD827E" w14:textId="77777777" w:rsidR="005958BC" w:rsidRPr="005958BC" w:rsidRDefault="005958BC" w:rsidP="00547ACB">
            <w:pPr>
              <w:spacing w:line="259" w:lineRule="auto"/>
              <w:rPr>
                <w:rFonts w:cstheme="minorHAnsi"/>
                <w:sz w:val="24"/>
                <w:szCs w:val="24"/>
              </w:rPr>
            </w:pPr>
            <w:r w:rsidRPr="005958BC">
              <w:rPr>
                <w:rFonts w:cstheme="minorHAnsi"/>
                <w:sz w:val="24"/>
                <w:szCs w:val="24"/>
              </w:rPr>
              <w:t>France</w:t>
            </w:r>
          </w:p>
        </w:tc>
        <w:tc>
          <w:tcPr>
            <w:tcW w:w="4969" w:type="dxa"/>
          </w:tcPr>
          <w:p w14:paraId="3A83CF40" w14:textId="77777777" w:rsidR="005958BC" w:rsidRPr="005958BC" w:rsidRDefault="005958BC" w:rsidP="00547ACB">
            <w:pPr>
              <w:spacing w:line="259" w:lineRule="auto"/>
              <w:rPr>
                <w:rFonts w:cstheme="minorHAnsi"/>
                <w:sz w:val="24"/>
                <w:szCs w:val="24"/>
              </w:rPr>
            </w:pPr>
            <w:r w:rsidRPr="005958BC">
              <w:rPr>
                <w:rFonts w:cstheme="minorHAnsi"/>
                <w:sz w:val="24"/>
                <w:szCs w:val="24"/>
              </w:rPr>
              <w:t>National Front (FN)</w:t>
            </w:r>
          </w:p>
        </w:tc>
        <w:tc>
          <w:tcPr>
            <w:tcW w:w="2742" w:type="dxa"/>
          </w:tcPr>
          <w:p w14:paraId="6DB29BEB" w14:textId="77777777" w:rsidR="005958BC" w:rsidRPr="005958BC" w:rsidRDefault="005958BC" w:rsidP="00547ACB">
            <w:pPr>
              <w:spacing w:line="259" w:lineRule="auto"/>
              <w:rPr>
                <w:rFonts w:cstheme="minorHAnsi"/>
                <w:sz w:val="24"/>
                <w:szCs w:val="24"/>
              </w:rPr>
            </w:pPr>
            <w:r w:rsidRPr="005958BC">
              <w:rPr>
                <w:rFonts w:cstheme="minorHAnsi"/>
                <w:sz w:val="24"/>
                <w:szCs w:val="24"/>
              </w:rPr>
              <w:t>6.6</w:t>
            </w:r>
          </w:p>
        </w:tc>
        <w:tc>
          <w:tcPr>
            <w:tcW w:w="0" w:type="auto"/>
          </w:tcPr>
          <w:p w14:paraId="7814861F" w14:textId="77777777" w:rsidR="005958BC" w:rsidRPr="005958BC" w:rsidRDefault="005958BC" w:rsidP="00547ACB">
            <w:pPr>
              <w:spacing w:line="259" w:lineRule="auto"/>
              <w:rPr>
                <w:rFonts w:cstheme="minorHAnsi"/>
                <w:sz w:val="24"/>
                <w:szCs w:val="24"/>
              </w:rPr>
            </w:pPr>
            <w:r w:rsidRPr="005958BC">
              <w:rPr>
                <w:rFonts w:cstheme="minorHAnsi"/>
                <w:sz w:val="24"/>
                <w:szCs w:val="24"/>
              </w:rPr>
              <w:t>13.4</w:t>
            </w:r>
          </w:p>
        </w:tc>
        <w:tc>
          <w:tcPr>
            <w:tcW w:w="0" w:type="auto"/>
          </w:tcPr>
          <w:p w14:paraId="466A47ED" w14:textId="77777777" w:rsidR="005958BC" w:rsidRPr="005958BC" w:rsidRDefault="005958BC" w:rsidP="00547ACB">
            <w:pPr>
              <w:spacing w:line="259" w:lineRule="auto"/>
              <w:rPr>
                <w:rFonts w:cstheme="minorHAnsi"/>
                <w:sz w:val="24"/>
                <w:szCs w:val="24"/>
              </w:rPr>
            </w:pPr>
            <w:r w:rsidRPr="005958BC">
              <w:rPr>
                <w:rFonts w:cstheme="minorHAnsi"/>
                <w:sz w:val="24"/>
                <w:szCs w:val="24"/>
              </w:rPr>
              <w:t>8.5</w:t>
            </w:r>
          </w:p>
        </w:tc>
        <w:tc>
          <w:tcPr>
            <w:tcW w:w="0" w:type="auto"/>
          </w:tcPr>
          <w:p w14:paraId="765621E4" w14:textId="77777777" w:rsidR="005958BC" w:rsidRPr="005958BC" w:rsidRDefault="005958BC" w:rsidP="00547ACB">
            <w:pPr>
              <w:spacing w:line="259" w:lineRule="auto"/>
              <w:rPr>
                <w:rFonts w:cstheme="minorHAnsi"/>
                <w:sz w:val="24"/>
                <w:szCs w:val="24"/>
              </w:rPr>
            </w:pPr>
            <w:r w:rsidRPr="005958BC">
              <w:rPr>
                <w:rFonts w:cstheme="minorHAnsi"/>
                <w:sz w:val="24"/>
                <w:szCs w:val="24"/>
              </w:rPr>
              <w:t>4.0</w:t>
            </w:r>
          </w:p>
        </w:tc>
        <w:tc>
          <w:tcPr>
            <w:tcW w:w="0" w:type="auto"/>
          </w:tcPr>
          <w:p w14:paraId="615F1D04" w14:textId="77777777" w:rsidR="005958BC" w:rsidRPr="005958BC" w:rsidRDefault="005958BC" w:rsidP="00547ACB">
            <w:pPr>
              <w:spacing w:line="259" w:lineRule="auto"/>
              <w:rPr>
                <w:rFonts w:cstheme="minorHAnsi"/>
                <w:sz w:val="24"/>
                <w:szCs w:val="24"/>
              </w:rPr>
            </w:pPr>
            <w:r w:rsidRPr="005958BC">
              <w:rPr>
                <w:rFonts w:cstheme="minorHAnsi"/>
                <w:sz w:val="24"/>
                <w:szCs w:val="24"/>
              </w:rPr>
              <w:t>14.0</w:t>
            </w:r>
          </w:p>
        </w:tc>
      </w:tr>
      <w:tr w:rsidR="000D02F0" w:rsidRPr="005958BC" w14:paraId="287E1692" w14:textId="77777777" w:rsidTr="001A5028">
        <w:trPr>
          <w:trHeight w:val="362"/>
        </w:trPr>
        <w:tc>
          <w:tcPr>
            <w:tcW w:w="0" w:type="auto"/>
          </w:tcPr>
          <w:p w14:paraId="3DA2153A" w14:textId="77777777" w:rsidR="005958BC" w:rsidRPr="005958BC" w:rsidRDefault="005958BC" w:rsidP="00547ACB">
            <w:pPr>
              <w:spacing w:line="259" w:lineRule="auto"/>
              <w:rPr>
                <w:rFonts w:cstheme="minorHAnsi"/>
                <w:sz w:val="24"/>
                <w:szCs w:val="24"/>
              </w:rPr>
            </w:pPr>
            <w:r w:rsidRPr="005958BC">
              <w:rPr>
                <w:rFonts w:cstheme="minorHAnsi"/>
                <w:sz w:val="24"/>
                <w:szCs w:val="24"/>
              </w:rPr>
              <w:t>Germany</w:t>
            </w:r>
          </w:p>
        </w:tc>
        <w:tc>
          <w:tcPr>
            <w:tcW w:w="4969" w:type="dxa"/>
          </w:tcPr>
          <w:p w14:paraId="0E1535F4" w14:textId="77777777" w:rsidR="005958BC" w:rsidRPr="005958BC" w:rsidRDefault="005958BC" w:rsidP="00547ACB">
            <w:pPr>
              <w:spacing w:line="259" w:lineRule="auto"/>
              <w:rPr>
                <w:rFonts w:cstheme="minorHAnsi"/>
                <w:sz w:val="24"/>
                <w:szCs w:val="24"/>
              </w:rPr>
            </w:pPr>
            <w:r w:rsidRPr="005958BC">
              <w:rPr>
                <w:rFonts w:cstheme="minorHAnsi"/>
                <w:sz w:val="24"/>
                <w:szCs w:val="24"/>
              </w:rPr>
              <w:t>Alternative for Germany (</w:t>
            </w:r>
            <w:proofErr w:type="spellStart"/>
            <w:r w:rsidRPr="005958BC">
              <w:rPr>
                <w:rFonts w:cstheme="minorHAnsi"/>
                <w:sz w:val="24"/>
                <w:szCs w:val="24"/>
              </w:rPr>
              <w:t>AfD</w:t>
            </w:r>
            <w:proofErr w:type="spellEnd"/>
            <w:r w:rsidRPr="005958BC">
              <w:rPr>
                <w:rFonts w:cstheme="minorHAnsi"/>
                <w:sz w:val="24"/>
                <w:szCs w:val="24"/>
              </w:rPr>
              <w:t>)</w:t>
            </w:r>
          </w:p>
        </w:tc>
        <w:tc>
          <w:tcPr>
            <w:tcW w:w="2742" w:type="dxa"/>
          </w:tcPr>
          <w:p w14:paraId="5EC389FC" w14:textId="77777777" w:rsidR="005958BC" w:rsidRPr="005958BC" w:rsidRDefault="005958BC" w:rsidP="00547ACB">
            <w:pPr>
              <w:spacing w:line="259" w:lineRule="auto"/>
              <w:rPr>
                <w:rFonts w:cstheme="minorHAnsi"/>
                <w:sz w:val="24"/>
                <w:szCs w:val="24"/>
              </w:rPr>
            </w:pPr>
            <w:r w:rsidRPr="005958BC">
              <w:rPr>
                <w:rFonts w:cstheme="minorHAnsi"/>
                <w:sz w:val="24"/>
                <w:szCs w:val="24"/>
              </w:rPr>
              <w:t>.8</w:t>
            </w:r>
          </w:p>
        </w:tc>
        <w:tc>
          <w:tcPr>
            <w:tcW w:w="0" w:type="auto"/>
          </w:tcPr>
          <w:p w14:paraId="0E91792B" w14:textId="77777777" w:rsidR="005958BC" w:rsidRPr="005958BC" w:rsidRDefault="005958BC" w:rsidP="00547ACB">
            <w:pPr>
              <w:spacing w:line="259" w:lineRule="auto"/>
              <w:rPr>
                <w:rFonts w:cstheme="minorHAnsi"/>
                <w:sz w:val="24"/>
                <w:szCs w:val="24"/>
              </w:rPr>
            </w:pPr>
            <w:r w:rsidRPr="005958BC">
              <w:rPr>
                <w:rFonts w:cstheme="minorHAnsi"/>
                <w:sz w:val="24"/>
                <w:szCs w:val="24"/>
              </w:rPr>
              <w:t>2.0</w:t>
            </w:r>
          </w:p>
        </w:tc>
        <w:tc>
          <w:tcPr>
            <w:tcW w:w="0" w:type="auto"/>
          </w:tcPr>
          <w:p w14:paraId="7DE21A51" w14:textId="77777777" w:rsidR="005958BC" w:rsidRPr="005958BC" w:rsidRDefault="005958BC" w:rsidP="00547ACB">
            <w:pPr>
              <w:spacing w:line="259" w:lineRule="auto"/>
              <w:rPr>
                <w:rFonts w:cstheme="minorHAnsi"/>
                <w:sz w:val="24"/>
                <w:szCs w:val="24"/>
              </w:rPr>
            </w:pPr>
            <w:r w:rsidRPr="005958BC">
              <w:rPr>
                <w:rFonts w:cstheme="minorHAnsi"/>
                <w:sz w:val="24"/>
                <w:szCs w:val="24"/>
              </w:rPr>
              <w:t>1.3</w:t>
            </w:r>
          </w:p>
        </w:tc>
        <w:tc>
          <w:tcPr>
            <w:tcW w:w="0" w:type="auto"/>
          </w:tcPr>
          <w:p w14:paraId="6618A25D" w14:textId="77777777" w:rsidR="005958BC" w:rsidRPr="005958BC" w:rsidRDefault="005958BC" w:rsidP="00547ACB">
            <w:pPr>
              <w:spacing w:line="259" w:lineRule="auto"/>
              <w:rPr>
                <w:rFonts w:cstheme="minorHAnsi"/>
                <w:sz w:val="24"/>
                <w:szCs w:val="24"/>
              </w:rPr>
            </w:pPr>
            <w:r w:rsidRPr="005958BC">
              <w:rPr>
                <w:rFonts w:cstheme="minorHAnsi"/>
                <w:sz w:val="24"/>
                <w:szCs w:val="24"/>
              </w:rPr>
              <w:t>6.0</w:t>
            </w:r>
          </w:p>
        </w:tc>
        <w:tc>
          <w:tcPr>
            <w:tcW w:w="0" w:type="auto"/>
          </w:tcPr>
          <w:p w14:paraId="5A19BD40" w14:textId="77777777" w:rsidR="005958BC" w:rsidRPr="005958BC" w:rsidRDefault="005958BC" w:rsidP="00547ACB">
            <w:pPr>
              <w:spacing w:line="259" w:lineRule="auto"/>
              <w:rPr>
                <w:rFonts w:cstheme="minorHAnsi"/>
                <w:sz w:val="24"/>
                <w:szCs w:val="24"/>
              </w:rPr>
            </w:pPr>
            <w:r w:rsidRPr="005958BC">
              <w:rPr>
                <w:rFonts w:cstheme="minorHAnsi"/>
                <w:sz w:val="24"/>
                <w:szCs w:val="24"/>
              </w:rPr>
              <w:t>6.0</w:t>
            </w:r>
          </w:p>
        </w:tc>
      </w:tr>
      <w:tr w:rsidR="000D02F0" w:rsidRPr="005958BC" w14:paraId="2D4D6465" w14:textId="77777777" w:rsidTr="001A5028">
        <w:trPr>
          <w:trHeight w:val="362"/>
        </w:trPr>
        <w:tc>
          <w:tcPr>
            <w:tcW w:w="0" w:type="auto"/>
          </w:tcPr>
          <w:p w14:paraId="08349C1C" w14:textId="77777777" w:rsidR="005958BC" w:rsidRPr="005958BC" w:rsidRDefault="005958BC" w:rsidP="00547ACB">
            <w:pPr>
              <w:spacing w:line="259" w:lineRule="auto"/>
              <w:rPr>
                <w:rFonts w:cstheme="minorHAnsi"/>
                <w:sz w:val="24"/>
                <w:szCs w:val="24"/>
              </w:rPr>
            </w:pPr>
            <w:r w:rsidRPr="005958BC">
              <w:rPr>
                <w:rFonts w:cstheme="minorHAnsi"/>
                <w:sz w:val="24"/>
                <w:szCs w:val="24"/>
              </w:rPr>
              <w:t>Greece</w:t>
            </w:r>
          </w:p>
        </w:tc>
        <w:tc>
          <w:tcPr>
            <w:tcW w:w="4969" w:type="dxa"/>
          </w:tcPr>
          <w:p w14:paraId="65559312" w14:textId="77777777" w:rsidR="005958BC" w:rsidRPr="005958BC" w:rsidRDefault="005958BC" w:rsidP="00547ACB">
            <w:pPr>
              <w:spacing w:line="259" w:lineRule="auto"/>
              <w:rPr>
                <w:rFonts w:cstheme="minorHAnsi"/>
                <w:sz w:val="24"/>
                <w:szCs w:val="24"/>
              </w:rPr>
            </w:pPr>
            <w:r w:rsidRPr="005958BC">
              <w:rPr>
                <w:rFonts w:cstheme="minorHAnsi"/>
                <w:sz w:val="24"/>
                <w:szCs w:val="24"/>
              </w:rPr>
              <w:t>Independent Greeks (ANEL)</w:t>
            </w:r>
          </w:p>
        </w:tc>
        <w:tc>
          <w:tcPr>
            <w:tcW w:w="2742" w:type="dxa"/>
          </w:tcPr>
          <w:p w14:paraId="1EF7FC86" w14:textId="77777777" w:rsidR="005958BC" w:rsidRPr="005958BC" w:rsidRDefault="005958BC" w:rsidP="00547ACB">
            <w:pPr>
              <w:spacing w:line="259" w:lineRule="auto"/>
              <w:rPr>
                <w:rFonts w:cstheme="minorHAnsi"/>
                <w:sz w:val="24"/>
                <w:szCs w:val="24"/>
              </w:rPr>
            </w:pPr>
            <w:r w:rsidRPr="005958BC">
              <w:rPr>
                <w:rFonts w:cstheme="minorHAnsi"/>
                <w:sz w:val="24"/>
                <w:szCs w:val="24"/>
              </w:rPr>
              <w:t>0.0</w:t>
            </w:r>
          </w:p>
        </w:tc>
        <w:tc>
          <w:tcPr>
            <w:tcW w:w="0" w:type="auto"/>
          </w:tcPr>
          <w:p w14:paraId="2A9F5222" w14:textId="77777777" w:rsidR="005958BC" w:rsidRPr="005958BC" w:rsidRDefault="005958BC" w:rsidP="00547ACB">
            <w:pPr>
              <w:spacing w:line="259" w:lineRule="auto"/>
              <w:rPr>
                <w:rFonts w:cstheme="minorHAnsi"/>
                <w:sz w:val="24"/>
                <w:szCs w:val="24"/>
              </w:rPr>
            </w:pPr>
            <w:r w:rsidRPr="005958BC">
              <w:rPr>
                <w:rFonts w:cstheme="minorHAnsi"/>
                <w:sz w:val="24"/>
                <w:szCs w:val="24"/>
              </w:rPr>
              <w:t>0.0</w:t>
            </w:r>
          </w:p>
        </w:tc>
        <w:tc>
          <w:tcPr>
            <w:tcW w:w="0" w:type="auto"/>
          </w:tcPr>
          <w:p w14:paraId="3D1EB7B2" w14:textId="77777777" w:rsidR="005958BC" w:rsidRPr="005958BC" w:rsidRDefault="005958BC" w:rsidP="00547ACB">
            <w:pPr>
              <w:spacing w:line="259" w:lineRule="auto"/>
              <w:rPr>
                <w:rFonts w:cstheme="minorHAnsi"/>
                <w:sz w:val="24"/>
                <w:szCs w:val="24"/>
              </w:rPr>
            </w:pPr>
            <w:r w:rsidRPr="005958BC">
              <w:rPr>
                <w:rFonts w:cstheme="minorHAnsi"/>
                <w:sz w:val="24"/>
                <w:szCs w:val="24"/>
              </w:rPr>
              <w:t>4.0</w:t>
            </w:r>
          </w:p>
        </w:tc>
        <w:tc>
          <w:tcPr>
            <w:tcW w:w="0" w:type="auto"/>
          </w:tcPr>
          <w:p w14:paraId="5E79FD3B" w14:textId="77777777" w:rsidR="005958BC" w:rsidRPr="005958BC" w:rsidRDefault="005958BC" w:rsidP="00547ACB">
            <w:pPr>
              <w:spacing w:line="259" w:lineRule="auto"/>
              <w:rPr>
                <w:rFonts w:cstheme="minorHAnsi"/>
                <w:sz w:val="24"/>
                <w:szCs w:val="24"/>
              </w:rPr>
            </w:pPr>
            <w:r w:rsidRPr="005958BC">
              <w:rPr>
                <w:rFonts w:cstheme="minorHAnsi"/>
                <w:sz w:val="24"/>
                <w:szCs w:val="24"/>
              </w:rPr>
              <w:t>7.4</w:t>
            </w:r>
          </w:p>
        </w:tc>
        <w:tc>
          <w:tcPr>
            <w:tcW w:w="0" w:type="auto"/>
          </w:tcPr>
          <w:p w14:paraId="08F4AAE9" w14:textId="77777777" w:rsidR="005958BC" w:rsidRPr="005958BC" w:rsidRDefault="005958BC" w:rsidP="00547ACB">
            <w:pPr>
              <w:spacing w:line="259" w:lineRule="auto"/>
              <w:rPr>
                <w:rFonts w:cstheme="minorHAnsi"/>
                <w:sz w:val="24"/>
                <w:szCs w:val="24"/>
              </w:rPr>
            </w:pPr>
            <w:r w:rsidRPr="005958BC">
              <w:rPr>
                <w:rFonts w:cstheme="minorHAnsi"/>
                <w:sz w:val="24"/>
                <w:szCs w:val="24"/>
              </w:rPr>
              <w:t>9.1</w:t>
            </w:r>
          </w:p>
        </w:tc>
      </w:tr>
      <w:tr w:rsidR="000D02F0" w:rsidRPr="005958BC" w14:paraId="4D4A4A24" w14:textId="77777777" w:rsidTr="001A5028">
        <w:trPr>
          <w:trHeight w:val="362"/>
        </w:trPr>
        <w:tc>
          <w:tcPr>
            <w:tcW w:w="0" w:type="auto"/>
          </w:tcPr>
          <w:p w14:paraId="0D112F91" w14:textId="77777777" w:rsidR="005958BC" w:rsidRPr="005958BC" w:rsidRDefault="005958BC" w:rsidP="00547ACB">
            <w:pPr>
              <w:spacing w:line="259" w:lineRule="auto"/>
              <w:rPr>
                <w:rFonts w:cstheme="minorHAnsi"/>
                <w:sz w:val="24"/>
                <w:szCs w:val="24"/>
              </w:rPr>
            </w:pPr>
            <w:r w:rsidRPr="005958BC">
              <w:rPr>
                <w:rFonts w:cstheme="minorHAnsi"/>
                <w:sz w:val="24"/>
                <w:szCs w:val="24"/>
              </w:rPr>
              <w:t>Ireland</w:t>
            </w:r>
          </w:p>
        </w:tc>
        <w:tc>
          <w:tcPr>
            <w:tcW w:w="4969" w:type="dxa"/>
          </w:tcPr>
          <w:p w14:paraId="675A7BFB" w14:textId="77777777" w:rsidR="005958BC" w:rsidRPr="005958BC" w:rsidRDefault="005958BC" w:rsidP="00547ACB">
            <w:pPr>
              <w:spacing w:line="259" w:lineRule="auto"/>
              <w:rPr>
                <w:rFonts w:cstheme="minorHAnsi"/>
                <w:sz w:val="24"/>
                <w:szCs w:val="24"/>
              </w:rPr>
            </w:pPr>
            <w:r w:rsidRPr="005958BC">
              <w:rPr>
                <w:rFonts w:cstheme="minorHAnsi"/>
                <w:sz w:val="24"/>
                <w:szCs w:val="24"/>
              </w:rPr>
              <w:t>None</w:t>
            </w:r>
          </w:p>
        </w:tc>
        <w:tc>
          <w:tcPr>
            <w:tcW w:w="2742" w:type="dxa"/>
          </w:tcPr>
          <w:p w14:paraId="15532FC4" w14:textId="77777777" w:rsidR="005958BC" w:rsidRPr="005958BC" w:rsidRDefault="005958BC" w:rsidP="00547ACB">
            <w:pPr>
              <w:spacing w:line="259" w:lineRule="auto"/>
              <w:rPr>
                <w:rFonts w:cstheme="minorHAnsi"/>
                <w:sz w:val="24"/>
                <w:szCs w:val="24"/>
              </w:rPr>
            </w:pPr>
            <w:r w:rsidRPr="005958BC">
              <w:rPr>
                <w:rFonts w:cstheme="minorHAnsi"/>
                <w:sz w:val="24"/>
                <w:szCs w:val="24"/>
              </w:rPr>
              <w:t>0.0</w:t>
            </w:r>
          </w:p>
        </w:tc>
        <w:tc>
          <w:tcPr>
            <w:tcW w:w="0" w:type="auto"/>
          </w:tcPr>
          <w:p w14:paraId="335C350A" w14:textId="77777777" w:rsidR="005958BC" w:rsidRPr="005958BC" w:rsidRDefault="005958BC" w:rsidP="00547ACB">
            <w:pPr>
              <w:spacing w:line="259" w:lineRule="auto"/>
              <w:rPr>
                <w:rFonts w:cstheme="minorHAnsi"/>
                <w:sz w:val="24"/>
                <w:szCs w:val="24"/>
              </w:rPr>
            </w:pPr>
            <w:r w:rsidRPr="005958BC">
              <w:rPr>
                <w:rFonts w:cstheme="minorHAnsi"/>
                <w:sz w:val="24"/>
                <w:szCs w:val="24"/>
              </w:rPr>
              <w:t>0.0</w:t>
            </w:r>
          </w:p>
        </w:tc>
        <w:tc>
          <w:tcPr>
            <w:tcW w:w="0" w:type="auto"/>
          </w:tcPr>
          <w:p w14:paraId="736B9B5E" w14:textId="77777777" w:rsidR="005958BC" w:rsidRPr="005958BC" w:rsidRDefault="005958BC" w:rsidP="00547ACB">
            <w:pPr>
              <w:spacing w:line="259" w:lineRule="auto"/>
              <w:rPr>
                <w:rFonts w:cstheme="minorHAnsi"/>
                <w:sz w:val="24"/>
                <w:szCs w:val="24"/>
              </w:rPr>
            </w:pPr>
            <w:r w:rsidRPr="005958BC">
              <w:rPr>
                <w:rFonts w:cstheme="minorHAnsi"/>
                <w:sz w:val="24"/>
                <w:szCs w:val="24"/>
              </w:rPr>
              <w:t>0.0</w:t>
            </w:r>
          </w:p>
        </w:tc>
        <w:tc>
          <w:tcPr>
            <w:tcW w:w="0" w:type="auto"/>
          </w:tcPr>
          <w:p w14:paraId="02346415" w14:textId="77777777" w:rsidR="005958BC" w:rsidRPr="005958BC" w:rsidRDefault="005958BC" w:rsidP="00547ACB">
            <w:pPr>
              <w:spacing w:line="259" w:lineRule="auto"/>
              <w:rPr>
                <w:rFonts w:cstheme="minorHAnsi"/>
                <w:sz w:val="24"/>
                <w:szCs w:val="24"/>
              </w:rPr>
            </w:pPr>
            <w:r w:rsidRPr="005958BC">
              <w:rPr>
                <w:rFonts w:cstheme="minorHAnsi"/>
                <w:sz w:val="24"/>
                <w:szCs w:val="24"/>
              </w:rPr>
              <w:t>0.0</w:t>
            </w:r>
          </w:p>
        </w:tc>
        <w:tc>
          <w:tcPr>
            <w:tcW w:w="0" w:type="auto"/>
          </w:tcPr>
          <w:p w14:paraId="2EF021B8" w14:textId="77777777" w:rsidR="005958BC" w:rsidRPr="005958BC" w:rsidRDefault="005958BC" w:rsidP="00547ACB">
            <w:pPr>
              <w:spacing w:line="259" w:lineRule="auto"/>
              <w:rPr>
                <w:rFonts w:cstheme="minorHAnsi"/>
                <w:sz w:val="24"/>
                <w:szCs w:val="24"/>
              </w:rPr>
            </w:pPr>
            <w:r w:rsidRPr="005958BC">
              <w:rPr>
                <w:rFonts w:cstheme="minorHAnsi"/>
                <w:sz w:val="24"/>
                <w:szCs w:val="24"/>
              </w:rPr>
              <w:t>0.0</w:t>
            </w:r>
          </w:p>
        </w:tc>
      </w:tr>
      <w:tr w:rsidR="000D02F0" w:rsidRPr="005958BC" w14:paraId="34E05A24" w14:textId="77777777" w:rsidTr="001A5028">
        <w:trPr>
          <w:trHeight w:val="361"/>
        </w:trPr>
        <w:tc>
          <w:tcPr>
            <w:tcW w:w="0" w:type="auto"/>
          </w:tcPr>
          <w:p w14:paraId="360B1DB2" w14:textId="77777777" w:rsidR="005958BC" w:rsidRPr="005958BC" w:rsidRDefault="005958BC" w:rsidP="00547ACB">
            <w:pPr>
              <w:spacing w:line="259" w:lineRule="auto"/>
              <w:rPr>
                <w:rFonts w:cstheme="minorHAnsi"/>
                <w:sz w:val="24"/>
                <w:szCs w:val="24"/>
              </w:rPr>
            </w:pPr>
            <w:r w:rsidRPr="005958BC">
              <w:rPr>
                <w:rFonts w:cstheme="minorHAnsi"/>
                <w:sz w:val="24"/>
                <w:szCs w:val="24"/>
              </w:rPr>
              <w:t>Italy</w:t>
            </w:r>
          </w:p>
        </w:tc>
        <w:tc>
          <w:tcPr>
            <w:tcW w:w="4969" w:type="dxa"/>
          </w:tcPr>
          <w:p w14:paraId="637F0E9A" w14:textId="77777777" w:rsidR="005958BC" w:rsidRPr="005958BC" w:rsidRDefault="005958BC" w:rsidP="00547ACB">
            <w:pPr>
              <w:spacing w:line="259" w:lineRule="auto"/>
              <w:rPr>
                <w:rFonts w:cstheme="minorHAnsi"/>
                <w:sz w:val="24"/>
                <w:szCs w:val="24"/>
              </w:rPr>
            </w:pPr>
            <w:r w:rsidRPr="005958BC">
              <w:rPr>
                <w:rFonts w:cstheme="minorHAnsi"/>
                <w:sz w:val="24"/>
                <w:szCs w:val="24"/>
              </w:rPr>
              <w:t>Lega Nord/The League (LN)</w:t>
            </w:r>
          </w:p>
        </w:tc>
        <w:tc>
          <w:tcPr>
            <w:tcW w:w="2742" w:type="dxa"/>
          </w:tcPr>
          <w:p w14:paraId="1C601B17" w14:textId="77777777" w:rsidR="005958BC" w:rsidRPr="005958BC" w:rsidRDefault="005958BC" w:rsidP="00547ACB">
            <w:pPr>
              <w:spacing w:line="259" w:lineRule="auto"/>
              <w:rPr>
                <w:rFonts w:cstheme="minorHAnsi"/>
                <w:sz w:val="24"/>
                <w:szCs w:val="24"/>
              </w:rPr>
            </w:pPr>
            <w:r w:rsidRPr="005958BC">
              <w:rPr>
                <w:rFonts w:cstheme="minorHAnsi"/>
                <w:sz w:val="24"/>
                <w:szCs w:val="24"/>
              </w:rPr>
              <w:t>1.0</w:t>
            </w:r>
          </w:p>
        </w:tc>
        <w:tc>
          <w:tcPr>
            <w:tcW w:w="0" w:type="auto"/>
          </w:tcPr>
          <w:p w14:paraId="2DFBFF79" w14:textId="77777777" w:rsidR="005958BC" w:rsidRPr="005958BC" w:rsidRDefault="005958BC" w:rsidP="00547ACB">
            <w:pPr>
              <w:spacing w:line="259" w:lineRule="auto"/>
              <w:rPr>
                <w:rFonts w:cstheme="minorHAnsi"/>
                <w:sz w:val="24"/>
                <w:szCs w:val="24"/>
              </w:rPr>
            </w:pPr>
            <w:r w:rsidRPr="005958BC">
              <w:rPr>
                <w:rFonts w:cstheme="minorHAnsi"/>
                <w:sz w:val="24"/>
                <w:szCs w:val="24"/>
              </w:rPr>
              <w:t>9.2</w:t>
            </w:r>
          </w:p>
        </w:tc>
        <w:tc>
          <w:tcPr>
            <w:tcW w:w="0" w:type="auto"/>
          </w:tcPr>
          <w:p w14:paraId="37848EB0" w14:textId="77777777" w:rsidR="005958BC" w:rsidRPr="005958BC" w:rsidRDefault="005958BC" w:rsidP="00547ACB">
            <w:pPr>
              <w:spacing w:line="259" w:lineRule="auto"/>
              <w:rPr>
                <w:rFonts w:cstheme="minorHAnsi"/>
                <w:sz w:val="24"/>
                <w:szCs w:val="24"/>
              </w:rPr>
            </w:pPr>
            <w:r w:rsidRPr="005958BC">
              <w:rPr>
                <w:rFonts w:cstheme="minorHAnsi"/>
                <w:sz w:val="24"/>
                <w:szCs w:val="24"/>
              </w:rPr>
              <w:t>6.0</w:t>
            </w:r>
          </w:p>
        </w:tc>
        <w:tc>
          <w:tcPr>
            <w:tcW w:w="0" w:type="auto"/>
          </w:tcPr>
          <w:p w14:paraId="7362C595" w14:textId="77777777" w:rsidR="005958BC" w:rsidRPr="005958BC" w:rsidRDefault="005958BC" w:rsidP="00547ACB">
            <w:pPr>
              <w:spacing w:line="259" w:lineRule="auto"/>
              <w:rPr>
                <w:rFonts w:cstheme="minorHAnsi"/>
                <w:sz w:val="24"/>
                <w:szCs w:val="24"/>
              </w:rPr>
            </w:pPr>
            <w:r w:rsidRPr="005958BC">
              <w:rPr>
                <w:rFonts w:cstheme="minorHAnsi"/>
                <w:sz w:val="24"/>
                <w:szCs w:val="24"/>
              </w:rPr>
              <w:t>4.0</w:t>
            </w:r>
          </w:p>
        </w:tc>
        <w:tc>
          <w:tcPr>
            <w:tcW w:w="0" w:type="auto"/>
          </w:tcPr>
          <w:p w14:paraId="2F42E88E" w14:textId="77777777" w:rsidR="005958BC" w:rsidRPr="005958BC" w:rsidRDefault="005958BC" w:rsidP="00547ACB">
            <w:pPr>
              <w:spacing w:line="259" w:lineRule="auto"/>
              <w:rPr>
                <w:rFonts w:cstheme="minorHAnsi"/>
                <w:sz w:val="24"/>
                <w:szCs w:val="24"/>
              </w:rPr>
            </w:pPr>
            <w:r w:rsidRPr="005958BC">
              <w:rPr>
                <w:rFonts w:cstheme="minorHAnsi"/>
                <w:sz w:val="24"/>
                <w:szCs w:val="24"/>
              </w:rPr>
              <w:t>10.0</w:t>
            </w:r>
          </w:p>
        </w:tc>
      </w:tr>
      <w:tr w:rsidR="000D02F0" w:rsidRPr="005958BC" w14:paraId="77FEEB37" w14:textId="77777777" w:rsidTr="001A5028">
        <w:trPr>
          <w:trHeight w:val="361"/>
        </w:trPr>
        <w:tc>
          <w:tcPr>
            <w:tcW w:w="0" w:type="auto"/>
          </w:tcPr>
          <w:p w14:paraId="1DEEE6A8" w14:textId="77777777" w:rsidR="005958BC" w:rsidRPr="005958BC" w:rsidRDefault="005958BC" w:rsidP="00547ACB">
            <w:pPr>
              <w:spacing w:line="259" w:lineRule="auto"/>
              <w:rPr>
                <w:rFonts w:cstheme="minorHAnsi"/>
                <w:sz w:val="24"/>
                <w:szCs w:val="24"/>
              </w:rPr>
            </w:pPr>
            <w:r w:rsidRPr="005958BC">
              <w:rPr>
                <w:rFonts w:cstheme="minorHAnsi"/>
                <w:sz w:val="24"/>
                <w:szCs w:val="24"/>
              </w:rPr>
              <w:t>Netherlands</w:t>
            </w:r>
          </w:p>
        </w:tc>
        <w:tc>
          <w:tcPr>
            <w:tcW w:w="4969" w:type="dxa"/>
          </w:tcPr>
          <w:p w14:paraId="71136AC2" w14:textId="77777777" w:rsidR="005958BC" w:rsidRPr="005958BC" w:rsidRDefault="005958BC" w:rsidP="00547ACB">
            <w:pPr>
              <w:spacing w:line="259" w:lineRule="auto"/>
              <w:rPr>
                <w:rFonts w:cstheme="minorHAnsi"/>
                <w:sz w:val="24"/>
                <w:szCs w:val="24"/>
              </w:rPr>
            </w:pPr>
            <w:r w:rsidRPr="005958BC">
              <w:rPr>
                <w:rFonts w:cstheme="minorHAnsi"/>
                <w:sz w:val="24"/>
                <w:szCs w:val="24"/>
              </w:rPr>
              <w:t>Freedom Party/Group Wilders (PVV)</w:t>
            </w:r>
          </w:p>
        </w:tc>
        <w:tc>
          <w:tcPr>
            <w:tcW w:w="2742" w:type="dxa"/>
          </w:tcPr>
          <w:p w14:paraId="10F3895E" w14:textId="77777777" w:rsidR="005958BC" w:rsidRPr="005958BC" w:rsidRDefault="005958BC" w:rsidP="00547ACB">
            <w:pPr>
              <w:spacing w:line="259" w:lineRule="auto"/>
              <w:rPr>
                <w:rFonts w:cstheme="minorHAnsi"/>
                <w:sz w:val="24"/>
                <w:szCs w:val="24"/>
              </w:rPr>
            </w:pPr>
            <w:r w:rsidRPr="005958BC">
              <w:rPr>
                <w:rFonts w:cstheme="minorHAnsi"/>
                <w:sz w:val="24"/>
                <w:szCs w:val="24"/>
              </w:rPr>
              <w:t>0.0</w:t>
            </w:r>
          </w:p>
        </w:tc>
        <w:tc>
          <w:tcPr>
            <w:tcW w:w="0" w:type="auto"/>
          </w:tcPr>
          <w:p w14:paraId="69E99C69" w14:textId="77777777" w:rsidR="005958BC" w:rsidRPr="005958BC" w:rsidRDefault="005958BC" w:rsidP="00547ACB">
            <w:pPr>
              <w:spacing w:line="259" w:lineRule="auto"/>
              <w:rPr>
                <w:rFonts w:cstheme="minorHAnsi"/>
                <w:sz w:val="24"/>
                <w:szCs w:val="24"/>
              </w:rPr>
            </w:pPr>
            <w:r w:rsidRPr="005958BC">
              <w:rPr>
                <w:rFonts w:cstheme="minorHAnsi"/>
                <w:sz w:val="24"/>
                <w:szCs w:val="24"/>
              </w:rPr>
              <w:t>0.0</w:t>
            </w:r>
          </w:p>
        </w:tc>
        <w:tc>
          <w:tcPr>
            <w:tcW w:w="0" w:type="auto"/>
          </w:tcPr>
          <w:p w14:paraId="42224A00" w14:textId="77777777" w:rsidR="005958BC" w:rsidRPr="005958BC" w:rsidRDefault="005958BC" w:rsidP="00547ACB">
            <w:pPr>
              <w:spacing w:line="259" w:lineRule="auto"/>
              <w:rPr>
                <w:rFonts w:cstheme="minorHAnsi"/>
                <w:sz w:val="24"/>
                <w:szCs w:val="24"/>
              </w:rPr>
            </w:pPr>
            <w:r w:rsidRPr="005958BC">
              <w:rPr>
                <w:rFonts w:cstheme="minorHAnsi"/>
                <w:sz w:val="24"/>
                <w:szCs w:val="24"/>
              </w:rPr>
              <w:t>11.2</w:t>
            </w:r>
          </w:p>
        </w:tc>
        <w:tc>
          <w:tcPr>
            <w:tcW w:w="0" w:type="auto"/>
          </w:tcPr>
          <w:p w14:paraId="387DC462" w14:textId="77777777" w:rsidR="005958BC" w:rsidRPr="005958BC" w:rsidRDefault="005958BC" w:rsidP="00547ACB">
            <w:pPr>
              <w:spacing w:line="259" w:lineRule="auto"/>
              <w:rPr>
                <w:rFonts w:cstheme="minorHAnsi"/>
                <w:sz w:val="24"/>
                <w:szCs w:val="24"/>
              </w:rPr>
            </w:pPr>
            <w:r w:rsidRPr="005958BC">
              <w:rPr>
                <w:rFonts w:cstheme="minorHAnsi"/>
                <w:sz w:val="24"/>
                <w:szCs w:val="24"/>
              </w:rPr>
              <w:t>10.0</w:t>
            </w:r>
          </w:p>
        </w:tc>
        <w:tc>
          <w:tcPr>
            <w:tcW w:w="0" w:type="auto"/>
          </w:tcPr>
          <w:p w14:paraId="4BE3AA09" w14:textId="77777777" w:rsidR="005958BC" w:rsidRPr="005958BC" w:rsidRDefault="005958BC" w:rsidP="00547ACB">
            <w:pPr>
              <w:spacing w:line="259" w:lineRule="auto"/>
              <w:rPr>
                <w:rFonts w:cstheme="minorHAnsi"/>
                <w:sz w:val="24"/>
                <w:szCs w:val="24"/>
              </w:rPr>
            </w:pPr>
            <w:r w:rsidRPr="005958BC">
              <w:rPr>
                <w:rFonts w:cstheme="minorHAnsi"/>
                <w:sz w:val="24"/>
                <w:szCs w:val="24"/>
              </w:rPr>
              <w:t>17.0</w:t>
            </w:r>
          </w:p>
        </w:tc>
      </w:tr>
      <w:tr w:rsidR="000D02F0" w:rsidRPr="005958BC" w14:paraId="3A00F90A" w14:textId="77777777" w:rsidTr="001A5028">
        <w:trPr>
          <w:trHeight w:val="362"/>
        </w:trPr>
        <w:tc>
          <w:tcPr>
            <w:tcW w:w="0" w:type="auto"/>
          </w:tcPr>
          <w:p w14:paraId="099295EB" w14:textId="77777777" w:rsidR="005958BC" w:rsidRPr="005958BC" w:rsidRDefault="005958BC" w:rsidP="00547ACB">
            <w:pPr>
              <w:spacing w:line="259" w:lineRule="auto"/>
              <w:rPr>
                <w:rFonts w:cstheme="minorHAnsi"/>
                <w:sz w:val="24"/>
                <w:szCs w:val="24"/>
              </w:rPr>
            </w:pPr>
            <w:r w:rsidRPr="005958BC">
              <w:rPr>
                <w:rFonts w:cstheme="minorHAnsi"/>
                <w:sz w:val="24"/>
                <w:szCs w:val="24"/>
              </w:rPr>
              <w:t>Norway</w:t>
            </w:r>
          </w:p>
        </w:tc>
        <w:tc>
          <w:tcPr>
            <w:tcW w:w="4969" w:type="dxa"/>
          </w:tcPr>
          <w:p w14:paraId="578E1270" w14:textId="77777777" w:rsidR="005958BC" w:rsidRPr="005958BC" w:rsidRDefault="005958BC" w:rsidP="00547ACB">
            <w:pPr>
              <w:spacing w:line="259" w:lineRule="auto"/>
              <w:rPr>
                <w:rFonts w:cstheme="minorHAnsi"/>
                <w:sz w:val="24"/>
                <w:szCs w:val="24"/>
              </w:rPr>
            </w:pPr>
            <w:r w:rsidRPr="005958BC">
              <w:rPr>
                <w:rFonts w:cstheme="minorHAnsi"/>
                <w:sz w:val="24"/>
                <w:szCs w:val="24"/>
              </w:rPr>
              <w:t>Progress Party (</w:t>
            </w:r>
            <w:proofErr w:type="spellStart"/>
            <w:r w:rsidRPr="005958BC">
              <w:rPr>
                <w:rFonts w:cstheme="minorHAnsi"/>
                <w:sz w:val="24"/>
                <w:szCs w:val="24"/>
              </w:rPr>
              <w:t>FPn</w:t>
            </w:r>
            <w:proofErr w:type="spellEnd"/>
            <w:r w:rsidRPr="005958BC">
              <w:rPr>
                <w:rFonts w:cstheme="minorHAnsi"/>
                <w:sz w:val="24"/>
                <w:szCs w:val="24"/>
              </w:rPr>
              <w:t>)</w:t>
            </w:r>
          </w:p>
        </w:tc>
        <w:tc>
          <w:tcPr>
            <w:tcW w:w="2742" w:type="dxa"/>
          </w:tcPr>
          <w:p w14:paraId="00664A21" w14:textId="77777777" w:rsidR="005958BC" w:rsidRPr="005958BC" w:rsidRDefault="005958BC" w:rsidP="00547ACB">
            <w:pPr>
              <w:spacing w:line="259" w:lineRule="auto"/>
              <w:rPr>
                <w:rFonts w:cstheme="minorHAnsi"/>
                <w:sz w:val="24"/>
                <w:szCs w:val="24"/>
              </w:rPr>
            </w:pPr>
            <w:r w:rsidRPr="005958BC">
              <w:rPr>
                <w:rFonts w:cstheme="minorHAnsi"/>
                <w:sz w:val="24"/>
                <w:szCs w:val="24"/>
              </w:rPr>
              <w:t>7.2</w:t>
            </w:r>
          </w:p>
        </w:tc>
        <w:tc>
          <w:tcPr>
            <w:tcW w:w="0" w:type="auto"/>
          </w:tcPr>
          <w:p w14:paraId="6F3675A1" w14:textId="77777777" w:rsidR="005958BC" w:rsidRPr="005958BC" w:rsidRDefault="005958BC" w:rsidP="00547ACB">
            <w:pPr>
              <w:spacing w:line="259" w:lineRule="auto"/>
              <w:rPr>
                <w:rFonts w:cstheme="minorHAnsi"/>
                <w:sz w:val="24"/>
                <w:szCs w:val="24"/>
              </w:rPr>
            </w:pPr>
            <w:r w:rsidRPr="005958BC">
              <w:rPr>
                <w:rFonts w:cstheme="minorHAnsi"/>
                <w:sz w:val="24"/>
                <w:szCs w:val="24"/>
              </w:rPr>
              <w:t>10.6</w:t>
            </w:r>
          </w:p>
        </w:tc>
        <w:tc>
          <w:tcPr>
            <w:tcW w:w="0" w:type="auto"/>
          </w:tcPr>
          <w:p w14:paraId="174B90B0" w14:textId="77777777" w:rsidR="005958BC" w:rsidRPr="005958BC" w:rsidRDefault="005958BC" w:rsidP="00547ACB">
            <w:pPr>
              <w:spacing w:line="259" w:lineRule="auto"/>
              <w:rPr>
                <w:rFonts w:cstheme="minorHAnsi"/>
                <w:sz w:val="24"/>
                <w:szCs w:val="24"/>
              </w:rPr>
            </w:pPr>
            <w:r w:rsidRPr="005958BC">
              <w:rPr>
                <w:rFonts w:cstheme="minorHAnsi"/>
                <w:sz w:val="24"/>
                <w:szCs w:val="24"/>
              </w:rPr>
              <w:t>20.0</w:t>
            </w:r>
          </w:p>
        </w:tc>
        <w:tc>
          <w:tcPr>
            <w:tcW w:w="0" w:type="auto"/>
          </w:tcPr>
          <w:p w14:paraId="48FA60B7" w14:textId="77777777" w:rsidR="005958BC" w:rsidRPr="005958BC" w:rsidRDefault="005958BC" w:rsidP="00547ACB">
            <w:pPr>
              <w:spacing w:line="259" w:lineRule="auto"/>
              <w:rPr>
                <w:rFonts w:cstheme="minorHAnsi"/>
                <w:sz w:val="24"/>
                <w:szCs w:val="24"/>
              </w:rPr>
            </w:pPr>
            <w:r w:rsidRPr="005958BC">
              <w:rPr>
                <w:rFonts w:cstheme="minorHAnsi"/>
                <w:sz w:val="24"/>
                <w:szCs w:val="24"/>
              </w:rPr>
              <w:t>16.0</w:t>
            </w:r>
          </w:p>
        </w:tc>
        <w:tc>
          <w:tcPr>
            <w:tcW w:w="0" w:type="auto"/>
          </w:tcPr>
          <w:p w14:paraId="485D2FD6" w14:textId="77777777" w:rsidR="005958BC" w:rsidRPr="005958BC" w:rsidRDefault="005958BC" w:rsidP="00547ACB">
            <w:pPr>
              <w:spacing w:line="259" w:lineRule="auto"/>
              <w:rPr>
                <w:rFonts w:cstheme="minorHAnsi"/>
                <w:sz w:val="24"/>
                <w:szCs w:val="24"/>
              </w:rPr>
            </w:pPr>
            <w:r w:rsidRPr="005958BC">
              <w:rPr>
                <w:rFonts w:cstheme="minorHAnsi"/>
                <w:sz w:val="24"/>
                <w:szCs w:val="24"/>
              </w:rPr>
              <w:t>23.0</w:t>
            </w:r>
          </w:p>
        </w:tc>
      </w:tr>
      <w:tr w:rsidR="000D02F0" w:rsidRPr="005958BC" w14:paraId="416B2B18" w14:textId="77777777" w:rsidTr="001A5028">
        <w:trPr>
          <w:trHeight w:val="362"/>
        </w:trPr>
        <w:tc>
          <w:tcPr>
            <w:tcW w:w="0" w:type="auto"/>
          </w:tcPr>
          <w:p w14:paraId="525EB55F" w14:textId="77777777" w:rsidR="005958BC" w:rsidRPr="005958BC" w:rsidRDefault="005958BC" w:rsidP="00547ACB">
            <w:pPr>
              <w:spacing w:line="259" w:lineRule="auto"/>
              <w:rPr>
                <w:rFonts w:cstheme="minorHAnsi"/>
                <w:sz w:val="24"/>
                <w:szCs w:val="24"/>
              </w:rPr>
            </w:pPr>
            <w:r w:rsidRPr="005958BC">
              <w:rPr>
                <w:rFonts w:cstheme="minorHAnsi"/>
                <w:sz w:val="24"/>
                <w:szCs w:val="24"/>
              </w:rPr>
              <w:t>Portugal</w:t>
            </w:r>
          </w:p>
        </w:tc>
        <w:tc>
          <w:tcPr>
            <w:tcW w:w="4969" w:type="dxa"/>
          </w:tcPr>
          <w:p w14:paraId="1660D4F5" w14:textId="77777777" w:rsidR="005958BC" w:rsidRPr="005958BC" w:rsidRDefault="005958BC" w:rsidP="00547ACB">
            <w:pPr>
              <w:spacing w:line="259" w:lineRule="auto"/>
              <w:rPr>
                <w:rFonts w:cstheme="minorHAnsi"/>
                <w:sz w:val="24"/>
                <w:szCs w:val="24"/>
              </w:rPr>
            </w:pPr>
            <w:r w:rsidRPr="005958BC">
              <w:rPr>
                <w:rFonts w:cstheme="minorHAnsi"/>
                <w:sz w:val="24"/>
                <w:szCs w:val="24"/>
              </w:rPr>
              <w:t>National Renovator Party (PNR)</w:t>
            </w:r>
          </w:p>
        </w:tc>
        <w:tc>
          <w:tcPr>
            <w:tcW w:w="2742" w:type="dxa"/>
          </w:tcPr>
          <w:p w14:paraId="1BD66D82" w14:textId="77777777" w:rsidR="005958BC" w:rsidRPr="005958BC" w:rsidRDefault="005958BC" w:rsidP="00547ACB">
            <w:pPr>
              <w:spacing w:line="259" w:lineRule="auto"/>
              <w:rPr>
                <w:rFonts w:cstheme="minorHAnsi"/>
                <w:sz w:val="24"/>
                <w:szCs w:val="24"/>
              </w:rPr>
            </w:pPr>
            <w:r w:rsidRPr="005958BC">
              <w:rPr>
                <w:rFonts w:cstheme="minorHAnsi"/>
                <w:sz w:val="24"/>
                <w:szCs w:val="24"/>
              </w:rPr>
              <w:t>0.0</w:t>
            </w:r>
          </w:p>
        </w:tc>
        <w:tc>
          <w:tcPr>
            <w:tcW w:w="0" w:type="auto"/>
          </w:tcPr>
          <w:p w14:paraId="0C33D80A" w14:textId="77777777" w:rsidR="005958BC" w:rsidRPr="005958BC" w:rsidRDefault="005958BC" w:rsidP="00547ACB">
            <w:pPr>
              <w:spacing w:line="259" w:lineRule="auto"/>
              <w:rPr>
                <w:rFonts w:cstheme="minorHAnsi"/>
                <w:sz w:val="24"/>
                <w:szCs w:val="24"/>
              </w:rPr>
            </w:pPr>
            <w:r w:rsidRPr="005958BC">
              <w:rPr>
                <w:rFonts w:cstheme="minorHAnsi"/>
                <w:sz w:val="24"/>
                <w:szCs w:val="24"/>
              </w:rPr>
              <w:t>0.0</w:t>
            </w:r>
          </w:p>
        </w:tc>
        <w:tc>
          <w:tcPr>
            <w:tcW w:w="0" w:type="auto"/>
          </w:tcPr>
          <w:p w14:paraId="3BF3B9DF" w14:textId="77777777" w:rsidR="005958BC" w:rsidRPr="005958BC" w:rsidRDefault="005958BC" w:rsidP="00547ACB">
            <w:pPr>
              <w:spacing w:line="259" w:lineRule="auto"/>
              <w:rPr>
                <w:rFonts w:cstheme="minorHAnsi"/>
                <w:sz w:val="24"/>
                <w:szCs w:val="24"/>
              </w:rPr>
            </w:pPr>
            <w:r w:rsidRPr="005958BC">
              <w:rPr>
                <w:rFonts w:cstheme="minorHAnsi"/>
                <w:sz w:val="24"/>
                <w:szCs w:val="24"/>
              </w:rPr>
              <w:t>.2</w:t>
            </w:r>
          </w:p>
        </w:tc>
        <w:tc>
          <w:tcPr>
            <w:tcW w:w="0" w:type="auto"/>
          </w:tcPr>
          <w:p w14:paraId="102E695F" w14:textId="77777777" w:rsidR="005958BC" w:rsidRPr="005958BC" w:rsidRDefault="005958BC" w:rsidP="00547ACB">
            <w:pPr>
              <w:spacing w:line="259" w:lineRule="auto"/>
              <w:rPr>
                <w:rFonts w:cstheme="minorHAnsi"/>
                <w:sz w:val="24"/>
                <w:szCs w:val="24"/>
              </w:rPr>
            </w:pPr>
            <w:r w:rsidRPr="005958BC">
              <w:rPr>
                <w:rFonts w:cstheme="minorHAnsi"/>
                <w:sz w:val="24"/>
                <w:szCs w:val="24"/>
              </w:rPr>
              <w:t>.4</w:t>
            </w:r>
          </w:p>
        </w:tc>
        <w:tc>
          <w:tcPr>
            <w:tcW w:w="0" w:type="auto"/>
          </w:tcPr>
          <w:p w14:paraId="5F8D0E51" w14:textId="77777777" w:rsidR="005958BC" w:rsidRPr="005958BC" w:rsidRDefault="005958BC" w:rsidP="00547ACB">
            <w:pPr>
              <w:spacing w:line="259" w:lineRule="auto"/>
              <w:rPr>
                <w:rFonts w:cstheme="minorHAnsi"/>
                <w:sz w:val="24"/>
                <w:szCs w:val="24"/>
              </w:rPr>
            </w:pPr>
            <w:r w:rsidRPr="005958BC">
              <w:rPr>
                <w:rFonts w:cstheme="minorHAnsi"/>
                <w:sz w:val="24"/>
                <w:szCs w:val="24"/>
              </w:rPr>
              <w:t>.5</w:t>
            </w:r>
          </w:p>
        </w:tc>
      </w:tr>
      <w:tr w:rsidR="000D02F0" w:rsidRPr="005958BC" w14:paraId="2D3AB4D8" w14:textId="77777777" w:rsidTr="001A5028">
        <w:trPr>
          <w:trHeight w:val="362"/>
        </w:trPr>
        <w:tc>
          <w:tcPr>
            <w:tcW w:w="0" w:type="auto"/>
          </w:tcPr>
          <w:p w14:paraId="47610040" w14:textId="77777777" w:rsidR="005958BC" w:rsidRPr="005958BC" w:rsidRDefault="005958BC" w:rsidP="00547ACB">
            <w:pPr>
              <w:spacing w:line="259" w:lineRule="auto"/>
              <w:rPr>
                <w:rFonts w:cstheme="minorHAnsi"/>
                <w:sz w:val="24"/>
                <w:szCs w:val="24"/>
              </w:rPr>
            </w:pPr>
            <w:r w:rsidRPr="005958BC">
              <w:rPr>
                <w:rFonts w:cstheme="minorHAnsi"/>
                <w:sz w:val="24"/>
                <w:szCs w:val="24"/>
              </w:rPr>
              <w:t>Spain</w:t>
            </w:r>
          </w:p>
        </w:tc>
        <w:tc>
          <w:tcPr>
            <w:tcW w:w="4969" w:type="dxa"/>
          </w:tcPr>
          <w:p w14:paraId="6F536A7E" w14:textId="77777777" w:rsidR="005958BC" w:rsidRPr="005958BC" w:rsidRDefault="005958BC" w:rsidP="00547ACB">
            <w:pPr>
              <w:spacing w:line="259" w:lineRule="auto"/>
              <w:rPr>
                <w:rFonts w:cstheme="minorHAnsi"/>
                <w:sz w:val="24"/>
                <w:szCs w:val="24"/>
              </w:rPr>
            </w:pPr>
            <w:r w:rsidRPr="005958BC">
              <w:rPr>
                <w:rFonts w:cstheme="minorHAnsi"/>
                <w:sz w:val="24"/>
                <w:szCs w:val="24"/>
              </w:rPr>
              <w:t>National Democracy (DN)</w:t>
            </w:r>
          </w:p>
        </w:tc>
        <w:tc>
          <w:tcPr>
            <w:tcW w:w="2742" w:type="dxa"/>
          </w:tcPr>
          <w:p w14:paraId="6E295C68" w14:textId="77777777" w:rsidR="005958BC" w:rsidRPr="005958BC" w:rsidRDefault="005958BC" w:rsidP="00547ACB">
            <w:pPr>
              <w:spacing w:line="259" w:lineRule="auto"/>
              <w:rPr>
                <w:rFonts w:cstheme="minorHAnsi"/>
                <w:sz w:val="24"/>
                <w:szCs w:val="24"/>
              </w:rPr>
            </w:pPr>
            <w:r w:rsidRPr="005958BC">
              <w:rPr>
                <w:rFonts w:cstheme="minorHAnsi"/>
                <w:sz w:val="24"/>
                <w:szCs w:val="24"/>
              </w:rPr>
              <w:t>0.0</w:t>
            </w:r>
          </w:p>
        </w:tc>
        <w:tc>
          <w:tcPr>
            <w:tcW w:w="0" w:type="auto"/>
          </w:tcPr>
          <w:p w14:paraId="43CAECB4" w14:textId="77777777" w:rsidR="005958BC" w:rsidRPr="005958BC" w:rsidRDefault="005958BC" w:rsidP="00547ACB">
            <w:pPr>
              <w:spacing w:line="259" w:lineRule="auto"/>
              <w:rPr>
                <w:rFonts w:cstheme="minorHAnsi"/>
                <w:sz w:val="24"/>
                <w:szCs w:val="24"/>
              </w:rPr>
            </w:pPr>
            <w:r w:rsidRPr="005958BC">
              <w:rPr>
                <w:rFonts w:cstheme="minorHAnsi"/>
                <w:sz w:val="24"/>
                <w:szCs w:val="24"/>
              </w:rPr>
              <w:t>.1</w:t>
            </w:r>
          </w:p>
        </w:tc>
        <w:tc>
          <w:tcPr>
            <w:tcW w:w="0" w:type="auto"/>
          </w:tcPr>
          <w:p w14:paraId="5AE79705" w14:textId="77777777" w:rsidR="005958BC" w:rsidRPr="005958BC" w:rsidRDefault="005958BC" w:rsidP="00547ACB">
            <w:pPr>
              <w:spacing w:line="259" w:lineRule="auto"/>
              <w:rPr>
                <w:rFonts w:cstheme="minorHAnsi"/>
                <w:sz w:val="24"/>
                <w:szCs w:val="24"/>
              </w:rPr>
            </w:pPr>
            <w:r w:rsidRPr="005958BC">
              <w:rPr>
                <w:rFonts w:cstheme="minorHAnsi"/>
                <w:sz w:val="24"/>
                <w:szCs w:val="24"/>
              </w:rPr>
              <w:t>.1</w:t>
            </w:r>
          </w:p>
        </w:tc>
        <w:tc>
          <w:tcPr>
            <w:tcW w:w="0" w:type="auto"/>
          </w:tcPr>
          <w:p w14:paraId="01998EA9" w14:textId="77777777" w:rsidR="005958BC" w:rsidRPr="005958BC" w:rsidRDefault="005958BC" w:rsidP="00547ACB">
            <w:pPr>
              <w:spacing w:line="259" w:lineRule="auto"/>
              <w:rPr>
                <w:rFonts w:cstheme="minorHAnsi"/>
                <w:sz w:val="24"/>
                <w:szCs w:val="24"/>
              </w:rPr>
            </w:pPr>
            <w:r w:rsidRPr="005958BC">
              <w:rPr>
                <w:rFonts w:cstheme="minorHAnsi"/>
                <w:sz w:val="24"/>
                <w:szCs w:val="24"/>
              </w:rPr>
              <w:t>.1</w:t>
            </w:r>
          </w:p>
        </w:tc>
        <w:tc>
          <w:tcPr>
            <w:tcW w:w="0" w:type="auto"/>
          </w:tcPr>
          <w:p w14:paraId="7B0295D3" w14:textId="77777777" w:rsidR="005958BC" w:rsidRPr="005958BC" w:rsidRDefault="005958BC" w:rsidP="00547ACB">
            <w:pPr>
              <w:spacing w:line="259" w:lineRule="auto"/>
              <w:rPr>
                <w:rFonts w:cstheme="minorHAnsi"/>
                <w:sz w:val="24"/>
                <w:szCs w:val="24"/>
              </w:rPr>
            </w:pPr>
            <w:r w:rsidRPr="005958BC">
              <w:rPr>
                <w:rFonts w:cstheme="minorHAnsi"/>
                <w:sz w:val="24"/>
                <w:szCs w:val="24"/>
              </w:rPr>
              <w:t>.1</w:t>
            </w:r>
          </w:p>
        </w:tc>
      </w:tr>
      <w:tr w:rsidR="000D02F0" w:rsidRPr="005958BC" w14:paraId="5AAFE770" w14:textId="77777777" w:rsidTr="001A5028">
        <w:trPr>
          <w:trHeight w:val="362"/>
        </w:trPr>
        <w:tc>
          <w:tcPr>
            <w:tcW w:w="0" w:type="auto"/>
          </w:tcPr>
          <w:p w14:paraId="403884C8" w14:textId="77777777" w:rsidR="005958BC" w:rsidRPr="005958BC" w:rsidRDefault="005958BC" w:rsidP="00547ACB">
            <w:pPr>
              <w:spacing w:line="259" w:lineRule="auto"/>
              <w:rPr>
                <w:rFonts w:cstheme="minorHAnsi"/>
                <w:sz w:val="24"/>
                <w:szCs w:val="24"/>
              </w:rPr>
            </w:pPr>
            <w:r w:rsidRPr="005958BC">
              <w:rPr>
                <w:rFonts w:cstheme="minorHAnsi"/>
                <w:sz w:val="24"/>
                <w:szCs w:val="24"/>
              </w:rPr>
              <w:t>Sweden</w:t>
            </w:r>
          </w:p>
        </w:tc>
        <w:tc>
          <w:tcPr>
            <w:tcW w:w="4969" w:type="dxa"/>
          </w:tcPr>
          <w:p w14:paraId="534ABCFB" w14:textId="77777777" w:rsidR="005958BC" w:rsidRPr="005958BC" w:rsidRDefault="005958BC" w:rsidP="00547ACB">
            <w:pPr>
              <w:spacing w:line="259" w:lineRule="auto"/>
              <w:rPr>
                <w:rFonts w:cstheme="minorHAnsi"/>
                <w:sz w:val="24"/>
                <w:szCs w:val="24"/>
              </w:rPr>
            </w:pPr>
            <w:r w:rsidRPr="005958BC">
              <w:rPr>
                <w:rFonts w:cstheme="minorHAnsi"/>
                <w:sz w:val="24"/>
                <w:szCs w:val="24"/>
              </w:rPr>
              <w:t>Swedish Democrats (SD)</w:t>
            </w:r>
          </w:p>
        </w:tc>
        <w:tc>
          <w:tcPr>
            <w:tcW w:w="2742" w:type="dxa"/>
          </w:tcPr>
          <w:p w14:paraId="7540B83B" w14:textId="77777777" w:rsidR="005958BC" w:rsidRPr="005958BC" w:rsidRDefault="005958BC" w:rsidP="00547ACB">
            <w:pPr>
              <w:spacing w:line="259" w:lineRule="auto"/>
              <w:rPr>
                <w:rFonts w:cstheme="minorHAnsi"/>
                <w:sz w:val="24"/>
                <w:szCs w:val="24"/>
              </w:rPr>
            </w:pPr>
            <w:r w:rsidRPr="005958BC">
              <w:rPr>
                <w:rFonts w:cstheme="minorHAnsi"/>
                <w:sz w:val="24"/>
                <w:szCs w:val="24"/>
              </w:rPr>
              <w:t>0.0</w:t>
            </w:r>
          </w:p>
        </w:tc>
        <w:tc>
          <w:tcPr>
            <w:tcW w:w="0" w:type="auto"/>
          </w:tcPr>
          <w:p w14:paraId="4EE8A179" w14:textId="77777777" w:rsidR="005958BC" w:rsidRPr="005958BC" w:rsidRDefault="005958BC" w:rsidP="00547ACB">
            <w:pPr>
              <w:spacing w:line="259" w:lineRule="auto"/>
              <w:rPr>
                <w:rFonts w:cstheme="minorHAnsi"/>
                <w:sz w:val="24"/>
                <w:szCs w:val="24"/>
              </w:rPr>
            </w:pPr>
            <w:r w:rsidRPr="005958BC">
              <w:rPr>
                <w:rFonts w:cstheme="minorHAnsi"/>
                <w:sz w:val="24"/>
                <w:szCs w:val="24"/>
              </w:rPr>
              <w:t>2.6</w:t>
            </w:r>
          </w:p>
        </w:tc>
        <w:tc>
          <w:tcPr>
            <w:tcW w:w="0" w:type="auto"/>
          </w:tcPr>
          <w:p w14:paraId="4D878A7B" w14:textId="77777777" w:rsidR="005958BC" w:rsidRPr="005958BC" w:rsidRDefault="005958BC" w:rsidP="00547ACB">
            <w:pPr>
              <w:spacing w:line="259" w:lineRule="auto"/>
              <w:rPr>
                <w:rFonts w:cstheme="minorHAnsi"/>
                <w:sz w:val="24"/>
                <w:szCs w:val="24"/>
              </w:rPr>
            </w:pPr>
            <w:r w:rsidRPr="005958BC">
              <w:rPr>
                <w:rFonts w:cstheme="minorHAnsi"/>
                <w:sz w:val="24"/>
                <w:szCs w:val="24"/>
              </w:rPr>
              <w:t>3.0</w:t>
            </w:r>
          </w:p>
        </w:tc>
        <w:tc>
          <w:tcPr>
            <w:tcW w:w="0" w:type="auto"/>
          </w:tcPr>
          <w:p w14:paraId="63D85D42" w14:textId="77777777" w:rsidR="005958BC" w:rsidRPr="005958BC" w:rsidRDefault="005958BC" w:rsidP="00547ACB">
            <w:pPr>
              <w:spacing w:line="259" w:lineRule="auto"/>
              <w:rPr>
                <w:rFonts w:cstheme="minorHAnsi"/>
                <w:sz w:val="24"/>
                <w:szCs w:val="24"/>
              </w:rPr>
            </w:pPr>
            <w:r w:rsidRPr="005958BC">
              <w:rPr>
                <w:rFonts w:cstheme="minorHAnsi"/>
                <w:sz w:val="24"/>
                <w:szCs w:val="24"/>
              </w:rPr>
              <w:t>13.0</w:t>
            </w:r>
          </w:p>
        </w:tc>
        <w:tc>
          <w:tcPr>
            <w:tcW w:w="0" w:type="auto"/>
          </w:tcPr>
          <w:p w14:paraId="7E7E9F3D" w14:textId="77777777" w:rsidR="005958BC" w:rsidRPr="005958BC" w:rsidRDefault="005958BC" w:rsidP="00547ACB">
            <w:pPr>
              <w:spacing w:line="259" w:lineRule="auto"/>
              <w:rPr>
                <w:rFonts w:cstheme="minorHAnsi"/>
                <w:sz w:val="24"/>
                <w:szCs w:val="24"/>
              </w:rPr>
            </w:pPr>
            <w:r w:rsidRPr="005958BC">
              <w:rPr>
                <w:rFonts w:cstheme="minorHAnsi"/>
                <w:sz w:val="24"/>
                <w:szCs w:val="24"/>
              </w:rPr>
              <w:t>13.0</w:t>
            </w:r>
          </w:p>
        </w:tc>
      </w:tr>
      <w:tr w:rsidR="000D02F0" w:rsidRPr="005958BC" w14:paraId="2C93A3B6" w14:textId="77777777" w:rsidTr="001A5028">
        <w:trPr>
          <w:trHeight w:val="361"/>
        </w:trPr>
        <w:tc>
          <w:tcPr>
            <w:tcW w:w="0" w:type="auto"/>
          </w:tcPr>
          <w:p w14:paraId="294E8C54" w14:textId="77777777" w:rsidR="005958BC" w:rsidRPr="005958BC" w:rsidRDefault="005958BC" w:rsidP="00547ACB">
            <w:pPr>
              <w:spacing w:line="259" w:lineRule="auto"/>
              <w:rPr>
                <w:rFonts w:cstheme="minorHAnsi"/>
                <w:sz w:val="24"/>
                <w:szCs w:val="24"/>
              </w:rPr>
            </w:pPr>
            <w:r w:rsidRPr="005958BC">
              <w:rPr>
                <w:rFonts w:cstheme="minorHAnsi"/>
                <w:sz w:val="24"/>
                <w:szCs w:val="24"/>
              </w:rPr>
              <w:t>Switzerland</w:t>
            </w:r>
          </w:p>
        </w:tc>
        <w:tc>
          <w:tcPr>
            <w:tcW w:w="4969" w:type="dxa"/>
          </w:tcPr>
          <w:p w14:paraId="456A47C9" w14:textId="77777777" w:rsidR="005958BC" w:rsidRPr="005958BC" w:rsidRDefault="005958BC" w:rsidP="00547ACB">
            <w:pPr>
              <w:spacing w:line="259" w:lineRule="auto"/>
              <w:rPr>
                <w:rFonts w:cstheme="minorHAnsi"/>
                <w:sz w:val="24"/>
                <w:szCs w:val="24"/>
              </w:rPr>
            </w:pPr>
            <w:r w:rsidRPr="005958BC">
              <w:rPr>
                <w:rFonts w:cstheme="minorHAnsi"/>
                <w:sz w:val="24"/>
                <w:szCs w:val="24"/>
              </w:rPr>
              <w:t>Swiss People’s Party (post-1995), (SVP)</w:t>
            </w:r>
          </w:p>
        </w:tc>
        <w:tc>
          <w:tcPr>
            <w:tcW w:w="2742" w:type="dxa"/>
          </w:tcPr>
          <w:p w14:paraId="1950B89F" w14:textId="77777777" w:rsidR="005958BC" w:rsidRPr="005958BC" w:rsidRDefault="005958BC" w:rsidP="00547ACB">
            <w:pPr>
              <w:spacing w:line="259" w:lineRule="auto"/>
              <w:rPr>
                <w:rFonts w:cstheme="minorHAnsi"/>
                <w:sz w:val="24"/>
                <w:szCs w:val="24"/>
              </w:rPr>
            </w:pPr>
            <w:r w:rsidRPr="005958BC">
              <w:rPr>
                <w:rFonts w:cstheme="minorHAnsi"/>
                <w:sz w:val="24"/>
                <w:szCs w:val="24"/>
              </w:rPr>
              <w:t>1.3</w:t>
            </w:r>
          </w:p>
        </w:tc>
        <w:tc>
          <w:tcPr>
            <w:tcW w:w="0" w:type="auto"/>
          </w:tcPr>
          <w:p w14:paraId="48C773FE" w14:textId="77777777" w:rsidR="005958BC" w:rsidRPr="005958BC" w:rsidRDefault="005958BC" w:rsidP="00547ACB">
            <w:pPr>
              <w:spacing w:line="259" w:lineRule="auto"/>
              <w:rPr>
                <w:rFonts w:cstheme="minorHAnsi"/>
                <w:sz w:val="24"/>
                <w:szCs w:val="24"/>
              </w:rPr>
            </w:pPr>
            <w:r w:rsidRPr="005958BC">
              <w:rPr>
                <w:rFonts w:cstheme="minorHAnsi"/>
                <w:sz w:val="24"/>
                <w:szCs w:val="24"/>
              </w:rPr>
              <w:t>11.8</w:t>
            </w:r>
          </w:p>
        </w:tc>
        <w:tc>
          <w:tcPr>
            <w:tcW w:w="0" w:type="auto"/>
          </w:tcPr>
          <w:p w14:paraId="26B9B503" w14:textId="77777777" w:rsidR="005958BC" w:rsidRPr="005958BC" w:rsidRDefault="005958BC" w:rsidP="00547ACB">
            <w:pPr>
              <w:spacing w:line="259" w:lineRule="auto"/>
              <w:rPr>
                <w:rFonts w:cstheme="minorHAnsi"/>
                <w:sz w:val="24"/>
                <w:szCs w:val="24"/>
              </w:rPr>
            </w:pPr>
            <w:r w:rsidRPr="005958BC">
              <w:rPr>
                <w:rFonts w:cstheme="minorHAnsi"/>
                <w:sz w:val="24"/>
                <w:szCs w:val="24"/>
              </w:rPr>
              <w:t>28.0</w:t>
            </w:r>
          </w:p>
        </w:tc>
        <w:tc>
          <w:tcPr>
            <w:tcW w:w="0" w:type="auto"/>
          </w:tcPr>
          <w:p w14:paraId="3D61F07C" w14:textId="77777777" w:rsidR="005958BC" w:rsidRPr="005958BC" w:rsidRDefault="005958BC" w:rsidP="00547ACB">
            <w:pPr>
              <w:spacing w:line="259" w:lineRule="auto"/>
              <w:rPr>
                <w:rFonts w:cstheme="minorHAnsi"/>
                <w:sz w:val="24"/>
                <w:szCs w:val="24"/>
              </w:rPr>
            </w:pPr>
            <w:r w:rsidRPr="005958BC">
              <w:rPr>
                <w:rFonts w:cstheme="minorHAnsi"/>
                <w:sz w:val="24"/>
                <w:szCs w:val="24"/>
              </w:rPr>
              <w:t>28.6</w:t>
            </w:r>
          </w:p>
        </w:tc>
        <w:tc>
          <w:tcPr>
            <w:tcW w:w="0" w:type="auto"/>
          </w:tcPr>
          <w:p w14:paraId="715387F5" w14:textId="77777777" w:rsidR="005958BC" w:rsidRPr="005958BC" w:rsidRDefault="005958BC" w:rsidP="00547ACB">
            <w:pPr>
              <w:spacing w:line="259" w:lineRule="auto"/>
              <w:rPr>
                <w:rFonts w:cstheme="minorHAnsi"/>
                <w:sz w:val="24"/>
                <w:szCs w:val="24"/>
              </w:rPr>
            </w:pPr>
            <w:r w:rsidRPr="005958BC">
              <w:rPr>
                <w:rFonts w:cstheme="minorHAnsi"/>
                <w:sz w:val="24"/>
                <w:szCs w:val="24"/>
              </w:rPr>
              <w:t>29.3</w:t>
            </w:r>
          </w:p>
        </w:tc>
      </w:tr>
      <w:tr w:rsidR="000D02F0" w:rsidRPr="005958BC" w14:paraId="569607C8" w14:textId="77777777" w:rsidTr="001A5028">
        <w:trPr>
          <w:trHeight w:val="356"/>
        </w:trPr>
        <w:tc>
          <w:tcPr>
            <w:tcW w:w="0" w:type="auto"/>
          </w:tcPr>
          <w:p w14:paraId="36FC5190" w14:textId="77777777" w:rsidR="005958BC" w:rsidRPr="005958BC" w:rsidRDefault="005958BC" w:rsidP="00547ACB">
            <w:pPr>
              <w:spacing w:line="259" w:lineRule="auto"/>
              <w:rPr>
                <w:rFonts w:cstheme="minorHAnsi"/>
                <w:sz w:val="24"/>
                <w:szCs w:val="24"/>
              </w:rPr>
            </w:pPr>
            <w:r w:rsidRPr="005958BC">
              <w:rPr>
                <w:rFonts w:cstheme="minorHAnsi"/>
                <w:sz w:val="24"/>
                <w:szCs w:val="24"/>
              </w:rPr>
              <w:t>UK</w:t>
            </w:r>
          </w:p>
        </w:tc>
        <w:tc>
          <w:tcPr>
            <w:tcW w:w="4969" w:type="dxa"/>
          </w:tcPr>
          <w:p w14:paraId="08D1CFFE" w14:textId="77777777" w:rsidR="005958BC" w:rsidRPr="005958BC" w:rsidRDefault="005958BC" w:rsidP="00547ACB">
            <w:pPr>
              <w:spacing w:line="259" w:lineRule="auto"/>
              <w:rPr>
                <w:rFonts w:cstheme="minorHAnsi"/>
                <w:sz w:val="24"/>
                <w:szCs w:val="24"/>
              </w:rPr>
            </w:pPr>
            <w:r w:rsidRPr="005958BC">
              <w:rPr>
                <w:rFonts w:cstheme="minorHAnsi"/>
                <w:sz w:val="24"/>
                <w:szCs w:val="24"/>
              </w:rPr>
              <w:t>UK Independence Party (UKIP)</w:t>
            </w:r>
          </w:p>
        </w:tc>
        <w:tc>
          <w:tcPr>
            <w:tcW w:w="2742" w:type="dxa"/>
          </w:tcPr>
          <w:p w14:paraId="7424EC1B" w14:textId="77777777" w:rsidR="005958BC" w:rsidRPr="005958BC" w:rsidRDefault="005958BC" w:rsidP="00547ACB">
            <w:pPr>
              <w:spacing w:line="259" w:lineRule="auto"/>
              <w:rPr>
                <w:rFonts w:cstheme="minorHAnsi"/>
                <w:sz w:val="24"/>
                <w:szCs w:val="24"/>
              </w:rPr>
            </w:pPr>
            <w:r w:rsidRPr="005958BC">
              <w:rPr>
                <w:rFonts w:cstheme="minorHAnsi"/>
                <w:sz w:val="24"/>
                <w:szCs w:val="24"/>
              </w:rPr>
              <w:t>.1</w:t>
            </w:r>
          </w:p>
        </w:tc>
        <w:tc>
          <w:tcPr>
            <w:tcW w:w="0" w:type="auto"/>
          </w:tcPr>
          <w:p w14:paraId="4782C7C9" w14:textId="77777777" w:rsidR="005958BC" w:rsidRPr="005958BC" w:rsidRDefault="005958BC" w:rsidP="00547ACB">
            <w:pPr>
              <w:spacing w:line="259" w:lineRule="auto"/>
              <w:rPr>
                <w:rFonts w:cstheme="minorHAnsi"/>
                <w:sz w:val="24"/>
                <w:szCs w:val="24"/>
              </w:rPr>
            </w:pPr>
            <w:r w:rsidRPr="005958BC">
              <w:rPr>
                <w:rFonts w:cstheme="minorHAnsi"/>
                <w:sz w:val="24"/>
                <w:szCs w:val="24"/>
              </w:rPr>
              <w:t>0.0</w:t>
            </w:r>
          </w:p>
        </w:tc>
        <w:tc>
          <w:tcPr>
            <w:tcW w:w="0" w:type="auto"/>
          </w:tcPr>
          <w:p w14:paraId="7F374D25" w14:textId="77777777" w:rsidR="005958BC" w:rsidRPr="005958BC" w:rsidRDefault="005958BC" w:rsidP="00547ACB">
            <w:pPr>
              <w:spacing w:line="259" w:lineRule="auto"/>
              <w:rPr>
                <w:rFonts w:cstheme="minorHAnsi"/>
                <w:sz w:val="24"/>
                <w:szCs w:val="24"/>
              </w:rPr>
            </w:pPr>
            <w:r w:rsidRPr="005958BC">
              <w:rPr>
                <w:rFonts w:cstheme="minorHAnsi"/>
                <w:sz w:val="24"/>
                <w:szCs w:val="24"/>
              </w:rPr>
              <w:t>.7</w:t>
            </w:r>
          </w:p>
        </w:tc>
        <w:tc>
          <w:tcPr>
            <w:tcW w:w="0" w:type="auto"/>
          </w:tcPr>
          <w:p w14:paraId="07979090" w14:textId="77777777" w:rsidR="005958BC" w:rsidRPr="005958BC" w:rsidRDefault="005958BC" w:rsidP="00547ACB">
            <w:pPr>
              <w:spacing w:line="259" w:lineRule="auto"/>
              <w:rPr>
                <w:rFonts w:cstheme="minorHAnsi"/>
                <w:sz w:val="24"/>
                <w:szCs w:val="24"/>
              </w:rPr>
            </w:pPr>
            <w:r w:rsidRPr="005958BC">
              <w:rPr>
                <w:rFonts w:cstheme="minorHAnsi"/>
                <w:sz w:val="24"/>
                <w:szCs w:val="24"/>
              </w:rPr>
              <w:t>12.6</w:t>
            </w:r>
          </w:p>
        </w:tc>
        <w:tc>
          <w:tcPr>
            <w:tcW w:w="0" w:type="auto"/>
          </w:tcPr>
          <w:p w14:paraId="5C918B33" w14:textId="77777777" w:rsidR="005958BC" w:rsidRPr="005958BC" w:rsidRDefault="005958BC" w:rsidP="00547ACB">
            <w:pPr>
              <w:spacing w:line="259" w:lineRule="auto"/>
              <w:rPr>
                <w:rFonts w:cstheme="minorHAnsi"/>
                <w:sz w:val="24"/>
                <w:szCs w:val="24"/>
              </w:rPr>
            </w:pPr>
            <w:r w:rsidRPr="005958BC">
              <w:rPr>
                <w:rFonts w:cstheme="minorHAnsi"/>
                <w:sz w:val="24"/>
                <w:szCs w:val="24"/>
              </w:rPr>
              <w:t>12.6</w:t>
            </w:r>
          </w:p>
        </w:tc>
      </w:tr>
      <w:tr w:rsidR="000D02F0" w:rsidRPr="005958BC" w14:paraId="108B9C55" w14:textId="77777777" w:rsidTr="001A5028">
        <w:trPr>
          <w:trHeight w:val="318"/>
        </w:trPr>
        <w:tc>
          <w:tcPr>
            <w:tcW w:w="0" w:type="auto"/>
          </w:tcPr>
          <w:p w14:paraId="54B55ED8" w14:textId="77777777" w:rsidR="005958BC" w:rsidRPr="005958BC" w:rsidRDefault="005958BC" w:rsidP="00547ACB">
            <w:pPr>
              <w:spacing w:line="259" w:lineRule="auto"/>
              <w:rPr>
                <w:rFonts w:cstheme="minorHAnsi"/>
                <w:sz w:val="24"/>
                <w:szCs w:val="24"/>
              </w:rPr>
            </w:pPr>
            <w:r w:rsidRPr="005958BC">
              <w:rPr>
                <w:rFonts w:cstheme="minorHAnsi"/>
                <w:sz w:val="24"/>
                <w:szCs w:val="24"/>
              </w:rPr>
              <w:t>Average all</w:t>
            </w:r>
          </w:p>
        </w:tc>
        <w:tc>
          <w:tcPr>
            <w:tcW w:w="4969" w:type="dxa"/>
          </w:tcPr>
          <w:p w14:paraId="4D04607B" w14:textId="77777777" w:rsidR="005958BC" w:rsidRPr="005958BC" w:rsidRDefault="005958BC" w:rsidP="00547ACB">
            <w:pPr>
              <w:spacing w:line="259" w:lineRule="auto"/>
              <w:rPr>
                <w:rFonts w:cstheme="minorHAnsi"/>
                <w:sz w:val="24"/>
                <w:szCs w:val="24"/>
              </w:rPr>
            </w:pPr>
          </w:p>
        </w:tc>
        <w:tc>
          <w:tcPr>
            <w:tcW w:w="2742" w:type="dxa"/>
          </w:tcPr>
          <w:p w14:paraId="3BF62A9F" w14:textId="77777777" w:rsidR="005958BC" w:rsidRPr="005958BC" w:rsidRDefault="005958BC" w:rsidP="00547ACB">
            <w:pPr>
              <w:spacing w:line="259" w:lineRule="auto"/>
              <w:rPr>
                <w:rFonts w:cstheme="minorHAnsi"/>
                <w:sz w:val="24"/>
                <w:szCs w:val="24"/>
              </w:rPr>
            </w:pPr>
            <w:r w:rsidRPr="005958BC">
              <w:rPr>
                <w:rFonts w:cstheme="minorHAnsi"/>
                <w:sz w:val="24"/>
                <w:szCs w:val="24"/>
              </w:rPr>
              <w:t>2.4</w:t>
            </w:r>
          </w:p>
        </w:tc>
        <w:tc>
          <w:tcPr>
            <w:tcW w:w="0" w:type="auto"/>
          </w:tcPr>
          <w:p w14:paraId="6DCDEABA" w14:textId="77777777" w:rsidR="005958BC" w:rsidRPr="005958BC" w:rsidRDefault="005958BC" w:rsidP="00547ACB">
            <w:pPr>
              <w:spacing w:line="259" w:lineRule="auto"/>
              <w:rPr>
                <w:rFonts w:cstheme="minorHAnsi"/>
                <w:sz w:val="24"/>
                <w:szCs w:val="24"/>
              </w:rPr>
            </w:pPr>
            <w:r w:rsidRPr="005958BC">
              <w:rPr>
                <w:rFonts w:cstheme="minorHAnsi"/>
                <w:sz w:val="24"/>
                <w:szCs w:val="24"/>
              </w:rPr>
              <w:t>5.6</w:t>
            </w:r>
          </w:p>
        </w:tc>
        <w:tc>
          <w:tcPr>
            <w:tcW w:w="0" w:type="auto"/>
          </w:tcPr>
          <w:p w14:paraId="0FB2E107" w14:textId="77777777" w:rsidR="005958BC" w:rsidRPr="005958BC" w:rsidRDefault="005958BC" w:rsidP="00547ACB">
            <w:pPr>
              <w:spacing w:line="259" w:lineRule="auto"/>
              <w:rPr>
                <w:rFonts w:cstheme="minorHAnsi"/>
                <w:sz w:val="24"/>
                <w:szCs w:val="24"/>
              </w:rPr>
            </w:pPr>
            <w:r w:rsidRPr="005958BC">
              <w:rPr>
                <w:rFonts w:cstheme="minorHAnsi"/>
                <w:sz w:val="24"/>
                <w:szCs w:val="24"/>
              </w:rPr>
              <w:t>8.3</w:t>
            </w:r>
          </w:p>
        </w:tc>
        <w:tc>
          <w:tcPr>
            <w:tcW w:w="0" w:type="auto"/>
          </w:tcPr>
          <w:p w14:paraId="5C6F7BF8" w14:textId="77777777" w:rsidR="005958BC" w:rsidRPr="005958BC" w:rsidRDefault="005958BC" w:rsidP="00547ACB">
            <w:pPr>
              <w:spacing w:line="259" w:lineRule="auto"/>
              <w:rPr>
                <w:rFonts w:cstheme="minorHAnsi"/>
                <w:sz w:val="24"/>
                <w:szCs w:val="24"/>
              </w:rPr>
            </w:pPr>
            <w:r w:rsidRPr="005958BC">
              <w:rPr>
                <w:rFonts w:cstheme="minorHAnsi"/>
                <w:sz w:val="24"/>
                <w:szCs w:val="24"/>
              </w:rPr>
              <w:t>12.1</w:t>
            </w:r>
          </w:p>
        </w:tc>
        <w:tc>
          <w:tcPr>
            <w:tcW w:w="0" w:type="auto"/>
          </w:tcPr>
          <w:p w14:paraId="3BF3BC4D" w14:textId="77777777" w:rsidR="005958BC" w:rsidRPr="005958BC" w:rsidRDefault="005958BC" w:rsidP="00547ACB">
            <w:pPr>
              <w:spacing w:line="259" w:lineRule="auto"/>
              <w:rPr>
                <w:rFonts w:cstheme="minorHAnsi"/>
                <w:sz w:val="24"/>
                <w:szCs w:val="24"/>
              </w:rPr>
            </w:pPr>
            <w:r w:rsidRPr="005958BC">
              <w:rPr>
                <w:rFonts w:cstheme="minorHAnsi"/>
                <w:sz w:val="24"/>
                <w:szCs w:val="24"/>
              </w:rPr>
              <w:t>31</w:t>
            </w:r>
          </w:p>
        </w:tc>
      </w:tr>
    </w:tbl>
    <w:p w14:paraId="32E0ACBF" w14:textId="5E5215BF" w:rsidR="00EF5417" w:rsidRPr="00EF5417" w:rsidRDefault="00410B6F" w:rsidP="00EF5417">
      <w:pPr>
        <w:rPr>
          <w:rFonts w:cstheme="minorHAnsi"/>
          <w:sz w:val="24"/>
          <w:szCs w:val="24"/>
        </w:rPr>
      </w:pPr>
      <w:proofErr w:type="spellStart"/>
      <w:r w:rsidRPr="00410B6F">
        <w:rPr>
          <w:rFonts w:cstheme="minorHAnsi"/>
          <w:sz w:val="24"/>
          <w:szCs w:val="24"/>
          <w:vertAlign w:val="superscript"/>
        </w:rPr>
        <w:t>a</w:t>
      </w:r>
      <w:proofErr w:type="spellEnd"/>
      <w:r w:rsidR="00EF5417">
        <w:rPr>
          <w:rFonts w:cstheme="minorHAnsi"/>
          <w:sz w:val="24"/>
          <w:szCs w:val="24"/>
        </w:rPr>
        <w:t xml:space="preserve"> </w:t>
      </w:r>
      <w:proofErr w:type="gramStart"/>
      <w:r w:rsidR="00EF5417">
        <w:rPr>
          <w:rFonts w:cstheme="minorHAnsi"/>
          <w:sz w:val="24"/>
          <w:szCs w:val="24"/>
        </w:rPr>
        <w:t>For</w:t>
      </w:r>
      <w:proofErr w:type="gramEnd"/>
      <w:r w:rsidR="00EF5417">
        <w:rPr>
          <w:rFonts w:cstheme="minorHAnsi"/>
          <w:sz w:val="24"/>
          <w:szCs w:val="24"/>
        </w:rPr>
        <w:t xml:space="preserve"> references used in party classification, sources of electoral data, and a complete </w:t>
      </w:r>
      <w:r w:rsidR="00EF5417" w:rsidRPr="00EF5417">
        <w:rPr>
          <w:rFonts w:cstheme="minorHAnsi"/>
          <w:sz w:val="24"/>
          <w:szCs w:val="24"/>
        </w:rPr>
        <w:t>list of parties, see the paper’s Appendix, below.</w:t>
      </w:r>
    </w:p>
    <w:p w14:paraId="2E1D80F6" w14:textId="77777777" w:rsidR="007765F5" w:rsidRDefault="007765F5" w:rsidP="00410B6F">
      <w:pPr>
        <w:rPr>
          <w:rFonts w:cstheme="minorHAnsi"/>
          <w:b/>
          <w:bCs/>
          <w:sz w:val="24"/>
          <w:szCs w:val="24"/>
        </w:rPr>
        <w:sectPr w:rsidR="007765F5" w:rsidSect="00E33FE1">
          <w:pgSz w:w="15840" w:h="12240" w:orient="landscape"/>
          <w:pgMar w:top="1080" w:right="1080" w:bottom="1080" w:left="1080" w:header="720" w:footer="720" w:gutter="0"/>
          <w:cols w:space="720"/>
          <w:docGrid w:linePitch="360"/>
        </w:sectPr>
      </w:pPr>
    </w:p>
    <w:p w14:paraId="6FC3AA92" w14:textId="34C6B63C" w:rsidR="00CD0B23" w:rsidRPr="00CD0B23" w:rsidRDefault="00410B6F" w:rsidP="00926476">
      <w:pPr>
        <w:spacing w:after="0"/>
        <w:rPr>
          <w:rFonts w:cstheme="minorHAnsi"/>
          <w:b/>
          <w:bCs/>
          <w:sz w:val="24"/>
          <w:szCs w:val="24"/>
        </w:rPr>
      </w:pPr>
      <w:r w:rsidRPr="00410B6F">
        <w:rPr>
          <w:rFonts w:cstheme="minorHAnsi"/>
          <w:b/>
          <w:bCs/>
          <w:sz w:val="24"/>
          <w:szCs w:val="24"/>
        </w:rPr>
        <w:t>Table 2. Correlates of Radical Right-Wing Populist Party Success, 1981-2015</w:t>
      </w:r>
    </w:p>
    <w:tbl>
      <w:tblPr>
        <w:tblStyle w:val="TableGrid"/>
        <w:tblW w:w="0" w:type="auto"/>
        <w:tblLook w:val="0020" w:firstRow="1" w:lastRow="0" w:firstColumn="0" w:lastColumn="0" w:noHBand="0" w:noVBand="0"/>
      </w:tblPr>
      <w:tblGrid>
        <w:gridCol w:w="3955"/>
        <w:gridCol w:w="1676"/>
        <w:gridCol w:w="1487"/>
        <w:gridCol w:w="1499"/>
        <w:gridCol w:w="1453"/>
      </w:tblGrid>
      <w:tr w:rsidR="00CD0B23" w:rsidRPr="00CD0B23" w14:paraId="36B1D00A" w14:textId="77777777" w:rsidTr="001A5028">
        <w:trPr>
          <w:trHeight w:val="508"/>
        </w:trPr>
        <w:tc>
          <w:tcPr>
            <w:tcW w:w="3955" w:type="dxa"/>
          </w:tcPr>
          <w:p w14:paraId="4073874B" w14:textId="77777777" w:rsidR="00CD0B23" w:rsidRPr="00CD0B23" w:rsidRDefault="00CD0B23" w:rsidP="00926476">
            <w:pPr>
              <w:spacing w:line="259" w:lineRule="auto"/>
              <w:rPr>
                <w:rFonts w:cstheme="minorHAnsi"/>
                <w:sz w:val="24"/>
                <w:szCs w:val="24"/>
              </w:rPr>
            </w:pPr>
          </w:p>
        </w:tc>
        <w:tc>
          <w:tcPr>
            <w:tcW w:w="1676" w:type="dxa"/>
          </w:tcPr>
          <w:p w14:paraId="2B1A2396" w14:textId="77777777" w:rsidR="00CD0B23" w:rsidRPr="00CD0B23" w:rsidRDefault="00CD0B23" w:rsidP="00926476">
            <w:pPr>
              <w:spacing w:line="259" w:lineRule="auto"/>
              <w:rPr>
                <w:rFonts w:cstheme="minorHAnsi"/>
                <w:b/>
                <w:bCs/>
                <w:sz w:val="24"/>
                <w:szCs w:val="24"/>
              </w:rPr>
            </w:pPr>
            <w:r w:rsidRPr="00CD0B23">
              <w:rPr>
                <w:rFonts w:cstheme="minorHAnsi"/>
                <w:b/>
                <w:bCs/>
                <w:sz w:val="24"/>
                <w:szCs w:val="24"/>
              </w:rPr>
              <w:t>Basic Model Social Welfare</w:t>
            </w:r>
          </w:p>
        </w:tc>
        <w:tc>
          <w:tcPr>
            <w:tcW w:w="1487" w:type="dxa"/>
          </w:tcPr>
          <w:p w14:paraId="24D3F514" w14:textId="77777777" w:rsidR="00CD0B23" w:rsidRPr="00CD0B23" w:rsidRDefault="00CD0B23" w:rsidP="00926476">
            <w:pPr>
              <w:spacing w:line="259" w:lineRule="auto"/>
              <w:rPr>
                <w:rFonts w:cstheme="minorHAnsi"/>
                <w:b/>
                <w:bCs/>
                <w:sz w:val="24"/>
                <w:szCs w:val="24"/>
              </w:rPr>
            </w:pPr>
            <w:r w:rsidRPr="00CD0B23">
              <w:rPr>
                <w:rFonts w:cstheme="minorHAnsi"/>
                <w:b/>
                <w:bCs/>
                <w:sz w:val="24"/>
                <w:szCs w:val="24"/>
              </w:rPr>
              <w:t>Employment Security</w:t>
            </w:r>
          </w:p>
        </w:tc>
        <w:tc>
          <w:tcPr>
            <w:tcW w:w="0" w:type="auto"/>
          </w:tcPr>
          <w:p w14:paraId="726DD3F5" w14:textId="77777777" w:rsidR="00CD0B23" w:rsidRPr="00CD0B23" w:rsidRDefault="00CD0B23" w:rsidP="00926476">
            <w:pPr>
              <w:spacing w:line="259" w:lineRule="auto"/>
              <w:rPr>
                <w:rFonts w:cstheme="minorHAnsi"/>
                <w:b/>
                <w:bCs/>
                <w:sz w:val="24"/>
                <w:szCs w:val="24"/>
              </w:rPr>
            </w:pPr>
            <w:r w:rsidRPr="00CD0B23">
              <w:rPr>
                <w:rFonts w:cstheme="minorHAnsi"/>
                <w:b/>
                <w:bCs/>
                <w:sz w:val="24"/>
                <w:szCs w:val="24"/>
              </w:rPr>
              <w:t>Union Organize</w:t>
            </w:r>
          </w:p>
        </w:tc>
        <w:tc>
          <w:tcPr>
            <w:tcW w:w="0" w:type="auto"/>
          </w:tcPr>
          <w:p w14:paraId="7A695A15" w14:textId="4B4FB87A" w:rsidR="00CD0B23" w:rsidRPr="00CD0B23" w:rsidRDefault="00CD0B23" w:rsidP="00926476">
            <w:pPr>
              <w:spacing w:line="259" w:lineRule="auto"/>
              <w:rPr>
                <w:rFonts w:cstheme="minorHAnsi"/>
                <w:b/>
                <w:bCs/>
                <w:sz w:val="24"/>
                <w:szCs w:val="24"/>
              </w:rPr>
            </w:pPr>
            <w:r w:rsidRPr="00CD0B23">
              <w:rPr>
                <w:rFonts w:cstheme="minorHAnsi"/>
                <w:b/>
                <w:bCs/>
                <w:sz w:val="24"/>
                <w:szCs w:val="24"/>
              </w:rPr>
              <w:t>Corporatism</w:t>
            </w:r>
          </w:p>
        </w:tc>
      </w:tr>
      <w:tr w:rsidR="00CD0B23" w:rsidRPr="00CD0B23" w14:paraId="1675C8C8" w14:textId="77777777" w:rsidTr="001A5028">
        <w:trPr>
          <w:trHeight w:val="254"/>
        </w:trPr>
        <w:tc>
          <w:tcPr>
            <w:tcW w:w="3955" w:type="dxa"/>
          </w:tcPr>
          <w:p w14:paraId="5E86E593" w14:textId="77777777" w:rsidR="00CD0B23" w:rsidRPr="00CD0B23" w:rsidRDefault="00CD0B23" w:rsidP="00926476">
            <w:pPr>
              <w:spacing w:line="259" w:lineRule="auto"/>
              <w:rPr>
                <w:rFonts w:cstheme="minorHAnsi"/>
                <w:b/>
                <w:bCs/>
                <w:sz w:val="24"/>
                <w:szCs w:val="24"/>
              </w:rPr>
            </w:pPr>
            <w:r w:rsidRPr="00CD0B23">
              <w:rPr>
                <w:rFonts w:cstheme="minorHAnsi"/>
                <w:b/>
                <w:bCs/>
                <w:sz w:val="24"/>
                <w:szCs w:val="24"/>
              </w:rPr>
              <w:t>Globalization and Institutions of</w:t>
            </w:r>
          </w:p>
        </w:tc>
        <w:tc>
          <w:tcPr>
            <w:tcW w:w="1676" w:type="dxa"/>
          </w:tcPr>
          <w:p w14:paraId="78221F5A" w14:textId="77777777" w:rsidR="00CD0B23" w:rsidRPr="00CD0B23" w:rsidRDefault="00CD0B23" w:rsidP="00926476">
            <w:pPr>
              <w:spacing w:line="259" w:lineRule="auto"/>
              <w:rPr>
                <w:rFonts w:cstheme="minorHAnsi"/>
                <w:sz w:val="24"/>
                <w:szCs w:val="24"/>
              </w:rPr>
            </w:pPr>
          </w:p>
        </w:tc>
        <w:tc>
          <w:tcPr>
            <w:tcW w:w="1487" w:type="dxa"/>
          </w:tcPr>
          <w:p w14:paraId="5019AF90" w14:textId="77777777" w:rsidR="00CD0B23" w:rsidRPr="00CD0B23" w:rsidRDefault="00CD0B23" w:rsidP="00926476">
            <w:pPr>
              <w:spacing w:line="259" w:lineRule="auto"/>
              <w:rPr>
                <w:rFonts w:cstheme="minorHAnsi"/>
                <w:sz w:val="24"/>
                <w:szCs w:val="24"/>
              </w:rPr>
            </w:pPr>
          </w:p>
        </w:tc>
        <w:tc>
          <w:tcPr>
            <w:tcW w:w="0" w:type="auto"/>
          </w:tcPr>
          <w:p w14:paraId="04710880" w14:textId="77777777" w:rsidR="00CD0B23" w:rsidRPr="00CD0B23" w:rsidRDefault="00CD0B23" w:rsidP="00926476">
            <w:pPr>
              <w:spacing w:line="259" w:lineRule="auto"/>
              <w:rPr>
                <w:rFonts w:cstheme="minorHAnsi"/>
                <w:sz w:val="24"/>
                <w:szCs w:val="24"/>
              </w:rPr>
            </w:pPr>
          </w:p>
        </w:tc>
        <w:tc>
          <w:tcPr>
            <w:tcW w:w="0" w:type="auto"/>
          </w:tcPr>
          <w:p w14:paraId="7F5FBA2A" w14:textId="77777777" w:rsidR="00CD0B23" w:rsidRPr="00CD0B23" w:rsidRDefault="00CD0B23" w:rsidP="00926476">
            <w:pPr>
              <w:spacing w:line="259" w:lineRule="auto"/>
              <w:rPr>
                <w:rFonts w:cstheme="minorHAnsi"/>
                <w:sz w:val="24"/>
                <w:szCs w:val="24"/>
              </w:rPr>
            </w:pPr>
          </w:p>
        </w:tc>
      </w:tr>
      <w:tr w:rsidR="00CD0B23" w:rsidRPr="00CD0B23" w14:paraId="4D9AA10B" w14:textId="77777777" w:rsidTr="001A5028">
        <w:trPr>
          <w:trHeight w:val="259"/>
        </w:trPr>
        <w:tc>
          <w:tcPr>
            <w:tcW w:w="3955" w:type="dxa"/>
          </w:tcPr>
          <w:p w14:paraId="3FA46D4F" w14:textId="77777777" w:rsidR="00CD0B23" w:rsidRPr="00CD0B23" w:rsidRDefault="00CD0B23" w:rsidP="00926476">
            <w:pPr>
              <w:spacing w:line="259" w:lineRule="auto"/>
              <w:rPr>
                <w:rFonts w:cstheme="minorHAnsi"/>
                <w:b/>
                <w:bCs/>
                <w:sz w:val="24"/>
                <w:szCs w:val="24"/>
              </w:rPr>
            </w:pPr>
            <w:r w:rsidRPr="00CD0B23">
              <w:rPr>
                <w:rFonts w:cstheme="minorHAnsi"/>
                <w:b/>
                <w:bCs/>
                <w:sz w:val="24"/>
                <w:szCs w:val="24"/>
              </w:rPr>
              <w:t>Solidarity</w:t>
            </w:r>
          </w:p>
        </w:tc>
        <w:tc>
          <w:tcPr>
            <w:tcW w:w="1676" w:type="dxa"/>
          </w:tcPr>
          <w:p w14:paraId="22024292" w14:textId="77777777" w:rsidR="00CD0B23" w:rsidRPr="00CD0B23" w:rsidRDefault="00CD0B23" w:rsidP="00926476">
            <w:pPr>
              <w:spacing w:line="259" w:lineRule="auto"/>
              <w:rPr>
                <w:rFonts w:cstheme="minorHAnsi"/>
                <w:sz w:val="24"/>
                <w:szCs w:val="24"/>
              </w:rPr>
            </w:pPr>
          </w:p>
        </w:tc>
        <w:tc>
          <w:tcPr>
            <w:tcW w:w="1487" w:type="dxa"/>
          </w:tcPr>
          <w:p w14:paraId="4BC0B0D5" w14:textId="77777777" w:rsidR="00CD0B23" w:rsidRPr="00CD0B23" w:rsidRDefault="00CD0B23" w:rsidP="00926476">
            <w:pPr>
              <w:spacing w:line="259" w:lineRule="auto"/>
              <w:rPr>
                <w:rFonts w:cstheme="minorHAnsi"/>
                <w:sz w:val="24"/>
                <w:szCs w:val="24"/>
              </w:rPr>
            </w:pPr>
          </w:p>
        </w:tc>
        <w:tc>
          <w:tcPr>
            <w:tcW w:w="0" w:type="auto"/>
          </w:tcPr>
          <w:p w14:paraId="3A4CB465" w14:textId="77777777" w:rsidR="00CD0B23" w:rsidRPr="00CD0B23" w:rsidRDefault="00CD0B23" w:rsidP="00926476">
            <w:pPr>
              <w:spacing w:line="259" w:lineRule="auto"/>
              <w:rPr>
                <w:rFonts w:cstheme="minorHAnsi"/>
                <w:sz w:val="24"/>
                <w:szCs w:val="24"/>
              </w:rPr>
            </w:pPr>
          </w:p>
        </w:tc>
        <w:tc>
          <w:tcPr>
            <w:tcW w:w="0" w:type="auto"/>
          </w:tcPr>
          <w:p w14:paraId="2BB15871" w14:textId="77777777" w:rsidR="00CD0B23" w:rsidRPr="00CD0B23" w:rsidRDefault="00CD0B23" w:rsidP="00926476">
            <w:pPr>
              <w:spacing w:line="259" w:lineRule="auto"/>
              <w:rPr>
                <w:rFonts w:cstheme="minorHAnsi"/>
                <w:sz w:val="24"/>
                <w:szCs w:val="24"/>
              </w:rPr>
            </w:pPr>
          </w:p>
        </w:tc>
      </w:tr>
      <w:tr w:rsidR="00CD0B23" w:rsidRPr="00CD0B23" w14:paraId="0DAFDC9D" w14:textId="77777777" w:rsidTr="001A5028">
        <w:trPr>
          <w:trHeight w:val="261"/>
        </w:trPr>
        <w:tc>
          <w:tcPr>
            <w:tcW w:w="3955" w:type="dxa"/>
          </w:tcPr>
          <w:p w14:paraId="40211377" w14:textId="77777777" w:rsidR="00CD0B23" w:rsidRPr="00CD0B23" w:rsidRDefault="00CD0B23" w:rsidP="002E4285">
            <w:pPr>
              <w:spacing w:line="259" w:lineRule="auto"/>
              <w:ind w:left="694" w:hanging="360"/>
              <w:rPr>
                <w:rFonts w:cstheme="minorHAnsi"/>
                <w:sz w:val="24"/>
                <w:szCs w:val="24"/>
              </w:rPr>
            </w:pPr>
            <w:r w:rsidRPr="00CD0B23">
              <w:rPr>
                <w:rFonts w:cstheme="minorHAnsi"/>
                <w:sz w:val="24"/>
                <w:szCs w:val="24"/>
              </w:rPr>
              <w:t xml:space="preserve">Capital Mobility (Liberalization) </w:t>
            </w:r>
            <w:r w:rsidRPr="00CD0B23">
              <w:rPr>
                <w:rFonts w:cstheme="minorHAnsi"/>
                <w:sz w:val="24"/>
                <w:szCs w:val="24"/>
                <w:vertAlign w:val="subscript"/>
              </w:rPr>
              <w:t>t-1</w:t>
            </w:r>
          </w:p>
        </w:tc>
        <w:tc>
          <w:tcPr>
            <w:tcW w:w="1676" w:type="dxa"/>
          </w:tcPr>
          <w:p w14:paraId="4FF4885B" w14:textId="77777777" w:rsidR="00CD0B23" w:rsidRPr="00CD0B23" w:rsidRDefault="00CD0B23" w:rsidP="00926476">
            <w:pPr>
              <w:spacing w:line="259" w:lineRule="auto"/>
              <w:rPr>
                <w:rFonts w:cstheme="minorHAnsi"/>
                <w:sz w:val="24"/>
                <w:szCs w:val="24"/>
              </w:rPr>
            </w:pPr>
            <w:r w:rsidRPr="00CD0B23">
              <w:rPr>
                <w:rFonts w:cstheme="minorHAnsi"/>
                <w:sz w:val="24"/>
                <w:szCs w:val="24"/>
              </w:rPr>
              <w:t>.0697*</w:t>
            </w:r>
          </w:p>
        </w:tc>
        <w:tc>
          <w:tcPr>
            <w:tcW w:w="1487" w:type="dxa"/>
          </w:tcPr>
          <w:p w14:paraId="731FF9E0" w14:textId="77777777" w:rsidR="00CD0B23" w:rsidRPr="00CD0B23" w:rsidRDefault="00CD0B23" w:rsidP="00926476">
            <w:pPr>
              <w:spacing w:line="259" w:lineRule="auto"/>
              <w:rPr>
                <w:rFonts w:cstheme="minorHAnsi"/>
                <w:sz w:val="24"/>
                <w:szCs w:val="24"/>
              </w:rPr>
            </w:pPr>
            <w:r w:rsidRPr="00CD0B23">
              <w:rPr>
                <w:rFonts w:cstheme="minorHAnsi"/>
                <w:sz w:val="24"/>
                <w:szCs w:val="24"/>
              </w:rPr>
              <w:t>.0727*</w:t>
            </w:r>
          </w:p>
        </w:tc>
        <w:tc>
          <w:tcPr>
            <w:tcW w:w="0" w:type="auto"/>
          </w:tcPr>
          <w:p w14:paraId="2CC1F904" w14:textId="77777777" w:rsidR="00CD0B23" w:rsidRPr="00CD0B23" w:rsidRDefault="00CD0B23" w:rsidP="00926476">
            <w:pPr>
              <w:spacing w:line="259" w:lineRule="auto"/>
              <w:rPr>
                <w:rFonts w:cstheme="minorHAnsi"/>
                <w:sz w:val="24"/>
                <w:szCs w:val="24"/>
              </w:rPr>
            </w:pPr>
            <w:r w:rsidRPr="00CD0B23">
              <w:rPr>
                <w:rFonts w:cstheme="minorHAnsi"/>
                <w:sz w:val="24"/>
                <w:szCs w:val="24"/>
              </w:rPr>
              <w:t>.0760*</w:t>
            </w:r>
          </w:p>
        </w:tc>
        <w:tc>
          <w:tcPr>
            <w:tcW w:w="0" w:type="auto"/>
          </w:tcPr>
          <w:p w14:paraId="287AE4FF" w14:textId="77777777" w:rsidR="00CD0B23" w:rsidRPr="00CD0B23" w:rsidRDefault="00CD0B23" w:rsidP="00926476">
            <w:pPr>
              <w:spacing w:line="259" w:lineRule="auto"/>
              <w:rPr>
                <w:rFonts w:cstheme="minorHAnsi"/>
                <w:sz w:val="24"/>
                <w:szCs w:val="24"/>
              </w:rPr>
            </w:pPr>
            <w:r w:rsidRPr="00CD0B23">
              <w:rPr>
                <w:rFonts w:cstheme="minorHAnsi"/>
                <w:sz w:val="24"/>
                <w:szCs w:val="24"/>
              </w:rPr>
              <w:t>.0701*</w:t>
            </w:r>
          </w:p>
        </w:tc>
      </w:tr>
      <w:tr w:rsidR="00CD0B23" w:rsidRPr="00CD0B23" w14:paraId="5B82A7F1" w14:textId="77777777" w:rsidTr="001A5028">
        <w:trPr>
          <w:trHeight w:val="253"/>
        </w:trPr>
        <w:tc>
          <w:tcPr>
            <w:tcW w:w="3955" w:type="dxa"/>
          </w:tcPr>
          <w:p w14:paraId="2EAF1B93" w14:textId="77777777" w:rsidR="00CD0B23" w:rsidRPr="00CD0B23" w:rsidRDefault="00CD0B23" w:rsidP="002E4285">
            <w:pPr>
              <w:spacing w:line="259" w:lineRule="auto"/>
              <w:ind w:left="694" w:hanging="360"/>
              <w:rPr>
                <w:rFonts w:cstheme="minorHAnsi"/>
                <w:sz w:val="24"/>
                <w:szCs w:val="24"/>
              </w:rPr>
            </w:pPr>
          </w:p>
        </w:tc>
        <w:tc>
          <w:tcPr>
            <w:tcW w:w="1676" w:type="dxa"/>
          </w:tcPr>
          <w:p w14:paraId="0EC19426" w14:textId="77777777" w:rsidR="00CD0B23" w:rsidRPr="00CD0B23" w:rsidRDefault="00CD0B23" w:rsidP="00926476">
            <w:pPr>
              <w:spacing w:line="259" w:lineRule="auto"/>
              <w:rPr>
                <w:rFonts w:cstheme="minorHAnsi"/>
                <w:sz w:val="24"/>
                <w:szCs w:val="24"/>
              </w:rPr>
            </w:pPr>
            <w:r w:rsidRPr="00CD0B23">
              <w:rPr>
                <w:rFonts w:cstheme="minorHAnsi"/>
                <w:sz w:val="24"/>
                <w:szCs w:val="24"/>
              </w:rPr>
              <w:t>(.0481)</w:t>
            </w:r>
          </w:p>
        </w:tc>
        <w:tc>
          <w:tcPr>
            <w:tcW w:w="1487" w:type="dxa"/>
          </w:tcPr>
          <w:p w14:paraId="335D1CB2" w14:textId="77777777" w:rsidR="00CD0B23" w:rsidRPr="00CD0B23" w:rsidRDefault="00CD0B23" w:rsidP="00926476">
            <w:pPr>
              <w:spacing w:line="259" w:lineRule="auto"/>
              <w:rPr>
                <w:rFonts w:cstheme="minorHAnsi"/>
                <w:sz w:val="24"/>
                <w:szCs w:val="24"/>
              </w:rPr>
            </w:pPr>
            <w:r w:rsidRPr="00CD0B23">
              <w:rPr>
                <w:rFonts w:cstheme="minorHAnsi"/>
                <w:sz w:val="24"/>
                <w:szCs w:val="24"/>
              </w:rPr>
              <w:t>(.0483)</w:t>
            </w:r>
          </w:p>
        </w:tc>
        <w:tc>
          <w:tcPr>
            <w:tcW w:w="0" w:type="auto"/>
          </w:tcPr>
          <w:p w14:paraId="1622968F" w14:textId="77777777" w:rsidR="00CD0B23" w:rsidRPr="00CD0B23" w:rsidRDefault="00CD0B23" w:rsidP="00926476">
            <w:pPr>
              <w:spacing w:line="259" w:lineRule="auto"/>
              <w:rPr>
                <w:rFonts w:cstheme="minorHAnsi"/>
                <w:sz w:val="24"/>
                <w:szCs w:val="24"/>
              </w:rPr>
            </w:pPr>
            <w:r w:rsidRPr="00CD0B23">
              <w:rPr>
                <w:rFonts w:cstheme="minorHAnsi"/>
                <w:sz w:val="24"/>
                <w:szCs w:val="24"/>
              </w:rPr>
              <w:t>(.0499)</w:t>
            </w:r>
          </w:p>
        </w:tc>
        <w:tc>
          <w:tcPr>
            <w:tcW w:w="0" w:type="auto"/>
          </w:tcPr>
          <w:p w14:paraId="47F6A0C6" w14:textId="77777777" w:rsidR="00CD0B23" w:rsidRPr="00CD0B23" w:rsidRDefault="00CD0B23" w:rsidP="00926476">
            <w:pPr>
              <w:spacing w:line="259" w:lineRule="auto"/>
              <w:rPr>
                <w:rFonts w:cstheme="minorHAnsi"/>
                <w:sz w:val="24"/>
                <w:szCs w:val="24"/>
              </w:rPr>
            </w:pPr>
            <w:r w:rsidRPr="00CD0B23">
              <w:rPr>
                <w:rFonts w:cstheme="minorHAnsi"/>
                <w:sz w:val="24"/>
                <w:szCs w:val="24"/>
              </w:rPr>
              <w:t>(.0481)</w:t>
            </w:r>
          </w:p>
        </w:tc>
      </w:tr>
      <w:tr w:rsidR="00CD0B23" w:rsidRPr="00CD0B23" w14:paraId="4EF80CF6" w14:textId="77777777" w:rsidTr="001A5028">
        <w:trPr>
          <w:trHeight w:val="263"/>
        </w:trPr>
        <w:tc>
          <w:tcPr>
            <w:tcW w:w="3955" w:type="dxa"/>
          </w:tcPr>
          <w:p w14:paraId="3E71A47D" w14:textId="77777777" w:rsidR="00CD0B23" w:rsidRPr="00CD0B23" w:rsidRDefault="00CD0B23" w:rsidP="002E4285">
            <w:pPr>
              <w:spacing w:line="259" w:lineRule="auto"/>
              <w:ind w:left="694" w:hanging="360"/>
              <w:rPr>
                <w:rFonts w:cstheme="minorHAnsi"/>
                <w:sz w:val="24"/>
                <w:szCs w:val="24"/>
              </w:rPr>
            </w:pPr>
            <w:r w:rsidRPr="00CD0B23">
              <w:rPr>
                <w:rFonts w:cstheme="minorHAnsi"/>
                <w:sz w:val="24"/>
                <w:szCs w:val="24"/>
              </w:rPr>
              <w:t xml:space="preserve">Merchandize Imports LDC </w:t>
            </w:r>
            <w:r w:rsidRPr="00CD0B23">
              <w:rPr>
                <w:rFonts w:cstheme="minorHAnsi"/>
                <w:sz w:val="24"/>
                <w:szCs w:val="24"/>
                <w:vertAlign w:val="subscript"/>
              </w:rPr>
              <w:t>t-1</w:t>
            </w:r>
          </w:p>
        </w:tc>
        <w:tc>
          <w:tcPr>
            <w:tcW w:w="1676" w:type="dxa"/>
          </w:tcPr>
          <w:p w14:paraId="28C02461" w14:textId="77777777" w:rsidR="00CD0B23" w:rsidRPr="00CD0B23" w:rsidRDefault="00CD0B23" w:rsidP="00926476">
            <w:pPr>
              <w:spacing w:line="259" w:lineRule="auto"/>
              <w:rPr>
                <w:rFonts w:cstheme="minorHAnsi"/>
                <w:sz w:val="24"/>
                <w:szCs w:val="24"/>
              </w:rPr>
            </w:pPr>
            <w:r w:rsidRPr="00CD0B23">
              <w:rPr>
                <w:rFonts w:cstheme="minorHAnsi"/>
                <w:sz w:val="24"/>
                <w:szCs w:val="24"/>
              </w:rPr>
              <w:t>.1131*</w:t>
            </w:r>
          </w:p>
        </w:tc>
        <w:tc>
          <w:tcPr>
            <w:tcW w:w="1487" w:type="dxa"/>
          </w:tcPr>
          <w:p w14:paraId="6E407653" w14:textId="77777777" w:rsidR="00CD0B23" w:rsidRPr="00CD0B23" w:rsidRDefault="00CD0B23" w:rsidP="00926476">
            <w:pPr>
              <w:spacing w:line="259" w:lineRule="auto"/>
              <w:rPr>
                <w:rFonts w:cstheme="minorHAnsi"/>
                <w:sz w:val="24"/>
                <w:szCs w:val="24"/>
              </w:rPr>
            </w:pPr>
            <w:r w:rsidRPr="00CD0B23">
              <w:rPr>
                <w:rFonts w:cstheme="minorHAnsi"/>
                <w:sz w:val="24"/>
                <w:szCs w:val="24"/>
              </w:rPr>
              <w:t>.1095a</w:t>
            </w:r>
          </w:p>
        </w:tc>
        <w:tc>
          <w:tcPr>
            <w:tcW w:w="0" w:type="auto"/>
          </w:tcPr>
          <w:p w14:paraId="3A084D3B" w14:textId="77777777" w:rsidR="00CD0B23" w:rsidRPr="00CD0B23" w:rsidRDefault="00CD0B23" w:rsidP="00926476">
            <w:pPr>
              <w:spacing w:line="259" w:lineRule="auto"/>
              <w:rPr>
                <w:rFonts w:cstheme="minorHAnsi"/>
                <w:sz w:val="24"/>
                <w:szCs w:val="24"/>
              </w:rPr>
            </w:pPr>
            <w:r w:rsidRPr="00CD0B23">
              <w:rPr>
                <w:rFonts w:cstheme="minorHAnsi"/>
                <w:sz w:val="24"/>
                <w:szCs w:val="24"/>
              </w:rPr>
              <w:t>.1104 a</w:t>
            </w:r>
          </w:p>
        </w:tc>
        <w:tc>
          <w:tcPr>
            <w:tcW w:w="0" w:type="auto"/>
          </w:tcPr>
          <w:p w14:paraId="6B87ACAB" w14:textId="77777777" w:rsidR="00CD0B23" w:rsidRPr="00CD0B23" w:rsidRDefault="00CD0B23" w:rsidP="00926476">
            <w:pPr>
              <w:spacing w:line="259" w:lineRule="auto"/>
              <w:rPr>
                <w:rFonts w:cstheme="minorHAnsi"/>
                <w:sz w:val="24"/>
                <w:szCs w:val="24"/>
              </w:rPr>
            </w:pPr>
            <w:r w:rsidRPr="00CD0B23">
              <w:rPr>
                <w:rFonts w:cstheme="minorHAnsi"/>
                <w:sz w:val="24"/>
                <w:szCs w:val="24"/>
              </w:rPr>
              <w:t>.0731</w:t>
            </w:r>
          </w:p>
        </w:tc>
      </w:tr>
      <w:tr w:rsidR="00CD0B23" w:rsidRPr="00CD0B23" w14:paraId="43A54C64" w14:textId="77777777" w:rsidTr="001A5028">
        <w:trPr>
          <w:trHeight w:val="255"/>
        </w:trPr>
        <w:tc>
          <w:tcPr>
            <w:tcW w:w="3955" w:type="dxa"/>
          </w:tcPr>
          <w:p w14:paraId="1D16287D" w14:textId="77777777" w:rsidR="00CD0B23" w:rsidRPr="00CD0B23" w:rsidRDefault="00CD0B23" w:rsidP="002E4285">
            <w:pPr>
              <w:spacing w:line="259" w:lineRule="auto"/>
              <w:ind w:left="694" w:hanging="360"/>
              <w:rPr>
                <w:rFonts w:cstheme="minorHAnsi"/>
                <w:sz w:val="24"/>
                <w:szCs w:val="24"/>
              </w:rPr>
            </w:pPr>
          </w:p>
        </w:tc>
        <w:tc>
          <w:tcPr>
            <w:tcW w:w="1676" w:type="dxa"/>
          </w:tcPr>
          <w:p w14:paraId="761C0532" w14:textId="77777777" w:rsidR="00CD0B23" w:rsidRPr="00CD0B23" w:rsidRDefault="00CD0B23" w:rsidP="00926476">
            <w:pPr>
              <w:spacing w:line="259" w:lineRule="auto"/>
              <w:rPr>
                <w:rFonts w:cstheme="minorHAnsi"/>
                <w:sz w:val="24"/>
                <w:szCs w:val="24"/>
              </w:rPr>
            </w:pPr>
            <w:r w:rsidRPr="00CD0B23">
              <w:rPr>
                <w:rFonts w:cstheme="minorHAnsi"/>
                <w:sz w:val="24"/>
                <w:szCs w:val="24"/>
              </w:rPr>
              <w:t>(.0887)</w:t>
            </w:r>
          </w:p>
        </w:tc>
        <w:tc>
          <w:tcPr>
            <w:tcW w:w="1487" w:type="dxa"/>
          </w:tcPr>
          <w:p w14:paraId="2C003B70" w14:textId="77777777" w:rsidR="00CD0B23" w:rsidRPr="00CD0B23" w:rsidRDefault="00CD0B23" w:rsidP="00926476">
            <w:pPr>
              <w:spacing w:line="259" w:lineRule="auto"/>
              <w:rPr>
                <w:rFonts w:cstheme="minorHAnsi"/>
                <w:sz w:val="24"/>
                <w:szCs w:val="24"/>
              </w:rPr>
            </w:pPr>
            <w:r w:rsidRPr="00CD0B23">
              <w:rPr>
                <w:rFonts w:cstheme="minorHAnsi"/>
                <w:sz w:val="24"/>
                <w:szCs w:val="24"/>
              </w:rPr>
              <w:t>(.0885)</w:t>
            </w:r>
          </w:p>
        </w:tc>
        <w:tc>
          <w:tcPr>
            <w:tcW w:w="0" w:type="auto"/>
          </w:tcPr>
          <w:p w14:paraId="1FF4FD4C" w14:textId="77777777" w:rsidR="00CD0B23" w:rsidRPr="00CD0B23" w:rsidRDefault="00CD0B23" w:rsidP="00926476">
            <w:pPr>
              <w:spacing w:line="259" w:lineRule="auto"/>
              <w:rPr>
                <w:rFonts w:cstheme="minorHAnsi"/>
                <w:sz w:val="24"/>
                <w:szCs w:val="24"/>
              </w:rPr>
            </w:pPr>
            <w:r w:rsidRPr="00CD0B23">
              <w:rPr>
                <w:rFonts w:cstheme="minorHAnsi"/>
                <w:sz w:val="24"/>
                <w:szCs w:val="24"/>
              </w:rPr>
              <w:t>(.0887)</w:t>
            </w:r>
          </w:p>
        </w:tc>
        <w:tc>
          <w:tcPr>
            <w:tcW w:w="0" w:type="auto"/>
          </w:tcPr>
          <w:p w14:paraId="14A61CA3" w14:textId="77777777" w:rsidR="00CD0B23" w:rsidRPr="00CD0B23" w:rsidRDefault="00CD0B23" w:rsidP="00926476">
            <w:pPr>
              <w:spacing w:line="259" w:lineRule="auto"/>
              <w:rPr>
                <w:rFonts w:cstheme="minorHAnsi"/>
                <w:sz w:val="24"/>
                <w:szCs w:val="24"/>
              </w:rPr>
            </w:pPr>
            <w:r w:rsidRPr="00CD0B23">
              <w:rPr>
                <w:rFonts w:cstheme="minorHAnsi"/>
                <w:sz w:val="24"/>
                <w:szCs w:val="24"/>
              </w:rPr>
              <w:t>(.1065)</w:t>
            </w:r>
          </w:p>
        </w:tc>
      </w:tr>
      <w:tr w:rsidR="00CD0B23" w:rsidRPr="00CD0B23" w14:paraId="0CE954EB" w14:textId="77777777" w:rsidTr="001A5028">
        <w:trPr>
          <w:trHeight w:val="259"/>
        </w:trPr>
        <w:tc>
          <w:tcPr>
            <w:tcW w:w="3955" w:type="dxa"/>
          </w:tcPr>
          <w:p w14:paraId="3770747E" w14:textId="5E712512" w:rsidR="00CD0B23" w:rsidRPr="00CD0B23" w:rsidRDefault="00CD0B23" w:rsidP="002E4285">
            <w:pPr>
              <w:spacing w:line="259" w:lineRule="auto"/>
              <w:ind w:left="694" w:hanging="360"/>
              <w:rPr>
                <w:rFonts w:cstheme="minorHAnsi"/>
                <w:sz w:val="24"/>
                <w:szCs w:val="24"/>
              </w:rPr>
            </w:pPr>
            <w:r w:rsidRPr="00CD0B23">
              <w:rPr>
                <w:rFonts w:cstheme="minorHAnsi"/>
                <w:sz w:val="24"/>
                <w:szCs w:val="24"/>
              </w:rPr>
              <w:t>Asylum Seekers and Refugees</w:t>
            </w:r>
            <w:r w:rsidR="002E4285">
              <w:rPr>
                <w:rFonts w:cstheme="minorHAnsi"/>
                <w:sz w:val="24"/>
                <w:szCs w:val="24"/>
              </w:rPr>
              <w:t xml:space="preserve"> </w:t>
            </w:r>
            <w:r w:rsidR="002E4285" w:rsidRPr="00CD0B23">
              <w:rPr>
                <w:rFonts w:cstheme="minorHAnsi"/>
                <w:sz w:val="24"/>
                <w:szCs w:val="24"/>
              </w:rPr>
              <w:t>(mean t-1 to t-3)</w:t>
            </w:r>
          </w:p>
        </w:tc>
        <w:tc>
          <w:tcPr>
            <w:tcW w:w="1676" w:type="dxa"/>
          </w:tcPr>
          <w:p w14:paraId="7031C948" w14:textId="77777777" w:rsidR="00CD0B23" w:rsidRPr="00CD0B23" w:rsidRDefault="00CD0B23" w:rsidP="00926476">
            <w:pPr>
              <w:spacing w:line="259" w:lineRule="auto"/>
              <w:rPr>
                <w:rFonts w:cstheme="minorHAnsi"/>
                <w:sz w:val="24"/>
                <w:szCs w:val="24"/>
              </w:rPr>
            </w:pPr>
            <w:r w:rsidRPr="00CD0B23">
              <w:rPr>
                <w:rFonts w:cstheme="minorHAnsi"/>
                <w:sz w:val="24"/>
                <w:szCs w:val="24"/>
              </w:rPr>
              <w:t>13.6617**</w:t>
            </w:r>
          </w:p>
        </w:tc>
        <w:tc>
          <w:tcPr>
            <w:tcW w:w="1487" w:type="dxa"/>
          </w:tcPr>
          <w:p w14:paraId="4103C23F" w14:textId="77777777" w:rsidR="00CD0B23" w:rsidRPr="00CD0B23" w:rsidRDefault="00CD0B23" w:rsidP="00926476">
            <w:pPr>
              <w:spacing w:line="259" w:lineRule="auto"/>
              <w:rPr>
                <w:rFonts w:cstheme="minorHAnsi"/>
                <w:sz w:val="24"/>
                <w:szCs w:val="24"/>
              </w:rPr>
            </w:pPr>
            <w:r w:rsidRPr="00CD0B23">
              <w:rPr>
                <w:rFonts w:cstheme="minorHAnsi"/>
                <w:sz w:val="24"/>
                <w:szCs w:val="24"/>
              </w:rPr>
              <w:t>12.7812**</w:t>
            </w:r>
          </w:p>
        </w:tc>
        <w:tc>
          <w:tcPr>
            <w:tcW w:w="0" w:type="auto"/>
          </w:tcPr>
          <w:p w14:paraId="483FC4BA" w14:textId="77777777" w:rsidR="00CD0B23" w:rsidRPr="00CD0B23" w:rsidRDefault="00CD0B23" w:rsidP="00926476">
            <w:pPr>
              <w:spacing w:line="259" w:lineRule="auto"/>
              <w:rPr>
                <w:rFonts w:cstheme="minorHAnsi"/>
                <w:sz w:val="24"/>
                <w:szCs w:val="24"/>
              </w:rPr>
            </w:pPr>
            <w:r w:rsidRPr="00CD0B23">
              <w:rPr>
                <w:rFonts w:cstheme="minorHAnsi"/>
                <w:sz w:val="24"/>
                <w:szCs w:val="24"/>
              </w:rPr>
              <w:t>13.3412**</w:t>
            </w:r>
          </w:p>
        </w:tc>
        <w:tc>
          <w:tcPr>
            <w:tcW w:w="0" w:type="auto"/>
          </w:tcPr>
          <w:p w14:paraId="516AE53E" w14:textId="77777777" w:rsidR="00CD0B23" w:rsidRPr="00CD0B23" w:rsidRDefault="00CD0B23" w:rsidP="00926476">
            <w:pPr>
              <w:spacing w:line="259" w:lineRule="auto"/>
              <w:rPr>
                <w:rFonts w:cstheme="minorHAnsi"/>
                <w:sz w:val="24"/>
                <w:szCs w:val="24"/>
              </w:rPr>
            </w:pPr>
            <w:r w:rsidRPr="00CD0B23">
              <w:rPr>
                <w:rFonts w:cstheme="minorHAnsi"/>
                <w:sz w:val="24"/>
                <w:szCs w:val="24"/>
              </w:rPr>
              <w:t>13.5659**</w:t>
            </w:r>
          </w:p>
        </w:tc>
      </w:tr>
      <w:tr w:rsidR="00CD0B23" w:rsidRPr="00CD0B23" w14:paraId="1A18BDAE" w14:textId="77777777" w:rsidTr="001A5028">
        <w:trPr>
          <w:trHeight w:val="259"/>
        </w:trPr>
        <w:tc>
          <w:tcPr>
            <w:tcW w:w="3955" w:type="dxa"/>
          </w:tcPr>
          <w:p w14:paraId="6E6B633B" w14:textId="0D64F5E8" w:rsidR="00CD0B23" w:rsidRPr="00CD0B23" w:rsidRDefault="00CD0B23" w:rsidP="002E4285">
            <w:pPr>
              <w:spacing w:line="259" w:lineRule="auto"/>
              <w:ind w:left="694" w:hanging="360"/>
              <w:rPr>
                <w:rFonts w:cstheme="minorHAnsi"/>
                <w:sz w:val="24"/>
                <w:szCs w:val="24"/>
              </w:rPr>
            </w:pPr>
          </w:p>
        </w:tc>
        <w:tc>
          <w:tcPr>
            <w:tcW w:w="1676" w:type="dxa"/>
          </w:tcPr>
          <w:p w14:paraId="28CAC08D" w14:textId="77777777" w:rsidR="00CD0B23" w:rsidRPr="00CD0B23" w:rsidRDefault="00CD0B23" w:rsidP="00926476">
            <w:pPr>
              <w:spacing w:line="259" w:lineRule="auto"/>
              <w:rPr>
                <w:rFonts w:cstheme="minorHAnsi"/>
                <w:sz w:val="24"/>
                <w:szCs w:val="24"/>
              </w:rPr>
            </w:pPr>
            <w:r w:rsidRPr="00CD0B23">
              <w:rPr>
                <w:rFonts w:cstheme="minorHAnsi"/>
                <w:sz w:val="24"/>
                <w:szCs w:val="24"/>
              </w:rPr>
              <w:t>(4.7931</w:t>
            </w:r>
          </w:p>
        </w:tc>
        <w:tc>
          <w:tcPr>
            <w:tcW w:w="1487" w:type="dxa"/>
          </w:tcPr>
          <w:p w14:paraId="0549AD47" w14:textId="77777777" w:rsidR="00CD0B23" w:rsidRPr="00CD0B23" w:rsidRDefault="00CD0B23" w:rsidP="00926476">
            <w:pPr>
              <w:spacing w:line="259" w:lineRule="auto"/>
              <w:rPr>
                <w:rFonts w:cstheme="minorHAnsi"/>
                <w:sz w:val="24"/>
                <w:szCs w:val="24"/>
              </w:rPr>
            </w:pPr>
            <w:r w:rsidRPr="00CD0B23">
              <w:rPr>
                <w:rFonts w:cstheme="minorHAnsi"/>
                <w:sz w:val="24"/>
                <w:szCs w:val="24"/>
              </w:rPr>
              <w:t>(4.8729)</w:t>
            </w:r>
          </w:p>
        </w:tc>
        <w:tc>
          <w:tcPr>
            <w:tcW w:w="0" w:type="auto"/>
          </w:tcPr>
          <w:p w14:paraId="76893E47" w14:textId="77777777" w:rsidR="00CD0B23" w:rsidRPr="00CD0B23" w:rsidRDefault="00CD0B23" w:rsidP="00926476">
            <w:pPr>
              <w:spacing w:line="259" w:lineRule="auto"/>
              <w:rPr>
                <w:rFonts w:cstheme="minorHAnsi"/>
                <w:sz w:val="24"/>
                <w:szCs w:val="24"/>
              </w:rPr>
            </w:pPr>
            <w:r w:rsidRPr="00CD0B23">
              <w:rPr>
                <w:rFonts w:cstheme="minorHAnsi"/>
                <w:sz w:val="24"/>
                <w:szCs w:val="24"/>
              </w:rPr>
              <w:t>(4.8341)</w:t>
            </w:r>
          </w:p>
        </w:tc>
        <w:tc>
          <w:tcPr>
            <w:tcW w:w="0" w:type="auto"/>
          </w:tcPr>
          <w:p w14:paraId="0A27208F" w14:textId="77777777" w:rsidR="00CD0B23" w:rsidRPr="00CD0B23" w:rsidRDefault="00CD0B23" w:rsidP="00926476">
            <w:pPr>
              <w:spacing w:line="259" w:lineRule="auto"/>
              <w:rPr>
                <w:rFonts w:cstheme="minorHAnsi"/>
                <w:sz w:val="24"/>
                <w:szCs w:val="24"/>
              </w:rPr>
            </w:pPr>
            <w:r w:rsidRPr="00CD0B23">
              <w:rPr>
                <w:rFonts w:cstheme="minorHAnsi"/>
                <w:sz w:val="24"/>
                <w:szCs w:val="24"/>
              </w:rPr>
              <w:t>(4.7807)</w:t>
            </w:r>
          </w:p>
        </w:tc>
      </w:tr>
      <w:tr w:rsidR="00CD0B23" w:rsidRPr="00CD0B23" w14:paraId="26B33051" w14:textId="77777777" w:rsidTr="001A5028">
        <w:trPr>
          <w:trHeight w:val="261"/>
        </w:trPr>
        <w:tc>
          <w:tcPr>
            <w:tcW w:w="3955" w:type="dxa"/>
          </w:tcPr>
          <w:p w14:paraId="42318ABC" w14:textId="77777777" w:rsidR="00CD0B23" w:rsidRPr="00CD0B23" w:rsidRDefault="00CD0B23" w:rsidP="002E4285">
            <w:pPr>
              <w:spacing w:line="259" w:lineRule="auto"/>
              <w:ind w:left="694" w:hanging="360"/>
              <w:rPr>
                <w:rFonts w:cstheme="minorHAnsi"/>
                <w:sz w:val="24"/>
                <w:szCs w:val="24"/>
              </w:rPr>
            </w:pPr>
            <w:r w:rsidRPr="00CD0B23">
              <w:rPr>
                <w:rFonts w:cstheme="minorHAnsi"/>
                <w:sz w:val="24"/>
                <w:szCs w:val="24"/>
              </w:rPr>
              <w:t xml:space="preserve">Social Protection </w:t>
            </w:r>
            <w:r w:rsidRPr="00CD0B23">
              <w:rPr>
                <w:rFonts w:cstheme="minorHAnsi"/>
                <w:sz w:val="24"/>
                <w:szCs w:val="24"/>
                <w:vertAlign w:val="subscript"/>
              </w:rPr>
              <w:t>t-1</w:t>
            </w:r>
          </w:p>
        </w:tc>
        <w:tc>
          <w:tcPr>
            <w:tcW w:w="1676" w:type="dxa"/>
          </w:tcPr>
          <w:p w14:paraId="01A435ED" w14:textId="77777777" w:rsidR="00CD0B23" w:rsidRPr="00CD0B23" w:rsidRDefault="00CD0B23" w:rsidP="00926476">
            <w:pPr>
              <w:spacing w:line="259" w:lineRule="auto"/>
              <w:rPr>
                <w:rFonts w:cstheme="minorHAnsi"/>
                <w:sz w:val="24"/>
                <w:szCs w:val="24"/>
              </w:rPr>
            </w:pPr>
            <w:r w:rsidRPr="00CD0B23">
              <w:rPr>
                <w:rFonts w:cstheme="minorHAnsi"/>
                <w:sz w:val="24"/>
                <w:szCs w:val="24"/>
              </w:rPr>
              <w:t>-2.6273**</w:t>
            </w:r>
          </w:p>
        </w:tc>
        <w:tc>
          <w:tcPr>
            <w:tcW w:w="1487" w:type="dxa"/>
          </w:tcPr>
          <w:p w14:paraId="13B58098" w14:textId="77777777" w:rsidR="00CD0B23" w:rsidRPr="00CD0B23" w:rsidRDefault="00CD0B23" w:rsidP="00926476">
            <w:pPr>
              <w:spacing w:line="259" w:lineRule="auto"/>
              <w:rPr>
                <w:rFonts w:cstheme="minorHAnsi"/>
                <w:sz w:val="24"/>
                <w:szCs w:val="24"/>
              </w:rPr>
            </w:pPr>
            <w:r w:rsidRPr="00CD0B23">
              <w:rPr>
                <w:rFonts w:cstheme="minorHAnsi"/>
                <w:sz w:val="24"/>
                <w:szCs w:val="24"/>
              </w:rPr>
              <w:t>-2.5951**</w:t>
            </w:r>
          </w:p>
        </w:tc>
        <w:tc>
          <w:tcPr>
            <w:tcW w:w="0" w:type="auto"/>
          </w:tcPr>
          <w:p w14:paraId="3513033D" w14:textId="77777777" w:rsidR="00CD0B23" w:rsidRPr="00CD0B23" w:rsidRDefault="00CD0B23" w:rsidP="00926476">
            <w:pPr>
              <w:spacing w:line="259" w:lineRule="auto"/>
              <w:rPr>
                <w:rFonts w:cstheme="minorHAnsi"/>
                <w:sz w:val="24"/>
                <w:szCs w:val="24"/>
              </w:rPr>
            </w:pPr>
            <w:r w:rsidRPr="00CD0B23">
              <w:rPr>
                <w:rFonts w:cstheme="minorHAnsi"/>
                <w:sz w:val="24"/>
                <w:szCs w:val="24"/>
              </w:rPr>
              <w:t>-2.6543**</w:t>
            </w:r>
          </w:p>
        </w:tc>
        <w:tc>
          <w:tcPr>
            <w:tcW w:w="0" w:type="auto"/>
          </w:tcPr>
          <w:p w14:paraId="35700D18" w14:textId="77777777" w:rsidR="00CD0B23" w:rsidRPr="00CD0B23" w:rsidRDefault="00CD0B23" w:rsidP="00926476">
            <w:pPr>
              <w:spacing w:line="259" w:lineRule="auto"/>
              <w:rPr>
                <w:rFonts w:cstheme="minorHAnsi"/>
                <w:sz w:val="24"/>
                <w:szCs w:val="24"/>
              </w:rPr>
            </w:pPr>
            <w:r w:rsidRPr="00CD0B23">
              <w:rPr>
                <w:rFonts w:cstheme="minorHAnsi"/>
                <w:sz w:val="24"/>
                <w:szCs w:val="24"/>
              </w:rPr>
              <w:t>-2.5927**</w:t>
            </w:r>
          </w:p>
        </w:tc>
      </w:tr>
      <w:tr w:rsidR="00CD0B23" w:rsidRPr="00CD0B23" w14:paraId="47DD2458" w14:textId="77777777" w:rsidTr="001A5028">
        <w:trPr>
          <w:trHeight w:val="257"/>
        </w:trPr>
        <w:tc>
          <w:tcPr>
            <w:tcW w:w="3955" w:type="dxa"/>
          </w:tcPr>
          <w:p w14:paraId="43516672" w14:textId="77777777" w:rsidR="00CD0B23" w:rsidRPr="00CD0B23" w:rsidRDefault="00CD0B23" w:rsidP="002E4285">
            <w:pPr>
              <w:spacing w:line="259" w:lineRule="auto"/>
              <w:ind w:left="694" w:hanging="360"/>
              <w:rPr>
                <w:rFonts w:cstheme="minorHAnsi"/>
                <w:sz w:val="24"/>
                <w:szCs w:val="24"/>
              </w:rPr>
            </w:pPr>
          </w:p>
        </w:tc>
        <w:tc>
          <w:tcPr>
            <w:tcW w:w="1676" w:type="dxa"/>
          </w:tcPr>
          <w:p w14:paraId="24D40725" w14:textId="77777777" w:rsidR="00CD0B23" w:rsidRPr="00CD0B23" w:rsidRDefault="00CD0B23" w:rsidP="00926476">
            <w:pPr>
              <w:spacing w:line="259" w:lineRule="auto"/>
              <w:rPr>
                <w:rFonts w:cstheme="minorHAnsi"/>
                <w:sz w:val="24"/>
                <w:szCs w:val="24"/>
              </w:rPr>
            </w:pPr>
            <w:r w:rsidRPr="00CD0B23">
              <w:rPr>
                <w:rFonts w:cstheme="minorHAnsi"/>
                <w:sz w:val="24"/>
                <w:szCs w:val="24"/>
              </w:rPr>
              <w:t>(.9105)</w:t>
            </w:r>
          </w:p>
        </w:tc>
        <w:tc>
          <w:tcPr>
            <w:tcW w:w="1487" w:type="dxa"/>
          </w:tcPr>
          <w:p w14:paraId="7522E736" w14:textId="77777777" w:rsidR="00CD0B23" w:rsidRPr="00CD0B23" w:rsidRDefault="00CD0B23" w:rsidP="00926476">
            <w:pPr>
              <w:spacing w:line="259" w:lineRule="auto"/>
              <w:rPr>
                <w:rFonts w:cstheme="minorHAnsi"/>
                <w:sz w:val="24"/>
                <w:szCs w:val="24"/>
              </w:rPr>
            </w:pPr>
            <w:r w:rsidRPr="00CD0B23">
              <w:rPr>
                <w:rFonts w:cstheme="minorHAnsi"/>
                <w:sz w:val="24"/>
                <w:szCs w:val="24"/>
              </w:rPr>
              <w:t>(.9072)</w:t>
            </w:r>
          </w:p>
        </w:tc>
        <w:tc>
          <w:tcPr>
            <w:tcW w:w="0" w:type="auto"/>
          </w:tcPr>
          <w:p w14:paraId="570CFB7A" w14:textId="77777777" w:rsidR="00CD0B23" w:rsidRPr="00CD0B23" w:rsidRDefault="00CD0B23" w:rsidP="00926476">
            <w:pPr>
              <w:spacing w:line="259" w:lineRule="auto"/>
              <w:rPr>
                <w:rFonts w:cstheme="minorHAnsi"/>
                <w:sz w:val="24"/>
                <w:szCs w:val="24"/>
              </w:rPr>
            </w:pPr>
            <w:r w:rsidRPr="00CD0B23">
              <w:rPr>
                <w:rFonts w:cstheme="minorHAnsi"/>
                <w:sz w:val="24"/>
                <w:szCs w:val="24"/>
              </w:rPr>
              <w:t>(.9108)</w:t>
            </w:r>
          </w:p>
        </w:tc>
        <w:tc>
          <w:tcPr>
            <w:tcW w:w="0" w:type="auto"/>
          </w:tcPr>
          <w:p w14:paraId="281850B6" w14:textId="77777777" w:rsidR="00CD0B23" w:rsidRPr="00CD0B23" w:rsidRDefault="00CD0B23" w:rsidP="00926476">
            <w:pPr>
              <w:spacing w:line="259" w:lineRule="auto"/>
              <w:rPr>
                <w:rFonts w:cstheme="minorHAnsi"/>
                <w:sz w:val="24"/>
                <w:szCs w:val="24"/>
              </w:rPr>
            </w:pPr>
            <w:r w:rsidRPr="00CD0B23">
              <w:rPr>
                <w:rFonts w:cstheme="minorHAnsi"/>
                <w:sz w:val="24"/>
                <w:szCs w:val="24"/>
              </w:rPr>
              <w:t>(.9083)</w:t>
            </w:r>
          </w:p>
        </w:tc>
      </w:tr>
      <w:tr w:rsidR="00CD0B23" w:rsidRPr="00CD0B23" w14:paraId="081C6F3C" w14:textId="77777777" w:rsidTr="001A5028">
        <w:trPr>
          <w:trHeight w:val="261"/>
        </w:trPr>
        <w:tc>
          <w:tcPr>
            <w:tcW w:w="3955" w:type="dxa"/>
          </w:tcPr>
          <w:p w14:paraId="09C80FBA" w14:textId="77777777" w:rsidR="00CD0B23" w:rsidRPr="00CD0B23" w:rsidRDefault="00CD0B23" w:rsidP="002E4285">
            <w:pPr>
              <w:spacing w:line="259" w:lineRule="auto"/>
              <w:ind w:left="694" w:hanging="360"/>
              <w:rPr>
                <w:rFonts w:cstheme="minorHAnsi"/>
                <w:sz w:val="24"/>
                <w:szCs w:val="24"/>
              </w:rPr>
            </w:pPr>
            <w:r w:rsidRPr="00CD0B23">
              <w:rPr>
                <w:rFonts w:cstheme="minorHAnsi"/>
                <w:sz w:val="24"/>
                <w:szCs w:val="24"/>
              </w:rPr>
              <w:t xml:space="preserve">Employment Protection </w:t>
            </w:r>
            <w:r w:rsidRPr="00CD0B23">
              <w:rPr>
                <w:rFonts w:cstheme="minorHAnsi"/>
                <w:sz w:val="24"/>
                <w:szCs w:val="24"/>
                <w:vertAlign w:val="subscript"/>
              </w:rPr>
              <w:t>t-1</w:t>
            </w:r>
          </w:p>
        </w:tc>
        <w:tc>
          <w:tcPr>
            <w:tcW w:w="1676" w:type="dxa"/>
          </w:tcPr>
          <w:p w14:paraId="5B0FF82F" w14:textId="77777777" w:rsidR="00CD0B23" w:rsidRPr="00CD0B23" w:rsidRDefault="00CD0B23" w:rsidP="00926476">
            <w:pPr>
              <w:spacing w:line="259" w:lineRule="auto"/>
              <w:rPr>
                <w:rFonts w:cstheme="minorHAnsi"/>
                <w:sz w:val="24"/>
                <w:szCs w:val="24"/>
              </w:rPr>
            </w:pPr>
            <w:r w:rsidRPr="00CD0B23">
              <w:rPr>
                <w:rFonts w:cstheme="minorHAnsi"/>
                <w:sz w:val="24"/>
                <w:szCs w:val="24"/>
              </w:rPr>
              <w:t>---</w:t>
            </w:r>
          </w:p>
        </w:tc>
        <w:tc>
          <w:tcPr>
            <w:tcW w:w="1487" w:type="dxa"/>
          </w:tcPr>
          <w:p w14:paraId="0EB103F6" w14:textId="77777777" w:rsidR="00CD0B23" w:rsidRPr="00CD0B23" w:rsidRDefault="00CD0B23" w:rsidP="00926476">
            <w:pPr>
              <w:spacing w:line="259" w:lineRule="auto"/>
              <w:rPr>
                <w:rFonts w:cstheme="minorHAnsi"/>
                <w:sz w:val="24"/>
                <w:szCs w:val="24"/>
              </w:rPr>
            </w:pPr>
            <w:r w:rsidRPr="00CD0B23">
              <w:rPr>
                <w:rFonts w:cstheme="minorHAnsi"/>
                <w:sz w:val="24"/>
                <w:szCs w:val="24"/>
              </w:rPr>
              <w:t>-.5602</w:t>
            </w:r>
          </w:p>
        </w:tc>
        <w:tc>
          <w:tcPr>
            <w:tcW w:w="0" w:type="auto"/>
          </w:tcPr>
          <w:p w14:paraId="37F1A286" w14:textId="77777777" w:rsidR="00CD0B23" w:rsidRPr="00CD0B23" w:rsidRDefault="00CD0B23" w:rsidP="00926476">
            <w:pPr>
              <w:spacing w:line="259" w:lineRule="auto"/>
              <w:rPr>
                <w:rFonts w:cstheme="minorHAnsi"/>
                <w:sz w:val="24"/>
                <w:szCs w:val="24"/>
              </w:rPr>
            </w:pPr>
            <w:r w:rsidRPr="00CD0B23">
              <w:rPr>
                <w:rFonts w:cstheme="minorHAnsi"/>
                <w:sz w:val="24"/>
                <w:szCs w:val="24"/>
              </w:rPr>
              <w:t>---</w:t>
            </w:r>
          </w:p>
        </w:tc>
        <w:tc>
          <w:tcPr>
            <w:tcW w:w="0" w:type="auto"/>
          </w:tcPr>
          <w:p w14:paraId="4BF4C453" w14:textId="77777777" w:rsidR="00CD0B23" w:rsidRPr="00CD0B23" w:rsidRDefault="00CD0B23" w:rsidP="00926476">
            <w:pPr>
              <w:spacing w:line="259" w:lineRule="auto"/>
              <w:rPr>
                <w:rFonts w:cstheme="minorHAnsi"/>
                <w:sz w:val="24"/>
                <w:szCs w:val="24"/>
              </w:rPr>
            </w:pPr>
            <w:r w:rsidRPr="00CD0B23">
              <w:rPr>
                <w:rFonts w:cstheme="minorHAnsi"/>
                <w:sz w:val="24"/>
                <w:szCs w:val="24"/>
              </w:rPr>
              <w:t>---</w:t>
            </w:r>
          </w:p>
        </w:tc>
      </w:tr>
      <w:tr w:rsidR="00CD0B23" w:rsidRPr="00CD0B23" w14:paraId="42FD975D" w14:textId="77777777" w:rsidTr="001A5028">
        <w:trPr>
          <w:trHeight w:val="257"/>
        </w:trPr>
        <w:tc>
          <w:tcPr>
            <w:tcW w:w="3955" w:type="dxa"/>
          </w:tcPr>
          <w:p w14:paraId="45E4046C" w14:textId="77777777" w:rsidR="00CD0B23" w:rsidRPr="00CD0B23" w:rsidRDefault="00CD0B23" w:rsidP="002E4285">
            <w:pPr>
              <w:spacing w:line="259" w:lineRule="auto"/>
              <w:ind w:left="694" w:hanging="360"/>
              <w:rPr>
                <w:rFonts w:cstheme="minorHAnsi"/>
                <w:sz w:val="24"/>
                <w:szCs w:val="24"/>
              </w:rPr>
            </w:pPr>
          </w:p>
        </w:tc>
        <w:tc>
          <w:tcPr>
            <w:tcW w:w="1676" w:type="dxa"/>
          </w:tcPr>
          <w:p w14:paraId="578A82D7" w14:textId="77777777" w:rsidR="00CD0B23" w:rsidRPr="00CD0B23" w:rsidRDefault="00CD0B23" w:rsidP="00926476">
            <w:pPr>
              <w:spacing w:line="259" w:lineRule="auto"/>
              <w:rPr>
                <w:rFonts w:cstheme="minorHAnsi"/>
                <w:sz w:val="24"/>
                <w:szCs w:val="24"/>
              </w:rPr>
            </w:pPr>
          </w:p>
        </w:tc>
        <w:tc>
          <w:tcPr>
            <w:tcW w:w="1487" w:type="dxa"/>
          </w:tcPr>
          <w:p w14:paraId="77CA699D" w14:textId="77777777" w:rsidR="00CD0B23" w:rsidRPr="00CD0B23" w:rsidRDefault="00CD0B23" w:rsidP="00926476">
            <w:pPr>
              <w:spacing w:line="259" w:lineRule="auto"/>
              <w:rPr>
                <w:rFonts w:cstheme="minorHAnsi"/>
                <w:sz w:val="24"/>
                <w:szCs w:val="24"/>
              </w:rPr>
            </w:pPr>
            <w:r w:rsidRPr="00CD0B23">
              <w:rPr>
                <w:rFonts w:cstheme="minorHAnsi"/>
                <w:sz w:val="24"/>
                <w:szCs w:val="24"/>
              </w:rPr>
              <w:t>(.6355)</w:t>
            </w:r>
          </w:p>
        </w:tc>
        <w:tc>
          <w:tcPr>
            <w:tcW w:w="0" w:type="auto"/>
          </w:tcPr>
          <w:p w14:paraId="2B42A160" w14:textId="77777777" w:rsidR="00CD0B23" w:rsidRPr="00CD0B23" w:rsidRDefault="00CD0B23" w:rsidP="00926476">
            <w:pPr>
              <w:spacing w:line="259" w:lineRule="auto"/>
              <w:rPr>
                <w:rFonts w:cstheme="minorHAnsi"/>
                <w:sz w:val="24"/>
                <w:szCs w:val="24"/>
              </w:rPr>
            </w:pPr>
          </w:p>
        </w:tc>
        <w:tc>
          <w:tcPr>
            <w:tcW w:w="0" w:type="auto"/>
          </w:tcPr>
          <w:p w14:paraId="3635A4BC" w14:textId="77777777" w:rsidR="00CD0B23" w:rsidRPr="00CD0B23" w:rsidRDefault="00CD0B23" w:rsidP="00926476">
            <w:pPr>
              <w:spacing w:line="259" w:lineRule="auto"/>
              <w:rPr>
                <w:rFonts w:cstheme="minorHAnsi"/>
                <w:sz w:val="24"/>
                <w:szCs w:val="24"/>
              </w:rPr>
            </w:pPr>
          </w:p>
        </w:tc>
      </w:tr>
      <w:tr w:rsidR="00CD0B23" w:rsidRPr="00CD0B23" w14:paraId="72087FB1" w14:textId="77777777" w:rsidTr="001A5028">
        <w:trPr>
          <w:trHeight w:val="261"/>
        </w:trPr>
        <w:tc>
          <w:tcPr>
            <w:tcW w:w="3955" w:type="dxa"/>
          </w:tcPr>
          <w:p w14:paraId="15A4A72D" w14:textId="77777777" w:rsidR="00CD0B23" w:rsidRPr="00CD0B23" w:rsidRDefault="00CD0B23" w:rsidP="002E4285">
            <w:pPr>
              <w:spacing w:line="259" w:lineRule="auto"/>
              <w:ind w:left="694" w:hanging="360"/>
              <w:rPr>
                <w:rFonts w:cstheme="minorHAnsi"/>
                <w:sz w:val="24"/>
                <w:szCs w:val="24"/>
              </w:rPr>
            </w:pPr>
            <w:r w:rsidRPr="00CD0B23">
              <w:rPr>
                <w:rFonts w:cstheme="minorHAnsi"/>
                <w:sz w:val="24"/>
                <w:szCs w:val="24"/>
              </w:rPr>
              <w:t xml:space="preserve">Union Organization </w:t>
            </w:r>
            <w:r w:rsidRPr="00CD0B23">
              <w:rPr>
                <w:rFonts w:cstheme="minorHAnsi"/>
                <w:sz w:val="24"/>
                <w:szCs w:val="24"/>
                <w:vertAlign w:val="subscript"/>
              </w:rPr>
              <w:t>t-1</w:t>
            </w:r>
          </w:p>
        </w:tc>
        <w:tc>
          <w:tcPr>
            <w:tcW w:w="1676" w:type="dxa"/>
          </w:tcPr>
          <w:p w14:paraId="68AE1B66" w14:textId="77777777" w:rsidR="00CD0B23" w:rsidRPr="00CD0B23" w:rsidRDefault="00CD0B23" w:rsidP="00926476">
            <w:pPr>
              <w:spacing w:line="259" w:lineRule="auto"/>
              <w:rPr>
                <w:rFonts w:cstheme="minorHAnsi"/>
                <w:sz w:val="24"/>
                <w:szCs w:val="24"/>
              </w:rPr>
            </w:pPr>
            <w:r w:rsidRPr="00CD0B23">
              <w:rPr>
                <w:rFonts w:cstheme="minorHAnsi"/>
                <w:sz w:val="24"/>
                <w:szCs w:val="24"/>
              </w:rPr>
              <w:t>---</w:t>
            </w:r>
          </w:p>
        </w:tc>
        <w:tc>
          <w:tcPr>
            <w:tcW w:w="1487" w:type="dxa"/>
          </w:tcPr>
          <w:p w14:paraId="7A5DFEC7" w14:textId="77777777" w:rsidR="00CD0B23" w:rsidRPr="00CD0B23" w:rsidRDefault="00CD0B23" w:rsidP="00926476">
            <w:pPr>
              <w:spacing w:line="259" w:lineRule="auto"/>
              <w:rPr>
                <w:rFonts w:cstheme="minorHAnsi"/>
                <w:sz w:val="24"/>
                <w:szCs w:val="24"/>
              </w:rPr>
            </w:pPr>
            <w:r w:rsidRPr="00CD0B23">
              <w:rPr>
                <w:rFonts w:cstheme="minorHAnsi"/>
                <w:sz w:val="24"/>
                <w:szCs w:val="24"/>
              </w:rPr>
              <w:t>---</w:t>
            </w:r>
          </w:p>
        </w:tc>
        <w:tc>
          <w:tcPr>
            <w:tcW w:w="0" w:type="auto"/>
          </w:tcPr>
          <w:p w14:paraId="030419A0" w14:textId="77777777" w:rsidR="00CD0B23" w:rsidRPr="00CD0B23" w:rsidRDefault="00CD0B23" w:rsidP="00926476">
            <w:pPr>
              <w:spacing w:line="259" w:lineRule="auto"/>
              <w:rPr>
                <w:rFonts w:cstheme="minorHAnsi"/>
                <w:sz w:val="24"/>
                <w:szCs w:val="24"/>
              </w:rPr>
            </w:pPr>
            <w:r w:rsidRPr="00CD0B23">
              <w:rPr>
                <w:rFonts w:cstheme="minorHAnsi"/>
                <w:sz w:val="24"/>
                <w:szCs w:val="24"/>
              </w:rPr>
              <w:t>.5042</w:t>
            </w:r>
          </w:p>
        </w:tc>
        <w:tc>
          <w:tcPr>
            <w:tcW w:w="0" w:type="auto"/>
          </w:tcPr>
          <w:p w14:paraId="4F57B005" w14:textId="77777777" w:rsidR="00CD0B23" w:rsidRPr="00CD0B23" w:rsidRDefault="00CD0B23" w:rsidP="00926476">
            <w:pPr>
              <w:spacing w:line="259" w:lineRule="auto"/>
              <w:rPr>
                <w:rFonts w:cstheme="minorHAnsi"/>
                <w:sz w:val="24"/>
                <w:szCs w:val="24"/>
              </w:rPr>
            </w:pPr>
            <w:r w:rsidRPr="00CD0B23">
              <w:rPr>
                <w:rFonts w:cstheme="minorHAnsi"/>
                <w:sz w:val="24"/>
                <w:szCs w:val="24"/>
              </w:rPr>
              <w:t>---</w:t>
            </w:r>
          </w:p>
        </w:tc>
      </w:tr>
      <w:tr w:rsidR="00CD0B23" w:rsidRPr="00CD0B23" w14:paraId="03A36164" w14:textId="77777777" w:rsidTr="001A5028">
        <w:trPr>
          <w:trHeight w:val="257"/>
        </w:trPr>
        <w:tc>
          <w:tcPr>
            <w:tcW w:w="3955" w:type="dxa"/>
          </w:tcPr>
          <w:p w14:paraId="4B178BE8" w14:textId="77777777" w:rsidR="00CD0B23" w:rsidRPr="00CD0B23" w:rsidRDefault="00CD0B23" w:rsidP="002E4285">
            <w:pPr>
              <w:spacing w:line="259" w:lineRule="auto"/>
              <w:ind w:left="694" w:hanging="360"/>
              <w:rPr>
                <w:rFonts w:cstheme="minorHAnsi"/>
                <w:sz w:val="24"/>
                <w:szCs w:val="24"/>
              </w:rPr>
            </w:pPr>
          </w:p>
        </w:tc>
        <w:tc>
          <w:tcPr>
            <w:tcW w:w="1676" w:type="dxa"/>
          </w:tcPr>
          <w:p w14:paraId="615F1E9E" w14:textId="77777777" w:rsidR="00CD0B23" w:rsidRPr="00CD0B23" w:rsidRDefault="00CD0B23" w:rsidP="00926476">
            <w:pPr>
              <w:spacing w:line="259" w:lineRule="auto"/>
              <w:rPr>
                <w:rFonts w:cstheme="minorHAnsi"/>
                <w:sz w:val="24"/>
                <w:szCs w:val="24"/>
              </w:rPr>
            </w:pPr>
          </w:p>
        </w:tc>
        <w:tc>
          <w:tcPr>
            <w:tcW w:w="1487" w:type="dxa"/>
          </w:tcPr>
          <w:p w14:paraId="19267D5A" w14:textId="77777777" w:rsidR="00CD0B23" w:rsidRPr="00CD0B23" w:rsidRDefault="00CD0B23" w:rsidP="00926476">
            <w:pPr>
              <w:spacing w:line="259" w:lineRule="auto"/>
              <w:rPr>
                <w:rFonts w:cstheme="minorHAnsi"/>
                <w:sz w:val="24"/>
                <w:szCs w:val="24"/>
              </w:rPr>
            </w:pPr>
          </w:p>
        </w:tc>
        <w:tc>
          <w:tcPr>
            <w:tcW w:w="0" w:type="auto"/>
          </w:tcPr>
          <w:p w14:paraId="74A39306" w14:textId="77777777" w:rsidR="00CD0B23" w:rsidRPr="00CD0B23" w:rsidRDefault="00CD0B23" w:rsidP="00926476">
            <w:pPr>
              <w:spacing w:line="259" w:lineRule="auto"/>
              <w:rPr>
                <w:rFonts w:cstheme="minorHAnsi"/>
                <w:sz w:val="24"/>
                <w:szCs w:val="24"/>
              </w:rPr>
            </w:pPr>
            <w:r w:rsidRPr="00CD0B23">
              <w:rPr>
                <w:rFonts w:cstheme="minorHAnsi"/>
                <w:sz w:val="24"/>
                <w:szCs w:val="24"/>
              </w:rPr>
              <w:t>(1.0690)</w:t>
            </w:r>
          </w:p>
        </w:tc>
        <w:tc>
          <w:tcPr>
            <w:tcW w:w="0" w:type="auto"/>
          </w:tcPr>
          <w:p w14:paraId="424C4943" w14:textId="77777777" w:rsidR="00CD0B23" w:rsidRPr="00CD0B23" w:rsidRDefault="00CD0B23" w:rsidP="00926476">
            <w:pPr>
              <w:spacing w:line="259" w:lineRule="auto"/>
              <w:rPr>
                <w:rFonts w:cstheme="minorHAnsi"/>
                <w:sz w:val="24"/>
                <w:szCs w:val="24"/>
              </w:rPr>
            </w:pPr>
          </w:p>
        </w:tc>
      </w:tr>
      <w:tr w:rsidR="00CD0B23" w:rsidRPr="00CD0B23" w14:paraId="18B59DAD" w14:textId="77777777" w:rsidTr="001A5028">
        <w:trPr>
          <w:trHeight w:val="261"/>
        </w:trPr>
        <w:tc>
          <w:tcPr>
            <w:tcW w:w="3955" w:type="dxa"/>
          </w:tcPr>
          <w:p w14:paraId="2DDBE8D6" w14:textId="77777777" w:rsidR="00CD0B23" w:rsidRPr="00CD0B23" w:rsidRDefault="00CD0B23" w:rsidP="002E4285">
            <w:pPr>
              <w:spacing w:line="259" w:lineRule="auto"/>
              <w:ind w:left="694" w:hanging="360"/>
              <w:rPr>
                <w:rFonts w:cstheme="minorHAnsi"/>
                <w:sz w:val="24"/>
                <w:szCs w:val="24"/>
              </w:rPr>
            </w:pPr>
            <w:r w:rsidRPr="00CD0B23">
              <w:rPr>
                <w:rFonts w:cstheme="minorHAnsi"/>
                <w:sz w:val="24"/>
                <w:szCs w:val="24"/>
              </w:rPr>
              <w:t xml:space="preserve">Corporatism </w:t>
            </w:r>
            <w:r w:rsidRPr="00CD0B23">
              <w:rPr>
                <w:rFonts w:cstheme="minorHAnsi"/>
                <w:sz w:val="24"/>
                <w:szCs w:val="24"/>
                <w:vertAlign w:val="subscript"/>
              </w:rPr>
              <w:t>t-1</w:t>
            </w:r>
          </w:p>
        </w:tc>
        <w:tc>
          <w:tcPr>
            <w:tcW w:w="1676" w:type="dxa"/>
          </w:tcPr>
          <w:p w14:paraId="6880135C" w14:textId="77777777" w:rsidR="00CD0B23" w:rsidRPr="00CD0B23" w:rsidRDefault="00CD0B23" w:rsidP="00926476">
            <w:pPr>
              <w:spacing w:line="259" w:lineRule="auto"/>
              <w:rPr>
                <w:rFonts w:cstheme="minorHAnsi"/>
                <w:sz w:val="24"/>
                <w:szCs w:val="24"/>
              </w:rPr>
            </w:pPr>
            <w:r w:rsidRPr="00CD0B23">
              <w:rPr>
                <w:rFonts w:cstheme="minorHAnsi"/>
                <w:sz w:val="24"/>
                <w:szCs w:val="24"/>
              </w:rPr>
              <w:t>---</w:t>
            </w:r>
          </w:p>
        </w:tc>
        <w:tc>
          <w:tcPr>
            <w:tcW w:w="1487" w:type="dxa"/>
          </w:tcPr>
          <w:p w14:paraId="1473A46A" w14:textId="77777777" w:rsidR="00CD0B23" w:rsidRPr="00CD0B23" w:rsidRDefault="00CD0B23" w:rsidP="00926476">
            <w:pPr>
              <w:spacing w:line="259" w:lineRule="auto"/>
              <w:rPr>
                <w:rFonts w:cstheme="minorHAnsi"/>
                <w:sz w:val="24"/>
                <w:szCs w:val="24"/>
              </w:rPr>
            </w:pPr>
            <w:r w:rsidRPr="00CD0B23">
              <w:rPr>
                <w:rFonts w:cstheme="minorHAnsi"/>
                <w:sz w:val="24"/>
                <w:szCs w:val="24"/>
              </w:rPr>
              <w:t>---</w:t>
            </w:r>
          </w:p>
        </w:tc>
        <w:tc>
          <w:tcPr>
            <w:tcW w:w="0" w:type="auto"/>
          </w:tcPr>
          <w:p w14:paraId="337730E1" w14:textId="77777777" w:rsidR="00CD0B23" w:rsidRPr="00CD0B23" w:rsidRDefault="00CD0B23" w:rsidP="00926476">
            <w:pPr>
              <w:spacing w:line="259" w:lineRule="auto"/>
              <w:rPr>
                <w:rFonts w:cstheme="minorHAnsi"/>
                <w:sz w:val="24"/>
                <w:szCs w:val="24"/>
              </w:rPr>
            </w:pPr>
            <w:r w:rsidRPr="00CD0B23">
              <w:rPr>
                <w:rFonts w:cstheme="minorHAnsi"/>
                <w:sz w:val="24"/>
                <w:szCs w:val="24"/>
              </w:rPr>
              <w:t>---</w:t>
            </w:r>
          </w:p>
        </w:tc>
        <w:tc>
          <w:tcPr>
            <w:tcW w:w="0" w:type="auto"/>
          </w:tcPr>
          <w:p w14:paraId="7E9AEE51" w14:textId="77777777" w:rsidR="00CD0B23" w:rsidRPr="00CD0B23" w:rsidRDefault="00CD0B23" w:rsidP="00926476">
            <w:pPr>
              <w:spacing w:line="259" w:lineRule="auto"/>
              <w:rPr>
                <w:rFonts w:cstheme="minorHAnsi"/>
                <w:sz w:val="24"/>
                <w:szCs w:val="24"/>
              </w:rPr>
            </w:pPr>
            <w:r w:rsidRPr="00CD0B23">
              <w:rPr>
                <w:rFonts w:cstheme="minorHAnsi"/>
                <w:sz w:val="24"/>
                <w:szCs w:val="24"/>
              </w:rPr>
              <w:t>.7207</w:t>
            </w:r>
          </w:p>
        </w:tc>
      </w:tr>
      <w:tr w:rsidR="00CD0B23" w:rsidRPr="00CD0B23" w14:paraId="7DD363F4" w14:textId="77777777" w:rsidTr="001A5028">
        <w:trPr>
          <w:trHeight w:val="257"/>
        </w:trPr>
        <w:tc>
          <w:tcPr>
            <w:tcW w:w="3955" w:type="dxa"/>
          </w:tcPr>
          <w:p w14:paraId="0A6EC041" w14:textId="77777777" w:rsidR="00CD0B23" w:rsidRPr="00CD0B23" w:rsidRDefault="00CD0B23" w:rsidP="00926476">
            <w:pPr>
              <w:spacing w:line="259" w:lineRule="auto"/>
              <w:rPr>
                <w:rFonts w:cstheme="minorHAnsi"/>
                <w:sz w:val="24"/>
                <w:szCs w:val="24"/>
              </w:rPr>
            </w:pPr>
          </w:p>
        </w:tc>
        <w:tc>
          <w:tcPr>
            <w:tcW w:w="1676" w:type="dxa"/>
          </w:tcPr>
          <w:p w14:paraId="55D23F40" w14:textId="77777777" w:rsidR="00CD0B23" w:rsidRPr="00CD0B23" w:rsidRDefault="00CD0B23" w:rsidP="00926476">
            <w:pPr>
              <w:spacing w:line="259" w:lineRule="auto"/>
              <w:rPr>
                <w:rFonts w:cstheme="minorHAnsi"/>
                <w:sz w:val="24"/>
                <w:szCs w:val="24"/>
              </w:rPr>
            </w:pPr>
          </w:p>
        </w:tc>
        <w:tc>
          <w:tcPr>
            <w:tcW w:w="1487" w:type="dxa"/>
          </w:tcPr>
          <w:p w14:paraId="7DD15895" w14:textId="77777777" w:rsidR="00CD0B23" w:rsidRPr="00CD0B23" w:rsidRDefault="00CD0B23" w:rsidP="00926476">
            <w:pPr>
              <w:spacing w:line="259" w:lineRule="auto"/>
              <w:rPr>
                <w:rFonts w:cstheme="minorHAnsi"/>
                <w:sz w:val="24"/>
                <w:szCs w:val="24"/>
              </w:rPr>
            </w:pPr>
          </w:p>
        </w:tc>
        <w:tc>
          <w:tcPr>
            <w:tcW w:w="0" w:type="auto"/>
          </w:tcPr>
          <w:p w14:paraId="63404044" w14:textId="77777777" w:rsidR="00CD0B23" w:rsidRPr="00CD0B23" w:rsidRDefault="00CD0B23" w:rsidP="00926476">
            <w:pPr>
              <w:spacing w:line="259" w:lineRule="auto"/>
              <w:rPr>
                <w:rFonts w:cstheme="minorHAnsi"/>
                <w:sz w:val="24"/>
                <w:szCs w:val="24"/>
              </w:rPr>
            </w:pPr>
          </w:p>
        </w:tc>
        <w:tc>
          <w:tcPr>
            <w:tcW w:w="0" w:type="auto"/>
          </w:tcPr>
          <w:p w14:paraId="32EE5F86" w14:textId="77777777" w:rsidR="00CD0B23" w:rsidRPr="00CD0B23" w:rsidRDefault="00CD0B23" w:rsidP="00926476">
            <w:pPr>
              <w:spacing w:line="259" w:lineRule="auto"/>
              <w:rPr>
                <w:rFonts w:cstheme="minorHAnsi"/>
                <w:sz w:val="24"/>
                <w:szCs w:val="24"/>
              </w:rPr>
            </w:pPr>
            <w:r w:rsidRPr="00CD0B23">
              <w:rPr>
                <w:rFonts w:cstheme="minorHAnsi"/>
                <w:sz w:val="24"/>
                <w:szCs w:val="24"/>
              </w:rPr>
              <w:t>(1.0656)</w:t>
            </w:r>
          </w:p>
        </w:tc>
      </w:tr>
      <w:tr w:rsidR="00CD0B23" w:rsidRPr="00CD0B23" w14:paraId="38C60984" w14:textId="77777777" w:rsidTr="001A5028">
        <w:trPr>
          <w:trHeight w:val="288"/>
        </w:trPr>
        <w:tc>
          <w:tcPr>
            <w:tcW w:w="3955" w:type="dxa"/>
          </w:tcPr>
          <w:p w14:paraId="31AE8466" w14:textId="77777777" w:rsidR="00CD0B23" w:rsidRPr="00CD0B23" w:rsidRDefault="00CD0B23" w:rsidP="00926476">
            <w:pPr>
              <w:spacing w:line="259" w:lineRule="auto"/>
              <w:rPr>
                <w:rFonts w:cstheme="minorHAnsi"/>
                <w:b/>
                <w:bCs/>
                <w:sz w:val="24"/>
                <w:szCs w:val="24"/>
              </w:rPr>
            </w:pPr>
            <w:r w:rsidRPr="00CD0B23">
              <w:rPr>
                <w:rFonts w:cstheme="minorHAnsi"/>
                <w:b/>
                <w:bCs/>
                <w:sz w:val="24"/>
                <w:szCs w:val="24"/>
              </w:rPr>
              <w:t>General Model</w:t>
            </w:r>
          </w:p>
        </w:tc>
        <w:tc>
          <w:tcPr>
            <w:tcW w:w="1676" w:type="dxa"/>
          </w:tcPr>
          <w:p w14:paraId="0F1A012B" w14:textId="77777777" w:rsidR="00CD0B23" w:rsidRPr="00CD0B23" w:rsidRDefault="00CD0B23" w:rsidP="00926476">
            <w:pPr>
              <w:spacing w:line="259" w:lineRule="auto"/>
              <w:rPr>
                <w:rFonts w:cstheme="minorHAnsi"/>
                <w:sz w:val="24"/>
                <w:szCs w:val="24"/>
              </w:rPr>
            </w:pPr>
          </w:p>
        </w:tc>
        <w:tc>
          <w:tcPr>
            <w:tcW w:w="1487" w:type="dxa"/>
          </w:tcPr>
          <w:p w14:paraId="73AB865D" w14:textId="77777777" w:rsidR="00CD0B23" w:rsidRPr="00CD0B23" w:rsidRDefault="00CD0B23" w:rsidP="00926476">
            <w:pPr>
              <w:spacing w:line="259" w:lineRule="auto"/>
              <w:rPr>
                <w:rFonts w:cstheme="minorHAnsi"/>
                <w:sz w:val="24"/>
                <w:szCs w:val="24"/>
              </w:rPr>
            </w:pPr>
          </w:p>
        </w:tc>
        <w:tc>
          <w:tcPr>
            <w:tcW w:w="0" w:type="auto"/>
          </w:tcPr>
          <w:p w14:paraId="164EA363" w14:textId="77777777" w:rsidR="00CD0B23" w:rsidRPr="00CD0B23" w:rsidRDefault="00CD0B23" w:rsidP="00926476">
            <w:pPr>
              <w:spacing w:line="259" w:lineRule="auto"/>
              <w:rPr>
                <w:rFonts w:cstheme="minorHAnsi"/>
                <w:sz w:val="24"/>
                <w:szCs w:val="24"/>
              </w:rPr>
            </w:pPr>
          </w:p>
        </w:tc>
        <w:tc>
          <w:tcPr>
            <w:tcW w:w="0" w:type="auto"/>
          </w:tcPr>
          <w:p w14:paraId="61DEBB58" w14:textId="77777777" w:rsidR="00CD0B23" w:rsidRPr="00CD0B23" w:rsidRDefault="00CD0B23" w:rsidP="00926476">
            <w:pPr>
              <w:spacing w:line="259" w:lineRule="auto"/>
              <w:rPr>
                <w:rFonts w:cstheme="minorHAnsi"/>
                <w:sz w:val="24"/>
                <w:szCs w:val="24"/>
              </w:rPr>
            </w:pPr>
          </w:p>
        </w:tc>
      </w:tr>
      <w:tr w:rsidR="00CD0B23" w:rsidRPr="00CD0B23" w14:paraId="7FEEE6E7" w14:textId="77777777" w:rsidTr="001A5028">
        <w:trPr>
          <w:trHeight w:val="260"/>
        </w:trPr>
        <w:tc>
          <w:tcPr>
            <w:tcW w:w="3955" w:type="dxa"/>
          </w:tcPr>
          <w:p w14:paraId="2067F209" w14:textId="77777777" w:rsidR="00CD0B23" w:rsidRPr="00CD0B23" w:rsidRDefault="00CD0B23" w:rsidP="002E4285">
            <w:pPr>
              <w:spacing w:line="259" w:lineRule="auto"/>
              <w:ind w:left="694" w:hanging="360"/>
              <w:rPr>
                <w:rFonts w:cstheme="minorHAnsi"/>
                <w:sz w:val="24"/>
                <w:szCs w:val="24"/>
              </w:rPr>
            </w:pPr>
            <w:r w:rsidRPr="00CD0B23">
              <w:rPr>
                <w:rFonts w:cstheme="minorHAnsi"/>
                <w:sz w:val="24"/>
                <w:szCs w:val="24"/>
              </w:rPr>
              <w:t xml:space="preserve">Deindustrialization </w:t>
            </w:r>
            <w:r w:rsidRPr="00CD0B23">
              <w:rPr>
                <w:rFonts w:cstheme="minorHAnsi"/>
                <w:sz w:val="24"/>
                <w:szCs w:val="24"/>
                <w:vertAlign w:val="subscript"/>
              </w:rPr>
              <w:t>t-1</w:t>
            </w:r>
          </w:p>
        </w:tc>
        <w:tc>
          <w:tcPr>
            <w:tcW w:w="1676" w:type="dxa"/>
          </w:tcPr>
          <w:p w14:paraId="4EBCF805" w14:textId="77777777" w:rsidR="00CD0B23" w:rsidRPr="00CD0B23" w:rsidRDefault="00CD0B23" w:rsidP="00926476">
            <w:pPr>
              <w:spacing w:line="259" w:lineRule="auto"/>
              <w:rPr>
                <w:rFonts w:cstheme="minorHAnsi"/>
                <w:sz w:val="24"/>
                <w:szCs w:val="24"/>
              </w:rPr>
            </w:pPr>
            <w:r w:rsidRPr="00CD0B23">
              <w:rPr>
                <w:rFonts w:cstheme="minorHAnsi"/>
                <w:sz w:val="24"/>
                <w:szCs w:val="24"/>
              </w:rPr>
              <w:t>-.0075</w:t>
            </w:r>
          </w:p>
        </w:tc>
        <w:tc>
          <w:tcPr>
            <w:tcW w:w="1487" w:type="dxa"/>
          </w:tcPr>
          <w:p w14:paraId="4283ACDC" w14:textId="77777777" w:rsidR="00CD0B23" w:rsidRPr="00CD0B23" w:rsidRDefault="00CD0B23" w:rsidP="00926476">
            <w:pPr>
              <w:spacing w:line="259" w:lineRule="auto"/>
              <w:rPr>
                <w:rFonts w:cstheme="minorHAnsi"/>
                <w:sz w:val="24"/>
                <w:szCs w:val="24"/>
              </w:rPr>
            </w:pPr>
            <w:r w:rsidRPr="00CD0B23">
              <w:rPr>
                <w:rFonts w:cstheme="minorHAnsi"/>
                <w:sz w:val="24"/>
                <w:szCs w:val="24"/>
              </w:rPr>
              <w:t>-.0353</w:t>
            </w:r>
          </w:p>
        </w:tc>
        <w:tc>
          <w:tcPr>
            <w:tcW w:w="0" w:type="auto"/>
          </w:tcPr>
          <w:p w14:paraId="508B53FB" w14:textId="77777777" w:rsidR="00CD0B23" w:rsidRPr="00CD0B23" w:rsidRDefault="00CD0B23" w:rsidP="00926476">
            <w:pPr>
              <w:spacing w:line="259" w:lineRule="auto"/>
              <w:rPr>
                <w:rFonts w:cstheme="minorHAnsi"/>
                <w:sz w:val="24"/>
                <w:szCs w:val="24"/>
              </w:rPr>
            </w:pPr>
            <w:r w:rsidRPr="00CD0B23">
              <w:rPr>
                <w:rFonts w:cstheme="minorHAnsi"/>
                <w:sz w:val="24"/>
                <w:szCs w:val="24"/>
              </w:rPr>
              <w:t>.0024</w:t>
            </w:r>
          </w:p>
        </w:tc>
        <w:tc>
          <w:tcPr>
            <w:tcW w:w="0" w:type="auto"/>
          </w:tcPr>
          <w:p w14:paraId="0C2198C8" w14:textId="77777777" w:rsidR="00CD0B23" w:rsidRPr="00CD0B23" w:rsidRDefault="00CD0B23" w:rsidP="00926476">
            <w:pPr>
              <w:spacing w:line="259" w:lineRule="auto"/>
              <w:rPr>
                <w:rFonts w:cstheme="minorHAnsi"/>
                <w:sz w:val="24"/>
                <w:szCs w:val="24"/>
              </w:rPr>
            </w:pPr>
            <w:r w:rsidRPr="00CD0B23">
              <w:rPr>
                <w:rFonts w:cstheme="minorHAnsi"/>
                <w:sz w:val="24"/>
                <w:szCs w:val="24"/>
              </w:rPr>
              <w:t>.0015</w:t>
            </w:r>
          </w:p>
        </w:tc>
      </w:tr>
      <w:tr w:rsidR="00CD0B23" w:rsidRPr="00CD0B23" w14:paraId="0E5A606F" w14:textId="77777777" w:rsidTr="001A5028">
        <w:trPr>
          <w:trHeight w:val="255"/>
        </w:trPr>
        <w:tc>
          <w:tcPr>
            <w:tcW w:w="3955" w:type="dxa"/>
          </w:tcPr>
          <w:p w14:paraId="0B1D193E" w14:textId="77777777" w:rsidR="00CD0B23" w:rsidRPr="00CD0B23" w:rsidRDefault="00CD0B23" w:rsidP="002E4285">
            <w:pPr>
              <w:spacing w:line="259" w:lineRule="auto"/>
              <w:ind w:left="694" w:hanging="360"/>
              <w:rPr>
                <w:rFonts w:cstheme="minorHAnsi"/>
                <w:sz w:val="24"/>
                <w:szCs w:val="24"/>
              </w:rPr>
            </w:pPr>
          </w:p>
        </w:tc>
        <w:tc>
          <w:tcPr>
            <w:tcW w:w="1676" w:type="dxa"/>
          </w:tcPr>
          <w:p w14:paraId="765E1398" w14:textId="77777777" w:rsidR="00CD0B23" w:rsidRPr="00CD0B23" w:rsidRDefault="00CD0B23" w:rsidP="00926476">
            <w:pPr>
              <w:spacing w:line="259" w:lineRule="auto"/>
              <w:rPr>
                <w:rFonts w:cstheme="minorHAnsi"/>
                <w:sz w:val="24"/>
                <w:szCs w:val="24"/>
              </w:rPr>
            </w:pPr>
            <w:r w:rsidRPr="00CD0B23">
              <w:rPr>
                <w:rFonts w:cstheme="minorHAnsi"/>
                <w:sz w:val="24"/>
                <w:szCs w:val="24"/>
              </w:rPr>
              <w:t>(.1302)</w:t>
            </w:r>
          </w:p>
        </w:tc>
        <w:tc>
          <w:tcPr>
            <w:tcW w:w="1487" w:type="dxa"/>
          </w:tcPr>
          <w:p w14:paraId="1222B7A4" w14:textId="77777777" w:rsidR="00CD0B23" w:rsidRPr="00CD0B23" w:rsidRDefault="00CD0B23" w:rsidP="00926476">
            <w:pPr>
              <w:spacing w:line="259" w:lineRule="auto"/>
              <w:rPr>
                <w:rFonts w:cstheme="minorHAnsi"/>
                <w:sz w:val="24"/>
                <w:szCs w:val="24"/>
              </w:rPr>
            </w:pPr>
            <w:r w:rsidRPr="00CD0B23">
              <w:rPr>
                <w:rFonts w:cstheme="minorHAnsi"/>
                <w:sz w:val="24"/>
                <w:szCs w:val="24"/>
              </w:rPr>
              <w:t>(.1336)</w:t>
            </w:r>
          </w:p>
        </w:tc>
        <w:tc>
          <w:tcPr>
            <w:tcW w:w="0" w:type="auto"/>
          </w:tcPr>
          <w:p w14:paraId="58EBC726" w14:textId="77777777" w:rsidR="00CD0B23" w:rsidRPr="00CD0B23" w:rsidRDefault="00CD0B23" w:rsidP="00926476">
            <w:pPr>
              <w:spacing w:line="259" w:lineRule="auto"/>
              <w:rPr>
                <w:rFonts w:cstheme="minorHAnsi"/>
                <w:sz w:val="24"/>
                <w:szCs w:val="24"/>
              </w:rPr>
            </w:pPr>
            <w:r w:rsidRPr="00CD0B23">
              <w:rPr>
                <w:rFonts w:cstheme="minorHAnsi"/>
                <w:sz w:val="24"/>
                <w:szCs w:val="24"/>
              </w:rPr>
              <w:t>(.1316)</w:t>
            </w:r>
          </w:p>
        </w:tc>
        <w:tc>
          <w:tcPr>
            <w:tcW w:w="0" w:type="auto"/>
          </w:tcPr>
          <w:p w14:paraId="6843DBF6" w14:textId="77777777" w:rsidR="00CD0B23" w:rsidRPr="00CD0B23" w:rsidRDefault="00CD0B23" w:rsidP="00926476">
            <w:pPr>
              <w:spacing w:line="259" w:lineRule="auto"/>
              <w:rPr>
                <w:rFonts w:cstheme="minorHAnsi"/>
                <w:sz w:val="24"/>
                <w:szCs w:val="24"/>
              </w:rPr>
            </w:pPr>
            <w:r w:rsidRPr="00CD0B23">
              <w:rPr>
                <w:rFonts w:cstheme="minorHAnsi"/>
                <w:sz w:val="24"/>
                <w:szCs w:val="24"/>
              </w:rPr>
              <w:t>(.1303)</w:t>
            </w:r>
          </w:p>
        </w:tc>
      </w:tr>
      <w:tr w:rsidR="00CD0B23" w:rsidRPr="00CD0B23" w14:paraId="442388C4" w14:textId="77777777" w:rsidTr="001A5028">
        <w:trPr>
          <w:trHeight w:val="259"/>
        </w:trPr>
        <w:tc>
          <w:tcPr>
            <w:tcW w:w="3955" w:type="dxa"/>
          </w:tcPr>
          <w:p w14:paraId="3C3243AA" w14:textId="59B43AB8" w:rsidR="00CD0B23" w:rsidRPr="00CD0B23" w:rsidRDefault="00CD0B23" w:rsidP="002E4285">
            <w:pPr>
              <w:spacing w:line="259" w:lineRule="auto"/>
              <w:ind w:left="694" w:hanging="360"/>
              <w:rPr>
                <w:rFonts w:cstheme="minorHAnsi"/>
                <w:sz w:val="24"/>
                <w:szCs w:val="24"/>
              </w:rPr>
            </w:pPr>
            <w:r w:rsidRPr="00CD0B23">
              <w:rPr>
                <w:rFonts w:cstheme="minorHAnsi"/>
                <w:sz w:val="24"/>
                <w:szCs w:val="24"/>
              </w:rPr>
              <w:t>Growth (Percentage Change in Real per</w:t>
            </w:r>
            <w:r w:rsidR="00A6031B" w:rsidRPr="00CD0B23">
              <w:rPr>
                <w:rFonts w:cstheme="minorHAnsi"/>
                <w:sz w:val="24"/>
                <w:szCs w:val="24"/>
              </w:rPr>
              <w:t xml:space="preserve"> capita GDP) </w:t>
            </w:r>
            <w:r w:rsidR="00A6031B" w:rsidRPr="00CD0B23">
              <w:rPr>
                <w:rFonts w:cstheme="minorHAnsi"/>
                <w:sz w:val="24"/>
                <w:szCs w:val="24"/>
                <w:vertAlign w:val="subscript"/>
              </w:rPr>
              <w:t>t-1</w:t>
            </w:r>
          </w:p>
        </w:tc>
        <w:tc>
          <w:tcPr>
            <w:tcW w:w="1676" w:type="dxa"/>
          </w:tcPr>
          <w:p w14:paraId="6F5A9337" w14:textId="77777777" w:rsidR="00CD0B23" w:rsidRPr="00CD0B23" w:rsidRDefault="00CD0B23" w:rsidP="00926476">
            <w:pPr>
              <w:spacing w:line="259" w:lineRule="auto"/>
              <w:rPr>
                <w:rFonts w:cstheme="minorHAnsi"/>
                <w:sz w:val="24"/>
                <w:szCs w:val="24"/>
              </w:rPr>
            </w:pPr>
            <w:r w:rsidRPr="00CD0B23">
              <w:rPr>
                <w:rFonts w:cstheme="minorHAnsi"/>
                <w:sz w:val="24"/>
                <w:szCs w:val="24"/>
              </w:rPr>
              <w:t>-.0724</w:t>
            </w:r>
          </w:p>
        </w:tc>
        <w:tc>
          <w:tcPr>
            <w:tcW w:w="1487" w:type="dxa"/>
          </w:tcPr>
          <w:p w14:paraId="00CEA99C" w14:textId="77777777" w:rsidR="00CD0B23" w:rsidRPr="00CD0B23" w:rsidRDefault="00CD0B23" w:rsidP="00926476">
            <w:pPr>
              <w:spacing w:line="259" w:lineRule="auto"/>
              <w:rPr>
                <w:rFonts w:cstheme="minorHAnsi"/>
                <w:sz w:val="24"/>
                <w:szCs w:val="24"/>
              </w:rPr>
            </w:pPr>
            <w:r w:rsidRPr="00CD0B23">
              <w:rPr>
                <w:rFonts w:cstheme="minorHAnsi"/>
                <w:sz w:val="24"/>
                <w:szCs w:val="24"/>
              </w:rPr>
              <w:t>-.0706</w:t>
            </w:r>
          </w:p>
        </w:tc>
        <w:tc>
          <w:tcPr>
            <w:tcW w:w="0" w:type="auto"/>
          </w:tcPr>
          <w:p w14:paraId="134D6645" w14:textId="77777777" w:rsidR="00CD0B23" w:rsidRPr="00CD0B23" w:rsidRDefault="00CD0B23" w:rsidP="00926476">
            <w:pPr>
              <w:spacing w:line="259" w:lineRule="auto"/>
              <w:rPr>
                <w:rFonts w:cstheme="minorHAnsi"/>
                <w:sz w:val="24"/>
                <w:szCs w:val="24"/>
              </w:rPr>
            </w:pPr>
            <w:r w:rsidRPr="00CD0B23">
              <w:rPr>
                <w:rFonts w:cstheme="minorHAnsi"/>
                <w:sz w:val="24"/>
                <w:szCs w:val="24"/>
              </w:rPr>
              <w:t>-.0799</w:t>
            </w:r>
          </w:p>
        </w:tc>
        <w:tc>
          <w:tcPr>
            <w:tcW w:w="0" w:type="auto"/>
          </w:tcPr>
          <w:p w14:paraId="1B591912" w14:textId="77777777" w:rsidR="00CD0B23" w:rsidRPr="00CD0B23" w:rsidRDefault="00CD0B23" w:rsidP="00926476">
            <w:pPr>
              <w:spacing w:line="259" w:lineRule="auto"/>
              <w:rPr>
                <w:rFonts w:cstheme="minorHAnsi"/>
                <w:sz w:val="24"/>
                <w:szCs w:val="24"/>
              </w:rPr>
            </w:pPr>
            <w:r w:rsidRPr="00CD0B23">
              <w:rPr>
                <w:rFonts w:cstheme="minorHAnsi"/>
                <w:sz w:val="24"/>
                <w:szCs w:val="24"/>
              </w:rPr>
              <w:t>-.0780</w:t>
            </w:r>
          </w:p>
        </w:tc>
      </w:tr>
      <w:tr w:rsidR="00CD0B23" w:rsidRPr="00CD0B23" w14:paraId="64A7062F" w14:textId="77777777" w:rsidTr="001A5028">
        <w:trPr>
          <w:trHeight w:val="261"/>
        </w:trPr>
        <w:tc>
          <w:tcPr>
            <w:tcW w:w="3955" w:type="dxa"/>
          </w:tcPr>
          <w:p w14:paraId="22429265" w14:textId="4DB1E6CB" w:rsidR="00CD0B23" w:rsidRPr="00CD0B23" w:rsidRDefault="00CD0B23" w:rsidP="002E4285">
            <w:pPr>
              <w:spacing w:line="259" w:lineRule="auto"/>
              <w:ind w:left="694" w:hanging="360"/>
              <w:rPr>
                <w:rFonts w:cstheme="minorHAnsi"/>
                <w:sz w:val="24"/>
                <w:szCs w:val="24"/>
              </w:rPr>
            </w:pPr>
          </w:p>
        </w:tc>
        <w:tc>
          <w:tcPr>
            <w:tcW w:w="1676" w:type="dxa"/>
          </w:tcPr>
          <w:p w14:paraId="6EF6FDE9" w14:textId="77777777" w:rsidR="00CD0B23" w:rsidRPr="00CD0B23" w:rsidRDefault="00CD0B23" w:rsidP="00926476">
            <w:pPr>
              <w:spacing w:line="259" w:lineRule="auto"/>
              <w:rPr>
                <w:rFonts w:cstheme="minorHAnsi"/>
                <w:sz w:val="24"/>
                <w:szCs w:val="24"/>
              </w:rPr>
            </w:pPr>
            <w:r w:rsidRPr="00CD0B23">
              <w:rPr>
                <w:rFonts w:cstheme="minorHAnsi"/>
                <w:sz w:val="24"/>
                <w:szCs w:val="24"/>
              </w:rPr>
              <w:t>(.1579)</w:t>
            </w:r>
          </w:p>
        </w:tc>
        <w:tc>
          <w:tcPr>
            <w:tcW w:w="1487" w:type="dxa"/>
          </w:tcPr>
          <w:p w14:paraId="1477CFF4" w14:textId="77777777" w:rsidR="00CD0B23" w:rsidRPr="00CD0B23" w:rsidRDefault="00CD0B23" w:rsidP="00926476">
            <w:pPr>
              <w:spacing w:line="259" w:lineRule="auto"/>
              <w:rPr>
                <w:rFonts w:cstheme="minorHAnsi"/>
                <w:sz w:val="24"/>
                <w:szCs w:val="24"/>
              </w:rPr>
            </w:pPr>
            <w:r w:rsidRPr="00CD0B23">
              <w:rPr>
                <w:rFonts w:cstheme="minorHAnsi"/>
                <w:sz w:val="24"/>
                <w:szCs w:val="24"/>
              </w:rPr>
              <w:t>(.1576)</w:t>
            </w:r>
          </w:p>
        </w:tc>
        <w:tc>
          <w:tcPr>
            <w:tcW w:w="0" w:type="auto"/>
          </w:tcPr>
          <w:p w14:paraId="5371844E" w14:textId="77777777" w:rsidR="00CD0B23" w:rsidRPr="00CD0B23" w:rsidRDefault="00CD0B23" w:rsidP="00926476">
            <w:pPr>
              <w:spacing w:line="259" w:lineRule="auto"/>
              <w:rPr>
                <w:rFonts w:cstheme="minorHAnsi"/>
                <w:sz w:val="24"/>
                <w:szCs w:val="24"/>
              </w:rPr>
            </w:pPr>
            <w:r w:rsidRPr="00CD0B23">
              <w:rPr>
                <w:rFonts w:cstheme="minorHAnsi"/>
                <w:sz w:val="24"/>
                <w:szCs w:val="24"/>
              </w:rPr>
              <w:t>(.1584)</w:t>
            </w:r>
          </w:p>
        </w:tc>
        <w:tc>
          <w:tcPr>
            <w:tcW w:w="0" w:type="auto"/>
          </w:tcPr>
          <w:p w14:paraId="44ED74CF" w14:textId="77777777" w:rsidR="00CD0B23" w:rsidRPr="00CD0B23" w:rsidRDefault="00CD0B23" w:rsidP="00926476">
            <w:pPr>
              <w:spacing w:line="259" w:lineRule="auto"/>
              <w:rPr>
                <w:rFonts w:cstheme="minorHAnsi"/>
                <w:sz w:val="24"/>
                <w:szCs w:val="24"/>
              </w:rPr>
            </w:pPr>
            <w:r w:rsidRPr="00CD0B23">
              <w:rPr>
                <w:rFonts w:cstheme="minorHAnsi"/>
                <w:sz w:val="24"/>
                <w:szCs w:val="24"/>
              </w:rPr>
              <w:t>(.1575)</w:t>
            </w:r>
          </w:p>
        </w:tc>
      </w:tr>
      <w:tr w:rsidR="00CD0B23" w:rsidRPr="00CD0B23" w14:paraId="73804AFC" w14:textId="77777777" w:rsidTr="001A5028">
        <w:trPr>
          <w:trHeight w:val="259"/>
        </w:trPr>
        <w:tc>
          <w:tcPr>
            <w:tcW w:w="3955" w:type="dxa"/>
          </w:tcPr>
          <w:p w14:paraId="76A522DF" w14:textId="77777777" w:rsidR="00CD0B23" w:rsidRPr="00CD0B23" w:rsidRDefault="00CD0B23" w:rsidP="002E4285">
            <w:pPr>
              <w:spacing w:line="259" w:lineRule="auto"/>
              <w:ind w:left="694" w:hanging="360"/>
              <w:rPr>
                <w:rFonts w:cstheme="minorHAnsi"/>
                <w:sz w:val="24"/>
                <w:szCs w:val="24"/>
              </w:rPr>
            </w:pPr>
            <w:r w:rsidRPr="00CD0B23">
              <w:rPr>
                <w:rFonts w:cstheme="minorHAnsi"/>
                <w:sz w:val="24"/>
                <w:szCs w:val="24"/>
              </w:rPr>
              <w:t xml:space="preserve">Left Libertarian Party Vote </w:t>
            </w:r>
            <w:r w:rsidRPr="00CD0B23">
              <w:rPr>
                <w:rFonts w:cstheme="minorHAnsi"/>
                <w:sz w:val="24"/>
                <w:szCs w:val="24"/>
                <w:vertAlign w:val="subscript"/>
              </w:rPr>
              <w:t>e-1</w:t>
            </w:r>
          </w:p>
        </w:tc>
        <w:tc>
          <w:tcPr>
            <w:tcW w:w="1676" w:type="dxa"/>
          </w:tcPr>
          <w:p w14:paraId="3837B122" w14:textId="77777777" w:rsidR="00CD0B23" w:rsidRPr="00CD0B23" w:rsidRDefault="00CD0B23" w:rsidP="00926476">
            <w:pPr>
              <w:spacing w:line="259" w:lineRule="auto"/>
              <w:rPr>
                <w:rFonts w:cstheme="minorHAnsi"/>
                <w:sz w:val="24"/>
                <w:szCs w:val="24"/>
              </w:rPr>
            </w:pPr>
            <w:r w:rsidRPr="00CD0B23">
              <w:rPr>
                <w:rFonts w:cstheme="minorHAnsi"/>
                <w:sz w:val="24"/>
                <w:szCs w:val="24"/>
              </w:rPr>
              <w:t>.4607**</w:t>
            </w:r>
          </w:p>
        </w:tc>
        <w:tc>
          <w:tcPr>
            <w:tcW w:w="1487" w:type="dxa"/>
          </w:tcPr>
          <w:p w14:paraId="4B934363" w14:textId="77777777" w:rsidR="00CD0B23" w:rsidRPr="00CD0B23" w:rsidRDefault="00CD0B23" w:rsidP="00926476">
            <w:pPr>
              <w:spacing w:line="259" w:lineRule="auto"/>
              <w:rPr>
                <w:rFonts w:cstheme="minorHAnsi"/>
                <w:sz w:val="24"/>
                <w:szCs w:val="24"/>
              </w:rPr>
            </w:pPr>
            <w:r w:rsidRPr="00CD0B23">
              <w:rPr>
                <w:rFonts w:cstheme="minorHAnsi"/>
                <w:sz w:val="24"/>
                <w:szCs w:val="24"/>
              </w:rPr>
              <w:t>.4477**</w:t>
            </w:r>
          </w:p>
        </w:tc>
        <w:tc>
          <w:tcPr>
            <w:tcW w:w="0" w:type="auto"/>
          </w:tcPr>
          <w:p w14:paraId="6B8D053A" w14:textId="77777777" w:rsidR="00CD0B23" w:rsidRPr="00CD0B23" w:rsidRDefault="00CD0B23" w:rsidP="00926476">
            <w:pPr>
              <w:spacing w:line="259" w:lineRule="auto"/>
              <w:rPr>
                <w:rFonts w:cstheme="minorHAnsi"/>
                <w:sz w:val="24"/>
                <w:szCs w:val="24"/>
              </w:rPr>
            </w:pPr>
            <w:r w:rsidRPr="00CD0B23">
              <w:rPr>
                <w:rFonts w:cstheme="minorHAnsi"/>
                <w:sz w:val="24"/>
                <w:szCs w:val="24"/>
              </w:rPr>
              <w:t>.4628**</w:t>
            </w:r>
          </w:p>
        </w:tc>
        <w:tc>
          <w:tcPr>
            <w:tcW w:w="0" w:type="auto"/>
          </w:tcPr>
          <w:p w14:paraId="1C0E813A" w14:textId="77777777" w:rsidR="00CD0B23" w:rsidRPr="00CD0B23" w:rsidRDefault="00CD0B23" w:rsidP="00926476">
            <w:pPr>
              <w:spacing w:line="259" w:lineRule="auto"/>
              <w:rPr>
                <w:rFonts w:cstheme="minorHAnsi"/>
                <w:sz w:val="24"/>
                <w:szCs w:val="24"/>
              </w:rPr>
            </w:pPr>
            <w:r w:rsidRPr="00CD0B23">
              <w:rPr>
                <w:rFonts w:cstheme="minorHAnsi"/>
                <w:sz w:val="24"/>
                <w:szCs w:val="24"/>
              </w:rPr>
              <w:t>.4627**</w:t>
            </w:r>
          </w:p>
        </w:tc>
      </w:tr>
      <w:tr w:rsidR="00CD0B23" w:rsidRPr="00CD0B23" w14:paraId="5A8DCDD7" w14:textId="77777777" w:rsidTr="001A5028">
        <w:trPr>
          <w:trHeight w:val="257"/>
        </w:trPr>
        <w:tc>
          <w:tcPr>
            <w:tcW w:w="3955" w:type="dxa"/>
          </w:tcPr>
          <w:p w14:paraId="1BC9993D" w14:textId="77777777" w:rsidR="00CD0B23" w:rsidRPr="00CD0B23" w:rsidRDefault="00CD0B23" w:rsidP="002E4285">
            <w:pPr>
              <w:spacing w:line="259" w:lineRule="auto"/>
              <w:ind w:left="694" w:hanging="360"/>
              <w:rPr>
                <w:rFonts w:cstheme="minorHAnsi"/>
                <w:sz w:val="24"/>
                <w:szCs w:val="24"/>
              </w:rPr>
            </w:pPr>
          </w:p>
        </w:tc>
        <w:tc>
          <w:tcPr>
            <w:tcW w:w="1676" w:type="dxa"/>
          </w:tcPr>
          <w:p w14:paraId="20087E06" w14:textId="77777777" w:rsidR="00CD0B23" w:rsidRPr="00CD0B23" w:rsidRDefault="00CD0B23" w:rsidP="00926476">
            <w:pPr>
              <w:spacing w:line="259" w:lineRule="auto"/>
              <w:rPr>
                <w:rFonts w:cstheme="minorHAnsi"/>
                <w:sz w:val="24"/>
                <w:szCs w:val="24"/>
              </w:rPr>
            </w:pPr>
            <w:r w:rsidRPr="00CD0B23">
              <w:rPr>
                <w:rFonts w:cstheme="minorHAnsi"/>
                <w:sz w:val="24"/>
                <w:szCs w:val="24"/>
              </w:rPr>
              <w:t>(.1604)</w:t>
            </w:r>
          </w:p>
        </w:tc>
        <w:tc>
          <w:tcPr>
            <w:tcW w:w="1487" w:type="dxa"/>
          </w:tcPr>
          <w:p w14:paraId="00D75CE3" w14:textId="77777777" w:rsidR="00CD0B23" w:rsidRPr="00CD0B23" w:rsidRDefault="00CD0B23" w:rsidP="00926476">
            <w:pPr>
              <w:spacing w:line="259" w:lineRule="auto"/>
              <w:rPr>
                <w:rFonts w:cstheme="minorHAnsi"/>
                <w:sz w:val="24"/>
                <w:szCs w:val="24"/>
              </w:rPr>
            </w:pPr>
            <w:r w:rsidRPr="00CD0B23">
              <w:rPr>
                <w:rFonts w:cstheme="minorHAnsi"/>
                <w:sz w:val="24"/>
                <w:szCs w:val="24"/>
              </w:rPr>
              <w:t>(.1608)</w:t>
            </w:r>
          </w:p>
        </w:tc>
        <w:tc>
          <w:tcPr>
            <w:tcW w:w="0" w:type="auto"/>
          </w:tcPr>
          <w:p w14:paraId="6113267D" w14:textId="77777777" w:rsidR="00CD0B23" w:rsidRPr="00CD0B23" w:rsidRDefault="00CD0B23" w:rsidP="00926476">
            <w:pPr>
              <w:spacing w:line="259" w:lineRule="auto"/>
              <w:rPr>
                <w:rFonts w:cstheme="minorHAnsi"/>
                <w:sz w:val="24"/>
                <w:szCs w:val="24"/>
              </w:rPr>
            </w:pPr>
            <w:r w:rsidRPr="00CD0B23">
              <w:rPr>
                <w:rFonts w:cstheme="minorHAnsi"/>
                <w:sz w:val="24"/>
                <w:szCs w:val="24"/>
              </w:rPr>
              <w:t>(.1602)</w:t>
            </w:r>
          </w:p>
        </w:tc>
        <w:tc>
          <w:tcPr>
            <w:tcW w:w="0" w:type="auto"/>
          </w:tcPr>
          <w:p w14:paraId="36B861D4" w14:textId="77777777" w:rsidR="00CD0B23" w:rsidRPr="00CD0B23" w:rsidRDefault="00CD0B23" w:rsidP="00926476">
            <w:pPr>
              <w:spacing w:line="259" w:lineRule="auto"/>
              <w:rPr>
                <w:rFonts w:cstheme="minorHAnsi"/>
                <w:sz w:val="24"/>
                <w:szCs w:val="24"/>
              </w:rPr>
            </w:pPr>
            <w:r w:rsidRPr="00CD0B23">
              <w:rPr>
                <w:rFonts w:cstheme="minorHAnsi"/>
                <w:sz w:val="24"/>
                <w:szCs w:val="24"/>
              </w:rPr>
              <w:t>(.1599)</w:t>
            </w:r>
          </w:p>
        </w:tc>
      </w:tr>
      <w:tr w:rsidR="00CD0B23" w:rsidRPr="00CD0B23" w14:paraId="09375D84" w14:textId="77777777" w:rsidTr="001A5028">
        <w:trPr>
          <w:trHeight w:val="259"/>
        </w:trPr>
        <w:tc>
          <w:tcPr>
            <w:tcW w:w="3955" w:type="dxa"/>
          </w:tcPr>
          <w:p w14:paraId="0D1EAA6B" w14:textId="3791083E" w:rsidR="00CD0B23" w:rsidRPr="00CD0B23" w:rsidRDefault="00CD0B23" w:rsidP="002E4285">
            <w:pPr>
              <w:spacing w:line="259" w:lineRule="auto"/>
              <w:ind w:left="694" w:hanging="360"/>
              <w:rPr>
                <w:rFonts w:cstheme="minorHAnsi"/>
                <w:sz w:val="24"/>
                <w:szCs w:val="24"/>
              </w:rPr>
            </w:pPr>
            <w:r w:rsidRPr="00CD0B23">
              <w:rPr>
                <w:rFonts w:cstheme="minorHAnsi"/>
                <w:sz w:val="24"/>
                <w:szCs w:val="24"/>
              </w:rPr>
              <w:t>Mainstream Right Party Vote</w:t>
            </w:r>
            <w:r w:rsidR="002E4285">
              <w:rPr>
                <w:rFonts w:cstheme="minorHAnsi"/>
                <w:sz w:val="24"/>
                <w:szCs w:val="24"/>
              </w:rPr>
              <w:t xml:space="preserve"> </w:t>
            </w:r>
            <w:r w:rsidR="002E4285" w:rsidRPr="00CD0B23">
              <w:rPr>
                <w:rFonts w:cstheme="minorHAnsi"/>
                <w:sz w:val="24"/>
                <w:szCs w:val="24"/>
              </w:rPr>
              <w:t>(mean t-1 to t-10)</w:t>
            </w:r>
          </w:p>
        </w:tc>
        <w:tc>
          <w:tcPr>
            <w:tcW w:w="1676" w:type="dxa"/>
          </w:tcPr>
          <w:p w14:paraId="6C7C8144" w14:textId="77777777" w:rsidR="00CD0B23" w:rsidRPr="00CD0B23" w:rsidRDefault="00CD0B23" w:rsidP="00926476">
            <w:pPr>
              <w:spacing w:line="259" w:lineRule="auto"/>
              <w:rPr>
                <w:rFonts w:cstheme="minorHAnsi"/>
                <w:sz w:val="24"/>
                <w:szCs w:val="24"/>
              </w:rPr>
            </w:pPr>
            <w:r w:rsidRPr="00CD0B23">
              <w:rPr>
                <w:rFonts w:cstheme="minorHAnsi"/>
                <w:sz w:val="24"/>
                <w:szCs w:val="24"/>
              </w:rPr>
              <w:t>-.0058</w:t>
            </w:r>
          </w:p>
        </w:tc>
        <w:tc>
          <w:tcPr>
            <w:tcW w:w="1487" w:type="dxa"/>
          </w:tcPr>
          <w:p w14:paraId="7F7808F5" w14:textId="77777777" w:rsidR="00CD0B23" w:rsidRPr="00CD0B23" w:rsidRDefault="00CD0B23" w:rsidP="00926476">
            <w:pPr>
              <w:spacing w:line="259" w:lineRule="auto"/>
              <w:rPr>
                <w:rFonts w:cstheme="minorHAnsi"/>
                <w:sz w:val="24"/>
                <w:szCs w:val="24"/>
              </w:rPr>
            </w:pPr>
            <w:r w:rsidRPr="00CD0B23">
              <w:rPr>
                <w:rFonts w:cstheme="minorHAnsi"/>
                <w:sz w:val="24"/>
                <w:szCs w:val="24"/>
              </w:rPr>
              <w:t>-.0097</w:t>
            </w:r>
          </w:p>
        </w:tc>
        <w:tc>
          <w:tcPr>
            <w:tcW w:w="0" w:type="auto"/>
          </w:tcPr>
          <w:p w14:paraId="3AFC9790" w14:textId="77777777" w:rsidR="00CD0B23" w:rsidRPr="00CD0B23" w:rsidRDefault="00CD0B23" w:rsidP="00926476">
            <w:pPr>
              <w:spacing w:line="259" w:lineRule="auto"/>
              <w:rPr>
                <w:rFonts w:cstheme="minorHAnsi"/>
                <w:sz w:val="24"/>
                <w:szCs w:val="24"/>
              </w:rPr>
            </w:pPr>
            <w:r w:rsidRPr="00CD0B23">
              <w:rPr>
                <w:rFonts w:cstheme="minorHAnsi"/>
                <w:sz w:val="24"/>
                <w:szCs w:val="24"/>
              </w:rPr>
              <w:t>-.0055</w:t>
            </w:r>
          </w:p>
        </w:tc>
        <w:tc>
          <w:tcPr>
            <w:tcW w:w="0" w:type="auto"/>
          </w:tcPr>
          <w:p w14:paraId="074F5332" w14:textId="77777777" w:rsidR="00CD0B23" w:rsidRPr="00CD0B23" w:rsidRDefault="00CD0B23" w:rsidP="00926476">
            <w:pPr>
              <w:spacing w:line="259" w:lineRule="auto"/>
              <w:rPr>
                <w:rFonts w:cstheme="minorHAnsi"/>
                <w:sz w:val="24"/>
                <w:szCs w:val="24"/>
              </w:rPr>
            </w:pPr>
            <w:r w:rsidRPr="00CD0B23">
              <w:rPr>
                <w:rFonts w:cstheme="minorHAnsi"/>
                <w:sz w:val="24"/>
                <w:szCs w:val="24"/>
              </w:rPr>
              <w:t>-.0061</w:t>
            </w:r>
          </w:p>
        </w:tc>
      </w:tr>
      <w:tr w:rsidR="00CD0B23" w:rsidRPr="00CD0B23" w14:paraId="07B8BA4E" w14:textId="77777777" w:rsidTr="001A5028">
        <w:trPr>
          <w:trHeight w:val="259"/>
        </w:trPr>
        <w:tc>
          <w:tcPr>
            <w:tcW w:w="3955" w:type="dxa"/>
          </w:tcPr>
          <w:p w14:paraId="2C0B34D8" w14:textId="5D7BCBC9" w:rsidR="00CD0B23" w:rsidRPr="00CD0B23" w:rsidRDefault="00CD0B23" w:rsidP="002E4285">
            <w:pPr>
              <w:spacing w:line="259" w:lineRule="auto"/>
              <w:ind w:left="694" w:hanging="360"/>
              <w:rPr>
                <w:rFonts w:cstheme="minorHAnsi"/>
                <w:sz w:val="24"/>
                <w:szCs w:val="24"/>
              </w:rPr>
            </w:pPr>
          </w:p>
        </w:tc>
        <w:tc>
          <w:tcPr>
            <w:tcW w:w="1676" w:type="dxa"/>
          </w:tcPr>
          <w:p w14:paraId="44F71C88" w14:textId="77777777" w:rsidR="00CD0B23" w:rsidRPr="00CD0B23" w:rsidRDefault="00CD0B23" w:rsidP="00926476">
            <w:pPr>
              <w:spacing w:line="259" w:lineRule="auto"/>
              <w:rPr>
                <w:rFonts w:cstheme="minorHAnsi"/>
                <w:sz w:val="24"/>
                <w:szCs w:val="24"/>
              </w:rPr>
            </w:pPr>
            <w:r w:rsidRPr="00CD0B23">
              <w:rPr>
                <w:rFonts w:cstheme="minorHAnsi"/>
                <w:sz w:val="24"/>
                <w:szCs w:val="24"/>
              </w:rPr>
              <w:t>(.0142)</w:t>
            </w:r>
          </w:p>
        </w:tc>
        <w:tc>
          <w:tcPr>
            <w:tcW w:w="1487" w:type="dxa"/>
          </w:tcPr>
          <w:p w14:paraId="570E73FB" w14:textId="77777777" w:rsidR="00CD0B23" w:rsidRPr="00CD0B23" w:rsidRDefault="00CD0B23" w:rsidP="00926476">
            <w:pPr>
              <w:spacing w:line="259" w:lineRule="auto"/>
              <w:rPr>
                <w:rFonts w:cstheme="minorHAnsi"/>
                <w:sz w:val="24"/>
                <w:szCs w:val="24"/>
              </w:rPr>
            </w:pPr>
            <w:r w:rsidRPr="00CD0B23">
              <w:rPr>
                <w:rFonts w:cstheme="minorHAnsi"/>
                <w:sz w:val="24"/>
                <w:szCs w:val="24"/>
              </w:rPr>
              <w:t>(.0143)</w:t>
            </w:r>
          </w:p>
        </w:tc>
        <w:tc>
          <w:tcPr>
            <w:tcW w:w="0" w:type="auto"/>
          </w:tcPr>
          <w:p w14:paraId="60845792" w14:textId="77777777" w:rsidR="00CD0B23" w:rsidRPr="00CD0B23" w:rsidRDefault="00CD0B23" w:rsidP="00926476">
            <w:pPr>
              <w:spacing w:line="259" w:lineRule="auto"/>
              <w:rPr>
                <w:rFonts w:cstheme="minorHAnsi"/>
                <w:sz w:val="24"/>
                <w:szCs w:val="24"/>
              </w:rPr>
            </w:pPr>
            <w:r w:rsidRPr="00CD0B23">
              <w:rPr>
                <w:rFonts w:cstheme="minorHAnsi"/>
                <w:sz w:val="24"/>
                <w:szCs w:val="24"/>
              </w:rPr>
              <w:t>(.0143)</w:t>
            </w:r>
          </w:p>
        </w:tc>
        <w:tc>
          <w:tcPr>
            <w:tcW w:w="0" w:type="auto"/>
          </w:tcPr>
          <w:p w14:paraId="502071C0" w14:textId="77777777" w:rsidR="00CD0B23" w:rsidRPr="00CD0B23" w:rsidRDefault="00CD0B23" w:rsidP="00926476">
            <w:pPr>
              <w:spacing w:line="259" w:lineRule="auto"/>
              <w:rPr>
                <w:rFonts w:cstheme="minorHAnsi"/>
                <w:sz w:val="24"/>
                <w:szCs w:val="24"/>
              </w:rPr>
            </w:pPr>
            <w:r w:rsidRPr="00CD0B23">
              <w:rPr>
                <w:rFonts w:cstheme="minorHAnsi"/>
                <w:sz w:val="24"/>
                <w:szCs w:val="24"/>
              </w:rPr>
              <w:t>(.0142)</w:t>
            </w:r>
          </w:p>
        </w:tc>
      </w:tr>
      <w:tr w:rsidR="00CD0B23" w:rsidRPr="00CD0B23" w14:paraId="7364AF12" w14:textId="77777777" w:rsidTr="001A5028">
        <w:trPr>
          <w:trHeight w:val="261"/>
        </w:trPr>
        <w:tc>
          <w:tcPr>
            <w:tcW w:w="3955" w:type="dxa"/>
          </w:tcPr>
          <w:p w14:paraId="54CFF6DC" w14:textId="77777777" w:rsidR="00CD0B23" w:rsidRPr="00CD0B23" w:rsidRDefault="00CD0B23" w:rsidP="002E4285">
            <w:pPr>
              <w:spacing w:line="259" w:lineRule="auto"/>
              <w:ind w:left="694" w:hanging="360"/>
              <w:rPr>
                <w:rFonts w:cstheme="minorHAnsi"/>
                <w:sz w:val="24"/>
                <w:szCs w:val="24"/>
              </w:rPr>
            </w:pPr>
            <w:r w:rsidRPr="00CD0B23">
              <w:rPr>
                <w:rFonts w:cstheme="minorHAnsi"/>
                <w:sz w:val="24"/>
                <w:szCs w:val="24"/>
              </w:rPr>
              <w:t xml:space="preserve">Proportional Representation </w:t>
            </w:r>
            <w:r w:rsidRPr="00CD0B23">
              <w:rPr>
                <w:rFonts w:cstheme="minorHAnsi"/>
                <w:sz w:val="24"/>
                <w:szCs w:val="24"/>
                <w:vertAlign w:val="subscript"/>
              </w:rPr>
              <w:t>t-1</w:t>
            </w:r>
          </w:p>
        </w:tc>
        <w:tc>
          <w:tcPr>
            <w:tcW w:w="1676" w:type="dxa"/>
          </w:tcPr>
          <w:p w14:paraId="493E3C6C" w14:textId="77777777" w:rsidR="00CD0B23" w:rsidRPr="00CD0B23" w:rsidRDefault="00CD0B23" w:rsidP="00926476">
            <w:pPr>
              <w:spacing w:line="259" w:lineRule="auto"/>
              <w:rPr>
                <w:rFonts w:cstheme="minorHAnsi"/>
                <w:sz w:val="24"/>
                <w:szCs w:val="24"/>
              </w:rPr>
            </w:pPr>
            <w:r w:rsidRPr="00CD0B23">
              <w:rPr>
                <w:rFonts w:cstheme="minorHAnsi"/>
                <w:sz w:val="24"/>
                <w:szCs w:val="24"/>
              </w:rPr>
              <w:t>-.5340</w:t>
            </w:r>
          </w:p>
        </w:tc>
        <w:tc>
          <w:tcPr>
            <w:tcW w:w="1487" w:type="dxa"/>
          </w:tcPr>
          <w:p w14:paraId="73A0E7A7" w14:textId="77777777" w:rsidR="00CD0B23" w:rsidRPr="00CD0B23" w:rsidRDefault="00CD0B23" w:rsidP="00926476">
            <w:pPr>
              <w:spacing w:line="259" w:lineRule="auto"/>
              <w:rPr>
                <w:rFonts w:cstheme="minorHAnsi"/>
                <w:sz w:val="24"/>
                <w:szCs w:val="24"/>
              </w:rPr>
            </w:pPr>
            <w:r w:rsidRPr="00CD0B23">
              <w:rPr>
                <w:rFonts w:cstheme="minorHAnsi"/>
                <w:sz w:val="24"/>
                <w:szCs w:val="24"/>
              </w:rPr>
              <w:t>-.3104</w:t>
            </w:r>
          </w:p>
        </w:tc>
        <w:tc>
          <w:tcPr>
            <w:tcW w:w="0" w:type="auto"/>
          </w:tcPr>
          <w:p w14:paraId="7EE3EB7F" w14:textId="77777777" w:rsidR="00CD0B23" w:rsidRPr="00CD0B23" w:rsidRDefault="00CD0B23" w:rsidP="00926476">
            <w:pPr>
              <w:spacing w:line="259" w:lineRule="auto"/>
              <w:rPr>
                <w:rFonts w:cstheme="minorHAnsi"/>
                <w:sz w:val="24"/>
                <w:szCs w:val="24"/>
              </w:rPr>
            </w:pPr>
            <w:r w:rsidRPr="00CD0B23">
              <w:rPr>
                <w:rFonts w:cstheme="minorHAnsi"/>
                <w:sz w:val="24"/>
                <w:szCs w:val="24"/>
              </w:rPr>
              <w:t>-.7799</w:t>
            </w:r>
          </w:p>
        </w:tc>
        <w:tc>
          <w:tcPr>
            <w:tcW w:w="0" w:type="auto"/>
          </w:tcPr>
          <w:p w14:paraId="08CE74D4" w14:textId="77777777" w:rsidR="00CD0B23" w:rsidRPr="00CD0B23" w:rsidRDefault="00CD0B23" w:rsidP="00926476">
            <w:pPr>
              <w:spacing w:line="259" w:lineRule="auto"/>
              <w:rPr>
                <w:rFonts w:cstheme="minorHAnsi"/>
                <w:sz w:val="24"/>
                <w:szCs w:val="24"/>
              </w:rPr>
            </w:pPr>
            <w:r w:rsidRPr="00CD0B23">
              <w:rPr>
                <w:rFonts w:cstheme="minorHAnsi"/>
                <w:sz w:val="24"/>
                <w:szCs w:val="24"/>
              </w:rPr>
              <w:t>-.9368</w:t>
            </w:r>
          </w:p>
        </w:tc>
      </w:tr>
      <w:tr w:rsidR="00CD0B23" w:rsidRPr="00CD0B23" w14:paraId="31EAD5CC" w14:textId="77777777" w:rsidTr="001A5028">
        <w:trPr>
          <w:trHeight w:val="257"/>
        </w:trPr>
        <w:tc>
          <w:tcPr>
            <w:tcW w:w="3955" w:type="dxa"/>
          </w:tcPr>
          <w:p w14:paraId="789D3F5F" w14:textId="77777777" w:rsidR="00CD0B23" w:rsidRPr="00CD0B23" w:rsidRDefault="00CD0B23" w:rsidP="002E4285">
            <w:pPr>
              <w:spacing w:line="259" w:lineRule="auto"/>
              <w:ind w:left="694" w:hanging="360"/>
              <w:rPr>
                <w:rFonts w:cstheme="minorHAnsi"/>
                <w:sz w:val="24"/>
                <w:szCs w:val="24"/>
              </w:rPr>
            </w:pPr>
          </w:p>
        </w:tc>
        <w:tc>
          <w:tcPr>
            <w:tcW w:w="1676" w:type="dxa"/>
          </w:tcPr>
          <w:p w14:paraId="439506D7" w14:textId="77777777" w:rsidR="00CD0B23" w:rsidRPr="00CD0B23" w:rsidRDefault="00CD0B23" w:rsidP="00926476">
            <w:pPr>
              <w:spacing w:line="259" w:lineRule="auto"/>
              <w:rPr>
                <w:rFonts w:cstheme="minorHAnsi"/>
                <w:sz w:val="24"/>
                <w:szCs w:val="24"/>
              </w:rPr>
            </w:pPr>
            <w:r w:rsidRPr="00CD0B23">
              <w:rPr>
                <w:rFonts w:cstheme="minorHAnsi"/>
                <w:sz w:val="24"/>
                <w:szCs w:val="24"/>
              </w:rPr>
              <w:t>(.8577)</w:t>
            </w:r>
          </w:p>
        </w:tc>
        <w:tc>
          <w:tcPr>
            <w:tcW w:w="1487" w:type="dxa"/>
          </w:tcPr>
          <w:p w14:paraId="47342C2A" w14:textId="77777777" w:rsidR="00CD0B23" w:rsidRPr="00CD0B23" w:rsidRDefault="00CD0B23" w:rsidP="00926476">
            <w:pPr>
              <w:spacing w:line="259" w:lineRule="auto"/>
              <w:rPr>
                <w:rFonts w:cstheme="minorHAnsi"/>
                <w:sz w:val="24"/>
                <w:szCs w:val="24"/>
              </w:rPr>
            </w:pPr>
            <w:r w:rsidRPr="00CD0B23">
              <w:rPr>
                <w:rFonts w:cstheme="minorHAnsi"/>
                <w:sz w:val="24"/>
                <w:szCs w:val="24"/>
              </w:rPr>
              <w:t>(.8893)</w:t>
            </w:r>
          </w:p>
        </w:tc>
        <w:tc>
          <w:tcPr>
            <w:tcW w:w="0" w:type="auto"/>
          </w:tcPr>
          <w:p w14:paraId="378F1ABB" w14:textId="77777777" w:rsidR="00CD0B23" w:rsidRPr="00CD0B23" w:rsidRDefault="00CD0B23" w:rsidP="00926476">
            <w:pPr>
              <w:spacing w:line="259" w:lineRule="auto"/>
              <w:rPr>
                <w:rFonts w:cstheme="minorHAnsi"/>
                <w:sz w:val="24"/>
                <w:szCs w:val="24"/>
              </w:rPr>
            </w:pPr>
            <w:r w:rsidRPr="00CD0B23">
              <w:rPr>
                <w:rFonts w:cstheme="minorHAnsi"/>
                <w:sz w:val="24"/>
                <w:szCs w:val="24"/>
              </w:rPr>
              <w:t>(1.0001)</w:t>
            </w:r>
          </w:p>
        </w:tc>
        <w:tc>
          <w:tcPr>
            <w:tcW w:w="0" w:type="auto"/>
          </w:tcPr>
          <w:p w14:paraId="080138C0" w14:textId="77777777" w:rsidR="00CD0B23" w:rsidRPr="00CD0B23" w:rsidRDefault="00CD0B23" w:rsidP="00926476">
            <w:pPr>
              <w:spacing w:line="259" w:lineRule="auto"/>
              <w:rPr>
                <w:rFonts w:cstheme="minorHAnsi"/>
                <w:sz w:val="24"/>
                <w:szCs w:val="24"/>
              </w:rPr>
            </w:pPr>
            <w:r w:rsidRPr="00CD0B23">
              <w:rPr>
                <w:rFonts w:cstheme="minorHAnsi"/>
                <w:sz w:val="24"/>
                <w:szCs w:val="24"/>
              </w:rPr>
              <w:t>(1.0424)</w:t>
            </w:r>
          </w:p>
        </w:tc>
      </w:tr>
      <w:tr w:rsidR="00CD0B23" w:rsidRPr="00CD0B23" w14:paraId="14D46056" w14:textId="77777777" w:rsidTr="001A5028">
        <w:trPr>
          <w:trHeight w:val="260"/>
        </w:trPr>
        <w:tc>
          <w:tcPr>
            <w:tcW w:w="3955" w:type="dxa"/>
          </w:tcPr>
          <w:p w14:paraId="1918C7DB" w14:textId="77777777" w:rsidR="00CD0B23" w:rsidRPr="00CD0B23" w:rsidRDefault="00CD0B23" w:rsidP="002E4285">
            <w:pPr>
              <w:spacing w:line="259" w:lineRule="auto"/>
              <w:ind w:left="694" w:hanging="360"/>
              <w:rPr>
                <w:rFonts w:cstheme="minorHAnsi"/>
                <w:sz w:val="24"/>
                <w:szCs w:val="24"/>
              </w:rPr>
            </w:pPr>
            <w:r w:rsidRPr="00CD0B23">
              <w:rPr>
                <w:rFonts w:cstheme="minorHAnsi"/>
                <w:sz w:val="24"/>
                <w:szCs w:val="24"/>
              </w:rPr>
              <w:t xml:space="preserve">Taxation (Taxes as % GDP) </w:t>
            </w:r>
            <w:r w:rsidRPr="00CD0B23">
              <w:rPr>
                <w:rFonts w:cstheme="minorHAnsi"/>
                <w:sz w:val="24"/>
                <w:szCs w:val="24"/>
                <w:vertAlign w:val="subscript"/>
              </w:rPr>
              <w:t>t-1</w:t>
            </w:r>
          </w:p>
        </w:tc>
        <w:tc>
          <w:tcPr>
            <w:tcW w:w="1676" w:type="dxa"/>
          </w:tcPr>
          <w:p w14:paraId="66B7E0BE" w14:textId="77777777" w:rsidR="00CD0B23" w:rsidRPr="00CD0B23" w:rsidRDefault="00CD0B23" w:rsidP="00926476">
            <w:pPr>
              <w:spacing w:line="259" w:lineRule="auto"/>
              <w:rPr>
                <w:rFonts w:cstheme="minorHAnsi"/>
                <w:sz w:val="24"/>
                <w:szCs w:val="24"/>
              </w:rPr>
            </w:pPr>
            <w:r w:rsidRPr="00CD0B23">
              <w:rPr>
                <w:rFonts w:cstheme="minorHAnsi"/>
                <w:sz w:val="24"/>
                <w:szCs w:val="24"/>
              </w:rPr>
              <w:t>.1596**</w:t>
            </w:r>
          </w:p>
        </w:tc>
        <w:tc>
          <w:tcPr>
            <w:tcW w:w="1487" w:type="dxa"/>
          </w:tcPr>
          <w:p w14:paraId="3735BE1A" w14:textId="77777777" w:rsidR="00CD0B23" w:rsidRPr="00CD0B23" w:rsidRDefault="00CD0B23" w:rsidP="00926476">
            <w:pPr>
              <w:spacing w:line="259" w:lineRule="auto"/>
              <w:rPr>
                <w:rFonts w:cstheme="minorHAnsi"/>
                <w:sz w:val="24"/>
                <w:szCs w:val="24"/>
              </w:rPr>
            </w:pPr>
            <w:r w:rsidRPr="00CD0B23">
              <w:rPr>
                <w:rFonts w:cstheme="minorHAnsi"/>
                <w:sz w:val="24"/>
                <w:szCs w:val="24"/>
              </w:rPr>
              <w:t>.1702**</w:t>
            </w:r>
          </w:p>
        </w:tc>
        <w:tc>
          <w:tcPr>
            <w:tcW w:w="0" w:type="auto"/>
          </w:tcPr>
          <w:p w14:paraId="23CAC68F" w14:textId="77777777" w:rsidR="00CD0B23" w:rsidRPr="00CD0B23" w:rsidRDefault="00CD0B23" w:rsidP="00926476">
            <w:pPr>
              <w:spacing w:line="259" w:lineRule="auto"/>
              <w:rPr>
                <w:rFonts w:cstheme="minorHAnsi"/>
                <w:sz w:val="24"/>
                <w:szCs w:val="24"/>
              </w:rPr>
            </w:pPr>
            <w:r w:rsidRPr="00CD0B23">
              <w:rPr>
                <w:rFonts w:cstheme="minorHAnsi"/>
                <w:sz w:val="24"/>
                <w:szCs w:val="24"/>
              </w:rPr>
              <w:t>.1112</w:t>
            </w:r>
          </w:p>
        </w:tc>
        <w:tc>
          <w:tcPr>
            <w:tcW w:w="0" w:type="auto"/>
          </w:tcPr>
          <w:p w14:paraId="353030FE" w14:textId="77777777" w:rsidR="00CD0B23" w:rsidRPr="00CD0B23" w:rsidRDefault="00CD0B23" w:rsidP="00926476">
            <w:pPr>
              <w:spacing w:line="259" w:lineRule="auto"/>
              <w:rPr>
                <w:rFonts w:cstheme="minorHAnsi"/>
                <w:sz w:val="24"/>
                <w:szCs w:val="24"/>
              </w:rPr>
            </w:pPr>
            <w:r w:rsidRPr="00CD0B23">
              <w:rPr>
                <w:rFonts w:cstheme="minorHAnsi"/>
                <w:sz w:val="24"/>
                <w:szCs w:val="24"/>
              </w:rPr>
              <w:t>.1302*</w:t>
            </w:r>
          </w:p>
        </w:tc>
      </w:tr>
      <w:tr w:rsidR="00CD0B23" w:rsidRPr="00CD0B23" w14:paraId="1292B1E7" w14:textId="77777777" w:rsidTr="001A5028">
        <w:trPr>
          <w:trHeight w:val="255"/>
        </w:trPr>
        <w:tc>
          <w:tcPr>
            <w:tcW w:w="3955" w:type="dxa"/>
          </w:tcPr>
          <w:p w14:paraId="32807179" w14:textId="77777777" w:rsidR="00CD0B23" w:rsidRPr="00CD0B23" w:rsidRDefault="00CD0B23" w:rsidP="002E4285">
            <w:pPr>
              <w:spacing w:line="259" w:lineRule="auto"/>
              <w:ind w:left="694" w:hanging="360"/>
              <w:rPr>
                <w:rFonts w:cstheme="minorHAnsi"/>
                <w:sz w:val="24"/>
                <w:szCs w:val="24"/>
              </w:rPr>
            </w:pPr>
          </w:p>
        </w:tc>
        <w:tc>
          <w:tcPr>
            <w:tcW w:w="1676" w:type="dxa"/>
          </w:tcPr>
          <w:p w14:paraId="048E0B93" w14:textId="77777777" w:rsidR="00CD0B23" w:rsidRPr="00CD0B23" w:rsidRDefault="00CD0B23" w:rsidP="00926476">
            <w:pPr>
              <w:spacing w:line="259" w:lineRule="auto"/>
              <w:rPr>
                <w:rFonts w:cstheme="minorHAnsi"/>
                <w:sz w:val="24"/>
                <w:szCs w:val="24"/>
              </w:rPr>
            </w:pPr>
            <w:r w:rsidRPr="00CD0B23">
              <w:rPr>
                <w:rFonts w:cstheme="minorHAnsi"/>
                <w:sz w:val="24"/>
                <w:szCs w:val="24"/>
              </w:rPr>
              <w:t>(0949)</w:t>
            </w:r>
          </w:p>
        </w:tc>
        <w:tc>
          <w:tcPr>
            <w:tcW w:w="1487" w:type="dxa"/>
          </w:tcPr>
          <w:p w14:paraId="585EA6FF" w14:textId="77777777" w:rsidR="00CD0B23" w:rsidRPr="00CD0B23" w:rsidRDefault="00CD0B23" w:rsidP="00926476">
            <w:pPr>
              <w:spacing w:line="259" w:lineRule="auto"/>
              <w:rPr>
                <w:rFonts w:cstheme="minorHAnsi"/>
                <w:sz w:val="24"/>
                <w:szCs w:val="24"/>
              </w:rPr>
            </w:pPr>
            <w:r w:rsidRPr="00CD0B23">
              <w:rPr>
                <w:rFonts w:cstheme="minorHAnsi"/>
                <w:sz w:val="24"/>
                <w:szCs w:val="24"/>
              </w:rPr>
              <w:t>(.0956)</w:t>
            </w:r>
          </w:p>
        </w:tc>
        <w:tc>
          <w:tcPr>
            <w:tcW w:w="0" w:type="auto"/>
          </w:tcPr>
          <w:p w14:paraId="42395F00" w14:textId="77777777" w:rsidR="00CD0B23" w:rsidRPr="00CD0B23" w:rsidRDefault="00CD0B23" w:rsidP="00926476">
            <w:pPr>
              <w:spacing w:line="259" w:lineRule="auto"/>
              <w:rPr>
                <w:rFonts w:cstheme="minorHAnsi"/>
                <w:sz w:val="24"/>
                <w:szCs w:val="24"/>
              </w:rPr>
            </w:pPr>
            <w:r w:rsidRPr="00CD0B23">
              <w:rPr>
                <w:rFonts w:cstheme="minorHAnsi"/>
                <w:sz w:val="24"/>
                <w:szCs w:val="24"/>
              </w:rPr>
              <w:t>(.1592)</w:t>
            </w:r>
          </w:p>
        </w:tc>
        <w:tc>
          <w:tcPr>
            <w:tcW w:w="0" w:type="auto"/>
          </w:tcPr>
          <w:p w14:paraId="2DFE5F17" w14:textId="77777777" w:rsidR="00CD0B23" w:rsidRPr="00CD0B23" w:rsidRDefault="00CD0B23" w:rsidP="00926476">
            <w:pPr>
              <w:spacing w:line="259" w:lineRule="auto"/>
              <w:rPr>
                <w:rFonts w:cstheme="minorHAnsi"/>
                <w:sz w:val="24"/>
                <w:szCs w:val="24"/>
              </w:rPr>
            </w:pPr>
            <w:r w:rsidRPr="00CD0B23">
              <w:rPr>
                <w:rFonts w:cstheme="minorHAnsi"/>
                <w:sz w:val="24"/>
                <w:szCs w:val="24"/>
              </w:rPr>
              <w:t>(.1004)</w:t>
            </w:r>
          </w:p>
        </w:tc>
      </w:tr>
      <w:tr w:rsidR="00CD0B23" w:rsidRPr="00CD0B23" w14:paraId="3313B193" w14:textId="77777777" w:rsidTr="001A5028">
        <w:trPr>
          <w:trHeight w:val="261"/>
        </w:trPr>
        <w:tc>
          <w:tcPr>
            <w:tcW w:w="3955" w:type="dxa"/>
          </w:tcPr>
          <w:p w14:paraId="20BF9568" w14:textId="77777777" w:rsidR="00CD0B23" w:rsidRPr="00CD0B23" w:rsidRDefault="00CD0B23" w:rsidP="002E4285">
            <w:pPr>
              <w:spacing w:line="259" w:lineRule="auto"/>
              <w:ind w:left="694" w:hanging="360"/>
              <w:rPr>
                <w:rFonts w:cstheme="minorHAnsi"/>
                <w:sz w:val="24"/>
                <w:szCs w:val="24"/>
              </w:rPr>
            </w:pPr>
            <w:r w:rsidRPr="00CD0B23">
              <w:rPr>
                <w:rFonts w:cstheme="minorHAnsi"/>
                <w:sz w:val="24"/>
                <w:szCs w:val="24"/>
              </w:rPr>
              <w:t xml:space="preserve">Electoral Support for RRWP Parties </w:t>
            </w:r>
            <w:r w:rsidRPr="00CD0B23">
              <w:rPr>
                <w:rFonts w:cstheme="minorHAnsi"/>
                <w:sz w:val="24"/>
                <w:szCs w:val="24"/>
                <w:vertAlign w:val="subscript"/>
              </w:rPr>
              <w:t>e-1</w:t>
            </w:r>
          </w:p>
        </w:tc>
        <w:tc>
          <w:tcPr>
            <w:tcW w:w="1676" w:type="dxa"/>
          </w:tcPr>
          <w:p w14:paraId="70D369E1" w14:textId="77777777" w:rsidR="00CD0B23" w:rsidRPr="00CD0B23" w:rsidRDefault="00CD0B23" w:rsidP="00926476">
            <w:pPr>
              <w:spacing w:line="259" w:lineRule="auto"/>
              <w:rPr>
                <w:rFonts w:cstheme="minorHAnsi"/>
                <w:sz w:val="24"/>
                <w:szCs w:val="24"/>
              </w:rPr>
            </w:pPr>
            <w:r w:rsidRPr="00CD0B23">
              <w:rPr>
                <w:rFonts w:cstheme="minorHAnsi"/>
                <w:sz w:val="24"/>
                <w:szCs w:val="24"/>
              </w:rPr>
              <w:t>.8290**</w:t>
            </w:r>
          </w:p>
        </w:tc>
        <w:tc>
          <w:tcPr>
            <w:tcW w:w="1487" w:type="dxa"/>
          </w:tcPr>
          <w:p w14:paraId="7991D84B" w14:textId="77777777" w:rsidR="00CD0B23" w:rsidRPr="00CD0B23" w:rsidRDefault="00CD0B23" w:rsidP="00926476">
            <w:pPr>
              <w:spacing w:line="259" w:lineRule="auto"/>
              <w:rPr>
                <w:rFonts w:cstheme="minorHAnsi"/>
                <w:sz w:val="24"/>
                <w:szCs w:val="24"/>
              </w:rPr>
            </w:pPr>
            <w:r w:rsidRPr="00CD0B23">
              <w:rPr>
                <w:rFonts w:cstheme="minorHAnsi"/>
                <w:sz w:val="24"/>
                <w:szCs w:val="24"/>
              </w:rPr>
              <w:t>.8253**</w:t>
            </w:r>
          </w:p>
        </w:tc>
        <w:tc>
          <w:tcPr>
            <w:tcW w:w="0" w:type="auto"/>
          </w:tcPr>
          <w:p w14:paraId="6B23A350" w14:textId="77777777" w:rsidR="00CD0B23" w:rsidRPr="00CD0B23" w:rsidRDefault="00CD0B23" w:rsidP="00926476">
            <w:pPr>
              <w:spacing w:line="259" w:lineRule="auto"/>
              <w:rPr>
                <w:rFonts w:cstheme="minorHAnsi"/>
                <w:sz w:val="24"/>
                <w:szCs w:val="24"/>
              </w:rPr>
            </w:pPr>
            <w:r w:rsidRPr="00CD0B23">
              <w:rPr>
                <w:rFonts w:cstheme="minorHAnsi"/>
                <w:sz w:val="24"/>
                <w:szCs w:val="24"/>
              </w:rPr>
              <w:t>.8217**</w:t>
            </w:r>
          </w:p>
        </w:tc>
        <w:tc>
          <w:tcPr>
            <w:tcW w:w="0" w:type="auto"/>
          </w:tcPr>
          <w:p w14:paraId="513D2DD2" w14:textId="77777777" w:rsidR="00CD0B23" w:rsidRPr="00CD0B23" w:rsidRDefault="00CD0B23" w:rsidP="00926476">
            <w:pPr>
              <w:spacing w:line="259" w:lineRule="auto"/>
              <w:rPr>
                <w:rFonts w:cstheme="minorHAnsi"/>
                <w:sz w:val="24"/>
                <w:szCs w:val="24"/>
              </w:rPr>
            </w:pPr>
            <w:r w:rsidRPr="00CD0B23">
              <w:rPr>
                <w:rFonts w:cstheme="minorHAnsi"/>
                <w:sz w:val="24"/>
                <w:szCs w:val="24"/>
              </w:rPr>
              <w:t>.8225**</w:t>
            </w:r>
          </w:p>
        </w:tc>
      </w:tr>
      <w:tr w:rsidR="00CD0B23" w:rsidRPr="00CD0B23" w14:paraId="30E71BC1" w14:textId="77777777" w:rsidTr="001A5028">
        <w:trPr>
          <w:trHeight w:val="252"/>
        </w:trPr>
        <w:tc>
          <w:tcPr>
            <w:tcW w:w="3955" w:type="dxa"/>
          </w:tcPr>
          <w:p w14:paraId="1590178A" w14:textId="77777777" w:rsidR="00CD0B23" w:rsidRPr="00CD0B23" w:rsidRDefault="00CD0B23" w:rsidP="002E4285">
            <w:pPr>
              <w:spacing w:line="259" w:lineRule="auto"/>
              <w:ind w:left="694" w:hanging="360"/>
              <w:rPr>
                <w:rFonts w:cstheme="minorHAnsi"/>
                <w:sz w:val="24"/>
                <w:szCs w:val="24"/>
              </w:rPr>
            </w:pPr>
          </w:p>
        </w:tc>
        <w:tc>
          <w:tcPr>
            <w:tcW w:w="1676" w:type="dxa"/>
          </w:tcPr>
          <w:p w14:paraId="53E3D961" w14:textId="77777777" w:rsidR="00CD0B23" w:rsidRPr="00CD0B23" w:rsidRDefault="00CD0B23" w:rsidP="00926476">
            <w:pPr>
              <w:spacing w:line="259" w:lineRule="auto"/>
              <w:rPr>
                <w:rFonts w:cstheme="minorHAnsi"/>
                <w:sz w:val="24"/>
                <w:szCs w:val="24"/>
              </w:rPr>
            </w:pPr>
            <w:r w:rsidRPr="00CD0B23">
              <w:rPr>
                <w:rFonts w:cstheme="minorHAnsi"/>
                <w:sz w:val="24"/>
                <w:szCs w:val="24"/>
              </w:rPr>
              <w:t>(.0717)</w:t>
            </w:r>
          </w:p>
        </w:tc>
        <w:tc>
          <w:tcPr>
            <w:tcW w:w="1487" w:type="dxa"/>
          </w:tcPr>
          <w:p w14:paraId="67174CAE" w14:textId="77777777" w:rsidR="00CD0B23" w:rsidRPr="00CD0B23" w:rsidRDefault="00CD0B23" w:rsidP="00926476">
            <w:pPr>
              <w:spacing w:line="259" w:lineRule="auto"/>
              <w:rPr>
                <w:rFonts w:cstheme="minorHAnsi"/>
                <w:sz w:val="24"/>
                <w:szCs w:val="24"/>
              </w:rPr>
            </w:pPr>
            <w:r w:rsidRPr="00CD0B23">
              <w:rPr>
                <w:rFonts w:cstheme="minorHAnsi"/>
                <w:sz w:val="24"/>
                <w:szCs w:val="24"/>
              </w:rPr>
              <w:t>(.0735)</w:t>
            </w:r>
          </w:p>
        </w:tc>
        <w:tc>
          <w:tcPr>
            <w:tcW w:w="0" w:type="auto"/>
          </w:tcPr>
          <w:p w14:paraId="03E5A560" w14:textId="77777777" w:rsidR="00CD0B23" w:rsidRPr="00CD0B23" w:rsidRDefault="00CD0B23" w:rsidP="00926476">
            <w:pPr>
              <w:spacing w:line="259" w:lineRule="auto"/>
              <w:rPr>
                <w:rFonts w:cstheme="minorHAnsi"/>
                <w:sz w:val="24"/>
                <w:szCs w:val="24"/>
              </w:rPr>
            </w:pPr>
            <w:r w:rsidRPr="00CD0B23">
              <w:rPr>
                <w:rFonts w:cstheme="minorHAnsi"/>
                <w:sz w:val="24"/>
                <w:szCs w:val="24"/>
              </w:rPr>
              <w:t>(,0737)</w:t>
            </w:r>
          </w:p>
        </w:tc>
        <w:tc>
          <w:tcPr>
            <w:tcW w:w="0" w:type="auto"/>
          </w:tcPr>
          <w:p w14:paraId="1C061883" w14:textId="77777777" w:rsidR="00CD0B23" w:rsidRPr="00CD0B23" w:rsidRDefault="00CD0B23" w:rsidP="00926476">
            <w:pPr>
              <w:spacing w:line="259" w:lineRule="auto"/>
              <w:rPr>
                <w:rFonts w:cstheme="minorHAnsi"/>
                <w:sz w:val="24"/>
                <w:szCs w:val="24"/>
              </w:rPr>
            </w:pPr>
            <w:r w:rsidRPr="00CD0B23">
              <w:rPr>
                <w:rFonts w:cstheme="minorHAnsi"/>
                <w:sz w:val="24"/>
                <w:szCs w:val="24"/>
              </w:rPr>
              <w:t>(.0740)</w:t>
            </w:r>
          </w:p>
        </w:tc>
      </w:tr>
      <w:tr w:rsidR="00CD0B23" w:rsidRPr="00CD0B23" w14:paraId="3EB93D2E" w14:textId="77777777" w:rsidTr="001A5028">
        <w:trPr>
          <w:trHeight w:val="292"/>
        </w:trPr>
        <w:tc>
          <w:tcPr>
            <w:tcW w:w="3955" w:type="dxa"/>
          </w:tcPr>
          <w:p w14:paraId="2D207D80" w14:textId="77777777" w:rsidR="00CD0B23" w:rsidRPr="00CD0B23" w:rsidRDefault="00CD0B23" w:rsidP="00926476">
            <w:pPr>
              <w:spacing w:line="259" w:lineRule="auto"/>
              <w:rPr>
                <w:rFonts w:cstheme="minorHAnsi"/>
                <w:sz w:val="24"/>
                <w:szCs w:val="24"/>
              </w:rPr>
            </w:pPr>
            <w:r w:rsidRPr="00CD0B23">
              <w:rPr>
                <w:rFonts w:cstheme="minorHAnsi"/>
                <w:sz w:val="24"/>
                <w:szCs w:val="24"/>
              </w:rPr>
              <w:t>Intercept</w:t>
            </w:r>
          </w:p>
        </w:tc>
        <w:tc>
          <w:tcPr>
            <w:tcW w:w="1676" w:type="dxa"/>
          </w:tcPr>
          <w:p w14:paraId="527B6ECA" w14:textId="77777777" w:rsidR="00CD0B23" w:rsidRPr="00CD0B23" w:rsidRDefault="00CD0B23" w:rsidP="00926476">
            <w:pPr>
              <w:spacing w:line="259" w:lineRule="auto"/>
              <w:rPr>
                <w:rFonts w:cstheme="minorHAnsi"/>
                <w:sz w:val="24"/>
                <w:szCs w:val="24"/>
              </w:rPr>
            </w:pPr>
            <w:r w:rsidRPr="00CD0B23">
              <w:rPr>
                <w:rFonts w:cstheme="minorHAnsi"/>
                <w:sz w:val="24"/>
                <w:szCs w:val="24"/>
              </w:rPr>
              <w:t>-15.0977</w:t>
            </w:r>
          </w:p>
        </w:tc>
        <w:tc>
          <w:tcPr>
            <w:tcW w:w="1487" w:type="dxa"/>
          </w:tcPr>
          <w:p w14:paraId="64562CAC" w14:textId="77777777" w:rsidR="00CD0B23" w:rsidRPr="00CD0B23" w:rsidRDefault="00CD0B23" w:rsidP="00926476">
            <w:pPr>
              <w:spacing w:line="259" w:lineRule="auto"/>
              <w:rPr>
                <w:rFonts w:cstheme="minorHAnsi"/>
                <w:sz w:val="24"/>
                <w:szCs w:val="24"/>
              </w:rPr>
            </w:pPr>
            <w:r w:rsidRPr="00CD0B23">
              <w:rPr>
                <w:rFonts w:cstheme="minorHAnsi"/>
                <w:sz w:val="24"/>
                <w:szCs w:val="24"/>
              </w:rPr>
              <w:t>-13.6531</w:t>
            </w:r>
          </w:p>
        </w:tc>
        <w:tc>
          <w:tcPr>
            <w:tcW w:w="0" w:type="auto"/>
          </w:tcPr>
          <w:p w14:paraId="58FCB4E6" w14:textId="77777777" w:rsidR="00CD0B23" w:rsidRPr="00CD0B23" w:rsidRDefault="00CD0B23" w:rsidP="00926476">
            <w:pPr>
              <w:spacing w:line="259" w:lineRule="auto"/>
              <w:rPr>
                <w:rFonts w:cstheme="minorHAnsi"/>
                <w:sz w:val="24"/>
                <w:szCs w:val="24"/>
              </w:rPr>
            </w:pPr>
            <w:r w:rsidRPr="00CD0B23">
              <w:rPr>
                <w:rFonts w:cstheme="minorHAnsi"/>
                <w:sz w:val="24"/>
                <w:szCs w:val="24"/>
              </w:rPr>
              <w:t>-14.1291</w:t>
            </w:r>
          </w:p>
        </w:tc>
        <w:tc>
          <w:tcPr>
            <w:tcW w:w="0" w:type="auto"/>
          </w:tcPr>
          <w:p w14:paraId="71B4C367" w14:textId="77777777" w:rsidR="00CD0B23" w:rsidRPr="00CD0B23" w:rsidRDefault="00CD0B23" w:rsidP="00926476">
            <w:pPr>
              <w:spacing w:line="259" w:lineRule="auto"/>
              <w:rPr>
                <w:rFonts w:cstheme="minorHAnsi"/>
                <w:sz w:val="24"/>
                <w:szCs w:val="24"/>
              </w:rPr>
            </w:pPr>
            <w:r w:rsidRPr="00CD0B23">
              <w:rPr>
                <w:rFonts w:cstheme="minorHAnsi"/>
                <w:sz w:val="24"/>
                <w:szCs w:val="24"/>
              </w:rPr>
              <w:t>-13.6841</w:t>
            </w:r>
          </w:p>
        </w:tc>
      </w:tr>
      <w:tr w:rsidR="00CD0B23" w:rsidRPr="00CD0B23" w14:paraId="6E16CD37" w14:textId="77777777" w:rsidTr="001A5028">
        <w:trPr>
          <w:trHeight w:val="288"/>
        </w:trPr>
        <w:tc>
          <w:tcPr>
            <w:tcW w:w="3955" w:type="dxa"/>
          </w:tcPr>
          <w:p w14:paraId="636CE3CD" w14:textId="77777777" w:rsidR="00CD0B23" w:rsidRPr="00CD0B23" w:rsidRDefault="00CD0B23" w:rsidP="00926476">
            <w:pPr>
              <w:spacing w:line="259" w:lineRule="auto"/>
              <w:rPr>
                <w:rFonts w:cstheme="minorHAnsi"/>
                <w:sz w:val="24"/>
                <w:szCs w:val="24"/>
              </w:rPr>
            </w:pPr>
            <w:r w:rsidRPr="00CD0B23">
              <w:rPr>
                <w:rFonts w:cstheme="minorHAnsi"/>
                <w:sz w:val="24"/>
                <w:szCs w:val="24"/>
              </w:rPr>
              <w:t>Log Likelihood</w:t>
            </w:r>
          </w:p>
        </w:tc>
        <w:tc>
          <w:tcPr>
            <w:tcW w:w="1676" w:type="dxa"/>
          </w:tcPr>
          <w:p w14:paraId="636C245C" w14:textId="77777777" w:rsidR="00CD0B23" w:rsidRPr="00CD0B23" w:rsidRDefault="00CD0B23" w:rsidP="00926476">
            <w:pPr>
              <w:spacing w:line="259" w:lineRule="auto"/>
              <w:rPr>
                <w:rFonts w:cstheme="minorHAnsi"/>
                <w:sz w:val="24"/>
                <w:szCs w:val="24"/>
              </w:rPr>
            </w:pPr>
            <w:r w:rsidRPr="00CD0B23">
              <w:rPr>
                <w:rFonts w:cstheme="minorHAnsi"/>
                <w:sz w:val="24"/>
                <w:szCs w:val="24"/>
              </w:rPr>
              <w:t>-339.2750</w:t>
            </w:r>
          </w:p>
        </w:tc>
        <w:tc>
          <w:tcPr>
            <w:tcW w:w="1487" w:type="dxa"/>
          </w:tcPr>
          <w:p w14:paraId="46BBC50C" w14:textId="77777777" w:rsidR="00CD0B23" w:rsidRPr="00CD0B23" w:rsidRDefault="00CD0B23" w:rsidP="00926476">
            <w:pPr>
              <w:spacing w:line="259" w:lineRule="auto"/>
              <w:rPr>
                <w:rFonts w:cstheme="minorHAnsi"/>
                <w:sz w:val="24"/>
                <w:szCs w:val="24"/>
              </w:rPr>
            </w:pPr>
            <w:r w:rsidRPr="00CD0B23">
              <w:rPr>
                <w:rFonts w:cstheme="minorHAnsi"/>
                <w:sz w:val="24"/>
                <w:szCs w:val="24"/>
              </w:rPr>
              <w:t>-338.8859</w:t>
            </w:r>
          </w:p>
        </w:tc>
        <w:tc>
          <w:tcPr>
            <w:tcW w:w="0" w:type="auto"/>
          </w:tcPr>
          <w:p w14:paraId="2C833F38" w14:textId="77777777" w:rsidR="00CD0B23" w:rsidRPr="00CD0B23" w:rsidRDefault="00CD0B23" w:rsidP="00926476">
            <w:pPr>
              <w:spacing w:line="259" w:lineRule="auto"/>
              <w:rPr>
                <w:rFonts w:cstheme="minorHAnsi"/>
                <w:sz w:val="24"/>
                <w:szCs w:val="24"/>
              </w:rPr>
            </w:pPr>
            <w:r w:rsidRPr="00CD0B23">
              <w:rPr>
                <w:rFonts w:cstheme="minorHAnsi"/>
                <w:sz w:val="24"/>
                <w:szCs w:val="24"/>
              </w:rPr>
              <w:t>-339.1641</w:t>
            </w:r>
          </w:p>
        </w:tc>
        <w:tc>
          <w:tcPr>
            <w:tcW w:w="0" w:type="auto"/>
          </w:tcPr>
          <w:p w14:paraId="421D035D" w14:textId="77777777" w:rsidR="00CD0B23" w:rsidRPr="00CD0B23" w:rsidRDefault="00CD0B23" w:rsidP="00926476">
            <w:pPr>
              <w:spacing w:line="259" w:lineRule="auto"/>
              <w:rPr>
                <w:rFonts w:cstheme="minorHAnsi"/>
                <w:sz w:val="24"/>
                <w:szCs w:val="24"/>
              </w:rPr>
            </w:pPr>
            <w:r w:rsidRPr="00CD0B23">
              <w:rPr>
                <w:rFonts w:cstheme="minorHAnsi"/>
                <w:sz w:val="24"/>
                <w:szCs w:val="24"/>
              </w:rPr>
              <w:t>-339.0470</w:t>
            </w:r>
          </w:p>
        </w:tc>
      </w:tr>
      <w:tr w:rsidR="00CD0B23" w:rsidRPr="00CD0B23" w14:paraId="399FB770" w14:textId="77777777" w:rsidTr="001A5028">
        <w:trPr>
          <w:trHeight w:val="287"/>
        </w:trPr>
        <w:tc>
          <w:tcPr>
            <w:tcW w:w="3955" w:type="dxa"/>
          </w:tcPr>
          <w:p w14:paraId="7BCBAD4A" w14:textId="77777777" w:rsidR="00CD0B23" w:rsidRPr="00CD0B23" w:rsidRDefault="00CD0B23" w:rsidP="00926476">
            <w:pPr>
              <w:spacing w:line="259" w:lineRule="auto"/>
              <w:rPr>
                <w:rFonts w:cstheme="minorHAnsi"/>
                <w:sz w:val="24"/>
                <w:szCs w:val="24"/>
              </w:rPr>
            </w:pPr>
            <w:r w:rsidRPr="00CD0B23">
              <w:rPr>
                <w:rFonts w:cstheme="minorHAnsi"/>
                <w:sz w:val="24"/>
                <w:szCs w:val="24"/>
              </w:rPr>
              <w:t>Sigma se</w:t>
            </w:r>
          </w:p>
        </w:tc>
        <w:tc>
          <w:tcPr>
            <w:tcW w:w="1676" w:type="dxa"/>
          </w:tcPr>
          <w:p w14:paraId="4FC3E8E4" w14:textId="77777777" w:rsidR="00CD0B23" w:rsidRPr="00CD0B23" w:rsidRDefault="00CD0B23" w:rsidP="00926476">
            <w:pPr>
              <w:spacing w:line="259" w:lineRule="auto"/>
              <w:rPr>
                <w:rFonts w:cstheme="minorHAnsi"/>
                <w:sz w:val="24"/>
                <w:szCs w:val="24"/>
              </w:rPr>
            </w:pPr>
            <w:r w:rsidRPr="00CD0B23">
              <w:rPr>
                <w:rFonts w:cstheme="minorHAnsi"/>
                <w:sz w:val="24"/>
                <w:szCs w:val="24"/>
              </w:rPr>
              <w:t>.3683</w:t>
            </w:r>
          </w:p>
        </w:tc>
        <w:tc>
          <w:tcPr>
            <w:tcW w:w="1487" w:type="dxa"/>
          </w:tcPr>
          <w:p w14:paraId="29CA5A28" w14:textId="77777777" w:rsidR="00CD0B23" w:rsidRPr="00CD0B23" w:rsidRDefault="00CD0B23" w:rsidP="00926476">
            <w:pPr>
              <w:spacing w:line="259" w:lineRule="auto"/>
              <w:rPr>
                <w:rFonts w:cstheme="minorHAnsi"/>
                <w:sz w:val="24"/>
                <w:szCs w:val="24"/>
              </w:rPr>
            </w:pPr>
            <w:r w:rsidRPr="00CD0B23">
              <w:rPr>
                <w:rFonts w:cstheme="minorHAnsi"/>
                <w:sz w:val="24"/>
                <w:szCs w:val="24"/>
              </w:rPr>
              <w:t>.3667</w:t>
            </w:r>
          </w:p>
        </w:tc>
        <w:tc>
          <w:tcPr>
            <w:tcW w:w="0" w:type="auto"/>
          </w:tcPr>
          <w:p w14:paraId="52F17683" w14:textId="77777777" w:rsidR="00CD0B23" w:rsidRPr="00CD0B23" w:rsidRDefault="00CD0B23" w:rsidP="00926476">
            <w:pPr>
              <w:spacing w:line="259" w:lineRule="auto"/>
              <w:rPr>
                <w:rFonts w:cstheme="minorHAnsi"/>
                <w:sz w:val="24"/>
                <w:szCs w:val="24"/>
              </w:rPr>
            </w:pPr>
            <w:r w:rsidRPr="00CD0B23">
              <w:rPr>
                <w:rFonts w:cstheme="minorHAnsi"/>
                <w:sz w:val="24"/>
                <w:szCs w:val="24"/>
              </w:rPr>
              <w:t>.3678</w:t>
            </w:r>
          </w:p>
        </w:tc>
        <w:tc>
          <w:tcPr>
            <w:tcW w:w="0" w:type="auto"/>
          </w:tcPr>
          <w:p w14:paraId="145C7275" w14:textId="77777777" w:rsidR="00CD0B23" w:rsidRPr="00CD0B23" w:rsidRDefault="00CD0B23" w:rsidP="00926476">
            <w:pPr>
              <w:spacing w:line="259" w:lineRule="auto"/>
              <w:rPr>
                <w:rFonts w:cstheme="minorHAnsi"/>
                <w:sz w:val="24"/>
                <w:szCs w:val="24"/>
              </w:rPr>
            </w:pPr>
            <w:r w:rsidRPr="00CD0B23">
              <w:rPr>
                <w:rFonts w:cstheme="minorHAnsi"/>
                <w:sz w:val="24"/>
                <w:szCs w:val="24"/>
              </w:rPr>
              <w:t>.3673</w:t>
            </w:r>
          </w:p>
        </w:tc>
      </w:tr>
      <w:tr w:rsidR="001E2C78" w:rsidRPr="00CD0B23" w14:paraId="489011BF" w14:textId="77777777" w:rsidTr="001A5028">
        <w:trPr>
          <w:trHeight w:val="254"/>
        </w:trPr>
        <w:tc>
          <w:tcPr>
            <w:tcW w:w="3955" w:type="dxa"/>
          </w:tcPr>
          <w:p w14:paraId="3F4D21B9" w14:textId="77777777" w:rsidR="00CD0B23" w:rsidRPr="00CD0B23" w:rsidRDefault="00CD0B23" w:rsidP="00926476">
            <w:pPr>
              <w:spacing w:line="259" w:lineRule="auto"/>
              <w:rPr>
                <w:rFonts w:cstheme="minorHAnsi"/>
                <w:sz w:val="24"/>
                <w:szCs w:val="24"/>
              </w:rPr>
            </w:pPr>
            <w:r w:rsidRPr="00CD0B23">
              <w:rPr>
                <w:rFonts w:cstheme="minorHAnsi"/>
                <w:sz w:val="24"/>
                <w:szCs w:val="24"/>
              </w:rPr>
              <w:t>N national elections</w:t>
            </w:r>
          </w:p>
        </w:tc>
        <w:tc>
          <w:tcPr>
            <w:tcW w:w="1676" w:type="dxa"/>
          </w:tcPr>
          <w:p w14:paraId="0D138E7A" w14:textId="77777777" w:rsidR="00CD0B23" w:rsidRPr="00CD0B23" w:rsidRDefault="00CD0B23" w:rsidP="00926476">
            <w:pPr>
              <w:spacing w:line="259" w:lineRule="auto"/>
              <w:rPr>
                <w:rFonts w:cstheme="minorHAnsi"/>
                <w:sz w:val="24"/>
                <w:szCs w:val="24"/>
              </w:rPr>
            </w:pPr>
            <w:r w:rsidRPr="00CD0B23">
              <w:rPr>
                <w:rFonts w:cstheme="minorHAnsi"/>
                <w:sz w:val="24"/>
                <w:szCs w:val="24"/>
              </w:rPr>
              <w:t>152</w:t>
            </w:r>
          </w:p>
        </w:tc>
        <w:tc>
          <w:tcPr>
            <w:tcW w:w="1487" w:type="dxa"/>
          </w:tcPr>
          <w:p w14:paraId="424D90BF" w14:textId="77777777" w:rsidR="00CD0B23" w:rsidRPr="00CD0B23" w:rsidRDefault="00CD0B23" w:rsidP="00926476">
            <w:pPr>
              <w:spacing w:line="259" w:lineRule="auto"/>
              <w:rPr>
                <w:rFonts w:cstheme="minorHAnsi"/>
                <w:sz w:val="24"/>
                <w:szCs w:val="24"/>
              </w:rPr>
            </w:pPr>
            <w:r w:rsidRPr="00CD0B23">
              <w:rPr>
                <w:rFonts w:cstheme="minorHAnsi"/>
                <w:sz w:val="24"/>
                <w:szCs w:val="24"/>
              </w:rPr>
              <w:t>152</w:t>
            </w:r>
          </w:p>
        </w:tc>
        <w:tc>
          <w:tcPr>
            <w:tcW w:w="0" w:type="auto"/>
          </w:tcPr>
          <w:p w14:paraId="34B6D298" w14:textId="77777777" w:rsidR="00CD0B23" w:rsidRPr="00CD0B23" w:rsidRDefault="00CD0B23" w:rsidP="00926476">
            <w:pPr>
              <w:spacing w:line="259" w:lineRule="auto"/>
              <w:rPr>
                <w:rFonts w:cstheme="minorHAnsi"/>
                <w:sz w:val="24"/>
                <w:szCs w:val="24"/>
              </w:rPr>
            </w:pPr>
            <w:r w:rsidRPr="00CD0B23">
              <w:rPr>
                <w:rFonts w:cstheme="minorHAnsi"/>
                <w:sz w:val="24"/>
                <w:szCs w:val="24"/>
              </w:rPr>
              <w:t>152</w:t>
            </w:r>
          </w:p>
        </w:tc>
        <w:tc>
          <w:tcPr>
            <w:tcW w:w="0" w:type="auto"/>
          </w:tcPr>
          <w:p w14:paraId="64B9D793" w14:textId="77777777" w:rsidR="00CD0B23" w:rsidRPr="00CD0B23" w:rsidRDefault="00CD0B23" w:rsidP="00926476">
            <w:pPr>
              <w:spacing w:line="259" w:lineRule="auto"/>
              <w:rPr>
                <w:rFonts w:cstheme="minorHAnsi"/>
                <w:sz w:val="24"/>
                <w:szCs w:val="24"/>
              </w:rPr>
            </w:pPr>
            <w:r w:rsidRPr="00CD0B23">
              <w:rPr>
                <w:rFonts w:cstheme="minorHAnsi"/>
                <w:sz w:val="24"/>
                <w:szCs w:val="24"/>
              </w:rPr>
              <w:t>152</w:t>
            </w:r>
          </w:p>
        </w:tc>
      </w:tr>
    </w:tbl>
    <w:p w14:paraId="4ABD559E" w14:textId="29907CE7" w:rsidR="000B5886" w:rsidRPr="000B5886" w:rsidRDefault="000B5886" w:rsidP="00AC7FB8">
      <w:pPr>
        <w:pStyle w:val="NoSpacing"/>
      </w:pPr>
      <w:r w:rsidRPr="000B5886">
        <w:t>Models are estimated by pooled Tobit and with data from 155 national election years. The table reports Tobit</w:t>
      </w:r>
      <w:r w:rsidR="00AC7FB8">
        <w:t xml:space="preserve"> </w:t>
      </w:r>
      <w:r w:rsidRPr="000B5886">
        <w:t>coefficients and standard errors.</w:t>
      </w:r>
    </w:p>
    <w:p w14:paraId="5C8A66D0" w14:textId="77777777" w:rsidR="000B5886" w:rsidRDefault="000B5886" w:rsidP="00AC7FB8">
      <w:pPr>
        <w:pStyle w:val="NoSpacing"/>
      </w:pPr>
      <w:r w:rsidRPr="000B5886">
        <w:t xml:space="preserve">* </w:t>
      </w:r>
      <w:proofErr w:type="gramStart"/>
      <w:r w:rsidRPr="000B5886">
        <w:t>significant</w:t>
      </w:r>
      <w:proofErr w:type="gramEnd"/>
      <w:r w:rsidRPr="000B5886">
        <w:t xml:space="preserve"> at the .10 level; ** significant at the .05 level; a Prob. =.11.</w:t>
      </w:r>
    </w:p>
    <w:p w14:paraId="41E30560" w14:textId="77777777" w:rsidR="000B5886" w:rsidRPr="000B5886" w:rsidRDefault="000B5886" w:rsidP="000B5886">
      <w:pPr>
        <w:rPr>
          <w:rFonts w:cstheme="minorHAnsi"/>
          <w:sz w:val="24"/>
          <w:szCs w:val="24"/>
        </w:rPr>
      </w:pPr>
    </w:p>
    <w:p w14:paraId="449428D6" w14:textId="5A088535" w:rsidR="000B5886" w:rsidRPr="000B5886" w:rsidRDefault="000B5886" w:rsidP="002B075B">
      <w:pPr>
        <w:spacing w:after="0"/>
        <w:rPr>
          <w:rFonts w:cstheme="minorHAnsi"/>
          <w:b/>
          <w:bCs/>
          <w:sz w:val="24"/>
          <w:szCs w:val="24"/>
        </w:rPr>
      </w:pPr>
      <w:r w:rsidRPr="000B5886">
        <w:rPr>
          <w:rFonts w:cstheme="minorHAnsi"/>
          <w:b/>
          <w:bCs/>
          <w:sz w:val="24"/>
          <w:szCs w:val="24"/>
        </w:rPr>
        <w:t>Table 2.A. A Summary of the Principal Findings of Table 2 on the Correlates</w:t>
      </w:r>
      <w:r>
        <w:rPr>
          <w:rFonts w:cstheme="minorHAnsi"/>
          <w:b/>
          <w:bCs/>
          <w:sz w:val="24"/>
          <w:szCs w:val="24"/>
        </w:rPr>
        <w:t xml:space="preserve"> </w:t>
      </w:r>
      <w:r w:rsidRPr="000B5886">
        <w:rPr>
          <w:rFonts w:cstheme="minorHAnsi"/>
          <w:b/>
          <w:bCs/>
          <w:sz w:val="24"/>
          <w:szCs w:val="24"/>
        </w:rPr>
        <w:t>of RRWP Party Success, 1981-2015.</w:t>
      </w:r>
    </w:p>
    <w:tbl>
      <w:tblPr>
        <w:tblStyle w:val="TableGrid"/>
        <w:tblW w:w="0" w:type="auto"/>
        <w:tblLook w:val="04A0" w:firstRow="1" w:lastRow="0" w:firstColumn="1" w:lastColumn="0" w:noHBand="0" w:noVBand="1"/>
      </w:tblPr>
      <w:tblGrid>
        <w:gridCol w:w="5117"/>
        <w:gridCol w:w="2930"/>
      </w:tblGrid>
      <w:tr w:rsidR="00255799" w:rsidRPr="004E62E8" w14:paraId="5B158784" w14:textId="77777777" w:rsidTr="004E62E8">
        <w:tc>
          <w:tcPr>
            <w:tcW w:w="0" w:type="auto"/>
          </w:tcPr>
          <w:p w14:paraId="5A50E9B3" w14:textId="77777777" w:rsidR="00255799" w:rsidRPr="004E62E8" w:rsidRDefault="00255799" w:rsidP="00134D16">
            <w:pPr>
              <w:rPr>
                <w:rFonts w:cstheme="minorHAnsi"/>
                <w:sz w:val="24"/>
                <w:szCs w:val="24"/>
              </w:rPr>
            </w:pPr>
          </w:p>
        </w:tc>
        <w:tc>
          <w:tcPr>
            <w:tcW w:w="0" w:type="auto"/>
          </w:tcPr>
          <w:p w14:paraId="6D2261F9" w14:textId="5ED8929E" w:rsidR="00255799" w:rsidRPr="004E62E8" w:rsidRDefault="00255799" w:rsidP="00134D16">
            <w:pPr>
              <w:rPr>
                <w:rFonts w:cstheme="minorHAnsi"/>
                <w:sz w:val="24"/>
                <w:szCs w:val="24"/>
              </w:rPr>
            </w:pPr>
            <w:r w:rsidRPr="004E62E8">
              <w:rPr>
                <w:rFonts w:cstheme="minorHAnsi"/>
                <w:sz w:val="24"/>
                <w:szCs w:val="24"/>
              </w:rPr>
              <w:t>Change in RRWP vote Share</w:t>
            </w:r>
          </w:p>
        </w:tc>
      </w:tr>
      <w:tr w:rsidR="00255799" w:rsidRPr="007D6C97" w14:paraId="0264C12B" w14:textId="77777777" w:rsidTr="004E62E8">
        <w:tc>
          <w:tcPr>
            <w:tcW w:w="0" w:type="auto"/>
          </w:tcPr>
          <w:p w14:paraId="63FCA8BF" w14:textId="0CB2AF17" w:rsidR="00255799" w:rsidRPr="007D6C97" w:rsidRDefault="00255799" w:rsidP="00134D16">
            <w:pPr>
              <w:rPr>
                <w:rFonts w:cstheme="minorHAnsi"/>
                <w:b/>
                <w:bCs/>
                <w:sz w:val="24"/>
                <w:szCs w:val="24"/>
              </w:rPr>
            </w:pPr>
            <w:r w:rsidRPr="007D6C97">
              <w:rPr>
                <w:rFonts w:cstheme="minorHAnsi"/>
                <w:b/>
                <w:bCs/>
                <w:sz w:val="24"/>
                <w:szCs w:val="24"/>
              </w:rPr>
              <w:t>Globalization and Institutions of Solidarity</w:t>
            </w:r>
          </w:p>
        </w:tc>
        <w:tc>
          <w:tcPr>
            <w:tcW w:w="0" w:type="auto"/>
          </w:tcPr>
          <w:p w14:paraId="6EE28066" w14:textId="77777777" w:rsidR="00255799" w:rsidRPr="007D6C97" w:rsidRDefault="00255799" w:rsidP="00134D16">
            <w:pPr>
              <w:rPr>
                <w:rFonts w:cstheme="minorHAnsi"/>
                <w:b/>
                <w:bCs/>
                <w:sz w:val="24"/>
                <w:szCs w:val="24"/>
              </w:rPr>
            </w:pPr>
          </w:p>
        </w:tc>
      </w:tr>
      <w:tr w:rsidR="00255799" w:rsidRPr="004E62E8" w14:paraId="22DB64F6" w14:textId="77777777" w:rsidTr="004E62E8">
        <w:tc>
          <w:tcPr>
            <w:tcW w:w="0" w:type="auto"/>
          </w:tcPr>
          <w:p w14:paraId="6E5348B0" w14:textId="71B6CC9E" w:rsidR="00255799" w:rsidRPr="004E62E8" w:rsidRDefault="005A336F" w:rsidP="007D6C97">
            <w:pPr>
              <w:autoSpaceDE w:val="0"/>
              <w:autoSpaceDN w:val="0"/>
              <w:adjustRightInd w:val="0"/>
              <w:ind w:left="334"/>
              <w:rPr>
                <w:rFonts w:cstheme="minorHAnsi"/>
                <w:sz w:val="24"/>
                <w:szCs w:val="24"/>
              </w:rPr>
            </w:pPr>
            <w:r w:rsidRPr="004E62E8">
              <w:rPr>
                <w:rFonts w:cstheme="minorHAnsi"/>
                <w:sz w:val="24"/>
                <w:szCs w:val="24"/>
              </w:rPr>
              <w:t>Capital Mobility</w:t>
            </w:r>
            <w:r w:rsidR="007D6C97">
              <w:rPr>
                <w:rFonts w:cstheme="minorHAnsi"/>
                <w:sz w:val="24"/>
                <w:szCs w:val="24"/>
              </w:rPr>
              <w:t xml:space="preserve"> </w:t>
            </w:r>
            <w:r w:rsidRPr="004E62E8">
              <w:rPr>
                <w:rFonts w:cstheme="minorHAnsi"/>
                <w:sz w:val="24"/>
                <w:szCs w:val="24"/>
              </w:rPr>
              <w:t xml:space="preserve">(Liberalization) </w:t>
            </w:r>
            <w:r w:rsidRPr="007D6C97">
              <w:rPr>
                <w:rFonts w:cstheme="minorHAnsi"/>
                <w:sz w:val="24"/>
                <w:szCs w:val="24"/>
                <w:vertAlign w:val="subscript"/>
              </w:rPr>
              <w:t>t-1</w:t>
            </w:r>
          </w:p>
        </w:tc>
        <w:tc>
          <w:tcPr>
            <w:tcW w:w="0" w:type="auto"/>
          </w:tcPr>
          <w:p w14:paraId="3AAC4338" w14:textId="77777777" w:rsidR="005A336F" w:rsidRPr="004E62E8" w:rsidRDefault="005A336F" w:rsidP="005A336F">
            <w:pPr>
              <w:autoSpaceDE w:val="0"/>
              <w:autoSpaceDN w:val="0"/>
              <w:adjustRightInd w:val="0"/>
              <w:rPr>
                <w:rFonts w:cstheme="minorHAnsi"/>
                <w:sz w:val="24"/>
                <w:szCs w:val="24"/>
              </w:rPr>
            </w:pPr>
            <w:r w:rsidRPr="004E62E8">
              <w:rPr>
                <w:rFonts w:cstheme="minorHAnsi"/>
                <w:sz w:val="24"/>
                <w:szCs w:val="24"/>
              </w:rPr>
              <w:t>2.78*</w:t>
            </w:r>
          </w:p>
          <w:p w14:paraId="0C187F61" w14:textId="7D9B91F5" w:rsidR="00255799" w:rsidRPr="004E62E8" w:rsidRDefault="005A336F" w:rsidP="005A336F">
            <w:pPr>
              <w:rPr>
                <w:rFonts w:cstheme="minorHAnsi"/>
                <w:sz w:val="24"/>
                <w:szCs w:val="24"/>
              </w:rPr>
            </w:pPr>
            <w:r w:rsidRPr="004E62E8">
              <w:rPr>
                <w:rFonts w:cstheme="minorHAnsi"/>
                <w:sz w:val="24"/>
                <w:szCs w:val="24"/>
              </w:rPr>
              <w:t>(14.71)</w:t>
            </w:r>
          </w:p>
        </w:tc>
      </w:tr>
      <w:tr w:rsidR="00255799" w:rsidRPr="004E62E8" w14:paraId="45F0005E" w14:textId="77777777" w:rsidTr="004E62E8">
        <w:tc>
          <w:tcPr>
            <w:tcW w:w="0" w:type="auto"/>
          </w:tcPr>
          <w:p w14:paraId="55BCF819" w14:textId="624442E3" w:rsidR="00255799" w:rsidRPr="004E62E8" w:rsidRDefault="005A336F" w:rsidP="007D6C97">
            <w:pPr>
              <w:ind w:left="334"/>
              <w:rPr>
                <w:rFonts w:cstheme="minorHAnsi"/>
                <w:sz w:val="24"/>
                <w:szCs w:val="24"/>
              </w:rPr>
            </w:pPr>
            <w:r w:rsidRPr="004E62E8">
              <w:rPr>
                <w:rFonts w:cstheme="minorHAnsi"/>
                <w:sz w:val="24"/>
                <w:szCs w:val="24"/>
              </w:rPr>
              <w:t xml:space="preserve">Merchandize Imports LDC </w:t>
            </w:r>
            <w:r w:rsidRPr="007D6C97">
              <w:rPr>
                <w:rFonts w:cstheme="minorHAnsi"/>
                <w:sz w:val="24"/>
                <w:szCs w:val="24"/>
                <w:vertAlign w:val="subscript"/>
              </w:rPr>
              <w:t>t-1</w:t>
            </w:r>
          </w:p>
        </w:tc>
        <w:tc>
          <w:tcPr>
            <w:tcW w:w="0" w:type="auto"/>
          </w:tcPr>
          <w:p w14:paraId="549AA71C" w14:textId="77777777" w:rsidR="005A336F" w:rsidRPr="004E62E8" w:rsidRDefault="005A336F" w:rsidP="005A336F">
            <w:pPr>
              <w:autoSpaceDE w:val="0"/>
              <w:autoSpaceDN w:val="0"/>
              <w:adjustRightInd w:val="0"/>
              <w:rPr>
                <w:rFonts w:cstheme="minorHAnsi"/>
                <w:sz w:val="24"/>
                <w:szCs w:val="24"/>
              </w:rPr>
            </w:pPr>
            <w:r w:rsidRPr="004E62E8">
              <w:rPr>
                <w:rFonts w:cstheme="minorHAnsi"/>
                <w:sz w:val="24"/>
                <w:szCs w:val="24"/>
              </w:rPr>
              <w:t>1.84*</w:t>
            </w:r>
          </w:p>
          <w:p w14:paraId="4D86C2E7" w14:textId="4C09B3A4" w:rsidR="00255799" w:rsidRPr="004E62E8" w:rsidRDefault="005A336F" w:rsidP="005A336F">
            <w:pPr>
              <w:rPr>
                <w:rFonts w:cstheme="minorHAnsi"/>
                <w:sz w:val="24"/>
                <w:szCs w:val="24"/>
              </w:rPr>
            </w:pPr>
            <w:r w:rsidRPr="004E62E8">
              <w:rPr>
                <w:rFonts w:cstheme="minorHAnsi"/>
                <w:sz w:val="24"/>
                <w:szCs w:val="24"/>
              </w:rPr>
              <w:t>(5.98)</w:t>
            </w:r>
          </w:p>
        </w:tc>
      </w:tr>
      <w:tr w:rsidR="00255799" w:rsidRPr="004E62E8" w14:paraId="06C39BEF" w14:textId="77777777" w:rsidTr="004E62E8">
        <w:tc>
          <w:tcPr>
            <w:tcW w:w="0" w:type="auto"/>
          </w:tcPr>
          <w:p w14:paraId="234AF7EF" w14:textId="04B3212D" w:rsidR="00255799" w:rsidRPr="004E62E8" w:rsidRDefault="005A336F" w:rsidP="007D6C97">
            <w:pPr>
              <w:autoSpaceDE w:val="0"/>
              <w:autoSpaceDN w:val="0"/>
              <w:adjustRightInd w:val="0"/>
              <w:ind w:left="334"/>
              <w:rPr>
                <w:rFonts w:cstheme="minorHAnsi"/>
                <w:sz w:val="24"/>
                <w:szCs w:val="24"/>
              </w:rPr>
            </w:pPr>
            <w:r w:rsidRPr="004E62E8">
              <w:rPr>
                <w:rFonts w:cstheme="minorHAnsi"/>
                <w:sz w:val="24"/>
                <w:szCs w:val="24"/>
              </w:rPr>
              <w:t>Asylum Seekers and Refugees</w:t>
            </w:r>
            <w:r w:rsidR="004E62E8" w:rsidRPr="004E62E8">
              <w:rPr>
                <w:rFonts w:cstheme="minorHAnsi"/>
                <w:sz w:val="24"/>
                <w:szCs w:val="24"/>
              </w:rPr>
              <w:t xml:space="preserve"> </w:t>
            </w:r>
            <w:r w:rsidRPr="004E62E8">
              <w:rPr>
                <w:rFonts w:cstheme="minorHAnsi"/>
                <w:sz w:val="24"/>
                <w:szCs w:val="24"/>
              </w:rPr>
              <w:t>(mean t-1 to t-3)</w:t>
            </w:r>
          </w:p>
        </w:tc>
        <w:tc>
          <w:tcPr>
            <w:tcW w:w="0" w:type="auto"/>
          </w:tcPr>
          <w:p w14:paraId="69EC836C" w14:textId="77777777" w:rsidR="005A336F" w:rsidRPr="004E62E8" w:rsidRDefault="005A336F" w:rsidP="005A336F">
            <w:pPr>
              <w:autoSpaceDE w:val="0"/>
              <w:autoSpaceDN w:val="0"/>
              <w:adjustRightInd w:val="0"/>
              <w:rPr>
                <w:rFonts w:cstheme="minorHAnsi"/>
                <w:sz w:val="24"/>
                <w:szCs w:val="24"/>
              </w:rPr>
            </w:pPr>
            <w:r w:rsidRPr="004E62E8">
              <w:rPr>
                <w:rFonts w:cstheme="minorHAnsi"/>
                <w:sz w:val="24"/>
                <w:szCs w:val="24"/>
              </w:rPr>
              <w:t>4.11**</w:t>
            </w:r>
          </w:p>
          <w:p w14:paraId="0E1640E0" w14:textId="317AC550" w:rsidR="00255799" w:rsidRPr="004E62E8" w:rsidRDefault="005A336F" w:rsidP="005A336F">
            <w:pPr>
              <w:rPr>
                <w:rFonts w:cstheme="minorHAnsi"/>
                <w:sz w:val="24"/>
                <w:szCs w:val="24"/>
              </w:rPr>
            </w:pPr>
            <w:r w:rsidRPr="004E62E8">
              <w:rPr>
                <w:rFonts w:cstheme="minorHAnsi"/>
                <w:sz w:val="24"/>
                <w:szCs w:val="24"/>
              </w:rPr>
              <w:t>(.11)</w:t>
            </w:r>
          </w:p>
        </w:tc>
      </w:tr>
      <w:tr w:rsidR="00255799" w:rsidRPr="004E62E8" w14:paraId="6747A24F" w14:textId="77777777" w:rsidTr="004E62E8">
        <w:tc>
          <w:tcPr>
            <w:tcW w:w="0" w:type="auto"/>
          </w:tcPr>
          <w:p w14:paraId="1941C90A" w14:textId="1F9974FB" w:rsidR="00255799" w:rsidRPr="004E62E8" w:rsidRDefault="00911EFA" w:rsidP="007D6C97">
            <w:pPr>
              <w:ind w:left="334"/>
              <w:rPr>
                <w:rFonts w:cstheme="minorHAnsi"/>
                <w:sz w:val="24"/>
                <w:szCs w:val="24"/>
              </w:rPr>
            </w:pPr>
            <w:r w:rsidRPr="004E62E8">
              <w:rPr>
                <w:rFonts w:cstheme="minorHAnsi"/>
                <w:sz w:val="24"/>
                <w:szCs w:val="24"/>
              </w:rPr>
              <w:t xml:space="preserve">Social Protection </w:t>
            </w:r>
            <w:r w:rsidRPr="007D6C97">
              <w:rPr>
                <w:rFonts w:cstheme="minorHAnsi"/>
                <w:sz w:val="24"/>
                <w:szCs w:val="24"/>
                <w:vertAlign w:val="subscript"/>
              </w:rPr>
              <w:t>t-1</w:t>
            </w:r>
          </w:p>
        </w:tc>
        <w:tc>
          <w:tcPr>
            <w:tcW w:w="0" w:type="auto"/>
          </w:tcPr>
          <w:p w14:paraId="0018D82F" w14:textId="77777777" w:rsidR="00911EFA" w:rsidRPr="004E62E8" w:rsidRDefault="00911EFA" w:rsidP="00911EFA">
            <w:pPr>
              <w:autoSpaceDE w:val="0"/>
              <w:autoSpaceDN w:val="0"/>
              <w:adjustRightInd w:val="0"/>
              <w:rPr>
                <w:rFonts w:cstheme="minorHAnsi"/>
                <w:sz w:val="24"/>
                <w:szCs w:val="24"/>
              </w:rPr>
            </w:pPr>
            <w:r w:rsidRPr="004E62E8">
              <w:rPr>
                <w:rFonts w:cstheme="minorHAnsi"/>
                <w:sz w:val="24"/>
                <w:szCs w:val="24"/>
              </w:rPr>
              <w:t>-4.44**</w:t>
            </w:r>
          </w:p>
          <w:p w14:paraId="0BCA345E" w14:textId="542A3DBE" w:rsidR="00255799" w:rsidRPr="004E62E8" w:rsidRDefault="00911EFA" w:rsidP="00911EFA">
            <w:pPr>
              <w:rPr>
                <w:rFonts w:cstheme="minorHAnsi"/>
                <w:sz w:val="24"/>
                <w:szCs w:val="24"/>
              </w:rPr>
            </w:pPr>
            <w:r w:rsidRPr="004E62E8">
              <w:rPr>
                <w:rFonts w:cstheme="minorHAnsi"/>
                <w:sz w:val="24"/>
                <w:szCs w:val="24"/>
              </w:rPr>
              <w:t>(.62)</w:t>
            </w:r>
          </w:p>
        </w:tc>
      </w:tr>
      <w:tr w:rsidR="00255799" w:rsidRPr="004E62E8" w14:paraId="0315511D" w14:textId="77777777" w:rsidTr="004E62E8">
        <w:tc>
          <w:tcPr>
            <w:tcW w:w="0" w:type="auto"/>
          </w:tcPr>
          <w:p w14:paraId="422A9853" w14:textId="695C91F9" w:rsidR="00255799" w:rsidRPr="004E62E8" w:rsidRDefault="00911EFA" w:rsidP="00134D16">
            <w:pPr>
              <w:rPr>
                <w:rFonts w:cstheme="minorHAnsi"/>
                <w:sz w:val="24"/>
                <w:szCs w:val="24"/>
              </w:rPr>
            </w:pPr>
            <w:r w:rsidRPr="004E62E8">
              <w:rPr>
                <w:rFonts w:cstheme="minorHAnsi"/>
                <w:b/>
                <w:bCs/>
                <w:sz w:val="24"/>
                <w:szCs w:val="24"/>
              </w:rPr>
              <w:t>General Model</w:t>
            </w:r>
          </w:p>
        </w:tc>
        <w:tc>
          <w:tcPr>
            <w:tcW w:w="0" w:type="auto"/>
          </w:tcPr>
          <w:p w14:paraId="77228A01" w14:textId="77777777" w:rsidR="00255799" w:rsidRPr="004E62E8" w:rsidRDefault="00255799" w:rsidP="00134D16">
            <w:pPr>
              <w:rPr>
                <w:rFonts w:cstheme="minorHAnsi"/>
                <w:sz w:val="24"/>
                <w:szCs w:val="24"/>
              </w:rPr>
            </w:pPr>
          </w:p>
        </w:tc>
      </w:tr>
      <w:tr w:rsidR="00255799" w:rsidRPr="004E62E8" w14:paraId="080E2672" w14:textId="77777777" w:rsidTr="004E62E8">
        <w:tc>
          <w:tcPr>
            <w:tcW w:w="0" w:type="auto"/>
          </w:tcPr>
          <w:p w14:paraId="63D565AD" w14:textId="273452C0" w:rsidR="00255799" w:rsidRPr="004E62E8" w:rsidRDefault="00911EFA" w:rsidP="007D6C97">
            <w:pPr>
              <w:ind w:left="334"/>
              <w:rPr>
                <w:rFonts w:cstheme="minorHAnsi"/>
                <w:sz w:val="24"/>
                <w:szCs w:val="24"/>
              </w:rPr>
            </w:pPr>
            <w:r w:rsidRPr="004E62E8">
              <w:rPr>
                <w:rFonts w:cstheme="minorHAnsi"/>
                <w:sz w:val="24"/>
                <w:szCs w:val="24"/>
              </w:rPr>
              <w:t xml:space="preserve">Left Libertarian Party Vote </w:t>
            </w:r>
            <w:r w:rsidRPr="007D6C97">
              <w:rPr>
                <w:rFonts w:cstheme="minorHAnsi"/>
                <w:sz w:val="24"/>
                <w:szCs w:val="24"/>
                <w:vertAlign w:val="subscript"/>
              </w:rPr>
              <w:t>e-1</w:t>
            </w:r>
          </w:p>
        </w:tc>
        <w:tc>
          <w:tcPr>
            <w:tcW w:w="0" w:type="auto"/>
          </w:tcPr>
          <w:p w14:paraId="7DFFA22E" w14:textId="77777777" w:rsidR="00911EFA" w:rsidRPr="004E62E8" w:rsidRDefault="00911EFA" w:rsidP="00911EFA">
            <w:pPr>
              <w:autoSpaceDE w:val="0"/>
              <w:autoSpaceDN w:val="0"/>
              <w:adjustRightInd w:val="0"/>
              <w:rPr>
                <w:rFonts w:cstheme="minorHAnsi"/>
                <w:sz w:val="24"/>
                <w:szCs w:val="24"/>
              </w:rPr>
            </w:pPr>
            <w:r w:rsidRPr="004E62E8">
              <w:rPr>
                <w:rFonts w:cstheme="minorHAnsi"/>
                <w:sz w:val="24"/>
                <w:szCs w:val="24"/>
              </w:rPr>
              <w:t>4.99**</w:t>
            </w:r>
          </w:p>
          <w:p w14:paraId="0CAA9B22" w14:textId="52FDBDB7" w:rsidR="00255799" w:rsidRPr="004E62E8" w:rsidRDefault="00911EFA" w:rsidP="00911EFA">
            <w:pPr>
              <w:rPr>
                <w:rFonts w:cstheme="minorHAnsi"/>
                <w:sz w:val="24"/>
                <w:szCs w:val="24"/>
              </w:rPr>
            </w:pPr>
            <w:r w:rsidRPr="004E62E8">
              <w:rPr>
                <w:rFonts w:cstheme="minorHAnsi"/>
                <w:sz w:val="24"/>
                <w:szCs w:val="24"/>
              </w:rPr>
              <w:t>(3.99)</w:t>
            </w:r>
          </w:p>
        </w:tc>
      </w:tr>
      <w:tr w:rsidR="00911EFA" w:rsidRPr="004E62E8" w14:paraId="2563BA34" w14:textId="77777777" w:rsidTr="004E62E8">
        <w:tc>
          <w:tcPr>
            <w:tcW w:w="0" w:type="auto"/>
          </w:tcPr>
          <w:p w14:paraId="738BCE1D" w14:textId="31B26DB8" w:rsidR="00911EFA" w:rsidRPr="004E62E8" w:rsidRDefault="004E62E8" w:rsidP="007D6C97">
            <w:pPr>
              <w:ind w:left="334"/>
              <w:rPr>
                <w:rFonts w:cstheme="minorHAnsi"/>
                <w:sz w:val="24"/>
                <w:szCs w:val="24"/>
              </w:rPr>
            </w:pPr>
            <w:r w:rsidRPr="004E62E8">
              <w:rPr>
                <w:rFonts w:cstheme="minorHAnsi"/>
                <w:sz w:val="24"/>
                <w:szCs w:val="24"/>
              </w:rPr>
              <w:t xml:space="preserve">Taxation (Taxes as % GDP) </w:t>
            </w:r>
            <w:r w:rsidRPr="007D6C97">
              <w:rPr>
                <w:rFonts w:cstheme="minorHAnsi"/>
                <w:sz w:val="24"/>
                <w:szCs w:val="24"/>
                <w:vertAlign w:val="subscript"/>
              </w:rPr>
              <w:t>t-1</w:t>
            </w:r>
          </w:p>
        </w:tc>
        <w:tc>
          <w:tcPr>
            <w:tcW w:w="0" w:type="auto"/>
          </w:tcPr>
          <w:p w14:paraId="59FD4405" w14:textId="77777777" w:rsidR="004E62E8" w:rsidRPr="004E62E8" w:rsidRDefault="004E62E8" w:rsidP="004E62E8">
            <w:pPr>
              <w:autoSpaceDE w:val="0"/>
              <w:autoSpaceDN w:val="0"/>
              <w:adjustRightInd w:val="0"/>
              <w:rPr>
                <w:rFonts w:cstheme="minorHAnsi"/>
                <w:sz w:val="24"/>
                <w:szCs w:val="24"/>
              </w:rPr>
            </w:pPr>
            <w:r w:rsidRPr="004E62E8">
              <w:rPr>
                <w:rFonts w:cstheme="minorHAnsi"/>
                <w:sz w:val="24"/>
                <w:szCs w:val="24"/>
              </w:rPr>
              <w:t>2.99**</w:t>
            </w:r>
          </w:p>
          <w:p w14:paraId="556F2ED0" w14:textId="642747F6" w:rsidR="00911EFA" w:rsidRPr="004E62E8" w:rsidRDefault="004E62E8" w:rsidP="004E62E8">
            <w:pPr>
              <w:rPr>
                <w:rFonts w:cstheme="minorHAnsi"/>
                <w:sz w:val="24"/>
                <w:szCs w:val="24"/>
              </w:rPr>
            </w:pPr>
            <w:r w:rsidRPr="004E62E8">
              <w:rPr>
                <w:rFonts w:cstheme="minorHAnsi"/>
                <w:sz w:val="24"/>
                <w:szCs w:val="24"/>
              </w:rPr>
              <w:t>(6.75)</w:t>
            </w:r>
          </w:p>
        </w:tc>
      </w:tr>
      <w:tr w:rsidR="00911EFA" w:rsidRPr="004E62E8" w14:paraId="093AAADA" w14:textId="77777777" w:rsidTr="004E62E8">
        <w:tc>
          <w:tcPr>
            <w:tcW w:w="0" w:type="auto"/>
          </w:tcPr>
          <w:p w14:paraId="1875AB5B" w14:textId="3CFC2082" w:rsidR="00911EFA" w:rsidRPr="004E62E8" w:rsidRDefault="004E62E8" w:rsidP="007D6C97">
            <w:pPr>
              <w:autoSpaceDE w:val="0"/>
              <w:autoSpaceDN w:val="0"/>
              <w:adjustRightInd w:val="0"/>
              <w:ind w:left="334"/>
              <w:rPr>
                <w:rFonts w:cstheme="minorHAnsi"/>
                <w:sz w:val="24"/>
                <w:szCs w:val="24"/>
              </w:rPr>
            </w:pPr>
            <w:r w:rsidRPr="004E62E8">
              <w:rPr>
                <w:rFonts w:cstheme="minorHAnsi"/>
                <w:sz w:val="24"/>
                <w:szCs w:val="24"/>
              </w:rPr>
              <w:t xml:space="preserve">Electoral Support for RRWP Parties </w:t>
            </w:r>
            <w:r w:rsidRPr="007D6C97">
              <w:rPr>
                <w:rFonts w:cstheme="minorHAnsi"/>
                <w:sz w:val="24"/>
                <w:szCs w:val="24"/>
                <w:vertAlign w:val="subscript"/>
              </w:rPr>
              <w:t>e-1</w:t>
            </w:r>
          </w:p>
        </w:tc>
        <w:tc>
          <w:tcPr>
            <w:tcW w:w="0" w:type="auto"/>
          </w:tcPr>
          <w:p w14:paraId="516A8596" w14:textId="77777777" w:rsidR="004E62E8" w:rsidRPr="004E62E8" w:rsidRDefault="004E62E8" w:rsidP="004E62E8">
            <w:pPr>
              <w:autoSpaceDE w:val="0"/>
              <w:autoSpaceDN w:val="0"/>
              <w:adjustRightInd w:val="0"/>
              <w:rPr>
                <w:rFonts w:cstheme="minorHAnsi"/>
                <w:sz w:val="24"/>
                <w:szCs w:val="24"/>
              </w:rPr>
            </w:pPr>
            <w:r w:rsidRPr="004E62E8">
              <w:rPr>
                <w:rFonts w:cstheme="minorHAnsi"/>
                <w:sz w:val="24"/>
                <w:szCs w:val="24"/>
              </w:rPr>
              <w:t>6.04**</w:t>
            </w:r>
          </w:p>
          <w:p w14:paraId="753B911B" w14:textId="7E93A2EE" w:rsidR="00911EFA" w:rsidRPr="004E62E8" w:rsidRDefault="004E62E8" w:rsidP="004E62E8">
            <w:pPr>
              <w:rPr>
                <w:rFonts w:cstheme="minorHAnsi"/>
                <w:sz w:val="24"/>
                <w:szCs w:val="24"/>
              </w:rPr>
            </w:pPr>
            <w:r w:rsidRPr="004E62E8">
              <w:rPr>
                <w:rFonts w:cstheme="minorHAnsi"/>
                <w:sz w:val="24"/>
                <w:szCs w:val="24"/>
              </w:rPr>
              <w:t>(7.28)</w:t>
            </w:r>
          </w:p>
        </w:tc>
      </w:tr>
    </w:tbl>
    <w:p w14:paraId="31C42EF0" w14:textId="72E6168C" w:rsidR="00134D16" w:rsidRPr="00134D16" w:rsidRDefault="00134D16" w:rsidP="007D6C97">
      <w:pPr>
        <w:pStyle w:val="NoSpacing"/>
      </w:pPr>
      <w:r w:rsidRPr="00134D16">
        <w:t xml:space="preserve">The tables </w:t>
      </w:r>
      <w:proofErr w:type="gramStart"/>
      <w:r w:rsidRPr="00134D16">
        <w:t>reports</w:t>
      </w:r>
      <w:proofErr w:type="gramEnd"/>
      <w:r w:rsidRPr="00134D16">
        <w:t xml:space="preserve"> the change in RRWP party vote share with a one standard</w:t>
      </w:r>
      <w:r w:rsidR="007D6C97">
        <w:t xml:space="preserve"> </w:t>
      </w:r>
      <w:r w:rsidRPr="00134D16">
        <w:t>deviation unit change in the explanatory variable; the size of the standard deviation</w:t>
      </w:r>
      <w:r w:rsidR="007D6C97">
        <w:t xml:space="preserve"> </w:t>
      </w:r>
      <w:r w:rsidRPr="00134D16">
        <w:t>is reported in parentheses.</w:t>
      </w:r>
    </w:p>
    <w:p w14:paraId="56147982" w14:textId="7CF0547A" w:rsidR="00B52C3D" w:rsidRDefault="00B52C3D" w:rsidP="002B075B">
      <w:pPr>
        <w:spacing w:after="0"/>
        <w:rPr>
          <w:rFonts w:cstheme="minorHAnsi"/>
          <w:sz w:val="24"/>
          <w:szCs w:val="24"/>
        </w:rPr>
      </w:pPr>
    </w:p>
    <w:p w14:paraId="5C1B2C25" w14:textId="167C01C8" w:rsidR="007048DF" w:rsidRPr="007048DF" w:rsidRDefault="00A64DAD" w:rsidP="002B075B">
      <w:pPr>
        <w:spacing w:after="0"/>
        <w:rPr>
          <w:rFonts w:cstheme="minorHAnsi"/>
          <w:b/>
          <w:bCs/>
          <w:sz w:val="24"/>
          <w:szCs w:val="24"/>
        </w:rPr>
      </w:pPr>
      <w:r w:rsidRPr="00A64DAD">
        <w:rPr>
          <w:rFonts w:cstheme="minorHAnsi"/>
          <w:b/>
          <w:bCs/>
          <w:sz w:val="24"/>
          <w:szCs w:val="24"/>
        </w:rPr>
        <w:t>Table 3. The Mediation of Globalization’s Effects on RRWP Party Electoral Success by</w:t>
      </w:r>
      <w:r>
        <w:rPr>
          <w:rFonts w:cstheme="minorHAnsi"/>
          <w:b/>
          <w:bCs/>
          <w:sz w:val="24"/>
          <w:szCs w:val="24"/>
        </w:rPr>
        <w:t xml:space="preserve"> </w:t>
      </w:r>
      <w:r w:rsidRPr="00A64DAD">
        <w:rPr>
          <w:rFonts w:cstheme="minorHAnsi"/>
          <w:b/>
          <w:bCs/>
          <w:sz w:val="24"/>
          <w:szCs w:val="24"/>
        </w:rPr>
        <w:t>Institutions of Social Solidarity</w:t>
      </w:r>
    </w:p>
    <w:tbl>
      <w:tblPr>
        <w:tblStyle w:val="TableGrid"/>
        <w:tblW w:w="0" w:type="auto"/>
        <w:tblLook w:val="0020" w:firstRow="1" w:lastRow="0" w:firstColumn="0" w:lastColumn="0" w:noHBand="0" w:noVBand="0"/>
      </w:tblPr>
      <w:tblGrid>
        <w:gridCol w:w="4220"/>
        <w:gridCol w:w="1903"/>
        <w:gridCol w:w="1352"/>
        <w:gridCol w:w="2595"/>
      </w:tblGrid>
      <w:tr w:rsidR="004606F2" w:rsidRPr="002B075B" w14:paraId="6C161A0F" w14:textId="77777777" w:rsidTr="001A5028">
        <w:trPr>
          <w:trHeight w:val="288"/>
        </w:trPr>
        <w:tc>
          <w:tcPr>
            <w:tcW w:w="0" w:type="auto"/>
          </w:tcPr>
          <w:p w14:paraId="229C7BD8" w14:textId="77777777" w:rsidR="004606F2" w:rsidRPr="002B075B" w:rsidRDefault="004606F2" w:rsidP="004606F2">
            <w:pPr>
              <w:rPr>
                <w:sz w:val="24"/>
                <w:szCs w:val="24"/>
              </w:rPr>
            </w:pPr>
          </w:p>
        </w:tc>
        <w:tc>
          <w:tcPr>
            <w:tcW w:w="0" w:type="auto"/>
          </w:tcPr>
          <w:p w14:paraId="6847C48A" w14:textId="23A6080C" w:rsidR="004606F2" w:rsidRPr="002B075B" w:rsidRDefault="004606F2" w:rsidP="004606F2">
            <w:pPr>
              <w:rPr>
                <w:b/>
                <w:bCs/>
                <w:sz w:val="24"/>
                <w:szCs w:val="24"/>
              </w:rPr>
            </w:pPr>
            <w:r w:rsidRPr="002B075B">
              <w:rPr>
                <w:b/>
                <w:bCs/>
                <w:sz w:val="24"/>
                <w:szCs w:val="24"/>
              </w:rPr>
              <w:t>Globalization Factor</w:t>
            </w:r>
          </w:p>
        </w:tc>
        <w:tc>
          <w:tcPr>
            <w:tcW w:w="0" w:type="auto"/>
          </w:tcPr>
          <w:p w14:paraId="244BCF61" w14:textId="77777777" w:rsidR="004606F2" w:rsidRPr="002B075B" w:rsidRDefault="004606F2" w:rsidP="004606F2">
            <w:pPr>
              <w:rPr>
                <w:sz w:val="24"/>
                <w:szCs w:val="24"/>
              </w:rPr>
            </w:pPr>
          </w:p>
        </w:tc>
        <w:tc>
          <w:tcPr>
            <w:tcW w:w="0" w:type="auto"/>
          </w:tcPr>
          <w:p w14:paraId="0B5F8FA3" w14:textId="77777777" w:rsidR="004606F2" w:rsidRPr="002B075B" w:rsidRDefault="004606F2" w:rsidP="004606F2">
            <w:pPr>
              <w:rPr>
                <w:b/>
                <w:bCs/>
                <w:i/>
                <w:iCs/>
                <w:sz w:val="24"/>
                <w:szCs w:val="24"/>
              </w:rPr>
            </w:pPr>
          </w:p>
        </w:tc>
      </w:tr>
      <w:tr w:rsidR="007D6C97" w:rsidRPr="002B075B" w14:paraId="0B612220" w14:textId="77777777" w:rsidTr="001A5028">
        <w:trPr>
          <w:trHeight w:val="288"/>
        </w:trPr>
        <w:tc>
          <w:tcPr>
            <w:tcW w:w="0" w:type="auto"/>
          </w:tcPr>
          <w:p w14:paraId="51FD0FF3" w14:textId="77777777" w:rsidR="007D6C97" w:rsidRPr="002B075B" w:rsidRDefault="007D6C97" w:rsidP="004606F2">
            <w:pPr>
              <w:rPr>
                <w:sz w:val="24"/>
                <w:szCs w:val="24"/>
              </w:rPr>
            </w:pPr>
          </w:p>
        </w:tc>
        <w:tc>
          <w:tcPr>
            <w:tcW w:w="0" w:type="auto"/>
          </w:tcPr>
          <w:p w14:paraId="7459B128" w14:textId="08A3EFDB" w:rsidR="007D6C97" w:rsidRPr="002B075B" w:rsidRDefault="004606F2" w:rsidP="004606F2">
            <w:pPr>
              <w:rPr>
                <w:sz w:val="24"/>
                <w:szCs w:val="24"/>
              </w:rPr>
            </w:pPr>
            <w:r w:rsidRPr="002B075B">
              <w:rPr>
                <w:sz w:val="24"/>
                <w:szCs w:val="24"/>
              </w:rPr>
              <w:t xml:space="preserve">Capital Mobility </w:t>
            </w:r>
            <w:r w:rsidRPr="002B075B">
              <w:rPr>
                <w:sz w:val="24"/>
                <w:szCs w:val="24"/>
                <w:vertAlign w:val="subscript"/>
              </w:rPr>
              <w:t>t-1</w:t>
            </w:r>
            <w:r w:rsidRPr="002B075B">
              <w:rPr>
                <w:sz w:val="24"/>
                <w:szCs w:val="24"/>
              </w:rPr>
              <w:t xml:space="preserve"> </w:t>
            </w:r>
          </w:p>
        </w:tc>
        <w:tc>
          <w:tcPr>
            <w:tcW w:w="0" w:type="auto"/>
          </w:tcPr>
          <w:p w14:paraId="2FEE45D1" w14:textId="6AC274D0" w:rsidR="007D6C97" w:rsidRPr="002B075B" w:rsidRDefault="004606F2" w:rsidP="004606F2">
            <w:pPr>
              <w:rPr>
                <w:sz w:val="24"/>
                <w:szCs w:val="24"/>
              </w:rPr>
            </w:pPr>
            <w:r w:rsidRPr="002B075B">
              <w:rPr>
                <w:sz w:val="24"/>
                <w:szCs w:val="24"/>
              </w:rPr>
              <w:t xml:space="preserve">Imports LDC </w:t>
            </w:r>
            <w:r w:rsidRPr="002B075B">
              <w:rPr>
                <w:sz w:val="24"/>
                <w:szCs w:val="24"/>
                <w:vertAlign w:val="subscript"/>
              </w:rPr>
              <w:t>t-1</w:t>
            </w:r>
          </w:p>
        </w:tc>
        <w:tc>
          <w:tcPr>
            <w:tcW w:w="0" w:type="auto"/>
          </w:tcPr>
          <w:p w14:paraId="62F9272F" w14:textId="788C4414" w:rsidR="007D6C97" w:rsidRPr="002B075B" w:rsidRDefault="004606F2" w:rsidP="004606F2">
            <w:pPr>
              <w:rPr>
                <w:sz w:val="24"/>
                <w:szCs w:val="24"/>
              </w:rPr>
            </w:pPr>
            <w:r w:rsidRPr="002B075B">
              <w:rPr>
                <w:sz w:val="24"/>
                <w:szCs w:val="24"/>
              </w:rPr>
              <w:t xml:space="preserve">Asylum Seekers and Refugees </w:t>
            </w:r>
            <w:r w:rsidRPr="002B075B">
              <w:rPr>
                <w:sz w:val="24"/>
                <w:szCs w:val="24"/>
                <w:vertAlign w:val="subscript"/>
              </w:rPr>
              <w:t>t-1 to t-3</w:t>
            </w:r>
          </w:p>
        </w:tc>
      </w:tr>
      <w:tr w:rsidR="007D6C97" w:rsidRPr="002B075B" w14:paraId="0A8A94AD" w14:textId="77777777" w:rsidTr="001A5028">
        <w:trPr>
          <w:trHeight w:val="288"/>
        </w:trPr>
        <w:tc>
          <w:tcPr>
            <w:tcW w:w="0" w:type="auto"/>
          </w:tcPr>
          <w:p w14:paraId="5E08F84B" w14:textId="15B62D3F" w:rsidR="007D6C97" w:rsidRPr="002B075B" w:rsidRDefault="004606F2" w:rsidP="004606F2">
            <w:pPr>
              <w:rPr>
                <w:b/>
                <w:bCs/>
                <w:sz w:val="24"/>
                <w:szCs w:val="24"/>
              </w:rPr>
            </w:pPr>
            <w:r w:rsidRPr="002B075B">
              <w:rPr>
                <w:b/>
                <w:bCs/>
                <w:sz w:val="24"/>
                <w:szCs w:val="24"/>
              </w:rPr>
              <w:t>Mediation of Globalization by Universalistic Social Protection</w:t>
            </w:r>
          </w:p>
        </w:tc>
        <w:tc>
          <w:tcPr>
            <w:tcW w:w="0" w:type="auto"/>
          </w:tcPr>
          <w:p w14:paraId="192A45DE" w14:textId="77777777" w:rsidR="007D6C97" w:rsidRPr="002B075B" w:rsidRDefault="007D6C97" w:rsidP="004606F2">
            <w:pPr>
              <w:rPr>
                <w:sz w:val="24"/>
                <w:szCs w:val="24"/>
              </w:rPr>
            </w:pPr>
          </w:p>
        </w:tc>
        <w:tc>
          <w:tcPr>
            <w:tcW w:w="0" w:type="auto"/>
          </w:tcPr>
          <w:p w14:paraId="05C7095A" w14:textId="77777777" w:rsidR="007D6C97" w:rsidRPr="002B075B" w:rsidRDefault="007D6C97" w:rsidP="004606F2">
            <w:pPr>
              <w:rPr>
                <w:sz w:val="24"/>
                <w:szCs w:val="24"/>
              </w:rPr>
            </w:pPr>
          </w:p>
        </w:tc>
        <w:tc>
          <w:tcPr>
            <w:tcW w:w="0" w:type="auto"/>
          </w:tcPr>
          <w:p w14:paraId="3FBE81E9" w14:textId="77777777" w:rsidR="007D6C97" w:rsidRPr="002B075B" w:rsidRDefault="007D6C97" w:rsidP="004606F2">
            <w:pPr>
              <w:rPr>
                <w:b/>
                <w:bCs/>
                <w:i/>
                <w:iCs/>
                <w:sz w:val="24"/>
                <w:szCs w:val="24"/>
              </w:rPr>
            </w:pPr>
          </w:p>
        </w:tc>
      </w:tr>
      <w:tr w:rsidR="00F05B4E" w:rsidRPr="002B075B" w14:paraId="73A6821D" w14:textId="77777777" w:rsidTr="001A5028">
        <w:trPr>
          <w:trHeight w:val="288"/>
        </w:trPr>
        <w:tc>
          <w:tcPr>
            <w:tcW w:w="0" w:type="auto"/>
          </w:tcPr>
          <w:p w14:paraId="197968ED" w14:textId="234DDA12" w:rsidR="007048DF" w:rsidRPr="007048DF" w:rsidRDefault="007048DF" w:rsidP="007D6C97">
            <w:pPr>
              <w:spacing w:line="259" w:lineRule="auto"/>
              <w:rPr>
                <w:rFonts w:cstheme="minorHAnsi"/>
                <w:sz w:val="24"/>
                <w:szCs w:val="24"/>
              </w:rPr>
            </w:pPr>
            <w:r w:rsidRPr="007048DF">
              <w:rPr>
                <w:rFonts w:cstheme="minorHAnsi"/>
                <w:sz w:val="24"/>
                <w:szCs w:val="24"/>
              </w:rPr>
              <w:t>Low Levels of Social</w:t>
            </w:r>
            <w:r w:rsidR="00F05B4E" w:rsidRPr="002B075B">
              <w:rPr>
                <w:rFonts w:cstheme="minorHAnsi"/>
                <w:sz w:val="24"/>
                <w:szCs w:val="24"/>
              </w:rPr>
              <w:t xml:space="preserve"> </w:t>
            </w:r>
            <w:proofErr w:type="spellStart"/>
            <w:r w:rsidR="00F05B4E" w:rsidRPr="007048DF">
              <w:rPr>
                <w:rFonts w:cstheme="minorHAnsi"/>
                <w:sz w:val="24"/>
                <w:szCs w:val="24"/>
              </w:rPr>
              <w:t>Protection</w:t>
            </w:r>
            <w:r w:rsidR="00F05B4E" w:rsidRPr="007048DF">
              <w:rPr>
                <w:rFonts w:cstheme="minorHAnsi"/>
                <w:sz w:val="24"/>
                <w:szCs w:val="24"/>
                <w:vertAlign w:val="superscript"/>
              </w:rPr>
              <w:t>a</w:t>
            </w:r>
            <w:proofErr w:type="spellEnd"/>
          </w:p>
        </w:tc>
        <w:tc>
          <w:tcPr>
            <w:tcW w:w="0" w:type="auto"/>
          </w:tcPr>
          <w:p w14:paraId="61BB0BA3" w14:textId="77777777" w:rsidR="007048DF" w:rsidRPr="007048DF" w:rsidRDefault="007048DF" w:rsidP="007D6C97">
            <w:pPr>
              <w:spacing w:line="259" w:lineRule="auto"/>
              <w:rPr>
                <w:rFonts w:cstheme="minorHAnsi"/>
                <w:sz w:val="24"/>
                <w:szCs w:val="24"/>
              </w:rPr>
            </w:pPr>
            <w:r w:rsidRPr="007048DF">
              <w:rPr>
                <w:rFonts w:cstheme="minorHAnsi"/>
                <w:sz w:val="24"/>
                <w:szCs w:val="24"/>
              </w:rPr>
              <w:t>2.7836*</w:t>
            </w:r>
          </w:p>
        </w:tc>
        <w:tc>
          <w:tcPr>
            <w:tcW w:w="0" w:type="auto"/>
          </w:tcPr>
          <w:p w14:paraId="5FBA4740" w14:textId="77777777" w:rsidR="007048DF" w:rsidRPr="007048DF" w:rsidRDefault="007048DF" w:rsidP="007D6C97">
            <w:pPr>
              <w:spacing w:line="259" w:lineRule="auto"/>
              <w:rPr>
                <w:rFonts w:cstheme="minorHAnsi"/>
                <w:sz w:val="24"/>
                <w:szCs w:val="24"/>
              </w:rPr>
            </w:pPr>
            <w:r w:rsidRPr="007048DF">
              <w:rPr>
                <w:rFonts w:cstheme="minorHAnsi"/>
                <w:sz w:val="24"/>
                <w:szCs w:val="24"/>
              </w:rPr>
              <w:t>1.8358*</w:t>
            </w:r>
          </w:p>
        </w:tc>
        <w:tc>
          <w:tcPr>
            <w:tcW w:w="0" w:type="auto"/>
          </w:tcPr>
          <w:p w14:paraId="084C56B1" w14:textId="77777777" w:rsidR="007048DF" w:rsidRPr="007048DF" w:rsidRDefault="007048DF" w:rsidP="007D6C97">
            <w:pPr>
              <w:spacing w:line="259" w:lineRule="auto"/>
              <w:rPr>
                <w:rFonts w:cstheme="minorHAnsi"/>
                <w:b/>
                <w:bCs/>
                <w:i/>
                <w:iCs/>
                <w:sz w:val="24"/>
                <w:szCs w:val="24"/>
              </w:rPr>
            </w:pPr>
            <w:r w:rsidRPr="007048DF">
              <w:rPr>
                <w:rFonts w:cstheme="minorHAnsi"/>
                <w:b/>
                <w:bCs/>
                <w:i/>
                <w:iCs/>
                <w:sz w:val="24"/>
                <w:szCs w:val="24"/>
              </w:rPr>
              <w:t>5.2251**</w:t>
            </w:r>
          </w:p>
        </w:tc>
      </w:tr>
      <w:tr w:rsidR="00F05B4E" w:rsidRPr="002B075B" w14:paraId="25D10D67" w14:textId="77777777" w:rsidTr="001A5028">
        <w:trPr>
          <w:trHeight w:val="288"/>
        </w:trPr>
        <w:tc>
          <w:tcPr>
            <w:tcW w:w="0" w:type="auto"/>
          </w:tcPr>
          <w:p w14:paraId="55DA8D1E" w14:textId="0BF7C29B" w:rsidR="007048DF" w:rsidRPr="007048DF" w:rsidRDefault="007048DF" w:rsidP="007D6C97">
            <w:pPr>
              <w:spacing w:line="259" w:lineRule="auto"/>
              <w:rPr>
                <w:rFonts w:cstheme="minorHAnsi"/>
                <w:sz w:val="24"/>
                <w:szCs w:val="24"/>
              </w:rPr>
            </w:pPr>
          </w:p>
        </w:tc>
        <w:tc>
          <w:tcPr>
            <w:tcW w:w="0" w:type="auto"/>
          </w:tcPr>
          <w:p w14:paraId="3C649808" w14:textId="77777777" w:rsidR="007048DF" w:rsidRPr="007048DF" w:rsidRDefault="007048DF" w:rsidP="007D6C97">
            <w:pPr>
              <w:spacing w:line="259" w:lineRule="auto"/>
              <w:rPr>
                <w:rFonts w:cstheme="minorHAnsi"/>
                <w:sz w:val="24"/>
                <w:szCs w:val="24"/>
              </w:rPr>
            </w:pPr>
            <w:r w:rsidRPr="007048DF">
              <w:rPr>
                <w:rFonts w:cstheme="minorHAnsi"/>
                <w:sz w:val="24"/>
                <w:szCs w:val="24"/>
              </w:rPr>
              <w:t>.0697*</w:t>
            </w:r>
          </w:p>
        </w:tc>
        <w:tc>
          <w:tcPr>
            <w:tcW w:w="0" w:type="auto"/>
          </w:tcPr>
          <w:p w14:paraId="7A294677" w14:textId="77777777" w:rsidR="007048DF" w:rsidRPr="007048DF" w:rsidRDefault="007048DF" w:rsidP="007D6C97">
            <w:pPr>
              <w:spacing w:line="259" w:lineRule="auto"/>
              <w:rPr>
                <w:rFonts w:cstheme="minorHAnsi"/>
                <w:sz w:val="24"/>
                <w:szCs w:val="24"/>
              </w:rPr>
            </w:pPr>
            <w:r w:rsidRPr="007048DF">
              <w:rPr>
                <w:rFonts w:cstheme="minorHAnsi"/>
                <w:sz w:val="24"/>
                <w:szCs w:val="24"/>
              </w:rPr>
              <w:t>.1131*</w:t>
            </w:r>
          </w:p>
        </w:tc>
        <w:tc>
          <w:tcPr>
            <w:tcW w:w="0" w:type="auto"/>
          </w:tcPr>
          <w:p w14:paraId="1C814216" w14:textId="77777777" w:rsidR="007048DF" w:rsidRPr="007048DF" w:rsidRDefault="007048DF" w:rsidP="007D6C97">
            <w:pPr>
              <w:spacing w:line="259" w:lineRule="auto"/>
              <w:rPr>
                <w:rFonts w:cstheme="minorHAnsi"/>
                <w:b/>
                <w:bCs/>
                <w:i/>
                <w:iCs/>
                <w:sz w:val="24"/>
                <w:szCs w:val="24"/>
              </w:rPr>
            </w:pPr>
            <w:r w:rsidRPr="007048DF">
              <w:rPr>
                <w:rFonts w:cstheme="minorHAnsi"/>
                <w:b/>
                <w:bCs/>
                <w:i/>
                <w:iCs/>
                <w:sz w:val="24"/>
                <w:szCs w:val="24"/>
              </w:rPr>
              <w:t>17.3746**</w:t>
            </w:r>
          </w:p>
        </w:tc>
      </w:tr>
      <w:tr w:rsidR="00F05B4E" w:rsidRPr="002B075B" w14:paraId="18D88E37" w14:textId="77777777" w:rsidTr="001A5028">
        <w:trPr>
          <w:trHeight w:val="288"/>
        </w:trPr>
        <w:tc>
          <w:tcPr>
            <w:tcW w:w="0" w:type="auto"/>
          </w:tcPr>
          <w:p w14:paraId="5FFBDFDD" w14:textId="77777777" w:rsidR="007048DF" w:rsidRPr="007048DF" w:rsidRDefault="007048DF" w:rsidP="007D6C97">
            <w:pPr>
              <w:spacing w:line="259" w:lineRule="auto"/>
              <w:rPr>
                <w:rFonts w:cstheme="minorHAnsi"/>
                <w:sz w:val="24"/>
                <w:szCs w:val="24"/>
              </w:rPr>
            </w:pPr>
          </w:p>
        </w:tc>
        <w:tc>
          <w:tcPr>
            <w:tcW w:w="0" w:type="auto"/>
          </w:tcPr>
          <w:p w14:paraId="5CC80B02" w14:textId="77777777" w:rsidR="007048DF" w:rsidRPr="007048DF" w:rsidRDefault="007048DF" w:rsidP="007D6C97">
            <w:pPr>
              <w:spacing w:line="259" w:lineRule="auto"/>
              <w:rPr>
                <w:rFonts w:cstheme="minorHAnsi"/>
                <w:sz w:val="24"/>
                <w:szCs w:val="24"/>
              </w:rPr>
            </w:pPr>
            <w:r w:rsidRPr="007048DF">
              <w:rPr>
                <w:rFonts w:cstheme="minorHAnsi"/>
                <w:sz w:val="24"/>
                <w:szCs w:val="24"/>
              </w:rPr>
              <w:t>(.0481)</w:t>
            </w:r>
          </w:p>
        </w:tc>
        <w:tc>
          <w:tcPr>
            <w:tcW w:w="0" w:type="auto"/>
          </w:tcPr>
          <w:p w14:paraId="015B30E2" w14:textId="77777777" w:rsidR="007048DF" w:rsidRPr="007048DF" w:rsidRDefault="007048DF" w:rsidP="007D6C97">
            <w:pPr>
              <w:spacing w:line="259" w:lineRule="auto"/>
              <w:rPr>
                <w:rFonts w:cstheme="minorHAnsi"/>
                <w:sz w:val="24"/>
                <w:szCs w:val="24"/>
              </w:rPr>
            </w:pPr>
            <w:r w:rsidRPr="007048DF">
              <w:rPr>
                <w:rFonts w:cstheme="minorHAnsi"/>
                <w:sz w:val="24"/>
                <w:szCs w:val="24"/>
              </w:rPr>
              <w:t>(.0887)</w:t>
            </w:r>
          </w:p>
        </w:tc>
        <w:tc>
          <w:tcPr>
            <w:tcW w:w="0" w:type="auto"/>
          </w:tcPr>
          <w:p w14:paraId="226F09D2" w14:textId="77777777" w:rsidR="007048DF" w:rsidRPr="007048DF" w:rsidRDefault="007048DF" w:rsidP="007D6C97">
            <w:pPr>
              <w:spacing w:line="259" w:lineRule="auto"/>
              <w:rPr>
                <w:rFonts w:cstheme="minorHAnsi"/>
                <w:b/>
                <w:bCs/>
                <w:i/>
                <w:iCs/>
                <w:sz w:val="24"/>
                <w:szCs w:val="24"/>
              </w:rPr>
            </w:pPr>
            <w:r w:rsidRPr="007048DF">
              <w:rPr>
                <w:rFonts w:cstheme="minorHAnsi"/>
                <w:b/>
                <w:bCs/>
                <w:i/>
                <w:iCs/>
                <w:sz w:val="24"/>
                <w:szCs w:val="24"/>
              </w:rPr>
              <w:t>(9.6091)</w:t>
            </w:r>
          </w:p>
        </w:tc>
      </w:tr>
      <w:tr w:rsidR="00F05B4E" w:rsidRPr="002B075B" w14:paraId="210EEEE3" w14:textId="77777777" w:rsidTr="001A5028">
        <w:trPr>
          <w:trHeight w:val="288"/>
        </w:trPr>
        <w:tc>
          <w:tcPr>
            <w:tcW w:w="0" w:type="auto"/>
          </w:tcPr>
          <w:p w14:paraId="46D4998D" w14:textId="69D8C10C" w:rsidR="007048DF" w:rsidRPr="007048DF" w:rsidRDefault="007048DF" w:rsidP="007D6C97">
            <w:pPr>
              <w:spacing w:line="259" w:lineRule="auto"/>
              <w:rPr>
                <w:rFonts w:cstheme="minorHAnsi"/>
                <w:sz w:val="24"/>
                <w:szCs w:val="24"/>
              </w:rPr>
            </w:pPr>
            <w:r w:rsidRPr="007048DF">
              <w:rPr>
                <w:rFonts w:cstheme="minorHAnsi"/>
                <w:sz w:val="24"/>
                <w:szCs w:val="24"/>
              </w:rPr>
              <w:t>High Levels of Social</w:t>
            </w:r>
            <w:r w:rsidR="00F05B4E" w:rsidRPr="002B075B">
              <w:rPr>
                <w:rFonts w:cstheme="minorHAnsi"/>
                <w:sz w:val="24"/>
                <w:szCs w:val="24"/>
              </w:rPr>
              <w:t xml:space="preserve"> </w:t>
            </w:r>
            <w:r w:rsidR="00F05B4E" w:rsidRPr="007048DF">
              <w:rPr>
                <w:rFonts w:cstheme="minorHAnsi"/>
                <w:sz w:val="24"/>
                <w:szCs w:val="24"/>
              </w:rPr>
              <w:t>Protection</w:t>
            </w:r>
          </w:p>
        </w:tc>
        <w:tc>
          <w:tcPr>
            <w:tcW w:w="0" w:type="auto"/>
          </w:tcPr>
          <w:p w14:paraId="651395F1" w14:textId="77777777" w:rsidR="007048DF" w:rsidRPr="007048DF" w:rsidRDefault="007048DF" w:rsidP="007D6C97">
            <w:pPr>
              <w:spacing w:line="259" w:lineRule="auto"/>
              <w:rPr>
                <w:rFonts w:cstheme="minorHAnsi"/>
                <w:sz w:val="24"/>
                <w:szCs w:val="24"/>
              </w:rPr>
            </w:pPr>
            <w:r w:rsidRPr="007048DF">
              <w:rPr>
                <w:rFonts w:cstheme="minorHAnsi"/>
                <w:sz w:val="24"/>
                <w:szCs w:val="24"/>
              </w:rPr>
              <w:t>2.7836*</w:t>
            </w:r>
          </w:p>
        </w:tc>
        <w:tc>
          <w:tcPr>
            <w:tcW w:w="0" w:type="auto"/>
          </w:tcPr>
          <w:p w14:paraId="3B6C2D4C" w14:textId="77777777" w:rsidR="007048DF" w:rsidRPr="007048DF" w:rsidRDefault="007048DF" w:rsidP="007D6C97">
            <w:pPr>
              <w:spacing w:line="259" w:lineRule="auto"/>
              <w:rPr>
                <w:rFonts w:cstheme="minorHAnsi"/>
                <w:sz w:val="24"/>
                <w:szCs w:val="24"/>
              </w:rPr>
            </w:pPr>
            <w:r w:rsidRPr="007048DF">
              <w:rPr>
                <w:rFonts w:cstheme="minorHAnsi"/>
                <w:sz w:val="24"/>
                <w:szCs w:val="24"/>
              </w:rPr>
              <w:t>1.8358*</w:t>
            </w:r>
          </w:p>
        </w:tc>
        <w:tc>
          <w:tcPr>
            <w:tcW w:w="0" w:type="auto"/>
          </w:tcPr>
          <w:p w14:paraId="401281EB" w14:textId="77777777" w:rsidR="007048DF" w:rsidRPr="007048DF" w:rsidRDefault="007048DF" w:rsidP="007D6C97">
            <w:pPr>
              <w:spacing w:line="259" w:lineRule="auto"/>
              <w:rPr>
                <w:rFonts w:cstheme="minorHAnsi"/>
                <w:b/>
                <w:bCs/>
                <w:i/>
                <w:iCs/>
                <w:sz w:val="24"/>
                <w:szCs w:val="24"/>
              </w:rPr>
            </w:pPr>
            <w:r w:rsidRPr="007048DF">
              <w:rPr>
                <w:rFonts w:cstheme="minorHAnsi"/>
                <w:b/>
                <w:bCs/>
                <w:i/>
                <w:iCs/>
                <w:sz w:val="24"/>
                <w:szCs w:val="24"/>
              </w:rPr>
              <w:t>2.9920</w:t>
            </w:r>
          </w:p>
        </w:tc>
      </w:tr>
      <w:tr w:rsidR="00F05B4E" w:rsidRPr="002B075B" w14:paraId="196D5F07" w14:textId="77777777" w:rsidTr="001A5028">
        <w:trPr>
          <w:trHeight w:val="288"/>
        </w:trPr>
        <w:tc>
          <w:tcPr>
            <w:tcW w:w="0" w:type="auto"/>
          </w:tcPr>
          <w:p w14:paraId="54EF3E20" w14:textId="33E1D7A5" w:rsidR="007048DF" w:rsidRPr="007048DF" w:rsidRDefault="007048DF" w:rsidP="007D6C97">
            <w:pPr>
              <w:spacing w:line="259" w:lineRule="auto"/>
              <w:rPr>
                <w:rFonts w:cstheme="minorHAnsi"/>
                <w:sz w:val="24"/>
                <w:szCs w:val="24"/>
              </w:rPr>
            </w:pPr>
          </w:p>
        </w:tc>
        <w:tc>
          <w:tcPr>
            <w:tcW w:w="0" w:type="auto"/>
          </w:tcPr>
          <w:p w14:paraId="792F2C49" w14:textId="77777777" w:rsidR="007048DF" w:rsidRPr="007048DF" w:rsidRDefault="007048DF" w:rsidP="007D6C97">
            <w:pPr>
              <w:spacing w:line="259" w:lineRule="auto"/>
              <w:rPr>
                <w:rFonts w:cstheme="minorHAnsi"/>
                <w:sz w:val="24"/>
                <w:szCs w:val="24"/>
              </w:rPr>
            </w:pPr>
            <w:r w:rsidRPr="007048DF">
              <w:rPr>
                <w:rFonts w:cstheme="minorHAnsi"/>
                <w:sz w:val="24"/>
                <w:szCs w:val="24"/>
              </w:rPr>
              <w:t>.0697*</w:t>
            </w:r>
          </w:p>
        </w:tc>
        <w:tc>
          <w:tcPr>
            <w:tcW w:w="0" w:type="auto"/>
          </w:tcPr>
          <w:p w14:paraId="21C2E47B" w14:textId="77777777" w:rsidR="007048DF" w:rsidRPr="007048DF" w:rsidRDefault="007048DF" w:rsidP="007D6C97">
            <w:pPr>
              <w:spacing w:line="259" w:lineRule="auto"/>
              <w:rPr>
                <w:rFonts w:cstheme="minorHAnsi"/>
                <w:sz w:val="24"/>
                <w:szCs w:val="24"/>
              </w:rPr>
            </w:pPr>
            <w:r w:rsidRPr="007048DF">
              <w:rPr>
                <w:rFonts w:cstheme="minorHAnsi"/>
                <w:sz w:val="24"/>
                <w:szCs w:val="24"/>
              </w:rPr>
              <w:t>.1131*</w:t>
            </w:r>
          </w:p>
        </w:tc>
        <w:tc>
          <w:tcPr>
            <w:tcW w:w="0" w:type="auto"/>
          </w:tcPr>
          <w:p w14:paraId="4CC4152E" w14:textId="77777777" w:rsidR="007048DF" w:rsidRPr="007048DF" w:rsidRDefault="007048DF" w:rsidP="007D6C97">
            <w:pPr>
              <w:spacing w:line="259" w:lineRule="auto"/>
              <w:rPr>
                <w:rFonts w:cstheme="minorHAnsi"/>
                <w:b/>
                <w:bCs/>
                <w:i/>
                <w:iCs/>
                <w:sz w:val="24"/>
                <w:szCs w:val="24"/>
              </w:rPr>
            </w:pPr>
            <w:r w:rsidRPr="007048DF">
              <w:rPr>
                <w:rFonts w:cstheme="minorHAnsi"/>
                <w:b/>
                <w:bCs/>
                <w:i/>
                <w:iCs/>
                <w:sz w:val="24"/>
                <w:szCs w:val="24"/>
              </w:rPr>
              <w:t>9.9489</w:t>
            </w:r>
          </w:p>
        </w:tc>
      </w:tr>
      <w:tr w:rsidR="00F05B4E" w:rsidRPr="002B075B" w14:paraId="7DD32231" w14:textId="77777777" w:rsidTr="001A5028">
        <w:trPr>
          <w:trHeight w:val="288"/>
        </w:trPr>
        <w:tc>
          <w:tcPr>
            <w:tcW w:w="0" w:type="auto"/>
          </w:tcPr>
          <w:p w14:paraId="13E356CE" w14:textId="77777777" w:rsidR="007048DF" w:rsidRPr="007048DF" w:rsidRDefault="007048DF" w:rsidP="007D6C97">
            <w:pPr>
              <w:spacing w:line="259" w:lineRule="auto"/>
              <w:rPr>
                <w:rFonts w:cstheme="minorHAnsi"/>
                <w:sz w:val="24"/>
                <w:szCs w:val="24"/>
              </w:rPr>
            </w:pPr>
          </w:p>
        </w:tc>
        <w:tc>
          <w:tcPr>
            <w:tcW w:w="0" w:type="auto"/>
          </w:tcPr>
          <w:p w14:paraId="1385C659" w14:textId="77777777" w:rsidR="007048DF" w:rsidRPr="007048DF" w:rsidRDefault="007048DF" w:rsidP="007D6C97">
            <w:pPr>
              <w:spacing w:line="259" w:lineRule="auto"/>
              <w:rPr>
                <w:rFonts w:cstheme="minorHAnsi"/>
                <w:sz w:val="24"/>
                <w:szCs w:val="24"/>
              </w:rPr>
            </w:pPr>
            <w:r w:rsidRPr="007048DF">
              <w:rPr>
                <w:rFonts w:cstheme="minorHAnsi"/>
                <w:sz w:val="24"/>
                <w:szCs w:val="24"/>
              </w:rPr>
              <w:t>(.0481)</w:t>
            </w:r>
          </w:p>
        </w:tc>
        <w:tc>
          <w:tcPr>
            <w:tcW w:w="0" w:type="auto"/>
          </w:tcPr>
          <w:p w14:paraId="0E170FF0" w14:textId="77777777" w:rsidR="007048DF" w:rsidRPr="007048DF" w:rsidRDefault="007048DF" w:rsidP="007D6C97">
            <w:pPr>
              <w:spacing w:line="259" w:lineRule="auto"/>
              <w:rPr>
                <w:rFonts w:cstheme="minorHAnsi"/>
                <w:sz w:val="24"/>
                <w:szCs w:val="24"/>
              </w:rPr>
            </w:pPr>
            <w:r w:rsidRPr="007048DF">
              <w:rPr>
                <w:rFonts w:cstheme="minorHAnsi"/>
                <w:sz w:val="24"/>
                <w:szCs w:val="24"/>
              </w:rPr>
              <w:t>(.0887)</w:t>
            </w:r>
          </w:p>
        </w:tc>
        <w:tc>
          <w:tcPr>
            <w:tcW w:w="0" w:type="auto"/>
          </w:tcPr>
          <w:p w14:paraId="25CB283B" w14:textId="77777777" w:rsidR="007048DF" w:rsidRPr="007048DF" w:rsidRDefault="007048DF" w:rsidP="007D6C97">
            <w:pPr>
              <w:spacing w:line="259" w:lineRule="auto"/>
              <w:rPr>
                <w:rFonts w:cstheme="minorHAnsi"/>
                <w:b/>
                <w:bCs/>
                <w:i/>
                <w:iCs/>
                <w:sz w:val="24"/>
                <w:szCs w:val="24"/>
              </w:rPr>
            </w:pPr>
            <w:r w:rsidRPr="007048DF">
              <w:rPr>
                <w:rFonts w:cstheme="minorHAnsi"/>
                <w:b/>
                <w:bCs/>
                <w:i/>
                <w:iCs/>
                <w:sz w:val="24"/>
                <w:szCs w:val="24"/>
              </w:rPr>
              <w:t>(9.6001)</w:t>
            </w:r>
          </w:p>
        </w:tc>
      </w:tr>
      <w:tr w:rsidR="00F05B4E" w:rsidRPr="002B075B" w14:paraId="172143C6" w14:textId="77777777" w:rsidTr="001A5028">
        <w:trPr>
          <w:trHeight w:val="288"/>
        </w:trPr>
        <w:tc>
          <w:tcPr>
            <w:tcW w:w="0" w:type="auto"/>
          </w:tcPr>
          <w:p w14:paraId="27D3ABF0" w14:textId="49ACCB94" w:rsidR="007048DF" w:rsidRPr="007048DF" w:rsidRDefault="007048DF" w:rsidP="007D6C97">
            <w:pPr>
              <w:spacing w:line="259" w:lineRule="auto"/>
              <w:rPr>
                <w:rFonts w:cstheme="minorHAnsi"/>
                <w:b/>
                <w:bCs/>
                <w:sz w:val="24"/>
                <w:szCs w:val="24"/>
              </w:rPr>
            </w:pPr>
            <w:r w:rsidRPr="007048DF">
              <w:rPr>
                <w:rFonts w:cstheme="minorHAnsi"/>
                <w:b/>
                <w:bCs/>
                <w:sz w:val="24"/>
                <w:szCs w:val="24"/>
              </w:rPr>
              <w:t>Mediation of Globalization by</w:t>
            </w:r>
            <w:r w:rsidR="00F05B4E" w:rsidRPr="002B075B">
              <w:rPr>
                <w:rFonts w:cstheme="minorHAnsi"/>
                <w:b/>
                <w:bCs/>
                <w:sz w:val="24"/>
                <w:szCs w:val="24"/>
              </w:rPr>
              <w:t xml:space="preserve"> </w:t>
            </w:r>
            <w:r w:rsidR="00F05B4E" w:rsidRPr="007048DF">
              <w:rPr>
                <w:rFonts w:cstheme="minorHAnsi"/>
                <w:b/>
                <w:bCs/>
                <w:sz w:val="24"/>
                <w:szCs w:val="24"/>
              </w:rPr>
              <w:t>Employment Security Regulation</w:t>
            </w:r>
          </w:p>
        </w:tc>
        <w:tc>
          <w:tcPr>
            <w:tcW w:w="0" w:type="auto"/>
          </w:tcPr>
          <w:p w14:paraId="7E77CCA8" w14:textId="77777777" w:rsidR="007048DF" w:rsidRPr="007048DF" w:rsidRDefault="007048DF" w:rsidP="007D6C97">
            <w:pPr>
              <w:spacing w:line="259" w:lineRule="auto"/>
              <w:rPr>
                <w:rFonts w:cstheme="minorHAnsi"/>
                <w:sz w:val="24"/>
                <w:szCs w:val="24"/>
              </w:rPr>
            </w:pPr>
          </w:p>
        </w:tc>
        <w:tc>
          <w:tcPr>
            <w:tcW w:w="0" w:type="auto"/>
          </w:tcPr>
          <w:p w14:paraId="54F34B41" w14:textId="77777777" w:rsidR="007048DF" w:rsidRPr="007048DF" w:rsidRDefault="007048DF" w:rsidP="007D6C97">
            <w:pPr>
              <w:spacing w:line="259" w:lineRule="auto"/>
              <w:rPr>
                <w:rFonts w:cstheme="minorHAnsi"/>
                <w:sz w:val="24"/>
                <w:szCs w:val="24"/>
              </w:rPr>
            </w:pPr>
          </w:p>
        </w:tc>
        <w:tc>
          <w:tcPr>
            <w:tcW w:w="0" w:type="auto"/>
          </w:tcPr>
          <w:p w14:paraId="149AF121" w14:textId="77777777" w:rsidR="007048DF" w:rsidRPr="007048DF" w:rsidRDefault="007048DF" w:rsidP="007D6C97">
            <w:pPr>
              <w:spacing w:line="259" w:lineRule="auto"/>
              <w:rPr>
                <w:rFonts w:cstheme="minorHAnsi"/>
                <w:sz w:val="24"/>
                <w:szCs w:val="24"/>
              </w:rPr>
            </w:pPr>
          </w:p>
        </w:tc>
      </w:tr>
      <w:tr w:rsidR="00F05B4E" w:rsidRPr="002B075B" w14:paraId="6642C1BA" w14:textId="77777777" w:rsidTr="001A5028">
        <w:trPr>
          <w:trHeight w:val="288"/>
        </w:trPr>
        <w:tc>
          <w:tcPr>
            <w:tcW w:w="0" w:type="auto"/>
          </w:tcPr>
          <w:p w14:paraId="072D639D" w14:textId="5E8E219E" w:rsidR="007048DF" w:rsidRPr="007048DF" w:rsidRDefault="007048DF" w:rsidP="007D6C97">
            <w:pPr>
              <w:spacing w:line="259" w:lineRule="auto"/>
              <w:rPr>
                <w:rFonts w:cstheme="minorHAnsi"/>
                <w:sz w:val="24"/>
                <w:szCs w:val="24"/>
              </w:rPr>
            </w:pPr>
            <w:r w:rsidRPr="007048DF">
              <w:rPr>
                <w:rFonts w:cstheme="minorHAnsi"/>
                <w:sz w:val="24"/>
                <w:szCs w:val="24"/>
              </w:rPr>
              <w:t>Low Levels of Employment</w:t>
            </w:r>
            <w:r w:rsidR="00BC02C1" w:rsidRPr="002B075B">
              <w:rPr>
                <w:rFonts w:cstheme="minorHAnsi"/>
                <w:sz w:val="24"/>
                <w:szCs w:val="24"/>
              </w:rPr>
              <w:t xml:space="preserve"> </w:t>
            </w:r>
            <w:r w:rsidR="00BC02C1" w:rsidRPr="007048DF">
              <w:rPr>
                <w:rFonts w:cstheme="minorHAnsi"/>
                <w:sz w:val="24"/>
                <w:szCs w:val="24"/>
              </w:rPr>
              <w:t xml:space="preserve">Security </w:t>
            </w:r>
            <w:proofErr w:type="spellStart"/>
            <w:r w:rsidR="00BC02C1" w:rsidRPr="007048DF">
              <w:rPr>
                <w:rFonts w:cstheme="minorHAnsi"/>
                <w:sz w:val="24"/>
                <w:szCs w:val="24"/>
              </w:rPr>
              <w:t>Regulation</w:t>
            </w:r>
            <w:r w:rsidR="00BC02C1" w:rsidRPr="007048DF">
              <w:rPr>
                <w:rFonts w:cstheme="minorHAnsi"/>
                <w:sz w:val="24"/>
                <w:szCs w:val="24"/>
                <w:vertAlign w:val="superscript"/>
              </w:rPr>
              <w:t>b</w:t>
            </w:r>
            <w:proofErr w:type="spellEnd"/>
          </w:p>
        </w:tc>
        <w:tc>
          <w:tcPr>
            <w:tcW w:w="0" w:type="auto"/>
          </w:tcPr>
          <w:p w14:paraId="588B4CAD" w14:textId="77777777" w:rsidR="007048DF" w:rsidRPr="007048DF" w:rsidRDefault="007048DF" w:rsidP="007D6C97">
            <w:pPr>
              <w:spacing w:line="259" w:lineRule="auto"/>
              <w:rPr>
                <w:rFonts w:cstheme="minorHAnsi"/>
                <w:sz w:val="24"/>
                <w:szCs w:val="24"/>
              </w:rPr>
            </w:pPr>
            <w:r w:rsidRPr="007048DF">
              <w:rPr>
                <w:rFonts w:cstheme="minorHAnsi"/>
                <w:sz w:val="24"/>
                <w:szCs w:val="24"/>
              </w:rPr>
              <w:t>2.7836*</w:t>
            </w:r>
          </w:p>
        </w:tc>
        <w:tc>
          <w:tcPr>
            <w:tcW w:w="0" w:type="auto"/>
          </w:tcPr>
          <w:p w14:paraId="4BDC376F" w14:textId="77777777" w:rsidR="007048DF" w:rsidRPr="007048DF" w:rsidRDefault="007048DF" w:rsidP="007D6C97">
            <w:pPr>
              <w:spacing w:line="259" w:lineRule="auto"/>
              <w:rPr>
                <w:rFonts w:cstheme="minorHAnsi"/>
                <w:sz w:val="24"/>
                <w:szCs w:val="24"/>
              </w:rPr>
            </w:pPr>
            <w:r w:rsidRPr="007048DF">
              <w:rPr>
                <w:rFonts w:cstheme="minorHAnsi"/>
                <w:sz w:val="24"/>
                <w:szCs w:val="24"/>
              </w:rPr>
              <w:t>1.8358*</w:t>
            </w:r>
          </w:p>
        </w:tc>
        <w:tc>
          <w:tcPr>
            <w:tcW w:w="0" w:type="auto"/>
          </w:tcPr>
          <w:p w14:paraId="040C486A" w14:textId="77777777" w:rsidR="007048DF" w:rsidRPr="007048DF" w:rsidRDefault="007048DF" w:rsidP="007D6C97">
            <w:pPr>
              <w:spacing w:line="259" w:lineRule="auto"/>
              <w:rPr>
                <w:rFonts w:cstheme="minorHAnsi"/>
                <w:b/>
                <w:bCs/>
                <w:i/>
                <w:iCs/>
                <w:sz w:val="24"/>
                <w:szCs w:val="24"/>
              </w:rPr>
            </w:pPr>
            <w:r w:rsidRPr="007048DF">
              <w:rPr>
                <w:rFonts w:cstheme="minorHAnsi"/>
                <w:b/>
                <w:bCs/>
                <w:i/>
                <w:iCs/>
                <w:sz w:val="24"/>
                <w:szCs w:val="24"/>
              </w:rPr>
              <w:t>7.4785**</w:t>
            </w:r>
          </w:p>
        </w:tc>
      </w:tr>
      <w:tr w:rsidR="00F05B4E" w:rsidRPr="002B075B" w14:paraId="4DEBF89F" w14:textId="77777777" w:rsidTr="001A5028">
        <w:trPr>
          <w:trHeight w:val="288"/>
        </w:trPr>
        <w:tc>
          <w:tcPr>
            <w:tcW w:w="0" w:type="auto"/>
          </w:tcPr>
          <w:p w14:paraId="2A0EF7C1" w14:textId="79B1C86F" w:rsidR="007048DF" w:rsidRPr="007048DF" w:rsidRDefault="007048DF" w:rsidP="007D6C97">
            <w:pPr>
              <w:spacing w:line="259" w:lineRule="auto"/>
              <w:rPr>
                <w:rFonts w:cstheme="minorHAnsi"/>
                <w:sz w:val="24"/>
                <w:szCs w:val="24"/>
              </w:rPr>
            </w:pPr>
          </w:p>
        </w:tc>
        <w:tc>
          <w:tcPr>
            <w:tcW w:w="0" w:type="auto"/>
          </w:tcPr>
          <w:p w14:paraId="1B437245" w14:textId="77777777" w:rsidR="007048DF" w:rsidRPr="007048DF" w:rsidRDefault="007048DF" w:rsidP="007D6C97">
            <w:pPr>
              <w:spacing w:line="259" w:lineRule="auto"/>
              <w:rPr>
                <w:rFonts w:cstheme="minorHAnsi"/>
                <w:sz w:val="24"/>
                <w:szCs w:val="24"/>
              </w:rPr>
            </w:pPr>
            <w:r w:rsidRPr="007048DF">
              <w:rPr>
                <w:rFonts w:cstheme="minorHAnsi"/>
                <w:sz w:val="24"/>
                <w:szCs w:val="24"/>
              </w:rPr>
              <w:t>.0697*</w:t>
            </w:r>
          </w:p>
        </w:tc>
        <w:tc>
          <w:tcPr>
            <w:tcW w:w="0" w:type="auto"/>
          </w:tcPr>
          <w:p w14:paraId="05837BAA" w14:textId="77777777" w:rsidR="007048DF" w:rsidRPr="007048DF" w:rsidRDefault="007048DF" w:rsidP="007D6C97">
            <w:pPr>
              <w:spacing w:line="259" w:lineRule="auto"/>
              <w:rPr>
                <w:rFonts w:cstheme="minorHAnsi"/>
                <w:sz w:val="24"/>
                <w:szCs w:val="24"/>
              </w:rPr>
            </w:pPr>
            <w:r w:rsidRPr="007048DF">
              <w:rPr>
                <w:rFonts w:cstheme="minorHAnsi"/>
                <w:sz w:val="24"/>
                <w:szCs w:val="24"/>
              </w:rPr>
              <w:t>.1131*</w:t>
            </w:r>
          </w:p>
        </w:tc>
        <w:tc>
          <w:tcPr>
            <w:tcW w:w="0" w:type="auto"/>
          </w:tcPr>
          <w:p w14:paraId="202BDDE2" w14:textId="77777777" w:rsidR="007048DF" w:rsidRPr="007048DF" w:rsidRDefault="007048DF" w:rsidP="007D6C97">
            <w:pPr>
              <w:spacing w:line="259" w:lineRule="auto"/>
              <w:rPr>
                <w:rFonts w:cstheme="minorHAnsi"/>
                <w:b/>
                <w:bCs/>
                <w:i/>
                <w:iCs/>
                <w:sz w:val="24"/>
                <w:szCs w:val="24"/>
              </w:rPr>
            </w:pPr>
            <w:r w:rsidRPr="007048DF">
              <w:rPr>
                <w:rFonts w:cstheme="minorHAnsi"/>
                <w:b/>
                <w:bCs/>
                <w:i/>
                <w:iCs/>
                <w:sz w:val="24"/>
                <w:szCs w:val="24"/>
              </w:rPr>
              <w:t>24.4486**</w:t>
            </w:r>
          </w:p>
        </w:tc>
      </w:tr>
      <w:tr w:rsidR="00F05B4E" w:rsidRPr="002B075B" w14:paraId="1E8DA149" w14:textId="77777777" w:rsidTr="001A5028">
        <w:trPr>
          <w:trHeight w:val="288"/>
        </w:trPr>
        <w:tc>
          <w:tcPr>
            <w:tcW w:w="0" w:type="auto"/>
          </w:tcPr>
          <w:p w14:paraId="70ADDD93" w14:textId="77777777" w:rsidR="007048DF" w:rsidRPr="007048DF" w:rsidRDefault="007048DF" w:rsidP="007D6C97">
            <w:pPr>
              <w:spacing w:line="259" w:lineRule="auto"/>
              <w:rPr>
                <w:rFonts w:cstheme="minorHAnsi"/>
                <w:sz w:val="24"/>
                <w:szCs w:val="24"/>
              </w:rPr>
            </w:pPr>
          </w:p>
        </w:tc>
        <w:tc>
          <w:tcPr>
            <w:tcW w:w="0" w:type="auto"/>
          </w:tcPr>
          <w:p w14:paraId="591A4D3B" w14:textId="77777777" w:rsidR="007048DF" w:rsidRPr="007048DF" w:rsidRDefault="007048DF" w:rsidP="007D6C97">
            <w:pPr>
              <w:spacing w:line="259" w:lineRule="auto"/>
              <w:rPr>
                <w:rFonts w:cstheme="minorHAnsi"/>
                <w:sz w:val="24"/>
                <w:szCs w:val="24"/>
              </w:rPr>
            </w:pPr>
            <w:r w:rsidRPr="007048DF">
              <w:rPr>
                <w:rFonts w:cstheme="minorHAnsi"/>
                <w:sz w:val="24"/>
                <w:szCs w:val="24"/>
              </w:rPr>
              <w:t>(.0481)</w:t>
            </w:r>
          </w:p>
        </w:tc>
        <w:tc>
          <w:tcPr>
            <w:tcW w:w="0" w:type="auto"/>
          </w:tcPr>
          <w:p w14:paraId="6111C1F3" w14:textId="77777777" w:rsidR="007048DF" w:rsidRPr="007048DF" w:rsidRDefault="007048DF" w:rsidP="007D6C97">
            <w:pPr>
              <w:spacing w:line="259" w:lineRule="auto"/>
              <w:rPr>
                <w:rFonts w:cstheme="minorHAnsi"/>
                <w:sz w:val="24"/>
                <w:szCs w:val="24"/>
              </w:rPr>
            </w:pPr>
            <w:r w:rsidRPr="007048DF">
              <w:rPr>
                <w:rFonts w:cstheme="minorHAnsi"/>
                <w:sz w:val="24"/>
                <w:szCs w:val="24"/>
              </w:rPr>
              <w:t>(.0887)</w:t>
            </w:r>
          </w:p>
        </w:tc>
        <w:tc>
          <w:tcPr>
            <w:tcW w:w="0" w:type="auto"/>
          </w:tcPr>
          <w:p w14:paraId="014A683D" w14:textId="77777777" w:rsidR="007048DF" w:rsidRPr="007048DF" w:rsidRDefault="007048DF" w:rsidP="007D6C97">
            <w:pPr>
              <w:spacing w:line="259" w:lineRule="auto"/>
              <w:rPr>
                <w:rFonts w:cstheme="minorHAnsi"/>
                <w:b/>
                <w:bCs/>
                <w:i/>
                <w:iCs/>
                <w:sz w:val="24"/>
                <w:szCs w:val="24"/>
              </w:rPr>
            </w:pPr>
            <w:r w:rsidRPr="007048DF">
              <w:rPr>
                <w:rFonts w:cstheme="minorHAnsi"/>
                <w:b/>
                <w:bCs/>
                <w:i/>
                <w:iCs/>
                <w:sz w:val="24"/>
                <w:szCs w:val="24"/>
              </w:rPr>
              <w:t>(8.5168)</w:t>
            </w:r>
          </w:p>
        </w:tc>
      </w:tr>
      <w:tr w:rsidR="00F05B4E" w:rsidRPr="002B075B" w14:paraId="35AD7EEB" w14:textId="77777777" w:rsidTr="001A5028">
        <w:trPr>
          <w:trHeight w:val="288"/>
        </w:trPr>
        <w:tc>
          <w:tcPr>
            <w:tcW w:w="0" w:type="auto"/>
          </w:tcPr>
          <w:p w14:paraId="3A713F0B" w14:textId="45F5FEA1" w:rsidR="007048DF" w:rsidRPr="007048DF" w:rsidRDefault="007048DF" w:rsidP="007D6C97">
            <w:pPr>
              <w:spacing w:line="259" w:lineRule="auto"/>
              <w:rPr>
                <w:rFonts w:cstheme="minorHAnsi"/>
                <w:sz w:val="24"/>
                <w:szCs w:val="24"/>
              </w:rPr>
            </w:pPr>
            <w:r w:rsidRPr="007048DF">
              <w:rPr>
                <w:rFonts w:cstheme="minorHAnsi"/>
                <w:sz w:val="24"/>
                <w:szCs w:val="24"/>
              </w:rPr>
              <w:t>High Levels of Employment</w:t>
            </w:r>
            <w:r w:rsidR="00BC02C1" w:rsidRPr="002B075B">
              <w:rPr>
                <w:rFonts w:cstheme="minorHAnsi"/>
                <w:sz w:val="24"/>
                <w:szCs w:val="24"/>
              </w:rPr>
              <w:t xml:space="preserve"> </w:t>
            </w:r>
            <w:r w:rsidR="00BC02C1" w:rsidRPr="007048DF">
              <w:rPr>
                <w:rFonts w:cstheme="minorHAnsi"/>
                <w:sz w:val="24"/>
                <w:szCs w:val="24"/>
              </w:rPr>
              <w:t>Security Regulation</w:t>
            </w:r>
          </w:p>
        </w:tc>
        <w:tc>
          <w:tcPr>
            <w:tcW w:w="0" w:type="auto"/>
          </w:tcPr>
          <w:p w14:paraId="258C5FF4" w14:textId="77777777" w:rsidR="007048DF" w:rsidRPr="007048DF" w:rsidRDefault="007048DF" w:rsidP="007D6C97">
            <w:pPr>
              <w:spacing w:line="259" w:lineRule="auto"/>
              <w:rPr>
                <w:rFonts w:cstheme="minorHAnsi"/>
                <w:sz w:val="24"/>
                <w:szCs w:val="24"/>
              </w:rPr>
            </w:pPr>
            <w:r w:rsidRPr="007048DF">
              <w:rPr>
                <w:rFonts w:cstheme="minorHAnsi"/>
                <w:sz w:val="24"/>
                <w:szCs w:val="24"/>
              </w:rPr>
              <w:t>2.7836*</w:t>
            </w:r>
          </w:p>
        </w:tc>
        <w:tc>
          <w:tcPr>
            <w:tcW w:w="0" w:type="auto"/>
          </w:tcPr>
          <w:p w14:paraId="1549D26F" w14:textId="77777777" w:rsidR="007048DF" w:rsidRPr="007048DF" w:rsidRDefault="007048DF" w:rsidP="007D6C97">
            <w:pPr>
              <w:spacing w:line="259" w:lineRule="auto"/>
              <w:rPr>
                <w:rFonts w:cstheme="minorHAnsi"/>
                <w:sz w:val="24"/>
                <w:szCs w:val="24"/>
              </w:rPr>
            </w:pPr>
            <w:r w:rsidRPr="007048DF">
              <w:rPr>
                <w:rFonts w:cstheme="minorHAnsi"/>
                <w:sz w:val="24"/>
                <w:szCs w:val="24"/>
              </w:rPr>
              <w:t>1.8358*</w:t>
            </w:r>
          </w:p>
        </w:tc>
        <w:tc>
          <w:tcPr>
            <w:tcW w:w="0" w:type="auto"/>
          </w:tcPr>
          <w:p w14:paraId="4C1AA80B" w14:textId="77777777" w:rsidR="007048DF" w:rsidRPr="007048DF" w:rsidRDefault="007048DF" w:rsidP="007D6C97">
            <w:pPr>
              <w:spacing w:line="259" w:lineRule="auto"/>
              <w:rPr>
                <w:rFonts w:cstheme="minorHAnsi"/>
                <w:b/>
                <w:bCs/>
                <w:i/>
                <w:iCs/>
                <w:sz w:val="24"/>
                <w:szCs w:val="24"/>
              </w:rPr>
            </w:pPr>
            <w:r w:rsidRPr="007048DF">
              <w:rPr>
                <w:rFonts w:cstheme="minorHAnsi"/>
                <w:b/>
                <w:bCs/>
                <w:i/>
                <w:iCs/>
                <w:sz w:val="24"/>
                <w:szCs w:val="24"/>
              </w:rPr>
              <w:t>.3642</w:t>
            </w:r>
          </w:p>
        </w:tc>
      </w:tr>
      <w:tr w:rsidR="00F05B4E" w:rsidRPr="002B075B" w14:paraId="00AEC442" w14:textId="77777777" w:rsidTr="001A5028">
        <w:trPr>
          <w:trHeight w:val="288"/>
        </w:trPr>
        <w:tc>
          <w:tcPr>
            <w:tcW w:w="0" w:type="auto"/>
          </w:tcPr>
          <w:p w14:paraId="5BEADDCD" w14:textId="2EB791B5" w:rsidR="007048DF" w:rsidRPr="007048DF" w:rsidRDefault="007048DF" w:rsidP="007D6C97">
            <w:pPr>
              <w:spacing w:line="259" w:lineRule="auto"/>
              <w:rPr>
                <w:rFonts w:cstheme="minorHAnsi"/>
                <w:sz w:val="24"/>
                <w:szCs w:val="24"/>
              </w:rPr>
            </w:pPr>
          </w:p>
        </w:tc>
        <w:tc>
          <w:tcPr>
            <w:tcW w:w="0" w:type="auto"/>
          </w:tcPr>
          <w:p w14:paraId="5C4BF8E8" w14:textId="77777777" w:rsidR="007048DF" w:rsidRPr="007048DF" w:rsidRDefault="007048DF" w:rsidP="007D6C97">
            <w:pPr>
              <w:spacing w:line="259" w:lineRule="auto"/>
              <w:rPr>
                <w:rFonts w:cstheme="minorHAnsi"/>
                <w:sz w:val="24"/>
                <w:szCs w:val="24"/>
              </w:rPr>
            </w:pPr>
            <w:r w:rsidRPr="007048DF">
              <w:rPr>
                <w:rFonts w:cstheme="minorHAnsi"/>
                <w:sz w:val="24"/>
                <w:szCs w:val="24"/>
              </w:rPr>
              <w:t>.0697*</w:t>
            </w:r>
          </w:p>
        </w:tc>
        <w:tc>
          <w:tcPr>
            <w:tcW w:w="0" w:type="auto"/>
          </w:tcPr>
          <w:p w14:paraId="6998CAA6" w14:textId="77777777" w:rsidR="007048DF" w:rsidRPr="007048DF" w:rsidRDefault="007048DF" w:rsidP="007D6C97">
            <w:pPr>
              <w:spacing w:line="259" w:lineRule="auto"/>
              <w:rPr>
                <w:rFonts w:cstheme="minorHAnsi"/>
                <w:sz w:val="24"/>
                <w:szCs w:val="24"/>
              </w:rPr>
            </w:pPr>
            <w:r w:rsidRPr="007048DF">
              <w:rPr>
                <w:rFonts w:cstheme="minorHAnsi"/>
                <w:sz w:val="24"/>
                <w:szCs w:val="24"/>
              </w:rPr>
              <w:t>.1131*</w:t>
            </w:r>
          </w:p>
        </w:tc>
        <w:tc>
          <w:tcPr>
            <w:tcW w:w="0" w:type="auto"/>
          </w:tcPr>
          <w:p w14:paraId="25A33180" w14:textId="77777777" w:rsidR="007048DF" w:rsidRPr="007048DF" w:rsidRDefault="007048DF" w:rsidP="007D6C97">
            <w:pPr>
              <w:spacing w:line="259" w:lineRule="auto"/>
              <w:rPr>
                <w:rFonts w:cstheme="minorHAnsi"/>
                <w:b/>
                <w:bCs/>
                <w:i/>
                <w:iCs/>
                <w:sz w:val="24"/>
                <w:szCs w:val="24"/>
              </w:rPr>
            </w:pPr>
            <w:r w:rsidRPr="007048DF">
              <w:rPr>
                <w:rFonts w:cstheme="minorHAnsi"/>
                <w:b/>
                <w:bCs/>
                <w:i/>
                <w:iCs/>
                <w:sz w:val="24"/>
                <w:szCs w:val="24"/>
              </w:rPr>
              <w:t>1.2232</w:t>
            </w:r>
          </w:p>
        </w:tc>
      </w:tr>
      <w:tr w:rsidR="00F05B4E" w:rsidRPr="002B075B" w14:paraId="69070D26" w14:textId="77777777" w:rsidTr="001A5028">
        <w:trPr>
          <w:trHeight w:val="288"/>
        </w:trPr>
        <w:tc>
          <w:tcPr>
            <w:tcW w:w="0" w:type="auto"/>
          </w:tcPr>
          <w:p w14:paraId="4BABD9C3" w14:textId="77777777" w:rsidR="007048DF" w:rsidRPr="007048DF" w:rsidRDefault="007048DF" w:rsidP="007D6C97">
            <w:pPr>
              <w:spacing w:line="259" w:lineRule="auto"/>
              <w:rPr>
                <w:rFonts w:cstheme="minorHAnsi"/>
                <w:sz w:val="24"/>
                <w:szCs w:val="24"/>
              </w:rPr>
            </w:pPr>
          </w:p>
        </w:tc>
        <w:tc>
          <w:tcPr>
            <w:tcW w:w="0" w:type="auto"/>
          </w:tcPr>
          <w:p w14:paraId="1ACDFA1D" w14:textId="77777777" w:rsidR="007048DF" w:rsidRPr="007048DF" w:rsidRDefault="007048DF" w:rsidP="007D6C97">
            <w:pPr>
              <w:spacing w:line="259" w:lineRule="auto"/>
              <w:rPr>
                <w:rFonts w:cstheme="minorHAnsi"/>
                <w:sz w:val="24"/>
                <w:szCs w:val="24"/>
              </w:rPr>
            </w:pPr>
            <w:r w:rsidRPr="007048DF">
              <w:rPr>
                <w:rFonts w:cstheme="minorHAnsi"/>
                <w:sz w:val="24"/>
                <w:szCs w:val="24"/>
              </w:rPr>
              <w:t>(.0481)</w:t>
            </w:r>
          </w:p>
        </w:tc>
        <w:tc>
          <w:tcPr>
            <w:tcW w:w="0" w:type="auto"/>
          </w:tcPr>
          <w:p w14:paraId="6B00FB88" w14:textId="77777777" w:rsidR="007048DF" w:rsidRPr="007048DF" w:rsidRDefault="007048DF" w:rsidP="007D6C97">
            <w:pPr>
              <w:spacing w:line="259" w:lineRule="auto"/>
              <w:rPr>
                <w:rFonts w:cstheme="minorHAnsi"/>
                <w:sz w:val="24"/>
                <w:szCs w:val="24"/>
              </w:rPr>
            </w:pPr>
            <w:r w:rsidRPr="007048DF">
              <w:rPr>
                <w:rFonts w:cstheme="minorHAnsi"/>
                <w:sz w:val="24"/>
                <w:szCs w:val="24"/>
              </w:rPr>
              <w:t>(.0887)</w:t>
            </w:r>
          </w:p>
        </w:tc>
        <w:tc>
          <w:tcPr>
            <w:tcW w:w="0" w:type="auto"/>
          </w:tcPr>
          <w:p w14:paraId="1FBE77CF" w14:textId="77777777" w:rsidR="007048DF" w:rsidRPr="007048DF" w:rsidRDefault="007048DF" w:rsidP="007D6C97">
            <w:pPr>
              <w:spacing w:line="259" w:lineRule="auto"/>
              <w:rPr>
                <w:rFonts w:cstheme="minorHAnsi"/>
                <w:b/>
                <w:bCs/>
                <w:i/>
                <w:iCs/>
                <w:sz w:val="24"/>
                <w:szCs w:val="24"/>
              </w:rPr>
            </w:pPr>
            <w:r w:rsidRPr="007048DF">
              <w:rPr>
                <w:rFonts w:cstheme="minorHAnsi"/>
                <w:b/>
                <w:bCs/>
                <w:i/>
                <w:iCs/>
                <w:sz w:val="24"/>
                <w:szCs w:val="24"/>
              </w:rPr>
              <w:t>(8.5368)</w:t>
            </w:r>
          </w:p>
        </w:tc>
      </w:tr>
      <w:tr w:rsidR="00F05B4E" w:rsidRPr="002B075B" w14:paraId="6825745A" w14:textId="77777777" w:rsidTr="001A5028">
        <w:trPr>
          <w:trHeight w:val="288"/>
        </w:trPr>
        <w:tc>
          <w:tcPr>
            <w:tcW w:w="0" w:type="auto"/>
          </w:tcPr>
          <w:p w14:paraId="4E90598C" w14:textId="7D2A2398" w:rsidR="007048DF" w:rsidRPr="007048DF" w:rsidRDefault="007048DF" w:rsidP="007D6C97">
            <w:pPr>
              <w:spacing w:line="259" w:lineRule="auto"/>
              <w:rPr>
                <w:rFonts w:cstheme="minorHAnsi"/>
                <w:b/>
                <w:bCs/>
                <w:sz w:val="24"/>
                <w:szCs w:val="24"/>
              </w:rPr>
            </w:pPr>
            <w:r w:rsidRPr="007048DF">
              <w:rPr>
                <w:rFonts w:cstheme="minorHAnsi"/>
                <w:b/>
                <w:bCs/>
                <w:sz w:val="24"/>
                <w:szCs w:val="24"/>
              </w:rPr>
              <w:t>Mediation of Globalization by</w:t>
            </w:r>
            <w:r w:rsidR="00BC02C1" w:rsidRPr="002B075B">
              <w:rPr>
                <w:rFonts w:cstheme="minorHAnsi"/>
                <w:b/>
                <w:bCs/>
                <w:sz w:val="24"/>
                <w:szCs w:val="24"/>
              </w:rPr>
              <w:t xml:space="preserve"> </w:t>
            </w:r>
            <w:r w:rsidR="00BC02C1" w:rsidRPr="007048DF">
              <w:rPr>
                <w:rFonts w:cstheme="minorHAnsi"/>
                <w:b/>
                <w:bCs/>
                <w:sz w:val="24"/>
                <w:szCs w:val="24"/>
              </w:rPr>
              <w:t>Union Organization</w:t>
            </w:r>
          </w:p>
        </w:tc>
        <w:tc>
          <w:tcPr>
            <w:tcW w:w="0" w:type="auto"/>
          </w:tcPr>
          <w:p w14:paraId="12C83B89" w14:textId="77777777" w:rsidR="007048DF" w:rsidRPr="007048DF" w:rsidRDefault="007048DF" w:rsidP="007D6C97">
            <w:pPr>
              <w:spacing w:line="259" w:lineRule="auto"/>
              <w:rPr>
                <w:rFonts w:cstheme="minorHAnsi"/>
                <w:sz w:val="24"/>
                <w:szCs w:val="24"/>
              </w:rPr>
            </w:pPr>
          </w:p>
        </w:tc>
        <w:tc>
          <w:tcPr>
            <w:tcW w:w="0" w:type="auto"/>
          </w:tcPr>
          <w:p w14:paraId="26A0AAEC" w14:textId="77777777" w:rsidR="007048DF" w:rsidRPr="007048DF" w:rsidRDefault="007048DF" w:rsidP="007D6C97">
            <w:pPr>
              <w:spacing w:line="259" w:lineRule="auto"/>
              <w:rPr>
                <w:rFonts w:cstheme="minorHAnsi"/>
                <w:sz w:val="24"/>
                <w:szCs w:val="24"/>
              </w:rPr>
            </w:pPr>
          </w:p>
        </w:tc>
        <w:tc>
          <w:tcPr>
            <w:tcW w:w="0" w:type="auto"/>
          </w:tcPr>
          <w:p w14:paraId="7CC9E364" w14:textId="77777777" w:rsidR="007048DF" w:rsidRPr="007048DF" w:rsidRDefault="007048DF" w:rsidP="007D6C97">
            <w:pPr>
              <w:spacing w:line="259" w:lineRule="auto"/>
              <w:rPr>
                <w:rFonts w:cstheme="minorHAnsi"/>
                <w:sz w:val="24"/>
                <w:szCs w:val="24"/>
              </w:rPr>
            </w:pPr>
          </w:p>
        </w:tc>
      </w:tr>
      <w:tr w:rsidR="00F05B4E" w:rsidRPr="002B075B" w14:paraId="1012694E" w14:textId="77777777" w:rsidTr="001A5028">
        <w:trPr>
          <w:trHeight w:val="288"/>
        </w:trPr>
        <w:tc>
          <w:tcPr>
            <w:tcW w:w="0" w:type="auto"/>
          </w:tcPr>
          <w:p w14:paraId="3CC41CA2" w14:textId="77777777" w:rsidR="007048DF" w:rsidRPr="007048DF" w:rsidRDefault="007048DF" w:rsidP="007D6C97">
            <w:pPr>
              <w:spacing w:line="259" w:lineRule="auto"/>
              <w:rPr>
                <w:rFonts w:cstheme="minorHAnsi"/>
                <w:sz w:val="24"/>
                <w:szCs w:val="24"/>
              </w:rPr>
            </w:pPr>
            <w:r w:rsidRPr="007048DF">
              <w:rPr>
                <w:rFonts w:cstheme="minorHAnsi"/>
                <w:sz w:val="24"/>
                <w:szCs w:val="24"/>
              </w:rPr>
              <w:t>Low Levels of Union</w:t>
            </w:r>
          </w:p>
        </w:tc>
        <w:tc>
          <w:tcPr>
            <w:tcW w:w="0" w:type="auto"/>
          </w:tcPr>
          <w:p w14:paraId="5E79E36B" w14:textId="77777777" w:rsidR="007048DF" w:rsidRPr="007048DF" w:rsidRDefault="007048DF" w:rsidP="007D6C97">
            <w:pPr>
              <w:spacing w:line="259" w:lineRule="auto"/>
              <w:rPr>
                <w:rFonts w:cstheme="minorHAnsi"/>
                <w:b/>
                <w:bCs/>
                <w:i/>
                <w:iCs/>
                <w:sz w:val="24"/>
                <w:szCs w:val="24"/>
              </w:rPr>
            </w:pPr>
            <w:r w:rsidRPr="007048DF">
              <w:rPr>
                <w:rFonts w:cstheme="minorHAnsi"/>
                <w:b/>
                <w:bCs/>
                <w:i/>
                <w:iCs/>
                <w:sz w:val="24"/>
                <w:szCs w:val="24"/>
              </w:rPr>
              <w:t>4.7408*</w:t>
            </w:r>
          </w:p>
        </w:tc>
        <w:tc>
          <w:tcPr>
            <w:tcW w:w="0" w:type="auto"/>
          </w:tcPr>
          <w:p w14:paraId="46DB1D03" w14:textId="77777777" w:rsidR="007048DF" w:rsidRPr="007048DF" w:rsidRDefault="007048DF" w:rsidP="007D6C97">
            <w:pPr>
              <w:spacing w:line="259" w:lineRule="auto"/>
              <w:rPr>
                <w:rFonts w:cstheme="minorHAnsi"/>
                <w:sz w:val="24"/>
                <w:szCs w:val="24"/>
              </w:rPr>
            </w:pPr>
            <w:r w:rsidRPr="007048DF">
              <w:rPr>
                <w:rFonts w:cstheme="minorHAnsi"/>
                <w:sz w:val="24"/>
                <w:szCs w:val="24"/>
              </w:rPr>
              <w:t>1.8358*</w:t>
            </w:r>
          </w:p>
        </w:tc>
        <w:tc>
          <w:tcPr>
            <w:tcW w:w="0" w:type="auto"/>
          </w:tcPr>
          <w:p w14:paraId="711364E4" w14:textId="77777777" w:rsidR="007048DF" w:rsidRPr="007048DF" w:rsidRDefault="007048DF" w:rsidP="007D6C97">
            <w:pPr>
              <w:spacing w:line="259" w:lineRule="auto"/>
              <w:rPr>
                <w:rFonts w:cstheme="minorHAnsi"/>
                <w:b/>
                <w:bCs/>
                <w:i/>
                <w:iCs/>
                <w:sz w:val="24"/>
                <w:szCs w:val="24"/>
              </w:rPr>
            </w:pPr>
            <w:r w:rsidRPr="007048DF">
              <w:rPr>
                <w:rFonts w:cstheme="minorHAnsi"/>
                <w:b/>
                <w:bCs/>
                <w:i/>
                <w:iCs/>
                <w:sz w:val="24"/>
                <w:szCs w:val="24"/>
              </w:rPr>
              <w:t>7.6109**</w:t>
            </w:r>
          </w:p>
        </w:tc>
      </w:tr>
      <w:tr w:rsidR="00F05B4E" w:rsidRPr="002B075B" w14:paraId="35FE7BEA" w14:textId="77777777" w:rsidTr="001A5028">
        <w:trPr>
          <w:trHeight w:val="288"/>
        </w:trPr>
        <w:tc>
          <w:tcPr>
            <w:tcW w:w="0" w:type="auto"/>
          </w:tcPr>
          <w:p w14:paraId="2D5E8D29" w14:textId="4600AF32" w:rsidR="007048DF" w:rsidRPr="007048DF" w:rsidRDefault="007048DF" w:rsidP="007D6C97">
            <w:pPr>
              <w:spacing w:line="259" w:lineRule="auto"/>
              <w:rPr>
                <w:rFonts w:cstheme="minorHAnsi"/>
                <w:sz w:val="24"/>
                <w:szCs w:val="24"/>
              </w:rPr>
            </w:pPr>
            <w:proofErr w:type="spellStart"/>
            <w:r w:rsidRPr="007048DF">
              <w:rPr>
                <w:rFonts w:cstheme="minorHAnsi"/>
                <w:sz w:val="24"/>
                <w:szCs w:val="24"/>
              </w:rPr>
              <w:t>Organization</w:t>
            </w:r>
            <w:r w:rsidRPr="007048DF">
              <w:rPr>
                <w:rFonts w:cstheme="minorHAnsi"/>
                <w:sz w:val="24"/>
                <w:szCs w:val="24"/>
                <w:vertAlign w:val="superscript"/>
              </w:rPr>
              <w:t>c</w:t>
            </w:r>
            <w:proofErr w:type="spellEnd"/>
          </w:p>
        </w:tc>
        <w:tc>
          <w:tcPr>
            <w:tcW w:w="0" w:type="auto"/>
          </w:tcPr>
          <w:p w14:paraId="1F5A1DBC" w14:textId="77777777" w:rsidR="007048DF" w:rsidRPr="007048DF" w:rsidRDefault="007048DF" w:rsidP="007D6C97">
            <w:pPr>
              <w:spacing w:line="259" w:lineRule="auto"/>
              <w:rPr>
                <w:rFonts w:cstheme="minorHAnsi"/>
                <w:b/>
                <w:bCs/>
                <w:i/>
                <w:iCs/>
                <w:sz w:val="24"/>
                <w:szCs w:val="24"/>
              </w:rPr>
            </w:pPr>
            <w:r w:rsidRPr="007048DF">
              <w:rPr>
                <w:rFonts w:cstheme="minorHAnsi"/>
                <w:b/>
                <w:bCs/>
                <w:i/>
                <w:iCs/>
                <w:sz w:val="24"/>
                <w:szCs w:val="24"/>
              </w:rPr>
              <w:t>.1190*</w:t>
            </w:r>
          </w:p>
        </w:tc>
        <w:tc>
          <w:tcPr>
            <w:tcW w:w="0" w:type="auto"/>
          </w:tcPr>
          <w:p w14:paraId="5F3385D8" w14:textId="77777777" w:rsidR="007048DF" w:rsidRPr="007048DF" w:rsidRDefault="007048DF" w:rsidP="007D6C97">
            <w:pPr>
              <w:spacing w:line="259" w:lineRule="auto"/>
              <w:rPr>
                <w:rFonts w:cstheme="minorHAnsi"/>
                <w:sz w:val="24"/>
                <w:szCs w:val="24"/>
              </w:rPr>
            </w:pPr>
            <w:r w:rsidRPr="007048DF">
              <w:rPr>
                <w:rFonts w:cstheme="minorHAnsi"/>
                <w:sz w:val="24"/>
                <w:szCs w:val="24"/>
              </w:rPr>
              <w:t>.1131*</w:t>
            </w:r>
          </w:p>
        </w:tc>
        <w:tc>
          <w:tcPr>
            <w:tcW w:w="0" w:type="auto"/>
          </w:tcPr>
          <w:p w14:paraId="56A2936C" w14:textId="77777777" w:rsidR="007048DF" w:rsidRPr="007048DF" w:rsidRDefault="007048DF" w:rsidP="007D6C97">
            <w:pPr>
              <w:spacing w:line="259" w:lineRule="auto"/>
              <w:rPr>
                <w:rFonts w:cstheme="minorHAnsi"/>
                <w:b/>
                <w:bCs/>
                <w:i/>
                <w:iCs/>
                <w:sz w:val="24"/>
                <w:szCs w:val="24"/>
              </w:rPr>
            </w:pPr>
            <w:r w:rsidRPr="007048DF">
              <w:rPr>
                <w:rFonts w:cstheme="minorHAnsi"/>
                <w:b/>
                <w:bCs/>
                <w:i/>
                <w:iCs/>
                <w:sz w:val="24"/>
                <w:szCs w:val="24"/>
              </w:rPr>
              <w:t>24.9777**</w:t>
            </w:r>
          </w:p>
        </w:tc>
      </w:tr>
      <w:tr w:rsidR="00F05B4E" w:rsidRPr="002B075B" w14:paraId="51855FDA" w14:textId="77777777" w:rsidTr="001A5028">
        <w:trPr>
          <w:trHeight w:val="288"/>
        </w:trPr>
        <w:tc>
          <w:tcPr>
            <w:tcW w:w="0" w:type="auto"/>
          </w:tcPr>
          <w:p w14:paraId="7EE48623" w14:textId="77777777" w:rsidR="007048DF" w:rsidRPr="007048DF" w:rsidRDefault="007048DF" w:rsidP="007D6C97">
            <w:pPr>
              <w:spacing w:line="259" w:lineRule="auto"/>
              <w:rPr>
                <w:rFonts w:cstheme="minorHAnsi"/>
                <w:sz w:val="24"/>
                <w:szCs w:val="24"/>
              </w:rPr>
            </w:pPr>
          </w:p>
        </w:tc>
        <w:tc>
          <w:tcPr>
            <w:tcW w:w="0" w:type="auto"/>
          </w:tcPr>
          <w:p w14:paraId="1FFAED85" w14:textId="77777777" w:rsidR="007048DF" w:rsidRPr="007048DF" w:rsidRDefault="007048DF" w:rsidP="007D6C97">
            <w:pPr>
              <w:spacing w:line="259" w:lineRule="auto"/>
              <w:rPr>
                <w:rFonts w:cstheme="minorHAnsi"/>
                <w:b/>
                <w:bCs/>
                <w:i/>
                <w:iCs/>
                <w:sz w:val="24"/>
                <w:szCs w:val="24"/>
              </w:rPr>
            </w:pPr>
            <w:r w:rsidRPr="007048DF">
              <w:rPr>
                <w:rFonts w:cstheme="minorHAnsi"/>
                <w:b/>
                <w:bCs/>
                <w:i/>
                <w:iCs/>
                <w:sz w:val="24"/>
                <w:szCs w:val="24"/>
              </w:rPr>
              <w:t>(.0805)</w:t>
            </w:r>
          </w:p>
        </w:tc>
        <w:tc>
          <w:tcPr>
            <w:tcW w:w="0" w:type="auto"/>
          </w:tcPr>
          <w:p w14:paraId="7876C415" w14:textId="77777777" w:rsidR="007048DF" w:rsidRPr="007048DF" w:rsidRDefault="007048DF" w:rsidP="007D6C97">
            <w:pPr>
              <w:spacing w:line="259" w:lineRule="auto"/>
              <w:rPr>
                <w:rFonts w:cstheme="minorHAnsi"/>
                <w:sz w:val="24"/>
                <w:szCs w:val="24"/>
              </w:rPr>
            </w:pPr>
            <w:r w:rsidRPr="007048DF">
              <w:rPr>
                <w:rFonts w:cstheme="minorHAnsi"/>
                <w:sz w:val="24"/>
                <w:szCs w:val="24"/>
              </w:rPr>
              <w:t>(.0887)</w:t>
            </w:r>
          </w:p>
        </w:tc>
        <w:tc>
          <w:tcPr>
            <w:tcW w:w="0" w:type="auto"/>
          </w:tcPr>
          <w:p w14:paraId="7F4D3F61" w14:textId="77777777" w:rsidR="007048DF" w:rsidRPr="007048DF" w:rsidRDefault="007048DF" w:rsidP="007D6C97">
            <w:pPr>
              <w:spacing w:line="259" w:lineRule="auto"/>
              <w:rPr>
                <w:rFonts w:cstheme="minorHAnsi"/>
                <w:b/>
                <w:bCs/>
                <w:i/>
                <w:iCs/>
                <w:sz w:val="24"/>
                <w:szCs w:val="24"/>
              </w:rPr>
            </w:pPr>
            <w:r w:rsidRPr="007048DF">
              <w:rPr>
                <w:rFonts w:cstheme="minorHAnsi"/>
                <w:b/>
                <w:bCs/>
                <w:i/>
                <w:iCs/>
                <w:sz w:val="24"/>
                <w:szCs w:val="24"/>
              </w:rPr>
              <w:t>(4.1498)</w:t>
            </w:r>
          </w:p>
        </w:tc>
      </w:tr>
      <w:tr w:rsidR="00F05B4E" w:rsidRPr="002B075B" w14:paraId="3AD744B5" w14:textId="77777777" w:rsidTr="001A5028">
        <w:trPr>
          <w:trHeight w:val="288"/>
        </w:trPr>
        <w:tc>
          <w:tcPr>
            <w:tcW w:w="0" w:type="auto"/>
          </w:tcPr>
          <w:p w14:paraId="04BB1287" w14:textId="7D13D4F0" w:rsidR="007048DF" w:rsidRPr="007048DF" w:rsidRDefault="007048DF" w:rsidP="007D6C97">
            <w:pPr>
              <w:spacing w:line="259" w:lineRule="auto"/>
              <w:rPr>
                <w:rFonts w:cstheme="minorHAnsi"/>
                <w:sz w:val="24"/>
                <w:szCs w:val="24"/>
              </w:rPr>
            </w:pPr>
            <w:r w:rsidRPr="007048DF">
              <w:rPr>
                <w:rFonts w:cstheme="minorHAnsi"/>
                <w:sz w:val="24"/>
                <w:szCs w:val="24"/>
              </w:rPr>
              <w:t>High Levels of Union</w:t>
            </w:r>
            <w:r w:rsidR="00D4439E" w:rsidRPr="002B075B">
              <w:rPr>
                <w:rFonts w:cstheme="minorHAnsi"/>
                <w:sz w:val="24"/>
                <w:szCs w:val="24"/>
              </w:rPr>
              <w:t xml:space="preserve"> </w:t>
            </w:r>
            <w:r w:rsidR="00D4439E" w:rsidRPr="007048DF">
              <w:rPr>
                <w:rFonts w:cstheme="minorHAnsi"/>
                <w:sz w:val="24"/>
                <w:szCs w:val="24"/>
              </w:rPr>
              <w:t>Organization</w:t>
            </w:r>
          </w:p>
        </w:tc>
        <w:tc>
          <w:tcPr>
            <w:tcW w:w="0" w:type="auto"/>
          </w:tcPr>
          <w:p w14:paraId="17C280D7" w14:textId="77777777" w:rsidR="007048DF" w:rsidRPr="007048DF" w:rsidRDefault="007048DF" w:rsidP="007D6C97">
            <w:pPr>
              <w:spacing w:line="259" w:lineRule="auto"/>
              <w:rPr>
                <w:rFonts w:cstheme="minorHAnsi"/>
                <w:b/>
                <w:bCs/>
                <w:i/>
                <w:iCs/>
                <w:sz w:val="24"/>
                <w:szCs w:val="24"/>
              </w:rPr>
            </w:pPr>
            <w:r w:rsidRPr="007048DF">
              <w:rPr>
                <w:rFonts w:cstheme="minorHAnsi"/>
                <w:b/>
                <w:bCs/>
                <w:i/>
                <w:iCs/>
                <w:sz w:val="24"/>
                <w:szCs w:val="24"/>
              </w:rPr>
              <w:t>1.9999</w:t>
            </w:r>
          </w:p>
        </w:tc>
        <w:tc>
          <w:tcPr>
            <w:tcW w:w="0" w:type="auto"/>
          </w:tcPr>
          <w:p w14:paraId="1BD569A3" w14:textId="77777777" w:rsidR="007048DF" w:rsidRPr="007048DF" w:rsidRDefault="007048DF" w:rsidP="007D6C97">
            <w:pPr>
              <w:spacing w:line="259" w:lineRule="auto"/>
              <w:rPr>
                <w:rFonts w:cstheme="minorHAnsi"/>
                <w:sz w:val="24"/>
                <w:szCs w:val="24"/>
              </w:rPr>
            </w:pPr>
            <w:r w:rsidRPr="007048DF">
              <w:rPr>
                <w:rFonts w:cstheme="minorHAnsi"/>
                <w:sz w:val="24"/>
                <w:szCs w:val="24"/>
              </w:rPr>
              <w:t>1.8358*</w:t>
            </w:r>
          </w:p>
        </w:tc>
        <w:tc>
          <w:tcPr>
            <w:tcW w:w="0" w:type="auto"/>
          </w:tcPr>
          <w:p w14:paraId="65424829" w14:textId="77777777" w:rsidR="007048DF" w:rsidRPr="007048DF" w:rsidRDefault="007048DF" w:rsidP="007D6C97">
            <w:pPr>
              <w:spacing w:line="259" w:lineRule="auto"/>
              <w:rPr>
                <w:rFonts w:cstheme="minorHAnsi"/>
                <w:b/>
                <w:bCs/>
                <w:i/>
                <w:iCs/>
                <w:sz w:val="24"/>
                <w:szCs w:val="24"/>
              </w:rPr>
            </w:pPr>
            <w:r w:rsidRPr="007048DF">
              <w:rPr>
                <w:rFonts w:cstheme="minorHAnsi"/>
                <w:b/>
                <w:bCs/>
                <w:i/>
                <w:iCs/>
                <w:sz w:val="24"/>
                <w:szCs w:val="24"/>
              </w:rPr>
              <w:t>.9502</w:t>
            </w:r>
          </w:p>
        </w:tc>
      </w:tr>
      <w:tr w:rsidR="00F05B4E" w:rsidRPr="002B075B" w14:paraId="74D3D584" w14:textId="77777777" w:rsidTr="001A5028">
        <w:trPr>
          <w:trHeight w:val="288"/>
        </w:trPr>
        <w:tc>
          <w:tcPr>
            <w:tcW w:w="0" w:type="auto"/>
          </w:tcPr>
          <w:p w14:paraId="6F73983C" w14:textId="48925563" w:rsidR="007048DF" w:rsidRPr="007048DF" w:rsidRDefault="007048DF" w:rsidP="007D6C97">
            <w:pPr>
              <w:spacing w:line="259" w:lineRule="auto"/>
              <w:rPr>
                <w:rFonts w:cstheme="minorHAnsi"/>
                <w:sz w:val="24"/>
                <w:szCs w:val="24"/>
              </w:rPr>
            </w:pPr>
          </w:p>
        </w:tc>
        <w:tc>
          <w:tcPr>
            <w:tcW w:w="0" w:type="auto"/>
          </w:tcPr>
          <w:p w14:paraId="40A436C0" w14:textId="77777777" w:rsidR="007048DF" w:rsidRPr="007048DF" w:rsidRDefault="007048DF" w:rsidP="007D6C97">
            <w:pPr>
              <w:spacing w:line="259" w:lineRule="auto"/>
              <w:rPr>
                <w:rFonts w:cstheme="minorHAnsi"/>
                <w:b/>
                <w:bCs/>
                <w:i/>
                <w:iCs/>
                <w:sz w:val="24"/>
                <w:szCs w:val="24"/>
              </w:rPr>
            </w:pPr>
            <w:r w:rsidRPr="007048DF">
              <w:rPr>
                <w:rFonts w:cstheme="minorHAnsi"/>
                <w:b/>
                <w:bCs/>
                <w:i/>
                <w:iCs/>
                <w:sz w:val="24"/>
                <w:szCs w:val="24"/>
              </w:rPr>
              <w:t>.0502</w:t>
            </w:r>
          </w:p>
        </w:tc>
        <w:tc>
          <w:tcPr>
            <w:tcW w:w="0" w:type="auto"/>
          </w:tcPr>
          <w:p w14:paraId="76D52E73" w14:textId="77777777" w:rsidR="007048DF" w:rsidRPr="007048DF" w:rsidRDefault="007048DF" w:rsidP="007D6C97">
            <w:pPr>
              <w:spacing w:line="259" w:lineRule="auto"/>
              <w:rPr>
                <w:rFonts w:cstheme="minorHAnsi"/>
                <w:sz w:val="24"/>
                <w:szCs w:val="24"/>
              </w:rPr>
            </w:pPr>
            <w:r w:rsidRPr="007048DF">
              <w:rPr>
                <w:rFonts w:cstheme="minorHAnsi"/>
                <w:sz w:val="24"/>
                <w:szCs w:val="24"/>
              </w:rPr>
              <w:t>.1131*</w:t>
            </w:r>
          </w:p>
        </w:tc>
        <w:tc>
          <w:tcPr>
            <w:tcW w:w="0" w:type="auto"/>
          </w:tcPr>
          <w:p w14:paraId="6B63F5A6" w14:textId="77777777" w:rsidR="007048DF" w:rsidRPr="007048DF" w:rsidRDefault="007048DF" w:rsidP="007D6C97">
            <w:pPr>
              <w:spacing w:line="259" w:lineRule="auto"/>
              <w:rPr>
                <w:rFonts w:cstheme="minorHAnsi"/>
                <w:b/>
                <w:bCs/>
                <w:i/>
                <w:iCs/>
                <w:sz w:val="24"/>
                <w:szCs w:val="24"/>
              </w:rPr>
            </w:pPr>
            <w:r w:rsidRPr="007048DF">
              <w:rPr>
                <w:rFonts w:cstheme="minorHAnsi"/>
                <w:b/>
                <w:bCs/>
                <w:i/>
                <w:iCs/>
                <w:sz w:val="24"/>
                <w:szCs w:val="24"/>
              </w:rPr>
              <w:t>(3.1184)</w:t>
            </w:r>
          </w:p>
        </w:tc>
      </w:tr>
      <w:tr w:rsidR="00F05B4E" w:rsidRPr="002B075B" w14:paraId="1FC4F2F1" w14:textId="77777777" w:rsidTr="001A5028">
        <w:trPr>
          <w:trHeight w:val="288"/>
        </w:trPr>
        <w:tc>
          <w:tcPr>
            <w:tcW w:w="0" w:type="auto"/>
          </w:tcPr>
          <w:p w14:paraId="7DB31EA9" w14:textId="77777777" w:rsidR="007048DF" w:rsidRPr="007048DF" w:rsidRDefault="007048DF" w:rsidP="007D6C97">
            <w:pPr>
              <w:spacing w:line="259" w:lineRule="auto"/>
              <w:rPr>
                <w:rFonts w:cstheme="minorHAnsi"/>
                <w:sz w:val="24"/>
                <w:szCs w:val="24"/>
              </w:rPr>
            </w:pPr>
          </w:p>
        </w:tc>
        <w:tc>
          <w:tcPr>
            <w:tcW w:w="0" w:type="auto"/>
          </w:tcPr>
          <w:p w14:paraId="5BAC4762" w14:textId="77777777" w:rsidR="007048DF" w:rsidRPr="007048DF" w:rsidRDefault="007048DF" w:rsidP="007D6C97">
            <w:pPr>
              <w:spacing w:line="259" w:lineRule="auto"/>
              <w:rPr>
                <w:rFonts w:cstheme="minorHAnsi"/>
                <w:b/>
                <w:bCs/>
                <w:i/>
                <w:iCs/>
                <w:sz w:val="24"/>
                <w:szCs w:val="24"/>
              </w:rPr>
            </w:pPr>
            <w:r w:rsidRPr="007048DF">
              <w:rPr>
                <w:rFonts w:cstheme="minorHAnsi"/>
                <w:b/>
                <w:bCs/>
                <w:i/>
                <w:iCs/>
                <w:sz w:val="24"/>
                <w:szCs w:val="24"/>
              </w:rPr>
              <w:t>(.0620)</w:t>
            </w:r>
          </w:p>
        </w:tc>
        <w:tc>
          <w:tcPr>
            <w:tcW w:w="0" w:type="auto"/>
          </w:tcPr>
          <w:p w14:paraId="7B3B5C88" w14:textId="77777777" w:rsidR="007048DF" w:rsidRPr="007048DF" w:rsidRDefault="007048DF" w:rsidP="007D6C97">
            <w:pPr>
              <w:spacing w:line="259" w:lineRule="auto"/>
              <w:rPr>
                <w:rFonts w:cstheme="minorHAnsi"/>
                <w:sz w:val="24"/>
                <w:szCs w:val="24"/>
              </w:rPr>
            </w:pPr>
            <w:r w:rsidRPr="007048DF">
              <w:rPr>
                <w:rFonts w:cstheme="minorHAnsi"/>
                <w:sz w:val="24"/>
                <w:szCs w:val="24"/>
              </w:rPr>
              <w:t>(.0887)</w:t>
            </w:r>
          </w:p>
        </w:tc>
        <w:tc>
          <w:tcPr>
            <w:tcW w:w="0" w:type="auto"/>
          </w:tcPr>
          <w:p w14:paraId="2F59B6C2" w14:textId="77777777" w:rsidR="007048DF" w:rsidRPr="007048DF" w:rsidRDefault="007048DF" w:rsidP="007D6C97">
            <w:pPr>
              <w:spacing w:line="259" w:lineRule="auto"/>
              <w:rPr>
                <w:rFonts w:cstheme="minorHAnsi"/>
                <w:b/>
                <w:bCs/>
                <w:i/>
                <w:iCs/>
                <w:sz w:val="24"/>
                <w:szCs w:val="24"/>
              </w:rPr>
            </w:pPr>
            <w:r w:rsidRPr="007048DF">
              <w:rPr>
                <w:rFonts w:cstheme="minorHAnsi"/>
                <w:b/>
                <w:bCs/>
                <w:i/>
                <w:iCs/>
                <w:sz w:val="24"/>
                <w:szCs w:val="24"/>
              </w:rPr>
              <w:t>(7.7065)</w:t>
            </w:r>
          </w:p>
        </w:tc>
      </w:tr>
    </w:tbl>
    <w:p w14:paraId="5639FE25" w14:textId="3A5B03B6" w:rsidR="007048DF" w:rsidRPr="007048DF" w:rsidRDefault="007048DF" w:rsidP="00D4439E">
      <w:pPr>
        <w:pStyle w:val="NoSpacing"/>
      </w:pPr>
      <w:r w:rsidRPr="007048DF">
        <w:t>Table reports marginal effects derived from interactions between globalization factors on the one hand, and institutions of social solidarity on the other. The first and second parameter estimates in each cell are the regression coefficient and Tobit coefficient, respectively; the regression coefficient is expressed as the change in RRWP party vote share associated with a one standard deviation unit change in the globalization variable at low and high levels of the focal institutional context. The third number is the Tobit coefficient’s asymptotic standard error.</w:t>
      </w:r>
    </w:p>
    <w:p w14:paraId="34E37786" w14:textId="3F3EBE1D" w:rsidR="007048DF" w:rsidRPr="007048DF" w:rsidRDefault="007048DF" w:rsidP="00D4439E">
      <w:pPr>
        <w:pStyle w:val="NoSpacing"/>
      </w:pPr>
      <w:r w:rsidRPr="007048DF">
        <w:t>Interactions are estimated in basic model reported in Table 2. (Full interactions results presented in the online Appendix).</w:t>
      </w:r>
    </w:p>
    <w:p w14:paraId="156D1C8F" w14:textId="77777777" w:rsidR="007048DF" w:rsidRPr="007048DF" w:rsidRDefault="007048DF" w:rsidP="00D4439E">
      <w:pPr>
        <w:pStyle w:val="NoSpacing"/>
      </w:pPr>
      <w:r w:rsidRPr="007048DF">
        <w:rPr>
          <w:vertAlign w:val="superscript"/>
        </w:rPr>
        <w:t>a</w:t>
      </w:r>
      <w:r w:rsidRPr="007048DF">
        <w:t xml:space="preserve"> Low Universalistic Social Protection (Austria, Spain in the1990s); high universalistic social protection (Denmark, Finland, Sweden in the 2000s).</w:t>
      </w:r>
    </w:p>
    <w:p w14:paraId="15ED5B5D" w14:textId="77777777" w:rsidR="007048DF" w:rsidRPr="007048DF" w:rsidRDefault="007048DF" w:rsidP="00D4439E">
      <w:pPr>
        <w:pStyle w:val="NoSpacing"/>
      </w:pPr>
      <w:r w:rsidRPr="007048DF">
        <w:rPr>
          <w:vertAlign w:val="superscript"/>
        </w:rPr>
        <w:t>b</w:t>
      </w:r>
      <w:r w:rsidRPr="007048DF">
        <w:t xml:space="preserve"> Low Employment Security (Belgium, Switzerland in the1990s); high employment security (Greece, Spain in the 1990sx)</w:t>
      </w:r>
    </w:p>
    <w:p w14:paraId="4DD6C837" w14:textId="77777777" w:rsidR="007048DF" w:rsidRPr="007048DF" w:rsidRDefault="007048DF" w:rsidP="00D4439E">
      <w:pPr>
        <w:pStyle w:val="NoSpacing"/>
      </w:pPr>
      <w:r w:rsidRPr="007048DF">
        <w:rPr>
          <w:vertAlign w:val="superscript"/>
        </w:rPr>
        <w:t>c</w:t>
      </w:r>
      <w:r w:rsidRPr="007048DF">
        <w:t xml:space="preserve"> Low Union Organization (</w:t>
      </w:r>
      <w:proofErr w:type="spellStart"/>
      <w:r w:rsidRPr="007048DF">
        <w:t>Britian</w:t>
      </w:r>
      <w:proofErr w:type="spellEnd"/>
      <w:r w:rsidRPr="007048DF">
        <w:t>, Greece in the1990s); high union organization (Nordic countries in the2000s)</w:t>
      </w:r>
    </w:p>
    <w:p w14:paraId="43CBC01F" w14:textId="77777777" w:rsidR="007048DF" w:rsidRPr="007048DF" w:rsidRDefault="007048DF" w:rsidP="00D4439E">
      <w:pPr>
        <w:pStyle w:val="NoSpacing"/>
      </w:pPr>
      <w:r w:rsidRPr="007048DF">
        <w:t xml:space="preserve">* </w:t>
      </w:r>
      <w:proofErr w:type="gramStart"/>
      <w:r w:rsidRPr="007048DF">
        <w:t>significant</w:t>
      </w:r>
      <w:proofErr w:type="gramEnd"/>
      <w:r w:rsidRPr="007048DF">
        <w:t xml:space="preserve"> at the .10 level; ** significant at the .05 level</w:t>
      </w:r>
    </w:p>
    <w:p w14:paraId="7A9EB58B" w14:textId="77777777" w:rsidR="00A64DAD" w:rsidRDefault="00A64DAD" w:rsidP="00B52C3D">
      <w:pPr>
        <w:rPr>
          <w:rFonts w:cstheme="minorHAnsi"/>
          <w:sz w:val="24"/>
          <w:szCs w:val="24"/>
        </w:rPr>
      </w:pPr>
    </w:p>
    <w:p w14:paraId="5CC77BA1" w14:textId="0371F029" w:rsidR="007048DF" w:rsidRPr="007048DF" w:rsidRDefault="007048DF" w:rsidP="002B075B">
      <w:pPr>
        <w:spacing w:after="0"/>
        <w:rPr>
          <w:rFonts w:cstheme="minorHAnsi"/>
          <w:b/>
          <w:bCs/>
          <w:sz w:val="24"/>
          <w:szCs w:val="24"/>
        </w:rPr>
      </w:pPr>
      <w:r w:rsidRPr="007048DF">
        <w:rPr>
          <w:rFonts w:cstheme="minorHAnsi"/>
          <w:b/>
          <w:bCs/>
          <w:sz w:val="24"/>
          <w:szCs w:val="24"/>
        </w:rPr>
        <w:t>Figure 1. The Electoral Impact of Asylum Seekers and Refugees Across Levels of Union</w:t>
      </w:r>
      <w:r w:rsidRPr="002B075B">
        <w:rPr>
          <w:rFonts w:cstheme="minorHAnsi"/>
          <w:b/>
          <w:bCs/>
          <w:sz w:val="24"/>
          <w:szCs w:val="24"/>
        </w:rPr>
        <w:t xml:space="preserve"> </w:t>
      </w:r>
      <w:r w:rsidRPr="007048DF">
        <w:rPr>
          <w:rFonts w:cstheme="minorHAnsi"/>
          <w:b/>
          <w:bCs/>
          <w:sz w:val="24"/>
          <w:szCs w:val="24"/>
        </w:rPr>
        <w:t>Organization.</w:t>
      </w:r>
    </w:p>
    <w:p w14:paraId="66ACF3AA" w14:textId="1CA16833" w:rsidR="007048DF" w:rsidRPr="00B52C3D" w:rsidRDefault="00692633" w:rsidP="002B075B">
      <w:pPr>
        <w:pStyle w:val="NoSpacing"/>
      </w:pPr>
      <w:r w:rsidRPr="00692633">
        <w:rPr>
          <w:noProof/>
        </w:rPr>
        <w:drawing>
          <wp:inline distT="0" distB="0" distL="0" distR="0" wp14:anchorId="0949FED6" wp14:editId="21641B57">
            <wp:extent cx="2743200" cy="1993392"/>
            <wp:effectExtent l="0" t="0" r="0" b="6985"/>
            <wp:docPr id="23" name="Picture 2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a:extLst>
                        <a:ext uri="{C183D7F6-B498-43B3-948B-1728B52AA6E4}">
                          <adec:decorative xmlns:adec="http://schemas.microsoft.com/office/drawing/2017/decorative" val="1"/>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43200" cy="1993392"/>
                    </a:xfrm>
                    <a:prstGeom prst="rect">
                      <a:avLst/>
                    </a:prstGeom>
                    <a:noFill/>
                    <a:ln>
                      <a:noFill/>
                    </a:ln>
                  </pic:spPr>
                </pic:pic>
              </a:graphicData>
            </a:graphic>
          </wp:inline>
        </w:drawing>
      </w:r>
    </w:p>
    <w:p w14:paraId="083B1F7A" w14:textId="5671358E" w:rsidR="00BC0EB1" w:rsidRPr="00BC0EB1" w:rsidRDefault="00BC0EB1" w:rsidP="002B075B">
      <w:pPr>
        <w:pStyle w:val="NoSpacing"/>
      </w:pPr>
      <w:r w:rsidRPr="00BC0EB1">
        <w:t>A</w:t>
      </w:r>
      <w:r>
        <w:t xml:space="preserve"> Change in Asylum Seekers and Refugees is expressed as one </w:t>
      </w:r>
      <w:r w:rsidRPr="00BC0EB1">
        <w:t>standard deviation unit of the</w:t>
      </w:r>
      <w:r w:rsidR="007765F5">
        <w:t xml:space="preserve"> </w:t>
      </w:r>
      <w:r w:rsidRPr="00BC0EB1">
        <w:t>variable in the sample of 16 nation-1981 to 2015 national election years, or .11 percent of the national population. Union organization is expressed as a standard (z-)score index. See Appendix</w:t>
      </w:r>
      <w:r w:rsidR="007765F5">
        <w:t xml:space="preserve"> </w:t>
      </w:r>
      <w:r w:rsidRPr="00BC0EB1">
        <w:t>for more details.</w:t>
      </w:r>
    </w:p>
    <w:p w14:paraId="60BA9437" w14:textId="7FD6030F" w:rsidR="009D2987" w:rsidRDefault="007765F5" w:rsidP="007765F5">
      <w:pPr>
        <w:pStyle w:val="Heading1"/>
      </w:pPr>
      <w:r>
        <w:t>Notes</w:t>
      </w:r>
    </w:p>
    <w:p w14:paraId="38642BD8" w14:textId="02292BC6" w:rsidR="006A319E" w:rsidRPr="008E1860" w:rsidRDefault="006A319E" w:rsidP="008E1860">
      <w:pPr>
        <w:pStyle w:val="NoSpacing"/>
        <w:ind w:left="720" w:hanging="720"/>
        <w:rPr>
          <w:sz w:val="24"/>
          <w:szCs w:val="24"/>
        </w:rPr>
      </w:pPr>
      <w:r w:rsidRPr="008E1860">
        <w:rPr>
          <w:sz w:val="24"/>
          <w:szCs w:val="24"/>
        </w:rPr>
        <w:t>1</w:t>
      </w:r>
      <w:r w:rsidR="00E31416" w:rsidRPr="008E1860">
        <w:rPr>
          <w:sz w:val="24"/>
          <w:szCs w:val="24"/>
        </w:rPr>
        <w:t xml:space="preserve"> The trend among RRWP parties’ statements of support for neoli</w:t>
      </w:r>
      <w:r w:rsidR="00DF589E" w:rsidRPr="008E1860">
        <w:rPr>
          <w:sz w:val="24"/>
          <w:szCs w:val="24"/>
        </w:rPr>
        <w:t xml:space="preserve">beralism more broadly conceived has also </w:t>
      </w:r>
      <w:r w:rsidRPr="008E1860">
        <w:rPr>
          <w:sz w:val="24"/>
          <w:szCs w:val="24"/>
        </w:rPr>
        <w:t>modestly declined over the years (see Appendix Figure 2). However, a survey of recent manifestos makes clear that these parties still support tax cuts, efficiency in government and related neoliberal policies.</w:t>
      </w:r>
    </w:p>
    <w:p w14:paraId="7CDF4A09" w14:textId="38BC57F2" w:rsidR="006A319E" w:rsidRPr="008E1860" w:rsidRDefault="006A319E" w:rsidP="008E1860">
      <w:pPr>
        <w:pStyle w:val="NoSpacing"/>
        <w:ind w:left="720" w:hanging="720"/>
        <w:rPr>
          <w:sz w:val="24"/>
          <w:szCs w:val="24"/>
        </w:rPr>
      </w:pPr>
      <w:r w:rsidRPr="008E1860">
        <w:rPr>
          <w:sz w:val="24"/>
          <w:szCs w:val="24"/>
        </w:rPr>
        <w:t>2 See the Appendix for descriptions and sources for all data discussed in this and subsequent sections. On imports from the developing world, many recent studies have shown that the driving component in this area – imports for China – have had especially important economic and political impacts in the advanced political economies (e.g.,</w:t>
      </w:r>
      <w:r w:rsidR="006214BC" w:rsidRPr="008E1860">
        <w:rPr>
          <w:sz w:val="24"/>
          <w:szCs w:val="24"/>
        </w:rPr>
        <w:t xml:space="preserve"> </w:t>
      </w:r>
      <w:r w:rsidRPr="008E1860">
        <w:rPr>
          <w:sz w:val="24"/>
          <w:szCs w:val="24"/>
        </w:rPr>
        <w:t xml:space="preserve">Autor et al 2016; </w:t>
      </w:r>
      <w:proofErr w:type="spellStart"/>
      <w:r w:rsidRPr="008E1860">
        <w:rPr>
          <w:sz w:val="24"/>
          <w:szCs w:val="24"/>
        </w:rPr>
        <w:t>Colantone</w:t>
      </w:r>
      <w:proofErr w:type="spellEnd"/>
      <w:r w:rsidRPr="008E1860">
        <w:rPr>
          <w:sz w:val="24"/>
          <w:szCs w:val="24"/>
        </w:rPr>
        <w:t xml:space="preserve"> and </w:t>
      </w:r>
      <w:proofErr w:type="spellStart"/>
      <w:r w:rsidRPr="008E1860">
        <w:rPr>
          <w:sz w:val="24"/>
          <w:szCs w:val="24"/>
        </w:rPr>
        <w:t>Stanig</w:t>
      </w:r>
      <w:proofErr w:type="spellEnd"/>
      <w:r w:rsidRPr="008E1860">
        <w:rPr>
          <w:sz w:val="24"/>
          <w:szCs w:val="24"/>
        </w:rPr>
        <w:t xml:space="preserve"> 2018).</w:t>
      </w:r>
    </w:p>
    <w:p w14:paraId="750F69D5" w14:textId="32CB3B5D" w:rsidR="006214BC" w:rsidRPr="008E1860" w:rsidRDefault="006214BC" w:rsidP="008E1860">
      <w:pPr>
        <w:pStyle w:val="NoSpacing"/>
        <w:ind w:left="720" w:hanging="720"/>
        <w:rPr>
          <w:sz w:val="24"/>
          <w:szCs w:val="24"/>
        </w:rPr>
      </w:pPr>
      <w:r w:rsidRPr="008E1860">
        <w:rPr>
          <w:sz w:val="24"/>
          <w:szCs w:val="24"/>
        </w:rPr>
        <w:t xml:space="preserve">3 Computation of averages of stocks of foreign </w:t>
      </w:r>
      <w:r w:rsidR="00040D32" w:rsidRPr="008E1860">
        <w:rPr>
          <w:sz w:val="24"/>
          <w:szCs w:val="24"/>
        </w:rPr>
        <w:t>immigrants are based on eleve</w:t>
      </w:r>
      <w:r w:rsidRPr="008E1860">
        <w:rPr>
          <w:sz w:val="24"/>
          <w:szCs w:val="24"/>
        </w:rPr>
        <w:t>n major nations for which data are consistently available: Austria, Belgium, Denmark, France, Germany, Italy, Netherlands, Norway, Sweden,</w:t>
      </w:r>
      <w:r w:rsidR="00040D32" w:rsidRPr="008E1860">
        <w:rPr>
          <w:sz w:val="24"/>
          <w:szCs w:val="24"/>
        </w:rPr>
        <w:t xml:space="preserve"> </w:t>
      </w:r>
      <w:r w:rsidRPr="008E1860">
        <w:rPr>
          <w:sz w:val="24"/>
          <w:szCs w:val="24"/>
        </w:rPr>
        <w:t>Switzerland, and the United Kingdom.</w:t>
      </w:r>
    </w:p>
    <w:p w14:paraId="4E04451A" w14:textId="1AB78E43" w:rsidR="007765F5" w:rsidRPr="008E1860" w:rsidRDefault="00DD5ED1" w:rsidP="008E1860">
      <w:pPr>
        <w:pStyle w:val="NoSpacing"/>
        <w:ind w:left="720" w:hanging="720"/>
        <w:rPr>
          <w:sz w:val="24"/>
          <w:szCs w:val="24"/>
        </w:rPr>
      </w:pPr>
      <w:r w:rsidRPr="008E1860">
        <w:rPr>
          <w:sz w:val="24"/>
          <w:szCs w:val="24"/>
        </w:rPr>
        <w:t>4 For a theoretical overview of these models, see Frieden and Rogowski (1996) and Rodrik (2018), among others.</w:t>
      </w:r>
    </w:p>
    <w:p w14:paraId="1E408398" w14:textId="106AF29A" w:rsidR="00DD5ED1" w:rsidRPr="008E1860" w:rsidRDefault="00DD5ED1" w:rsidP="008E1860">
      <w:pPr>
        <w:pStyle w:val="NoSpacing"/>
        <w:ind w:left="720" w:hanging="720"/>
        <w:rPr>
          <w:sz w:val="24"/>
          <w:szCs w:val="24"/>
        </w:rPr>
      </w:pPr>
      <w:r w:rsidRPr="008E1860">
        <w:rPr>
          <w:sz w:val="24"/>
          <w:szCs w:val="24"/>
        </w:rPr>
        <w:t>5 Generally, expansions of trade may be accompanied by popular perceptions that economic performance problems</w:t>
      </w:r>
      <w:r w:rsidR="0024188B" w:rsidRPr="008E1860">
        <w:rPr>
          <w:sz w:val="24"/>
          <w:szCs w:val="24"/>
        </w:rPr>
        <w:t xml:space="preserve"> </w:t>
      </w:r>
      <w:r w:rsidRPr="008E1860">
        <w:rPr>
          <w:sz w:val="24"/>
          <w:szCs w:val="24"/>
        </w:rPr>
        <w:t>arise from increasing imports from countries that practice "unfair competition." Moreover, dramatic rises in capital</w:t>
      </w:r>
      <w:r w:rsidR="0024188B" w:rsidRPr="008E1860">
        <w:rPr>
          <w:sz w:val="24"/>
          <w:szCs w:val="24"/>
        </w:rPr>
        <w:t xml:space="preserve"> </w:t>
      </w:r>
      <w:r w:rsidRPr="008E1860">
        <w:rPr>
          <w:sz w:val="24"/>
          <w:szCs w:val="24"/>
        </w:rPr>
        <w:t>mobility and anecdotal media reports of the relocation of production may lead to beliefs that outflows of investment</w:t>
      </w:r>
      <w:r w:rsidR="0024188B" w:rsidRPr="008E1860">
        <w:rPr>
          <w:sz w:val="24"/>
          <w:szCs w:val="24"/>
        </w:rPr>
        <w:t xml:space="preserve"> </w:t>
      </w:r>
      <w:r w:rsidRPr="008E1860">
        <w:rPr>
          <w:sz w:val="24"/>
          <w:szCs w:val="24"/>
        </w:rPr>
        <w:t>contribute to large job losses. These perceptions may be reinforced by the view that internationalization fosters a</w:t>
      </w:r>
      <w:r w:rsidR="0024188B" w:rsidRPr="008E1860">
        <w:rPr>
          <w:sz w:val="24"/>
          <w:szCs w:val="24"/>
        </w:rPr>
        <w:t xml:space="preserve"> </w:t>
      </w:r>
      <w:r w:rsidRPr="008E1860">
        <w:rPr>
          <w:sz w:val="24"/>
          <w:szCs w:val="24"/>
        </w:rPr>
        <w:t>loss of national autonomy over economic policies and inflows of foreigners that, in turn, contribute to economic</w:t>
      </w:r>
      <w:r w:rsidR="0024188B" w:rsidRPr="008E1860">
        <w:rPr>
          <w:sz w:val="24"/>
          <w:szCs w:val="24"/>
        </w:rPr>
        <w:t xml:space="preserve"> </w:t>
      </w:r>
      <w:r w:rsidRPr="008E1860">
        <w:rPr>
          <w:sz w:val="24"/>
          <w:szCs w:val="24"/>
        </w:rPr>
        <w:t>difficulties.</w:t>
      </w:r>
    </w:p>
    <w:p w14:paraId="2ACFEE21" w14:textId="6CE90320" w:rsidR="009D2987" w:rsidRPr="008E1860" w:rsidRDefault="00DD5ED1" w:rsidP="008E1860">
      <w:pPr>
        <w:pStyle w:val="NoSpacing"/>
        <w:ind w:left="720" w:hanging="720"/>
        <w:rPr>
          <w:sz w:val="24"/>
          <w:szCs w:val="24"/>
        </w:rPr>
      </w:pPr>
      <w:r w:rsidRPr="008E1860">
        <w:rPr>
          <w:sz w:val="24"/>
          <w:szCs w:val="24"/>
        </w:rPr>
        <w:t>6 Recent survey evidence suggests that among significant portions of the public there is considerable skepticism</w:t>
      </w:r>
      <w:r w:rsidR="008277DD" w:rsidRPr="008E1860">
        <w:rPr>
          <w:sz w:val="24"/>
          <w:szCs w:val="24"/>
        </w:rPr>
        <w:t xml:space="preserve"> </w:t>
      </w:r>
      <w:r w:rsidRPr="008E1860">
        <w:rPr>
          <w:sz w:val="24"/>
          <w:szCs w:val="24"/>
        </w:rPr>
        <w:t xml:space="preserve">about globalization in general and the wisdom of trade </w:t>
      </w:r>
      <w:proofErr w:type="gramStart"/>
      <w:r w:rsidRPr="008E1860">
        <w:rPr>
          <w:sz w:val="24"/>
          <w:szCs w:val="24"/>
        </w:rPr>
        <w:t>openness in particular, even</w:t>
      </w:r>
      <w:proofErr w:type="gramEnd"/>
      <w:r w:rsidRPr="008E1860">
        <w:rPr>
          <w:sz w:val="24"/>
          <w:szCs w:val="24"/>
        </w:rPr>
        <w:t xml:space="preserve"> in countries that benefit from it.</w:t>
      </w:r>
      <w:r w:rsidR="008277DD" w:rsidRPr="008E1860">
        <w:rPr>
          <w:sz w:val="24"/>
          <w:szCs w:val="24"/>
        </w:rPr>
        <w:t xml:space="preserve"> </w:t>
      </w:r>
      <w:r w:rsidRPr="008E1860">
        <w:rPr>
          <w:sz w:val="24"/>
          <w:szCs w:val="24"/>
        </w:rPr>
        <w:t>At the same time, public opinion surveys also show that the public is split, if not polarized, on the issue (</w:t>
      </w:r>
      <w:proofErr w:type="spellStart"/>
      <w:r w:rsidRPr="008E1860">
        <w:rPr>
          <w:sz w:val="24"/>
          <w:szCs w:val="24"/>
        </w:rPr>
        <w:t>Bussière</w:t>
      </w:r>
      <w:proofErr w:type="spellEnd"/>
      <w:r w:rsidRPr="008E1860">
        <w:rPr>
          <w:sz w:val="24"/>
          <w:szCs w:val="24"/>
        </w:rPr>
        <w:t xml:space="preserve"> et</w:t>
      </w:r>
      <w:r w:rsidR="008277DD" w:rsidRPr="008E1860">
        <w:rPr>
          <w:sz w:val="24"/>
          <w:szCs w:val="24"/>
        </w:rPr>
        <w:t xml:space="preserve"> </w:t>
      </w:r>
      <w:r w:rsidRPr="008E1860">
        <w:rPr>
          <w:sz w:val="24"/>
          <w:szCs w:val="24"/>
        </w:rPr>
        <w:t>al. 2010, 27). In a recent study of public opinion in the member countries of the EU, commissioned by the German</w:t>
      </w:r>
      <w:r w:rsidR="008277DD" w:rsidRPr="008E1860">
        <w:rPr>
          <w:sz w:val="24"/>
          <w:szCs w:val="24"/>
        </w:rPr>
        <w:t xml:space="preserve"> </w:t>
      </w:r>
      <w:r w:rsidRPr="008E1860">
        <w:rPr>
          <w:sz w:val="24"/>
          <w:szCs w:val="24"/>
        </w:rPr>
        <w:t>Bertelsmann Foundation, 45 percent of respondents saw globalization as a threat, 55 percent as a chance (de Vries</w:t>
      </w:r>
      <w:r w:rsidR="008277DD" w:rsidRPr="008E1860">
        <w:rPr>
          <w:sz w:val="24"/>
          <w:szCs w:val="24"/>
        </w:rPr>
        <w:t xml:space="preserve"> </w:t>
      </w:r>
      <w:r w:rsidRPr="008E1860">
        <w:rPr>
          <w:sz w:val="24"/>
          <w:szCs w:val="24"/>
        </w:rPr>
        <w:t>and Hoffmann 2016, 13). A comparative study of five major advanced capitalist countries (France, Germany, Italy,</w:t>
      </w:r>
      <w:r w:rsidR="008277DD" w:rsidRPr="008E1860">
        <w:rPr>
          <w:sz w:val="24"/>
          <w:szCs w:val="24"/>
        </w:rPr>
        <w:t xml:space="preserve"> </w:t>
      </w:r>
      <w:r w:rsidRPr="008E1860">
        <w:rPr>
          <w:sz w:val="24"/>
          <w:szCs w:val="24"/>
        </w:rPr>
        <w:t>UK and USA) examining public opinion on the opening of trade with emerging economies such as China and India</w:t>
      </w:r>
      <w:r w:rsidR="008277DD" w:rsidRPr="008E1860">
        <w:rPr>
          <w:sz w:val="24"/>
          <w:szCs w:val="24"/>
        </w:rPr>
        <w:t xml:space="preserve"> </w:t>
      </w:r>
      <w:proofErr w:type="gramStart"/>
      <w:r w:rsidRPr="008E1860">
        <w:rPr>
          <w:sz w:val="24"/>
          <w:szCs w:val="24"/>
        </w:rPr>
        <w:t>comes</w:t>
      </w:r>
      <w:proofErr w:type="gramEnd"/>
      <w:r w:rsidRPr="008E1860">
        <w:rPr>
          <w:sz w:val="24"/>
          <w:szCs w:val="24"/>
        </w:rPr>
        <w:t xml:space="preserve"> to similar conclusions. Whereas </w:t>
      </w:r>
      <w:proofErr w:type="gramStart"/>
      <w:r w:rsidRPr="008E1860">
        <w:rPr>
          <w:sz w:val="24"/>
          <w:szCs w:val="24"/>
        </w:rPr>
        <w:t>a majority of</w:t>
      </w:r>
      <w:proofErr w:type="gramEnd"/>
      <w:r w:rsidRPr="008E1860">
        <w:rPr>
          <w:sz w:val="24"/>
          <w:szCs w:val="24"/>
        </w:rPr>
        <w:t xml:space="preserve"> respondents generally consider it a "good thing" a significant</w:t>
      </w:r>
      <w:r w:rsidR="008277DD" w:rsidRPr="008E1860">
        <w:rPr>
          <w:sz w:val="24"/>
          <w:szCs w:val="24"/>
        </w:rPr>
        <w:t xml:space="preserve"> </w:t>
      </w:r>
      <w:r w:rsidRPr="008E1860">
        <w:rPr>
          <w:sz w:val="24"/>
          <w:szCs w:val="24"/>
        </w:rPr>
        <w:t>minority (ranging from 15 percent for the UK to 33 percent for France and Italy) hold the opposite view (</w:t>
      </w:r>
      <w:proofErr w:type="spellStart"/>
      <w:r w:rsidRPr="008E1860">
        <w:rPr>
          <w:sz w:val="24"/>
          <w:szCs w:val="24"/>
        </w:rPr>
        <w:t>ifop</w:t>
      </w:r>
      <w:proofErr w:type="spellEnd"/>
      <w:r w:rsidRPr="008E1860">
        <w:rPr>
          <w:sz w:val="24"/>
          <w:szCs w:val="24"/>
        </w:rPr>
        <w:t xml:space="preserve"> 2018).</w:t>
      </w:r>
    </w:p>
    <w:p w14:paraId="5FF32F64" w14:textId="5FB3BDB5" w:rsidR="003F0757" w:rsidRPr="008E1860" w:rsidRDefault="00192D3B" w:rsidP="008E1860">
      <w:pPr>
        <w:pStyle w:val="NoSpacing"/>
        <w:ind w:left="720" w:hanging="720"/>
        <w:rPr>
          <w:sz w:val="24"/>
          <w:szCs w:val="24"/>
        </w:rPr>
      </w:pPr>
      <w:r w:rsidRPr="008E1860">
        <w:rPr>
          <w:sz w:val="24"/>
          <w:szCs w:val="24"/>
        </w:rPr>
        <w:t>7 See Gabel (1998) on attitudes toward capital, trade, and immigration within the context of a formative period of European Union-building; that research reaches broadly similar conclusions.</w:t>
      </w:r>
    </w:p>
    <w:p w14:paraId="6D5F7A47" w14:textId="23513203" w:rsidR="003F0757" w:rsidRPr="008E1860" w:rsidRDefault="00192D3B" w:rsidP="008E1860">
      <w:pPr>
        <w:pStyle w:val="NoSpacing"/>
        <w:ind w:left="720" w:hanging="720"/>
        <w:rPr>
          <w:sz w:val="24"/>
          <w:szCs w:val="24"/>
        </w:rPr>
      </w:pPr>
      <w:r w:rsidRPr="008E1860">
        <w:rPr>
          <w:sz w:val="24"/>
          <w:szCs w:val="24"/>
        </w:rPr>
        <w:t xml:space="preserve">8 This relationship has been contested in the literature. Simon </w:t>
      </w:r>
      <w:proofErr w:type="spellStart"/>
      <w:r w:rsidRPr="008E1860">
        <w:rPr>
          <w:sz w:val="24"/>
          <w:szCs w:val="24"/>
        </w:rPr>
        <w:t>Bornschier</w:t>
      </w:r>
      <w:proofErr w:type="spellEnd"/>
      <w:r w:rsidRPr="008E1860">
        <w:rPr>
          <w:sz w:val="24"/>
          <w:szCs w:val="24"/>
        </w:rPr>
        <w:t xml:space="preserve"> and </w:t>
      </w:r>
      <w:proofErr w:type="spellStart"/>
      <w:r w:rsidRPr="008E1860">
        <w:rPr>
          <w:sz w:val="24"/>
          <w:szCs w:val="24"/>
        </w:rPr>
        <w:t>Hanspeter</w:t>
      </w:r>
      <w:proofErr w:type="spellEnd"/>
      <w:r w:rsidRPr="008E1860">
        <w:rPr>
          <w:sz w:val="24"/>
          <w:szCs w:val="24"/>
        </w:rPr>
        <w:t xml:space="preserve"> </w:t>
      </w:r>
      <w:proofErr w:type="spellStart"/>
      <w:r w:rsidRPr="008E1860">
        <w:rPr>
          <w:sz w:val="24"/>
          <w:szCs w:val="24"/>
        </w:rPr>
        <w:t>Kriesi</w:t>
      </w:r>
      <w:proofErr w:type="spellEnd"/>
      <w:r w:rsidRPr="008E1860">
        <w:rPr>
          <w:sz w:val="24"/>
          <w:szCs w:val="24"/>
        </w:rPr>
        <w:t>, for instance, find in</w:t>
      </w:r>
      <w:r w:rsidR="00681E8F" w:rsidRPr="008E1860">
        <w:rPr>
          <w:sz w:val="24"/>
          <w:szCs w:val="24"/>
        </w:rPr>
        <w:t xml:space="preserve"> </w:t>
      </w:r>
      <w:r w:rsidRPr="008E1860">
        <w:rPr>
          <w:sz w:val="24"/>
          <w:szCs w:val="24"/>
        </w:rPr>
        <w:t xml:space="preserve">their study of </w:t>
      </w:r>
      <w:proofErr w:type="gramStart"/>
      <w:r w:rsidRPr="008E1860">
        <w:rPr>
          <w:sz w:val="24"/>
          <w:szCs w:val="24"/>
        </w:rPr>
        <w:t>working class</w:t>
      </w:r>
      <w:proofErr w:type="gramEnd"/>
      <w:r w:rsidRPr="008E1860">
        <w:rPr>
          <w:sz w:val="24"/>
          <w:szCs w:val="24"/>
        </w:rPr>
        <w:t xml:space="preserve"> politics that "economic marginalization and job insecurity play no role in determining</w:t>
      </w:r>
      <w:r w:rsidR="00681E8F" w:rsidRPr="008E1860">
        <w:rPr>
          <w:sz w:val="24"/>
          <w:szCs w:val="24"/>
        </w:rPr>
        <w:t xml:space="preserve"> </w:t>
      </w:r>
      <w:r w:rsidRPr="008E1860">
        <w:rPr>
          <w:sz w:val="24"/>
          <w:szCs w:val="24"/>
        </w:rPr>
        <w:t>the vote for the parties." Genuine losers of modernization just don't vote and are therefore unavailable for</w:t>
      </w:r>
      <w:r w:rsidR="00681E8F" w:rsidRPr="008E1860">
        <w:rPr>
          <w:sz w:val="24"/>
          <w:szCs w:val="24"/>
        </w:rPr>
        <w:t xml:space="preserve"> </w:t>
      </w:r>
      <w:r w:rsidRPr="008E1860">
        <w:rPr>
          <w:sz w:val="24"/>
          <w:szCs w:val="24"/>
        </w:rPr>
        <w:t>mobilization. "The typical extreme right voter disposes of an intermediate level of education, belongs to the manual</w:t>
      </w:r>
      <w:r w:rsidR="00681E8F" w:rsidRPr="008E1860">
        <w:rPr>
          <w:sz w:val="24"/>
          <w:szCs w:val="24"/>
        </w:rPr>
        <w:t xml:space="preserve"> </w:t>
      </w:r>
      <w:r w:rsidRPr="008E1860">
        <w:rPr>
          <w:sz w:val="24"/>
          <w:szCs w:val="24"/>
        </w:rPr>
        <w:t>working class, and is not disinterested in politics" (</w:t>
      </w:r>
      <w:proofErr w:type="spellStart"/>
      <w:r w:rsidRPr="008E1860">
        <w:rPr>
          <w:sz w:val="24"/>
          <w:szCs w:val="24"/>
        </w:rPr>
        <w:t>Bornschier</w:t>
      </w:r>
      <w:proofErr w:type="spellEnd"/>
      <w:r w:rsidRPr="008E1860">
        <w:rPr>
          <w:sz w:val="24"/>
          <w:szCs w:val="24"/>
        </w:rPr>
        <w:t xml:space="preserve"> and </w:t>
      </w:r>
      <w:proofErr w:type="spellStart"/>
      <w:r w:rsidRPr="008E1860">
        <w:rPr>
          <w:sz w:val="24"/>
          <w:szCs w:val="24"/>
        </w:rPr>
        <w:t>Kriesi</w:t>
      </w:r>
      <w:proofErr w:type="spellEnd"/>
      <w:r w:rsidRPr="008E1860">
        <w:rPr>
          <w:sz w:val="24"/>
          <w:szCs w:val="24"/>
        </w:rPr>
        <w:t xml:space="preserve"> 2013, 26). </w:t>
      </w:r>
      <w:proofErr w:type="spellStart"/>
      <w:r w:rsidRPr="008E1860">
        <w:rPr>
          <w:sz w:val="24"/>
          <w:szCs w:val="24"/>
        </w:rPr>
        <w:t>Guiso</w:t>
      </w:r>
      <w:proofErr w:type="spellEnd"/>
      <w:r w:rsidRPr="008E1860">
        <w:rPr>
          <w:sz w:val="24"/>
          <w:szCs w:val="24"/>
        </w:rPr>
        <w:t xml:space="preserve"> et al (2017) also note</w:t>
      </w:r>
      <w:r w:rsidR="00681E8F" w:rsidRPr="008E1860">
        <w:rPr>
          <w:sz w:val="24"/>
          <w:szCs w:val="24"/>
        </w:rPr>
        <w:t xml:space="preserve"> </w:t>
      </w:r>
      <w:r w:rsidRPr="008E1860">
        <w:rPr>
          <w:sz w:val="24"/>
          <w:szCs w:val="24"/>
        </w:rPr>
        <w:t>that economic insecurity tends to depress turnout.</w:t>
      </w:r>
    </w:p>
    <w:p w14:paraId="48F7A284" w14:textId="689D96DA" w:rsidR="00626156" w:rsidRPr="008E1860" w:rsidRDefault="00626156" w:rsidP="008E1860">
      <w:pPr>
        <w:pStyle w:val="NoSpacing"/>
        <w:ind w:left="720" w:hanging="720"/>
        <w:rPr>
          <w:sz w:val="24"/>
          <w:szCs w:val="24"/>
        </w:rPr>
      </w:pPr>
      <w:r w:rsidRPr="008E1860">
        <w:rPr>
          <w:sz w:val="24"/>
          <w:szCs w:val="24"/>
        </w:rPr>
        <w:t>9 Rodrik</w:t>
      </w:r>
      <w:r w:rsidRPr="008E1860">
        <w:rPr>
          <w:rFonts w:hint="eastAsia"/>
          <w:sz w:val="24"/>
          <w:szCs w:val="24"/>
        </w:rPr>
        <w:t>’</w:t>
      </w:r>
      <w:r w:rsidRPr="008E1860">
        <w:rPr>
          <w:sz w:val="24"/>
          <w:szCs w:val="24"/>
        </w:rPr>
        <w:t>s justification for this conclusion is that Western Europe has experienced a relatively large</w:t>
      </w:r>
      <w:r w:rsidR="0044062B" w:rsidRPr="008E1860">
        <w:rPr>
          <w:sz w:val="24"/>
          <w:szCs w:val="24"/>
        </w:rPr>
        <w:t xml:space="preserve"> i</w:t>
      </w:r>
      <w:r w:rsidRPr="008E1860">
        <w:rPr>
          <w:sz w:val="24"/>
          <w:szCs w:val="24"/>
        </w:rPr>
        <w:t>mmigration</w:t>
      </w:r>
      <w:r w:rsidR="00681E8F" w:rsidRPr="008E1860">
        <w:rPr>
          <w:sz w:val="24"/>
          <w:szCs w:val="24"/>
        </w:rPr>
        <w:t xml:space="preserve"> </w:t>
      </w:r>
      <w:r w:rsidRPr="008E1860">
        <w:rPr>
          <w:sz w:val="24"/>
          <w:szCs w:val="24"/>
        </w:rPr>
        <w:t>shock while Latin American has faced a relatively large economic shock (and, in turn, witnessed a rise in Left</w:t>
      </w:r>
      <w:r w:rsidR="00681E8F" w:rsidRPr="008E1860">
        <w:rPr>
          <w:sz w:val="24"/>
          <w:szCs w:val="24"/>
        </w:rPr>
        <w:t xml:space="preserve"> </w:t>
      </w:r>
      <w:r w:rsidRPr="008E1860">
        <w:rPr>
          <w:sz w:val="24"/>
          <w:szCs w:val="24"/>
        </w:rPr>
        <w:t>populist movements that seek to mobilize voters around an economic class cleavage).</w:t>
      </w:r>
    </w:p>
    <w:p w14:paraId="2BAAB53A" w14:textId="564BBECB" w:rsidR="00AE2D59" w:rsidRPr="008E1860" w:rsidRDefault="00626156" w:rsidP="008E1860">
      <w:pPr>
        <w:pStyle w:val="NoSpacing"/>
        <w:ind w:left="720" w:hanging="720"/>
        <w:rPr>
          <w:sz w:val="24"/>
          <w:szCs w:val="24"/>
        </w:rPr>
      </w:pPr>
      <w:r w:rsidRPr="008E1860">
        <w:rPr>
          <w:sz w:val="24"/>
          <w:szCs w:val="24"/>
        </w:rPr>
        <w:t>10 We draw on the excellent analysis of the nature and foundations of solidarity in diverse societies by contributors</w:t>
      </w:r>
      <w:r w:rsidR="00DB28CC" w:rsidRPr="008E1860">
        <w:rPr>
          <w:sz w:val="24"/>
          <w:szCs w:val="24"/>
        </w:rPr>
        <w:t xml:space="preserve"> </w:t>
      </w:r>
      <w:r w:rsidRPr="008E1860">
        <w:rPr>
          <w:sz w:val="24"/>
          <w:szCs w:val="24"/>
        </w:rPr>
        <w:t xml:space="preserve">to </w:t>
      </w:r>
      <w:proofErr w:type="spellStart"/>
      <w:r w:rsidRPr="008E1860">
        <w:rPr>
          <w:sz w:val="24"/>
          <w:szCs w:val="24"/>
        </w:rPr>
        <w:t>Bannting</w:t>
      </w:r>
      <w:proofErr w:type="spellEnd"/>
      <w:r w:rsidRPr="008E1860">
        <w:rPr>
          <w:sz w:val="24"/>
          <w:szCs w:val="24"/>
        </w:rPr>
        <w:t xml:space="preserve"> and </w:t>
      </w:r>
      <w:proofErr w:type="spellStart"/>
      <w:r w:rsidRPr="008E1860">
        <w:rPr>
          <w:sz w:val="24"/>
          <w:szCs w:val="24"/>
        </w:rPr>
        <w:t>Kymlicka</w:t>
      </w:r>
      <w:proofErr w:type="spellEnd"/>
      <w:r w:rsidRPr="008E1860">
        <w:rPr>
          <w:sz w:val="24"/>
          <w:szCs w:val="24"/>
        </w:rPr>
        <w:t xml:space="preserve"> (2017). Specifically, we use the concept of social solidarity to mean broadly inclusive,</w:t>
      </w:r>
      <w:r w:rsidR="00DB28CC" w:rsidRPr="008E1860">
        <w:rPr>
          <w:sz w:val="24"/>
          <w:szCs w:val="24"/>
        </w:rPr>
        <w:t xml:space="preserve"> </w:t>
      </w:r>
      <w:r w:rsidRPr="008E1860">
        <w:rPr>
          <w:sz w:val="24"/>
          <w:szCs w:val="24"/>
        </w:rPr>
        <w:t>redistributive solidarity, or the presence of widely accepted norms and practices that foster social and economic</w:t>
      </w:r>
      <w:r w:rsidR="00DB28CC" w:rsidRPr="008E1860">
        <w:rPr>
          <w:sz w:val="24"/>
          <w:szCs w:val="24"/>
        </w:rPr>
        <w:t xml:space="preserve"> </w:t>
      </w:r>
      <w:r w:rsidRPr="008E1860">
        <w:rPr>
          <w:sz w:val="24"/>
          <w:szCs w:val="24"/>
        </w:rPr>
        <w:t>inclusion of socially diverse groups.</w:t>
      </w:r>
    </w:p>
    <w:p w14:paraId="72AEF1EF" w14:textId="3C6ADEA8" w:rsidR="00626156" w:rsidRPr="008E1860" w:rsidRDefault="00626156" w:rsidP="008E1860">
      <w:pPr>
        <w:pStyle w:val="NoSpacing"/>
        <w:ind w:left="720" w:hanging="720"/>
        <w:rPr>
          <w:sz w:val="24"/>
          <w:szCs w:val="24"/>
        </w:rPr>
      </w:pPr>
      <w:r w:rsidRPr="008E1860">
        <w:rPr>
          <w:sz w:val="24"/>
          <w:szCs w:val="24"/>
        </w:rPr>
        <w:t xml:space="preserve">11 In </w:t>
      </w:r>
      <w:proofErr w:type="spellStart"/>
      <w:r w:rsidRPr="008E1860">
        <w:rPr>
          <w:sz w:val="24"/>
          <w:szCs w:val="24"/>
        </w:rPr>
        <w:t>Esping</w:t>
      </w:r>
      <w:proofErr w:type="spellEnd"/>
      <w:r w:rsidRPr="008E1860">
        <w:rPr>
          <w:sz w:val="24"/>
          <w:szCs w:val="24"/>
        </w:rPr>
        <w:t>-Andersen</w:t>
      </w:r>
      <w:r w:rsidRPr="008E1860">
        <w:rPr>
          <w:rFonts w:hint="eastAsia"/>
          <w:sz w:val="24"/>
          <w:szCs w:val="24"/>
        </w:rPr>
        <w:t>’</w:t>
      </w:r>
      <w:r w:rsidRPr="008E1860">
        <w:rPr>
          <w:sz w:val="24"/>
          <w:szCs w:val="24"/>
        </w:rPr>
        <w:t xml:space="preserve">s (1990) original formulation of </w:t>
      </w:r>
      <w:r w:rsidRPr="008E1860">
        <w:rPr>
          <w:rFonts w:hint="eastAsia"/>
          <w:sz w:val="24"/>
          <w:szCs w:val="24"/>
        </w:rPr>
        <w:t>“</w:t>
      </w:r>
      <w:r w:rsidRPr="008E1860">
        <w:rPr>
          <w:sz w:val="24"/>
          <w:szCs w:val="24"/>
        </w:rPr>
        <w:t>three worlds</w:t>
      </w:r>
      <w:r w:rsidRPr="008E1860">
        <w:rPr>
          <w:rFonts w:hint="eastAsia"/>
          <w:sz w:val="24"/>
          <w:szCs w:val="24"/>
        </w:rPr>
        <w:t>”</w:t>
      </w:r>
      <w:r w:rsidRPr="008E1860">
        <w:rPr>
          <w:sz w:val="24"/>
          <w:szCs w:val="24"/>
        </w:rPr>
        <w:t xml:space="preserve"> of welfare capitalism,</w:t>
      </w:r>
      <w:r w:rsidR="002E274F" w:rsidRPr="008E1860">
        <w:rPr>
          <w:sz w:val="24"/>
          <w:szCs w:val="24"/>
        </w:rPr>
        <w:t xml:space="preserve"> </w:t>
      </w:r>
      <w:r w:rsidR="00DB28CC" w:rsidRPr="008E1860">
        <w:rPr>
          <w:sz w:val="24"/>
          <w:szCs w:val="24"/>
        </w:rPr>
        <w:t>u</w:t>
      </w:r>
      <w:r w:rsidRPr="008E1860">
        <w:rPr>
          <w:sz w:val="24"/>
          <w:szCs w:val="24"/>
        </w:rPr>
        <w:t>niversalism refers to</w:t>
      </w:r>
      <w:r w:rsidR="00DB28CC" w:rsidRPr="008E1860">
        <w:rPr>
          <w:sz w:val="24"/>
          <w:szCs w:val="24"/>
        </w:rPr>
        <w:t xml:space="preserve"> </w:t>
      </w:r>
      <w:r w:rsidRPr="008E1860">
        <w:rPr>
          <w:sz w:val="24"/>
          <w:szCs w:val="24"/>
        </w:rPr>
        <w:t>comprehensive coverage of populations with high benefit equality. In later work, researchers illustrated that this</w:t>
      </w:r>
      <w:r w:rsidR="00DB28CC" w:rsidRPr="008E1860">
        <w:rPr>
          <w:sz w:val="24"/>
          <w:szCs w:val="24"/>
        </w:rPr>
        <w:t xml:space="preserve"> </w:t>
      </w:r>
      <w:r w:rsidRPr="008E1860">
        <w:rPr>
          <w:sz w:val="24"/>
          <w:szCs w:val="24"/>
        </w:rPr>
        <w:t>feature of welfare states is highly correlated with substantial income replacement and public social services such as</w:t>
      </w:r>
      <w:r w:rsidR="00DB28CC" w:rsidRPr="008E1860">
        <w:rPr>
          <w:sz w:val="24"/>
          <w:szCs w:val="24"/>
        </w:rPr>
        <w:t xml:space="preserve"> </w:t>
      </w:r>
      <w:r w:rsidRPr="008E1860">
        <w:rPr>
          <w:sz w:val="24"/>
          <w:szCs w:val="24"/>
        </w:rPr>
        <w:t>active labor market programs (e.g., Huber and Stephens 2001; Swank 2002, Ch. 4); we adopt this broader definition</w:t>
      </w:r>
      <w:r w:rsidR="00DB28CC" w:rsidRPr="008E1860">
        <w:rPr>
          <w:sz w:val="24"/>
          <w:szCs w:val="24"/>
        </w:rPr>
        <w:t xml:space="preserve"> </w:t>
      </w:r>
      <w:r w:rsidRPr="008E1860">
        <w:rPr>
          <w:sz w:val="24"/>
          <w:szCs w:val="24"/>
        </w:rPr>
        <w:t>of universalism here. Corporatist conservative welfare states are characterized by generous, but occupationally</w:t>
      </w:r>
      <w:r w:rsidR="00DB28CC" w:rsidRPr="008E1860">
        <w:rPr>
          <w:sz w:val="24"/>
          <w:szCs w:val="24"/>
        </w:rPr>
        <w:t xml:space="preserve"> </w:t>
      </w:r>
      <w:r w:rsidRPr="008E1860">
        <w:rPr>
          <w:sz w:val="24"/>
          <w:szCs w:val="24"/>
        </w:rPr>
        <w:t>stratified social protection, social insurance funding, and relatively low levels of social service provision and active</w:t>
      </w:r>
      <w:r w:rsidR="00DB28CC" w:rsidRPr="008E1860">
        <w:rPr>
          <w:sz w:val="24"/>
          <w:szCs w:val="24"/>
        </w:rPr>
        <w:t xml:space="preserve"> </w:t>
      </w:r>
      <w:r w:rsidRPr="008E1860">
        <w:rPr>
          <w:sz w:val="24"/>
          <w:szCs w:val="24"/>
        </w:rPr>
        <w:t>labor market policies. Liberal welfare states are characterized by disproportionate reliance on means-testing and</w:t>
      </w:r>
      <w:r w:rsidR="00DB28CC" w:rsidRPr="008E1860">
        <w:rPr>
          <w:sz w:val="24"/>
          <w:szCs w:val="24"/>
        </w:rPr>
        <w:t xml:space="preserve"> </w:t>
      </w:r>
      <w:r w:rsidRPr="008E1860">
        <w:rPr>
          <w:sz w:val="24"/>
          <w:szCs w:val="24"/>
        </w:rPr>
        <w:t>private insurance as well as moderate to low levels of income replacement and social service provision. Generally,</w:t>
      </w:r>
      <w:r w:rsidR="00DB28CC" w:rsidRPr="008E1860">
        <w:rPr>
          <w:sz w:val="24"/>
          <w:szCs w:val="24"/>
        </w:rPr>
        <w:t xml:space="preserve"> </w:t>
      </w:r>
      <w:r w:rsidRPr="008E1860">
        <w:rPr>
          <w:sz w:val="24"/>
          <w:szCs w:val="24"/>
        </w:rPr>
        <w:t>well developed universal and corporatist conservative welfare states have similar tax burdens (Swank 2002). For a</w:t>
      </w:r>
      <w:r w:rsidR="00DB28CC" w:rsidRPr="008E1860">
        <w:rPr>
          <w:sz w:val="24"/>
          <w:szCs w:val="24"/>
        </w:rPr>
        <w:t xml:space="preserve"> </w:t>
      </w:r>
      <w:r w:rsidRPr="008E1860">
        <w:rPr>
          <w:sz w:val="24"/>
          <w:szCs w:val="24"/>
        </w:rPr>
        <w:t xml:space="preserve">critical assessment of the empirical basis of the regime framework, see among others, </w:t>
      </w:r>
      <w:proofErr w:type="gramStart"/>
      <w:r w:rsidRPr="008E1860">
        <w:rPr>
          <w:sz w:val="24"/>
          <w:szCs w:val="24"/>
        </w:rPr>
        <w:t>Scruggs</w:t>
      </w:r>
      <w:proofErr w:type="gramEnd"/>
      <w:r w:rsidRPr="008E1860">
        <w:rPr>
          <w:sz w:val="24"/>
          <w:szCs w:val="24"/>
        </w:rPr>
        <w:t xml:space="preserve"> and Allan (2008).</w:t>
      </w:r>
    </w:p>
    <w:p w14:paraId="449D1A35" w14:textId="47CDA79B" w:rsidR="00AE2D59" w:rsidRPr="008E1860" w:rsidRDefault="00626156" w:rsidP="008E1860">
      <w:pPr>
        <w:pStyle w:val="NoSpacing"/>
        <w:ind w:left="720" w:hanging="720"/>
        <w:rPr>
          <w:sz w:val="24"/>
          <w:szCs w:val="24"/>
        </w:rPr>
      </w:pPr>
      <w:r w:rsidRPr="008E1860">
        <w:rPr>
          <w:sz w:val="24"/>
          <w:szCs w:val="24"/>
        </w:rPr>
        <w:t>12 For instance, the commitment of national resources to active labor market programs in the universal welfare states</w:t>
      </w:r>
      <w:r w:rsidR="002E274F" w:rsidRPr="008E1860">
        <w:rPr>
          <w:sz w:val="24"/>
          <w:szCs w:val="24"/>
        </w:rPr>
        <w:t xml:space="preserve"> </w:t>
      </w:r>
      <w:r w:rsidRPr="008E1860">
        <w:rPr>
          <w:sz w:val="24"/>
          <w:szCs w:val="24"/>
        </w:rPr>
        <w:t>is close to twice as much as in the corporatist conservative welfare states (for instance, 1.2 versus .7 percent of GDP,</w:t>
      </w:r>
      <w:r w:rsidR="002E274F" w:rsidRPr="008E1860">
        <w:rPr>
          <w:sz w:val="24"/>
          <w:szCs w:val="24"/>
        </w:rPr>
        <w:t xml:space="preserve"> </w:t>
      </w:r>
      <w:r w:rsidRPr="008E1860">
        <w:rPr>
          <w:sz w:val="24"/>
          <w:szCs w:val="24"/>
        </w:rPr>
        <w:t>respectively, during the 2010s).</w:t>
      </w:r>
    </w:p>
    <w:p w14:paraId="65A1F0AC" w14:textId="0A0FD7BF" w:rsidR="00D40ED6" w:rsidRPr="008E1860" w:rsidRDefault="00D40ED6" w:rsidP="008E1860">
      <w:pPr>
        <w:pStyle w:val="NoSpacing"/>
        <w:ind w:left="720" w:hanging="720"/>
        <w:rPr>
          <w:sz w:val="24"/>
          <w:szCs w:val="24"/>
        </w:rPr>
      </w:pPr>
      <w:r w:rsidRPr="008E1860">
        <w:rPr>
          <w:sz w:val="24"/>
          <w:szCs w:val="24"/>
        </w:rPr>
        <w:t>13 Substantial adaptation to post-industrial pressures notwithstanding, the universal welfare states of Northern</w:t>
      </w:r>
      <w:r w:rsidR="002E274F" w:rsidRPr="008E1860">
        <w:rPr>
          <w:sz w:val="24"/>
          <w:szCs w:val="24"/>
        </w:rPr>
        <w:t xml:space="preserve"> </w:t>
      </w:r>
      <w:r w:rsidRPr="008E1860">
        <w:rPr>
          <w:sz w:val="24"/>
          <w:szCs w:val="24"/>
        </w:rPr>
        <w:t>Europe have retained much of their basic character during the late 20th and early 21st centuries (see, among others,</w:t>
      </w:r>
      <w:r w:rsidR="002E274F" w:rsidRPr="008E1860">
        <w:rPr>
          <w:sz w:val="24"/>
          <w:szCs w:val="24"/>
        </w:rPr>
        <w:t xml:space="preserve"> </w:t>
      </w:r>
      <w:proofErr w:type="spellStart"/>
      <w:r w:rsidRPr="008E1860">
        <w:rPr>
          <w:sz w:val="24"/>
          <w:szCs w:val="24"/>
        </w:rPr>
        <w:t>Hemerijck</w:t>
      </w:r>
      <w:r w:rsidRPr="008E1860">
        <w:rPr>
          <w:rFonts w:hint="eastAsia"/>
          <w:sz w:val="24"/>
          <w:szCs w:val="24"/>
        </w:rPr>
        <w:t>’</w:t>
      </w:r>
      <w:r w:rsidRPr="008E1860">
        <w:rPr>
          <w:sz w:val="24"/>
          <w:szCs w:val="24"/>
        </w:rPr>
        <w:t>s</w:t>
      </w:r>
      <w:proofErr w:type="spellEnd"/>
      <w:r w:rsidRPr="008E1860">
        <w:rPr>
          <w:sz w:val="24"/>
          <w:szCs w:val="24"/>
        </w:rPr>
        <w:t xml:space="preserve"> [2013] wide-ranging analysis of change and continuity in welfare state regimes and survey of the</w:t>
      </w:r>
      <w:r w:rsidR="002E274F" w:rsidRPr="008E1860">
        <w:rPr>
          <w:sz w:val="24"/>
          <w:szCs w:val="24"/>
        </w:rPr>
        <w:t xml:space="preserve"> </w:t>
      </w:r>
      <w:r w:rsidRPr="008E1860">
        <w:rPr>
          <w:sz w:val="24"/>
          <w:szCs w:val="24"/>
        </w:rPr>
        <w:t>literature on welfare state transformation). Generally, they have also sustained ample amounts of public support</w:t>
      </w:r>
      <w:r w:rsidR="002E274F" w:rsidRPr="008E1860">
        <w:rPr>
          <w:sz w:val="24"/>
          <w:szCs w:val="24"/>
        </w:rPr>
        <w:t xml:space="preserve"> </w:t>
      </w:r>
      <w:r w:rsidRPr="008E1860">
        <w:rPr>
          <w:sz w:val="24"/>
          <w:szCs w:val="24"/>
        </w:rPr>
        <w:t xml:space="preserve">(e.g., </w:t>
      </w:r>
      <w:proofErr w:type="spellStart"/>
      <w:r w:rsidRPr="008E1860">
        <w:rPr>
          <w:sz w:val="24"/>
          <w:szCs w:val="24"/>
        </w:rPr>
        <w:t>Svallfors</w:t>
      </w:r>
      <w:proofErr w:type="spellEnd"/>
      <w:r w:rsidRPr="008E1860">
        <w:rPr>
          <w:sz w:val="24"/>
          <w:szCs w:val="24"/>
        </w:rPr>
        <w:t xml:space="preserve"> 2012).</w:t>
      </w:r>
    </w:p>
    <w:p w14:paraId="0277EF24" w14:textId="663C6739" w:rsidR="00CE40D7" w:rsidRPr="008E1860" w:rsidRDefault="00D40ED6" w:rsidP="008E1860">
      <w:pPr>
        <w:pStyle w:val="NoSpacing"/>
        <w:ind w:left="720" w:hanging="720"/>
        <w:rPr>
          <w:sz w:val="24"/>
          <w:szCs w:val="24"/>
        </w:rPr>
      </w:pPr>
      <w:r w:rsidRPr="008E1860">
        <w:rPr>
          <w:sz w:val="24"/>
          <w:szCs w:val="24"/>
        </w:rPr>
        <w:t>14 In liberal welfare states, problems related to substantive justice, procedural justice, and a fair distribution of</w:t>
      </w:r>
      <w:r w:rsidR="002E274F" w:rsidRPr="008E1860">
        <w:rPr>
          <w:sz w:val="24"/>
          <w:szCs w:val="24"/>
        </w:rPr>
        <w:t xml:space="preserve"> </w:t>
      </w:r>
      <w:r w:rsidRPr="008E1860">
        <w:rPr>
          <w:sz w:val="24"/>
          <w:szCs w:val="24"/>
        </w:rPr>
        <w:t>burdens are endemic. A climate of distrust, conflict, and competition among beneficiaries and among beneficiaries</w:t>
      </w:r>
      <w:r w:rsidR="002E274F" w:rsidRPr="008E1860">
        <w:rPr>
          <w:sz w:val="24"/>
          <w:szCs w:val="24"/>
        </w:rPr>
        <w:t xml:space="preserve"> </w:t>
      </w:r>
      <w:r w:rsidRPr="008E1860">
        <w:rPr>
          <w:sz w:val="24"/>
          <w:szCs w:val="24"/>
        </w:rPr>
        <w:t>and non-beneficiaries is promoted by liberal program structure.</w:t>
      </w:r>
    </w:p>
    <w:p w14:paraId="79D434B4" w14:textId="46A0808A" w:rsidR="00AB39A5" w:rsidRPr="008E1860" w:rsidRDefault="00D40ED6" w:rsidP="008E1860">
      <w:pPr>
        <w:pStyle w:val="NoSpacing"/>
        <w:ind w:left="720" w:hanging="720"/>
        <w:rPr>
          <w:sz w:val="24"/>
          <w:szCs w:val="24"/>
        </w:rPr>
      </w:pPr>
      <w:r w:rsidRPr="008E1860">
        <w:rPr>
          <w:sz w:val="24"/>
          <w:szCs w:val="24"/>
        </w:rPr>
        <w:t>15 In an NYT article focused on worker</w:t>
      </w:r>
      <w:r w:rsidRPr="008E1860">
        <w:rPr>
          <w:rFonts w:hint="eastAsia"/>
          <w:sz w:val="24"/>
          <w:szCs w:val="24"/>
        </w:rPr>
        <w:t>’</w:t>
      </w:r>
      <w:r w:rsidRPr="008E1860">
        <w:rPr>
          <w:sz w:val="24"/>
          <w:szCs w:val="24"/>
        </w:rPr>
        <w:t>s anxiety in the face of automation, a story with strong implications for</w:t>
      </w:r>
      <w:r w:rsidR="002E274F" w:rsidRPr="008E1860">
        <w:rPr>
          <w:sz w:val="24"/>
          <w:szCs w:val="24"/>
        </w:rPr>
        <w:t xml:space="preserve"> </w:t>
      </w:r>
      <w:r w:rsidRPr="008E1860">
        <w:rPr>
          <w:sz w:val="24"/>
          <w:szCs w:val="24"/>
        </w:rPr>
        <w:t>understanding economic insecurity in the face of advanced post-industrial change generally, Peter Goodman (2017)</w:t>
      </w:r>
      <w:r w:rsidR="00AB39A5" w:rsidRPr="008E1860">
        <w:rPr>
          <w:sz w:val="24"/>
          <w:szCs w:val="24"/>
        </w:rPr>
        <w:t xml:space="preserve"> reports workers and unions in Sweden commonly express confidence that, the social safety net, active labor market</w:t>
      </w:r>
      <w:r w:rsidR="002E274F" w:rsidRPr="008E1860">
        <w:rPr>
          <w:sz w:val="24"/>
          <w:szCs w:val="24"/>
        </w:rPr>
        <w:t xml:space="preserve"> </w:t>
      </w:r>
      <w:r w:rsidR="00AB39A5" w:rsidRPr="008E1860">
        <w:rPr>
          <w:sz w:val="24"/>
          <w:szCs w:val="24"/>
        </w:rPr>
        <w:t>policies, and the labor and industrial relations system will continue to produce effective labor market adaptation to</w:t>
      </w:r>
      <w:r w:rsidR="002E274F" w:rsidRPr="008E1860">
        <w:rPr>
          <w:sz w:val="24"/>
          <w:szCs w:val="24"/>
        </w:rPr>
        <w:t xml:space="preserve"> </w:t>
      </w:r>
      <w:proofErr w:type="spellStart"/>
      <w:r w:rsidR="00AB39A5" w:rsidRPr="008E1860">
        <w:rPr>
          <w:sz w:val="24"/>
          <w:szCs w:val="24"/>
        </w:rPr>
        <w:t>post</w:t>
      </w:r>
      <w:r w:rsidR="00C64EF4">
        <w:rPr>
          <w:sz w:val="24"/>
          <w:szCs w:val="24"/>
        </w:rPr>
        <w:t xml:space="preserve"> </w:t>
      </w:r>
      <w:r w:rsidR="00AB39A5" w:rsidRPr="008E1860">
        <w:rPr>
          <w:sz w:val="24"/>
          <w:szCs w:val="24"/>
        </w:rPr>
        <w:t>industrial</w:t>
      </w:r>
      <w:proofErr w:type="spellEnd"/>
      <w:r w:rsidR="00AB39A5" w:rsidRPr="008E1860">
        <w:rPr>
          <w:sz w:val="24"/>
          <w:szCs w:val="24"/>
        </w:rPr>
        <w:t xml:space="preserve"> challenges such as automation. On the other hand, Goodman notes </w:t>
      </w:r>
      <w:r w:rsidR="00AB39A5" w:rsidRPr="008E1860">
        <w:rPr>
          <w:rFonts w:hint="eastAsia"/>
          <w:sz w:val="24"/>
          <w:szCs w:val="24"/>
        </w:rPr>
        <w:t>–</w:t>
      </w:r>
      <w:r w:rsidR="00AB39A5" w:rsidRPr="008E1860">
        <w:rPr>
          <w:sz w:val="24"/>
          <w:szCs w:val="24"/>
        </w:rPr>
        <w:t xml:space="preserve"> as other observers have -- that a</w:t>
      </w:r>
      <w:r w:rsidR="002E274F" w:rsidRPr="008E1860">
        <w:rPr>
          <w:sz w:val="24"/>
          <w:szCs w:val="24"/>
        </w:rPr>
        <w:t xml:space="preserve"> </w:t>
      </w:r>
      <w:r w:rsidR="00AB39A5" w:rsidRPr="008E1860">
        <w:rPr>
          <w:sz w:val="24"/>
          <w:szCs w:val="24"/>
        </w:rPr>
        <w:t>real danger to the system is posed by the backlash to immigration, as citizens perceive substantial abuse of the social</w:t>
      </w:r>
      <w:r w:rsidR="002E274F" w:rsidRPr="008E1860">
        <w:rPr>
          <w:sz w:val="24"/>
          <w:szCs w:val="24"/>
        </w:rPr>
        <w:t xml:space="preserve"> </w:t>
      </w:r>
      <w:r w:rsidR="00AB39A5" w:rsidRPr="008E1860">
        <w:rPr>
          <w:sz w:val="24"/>
          <w:szCs w:val="24"/>
        </w:rPr>
        <w:t>programs by immigrants and, in turn, support significant cuts in at least some parts of the safety net. See Gordon</w:t>
      </w:r>
      <w:r w:rsidR="002E274F" w:rsidRPr="008E1860">
        <w:rPr>
          <w:sz w:val="24"/>
          <w:szCs w:val="24"/>
        </w:rPr>
        <w:t xml:space="preserve"> </w:t>
      </w:r>
      <w:r w:rsidR="00AB39A5" w:rsidRPr="008E1860">
        <w:rPr>
          <w:sz w:val="24"/>
          <w:szCs w:val="24"/>
        </w:rPr>
        <w:t>(2018) for excellent analysis of recent reforms in Swedish unemployment compensation that addresses this concern.</w:t>
      </w:r>
    </w:p>
    <w:p w14:paraId="40E2A900" w14:textId="2B4F822B" w:rsidR="00CE40D7" w:rsidRPr="008E1860" w:rsidRDefault="00AB39A5" w:rsidP="008E1860">
      <w:pPr>
        <w:pStyle w:val="NoSpacing"/>
        <w:ind w:left="720" w:hanging="720"/>
        <w:rPr>
          <w:sz w:val="24"/>
          <w:szCs w:val="24"/>
        </w:rPr>
      </w:pPr>
      <w:r w:rsidRPr="008E1860">
        <w:rPr>
          <w:sz w:val="24"/>
          <w:szCs w:val="24"/>
        </w:rPr>
        <w:t xml:space="preserve">16 Consistent with our theoretical structure (see Swank and Betz 2003 and above), </w:t>
      </w:r>
      <w:proofErr w:type="spellStart"/>
      <w:r w:rsidRPr="008E1860">
        <w:rPr>
          <w:sz w:val="24"/>
          <w:szCs w:val="24"/>
        </w:rPr>
        <w:t>Halikiopoulou</w:t>
      </w:r>
      <w:proofErr w:type="spellEnd"/>
      <w:r w:rsidRPr="008E1860">
        <w:rPr>
          <w:sz w:val="24"/>
          <w:szCs w:val="24"/>
        </w:rPr>
        <w:t xml:space="preserve"> and </w:t>
      </w:r>
      <w:proofErr w:type="spellStart"/>
      <w:r w:rsidRPr="008E1860">
        <w:rPr>
          <w:sz w:val="24"/>
          <w:szCs w:val="24"/>
        </w:rPr>
        <w:t>Vlandas</w:t>
      </w:r>
      <w:proofErr w:type="spellEnd"/>
      <w:r w:rsidR="002E274F" w:rsidRPr="008E1860">
        <w:rPr>
          <w:sz w:val="24"/>
          <w:szCs w:val="24"/>
        </w:rPr>
        <w:t xml:space="preserve"> </w:t>
      </w:r>
      <w:r w:rsidRPr="008E1860">
        <w:rPr>
          <w:sz w:val="24"/>
          <w:szCs w:val="24"/>
        </w:rPr>
        <w:t>(2016) also hypothesize and find that the impacts of unemployment on RRWP vote shares in recent EP elections</w:t>
      </w:r>
      <w:r w:rsidR="002E274F" w:rsidRPr="008E1860">
        <w:rPr>
          <w:sz w:val="24"/>
          <w:szCs w:val="24"/>
        </w:rPr>
        <w:t xml:space="preserve"> </w:t>
      </w:r>
      <w:r w:rsidRPr="008E1860">
        <w:rPr>
          <w:sz w:val="24"/>
          <w:szCs w:val="24"/>
        </w:rPr>
        <w:t>will be mitigated by the generosity of unemployment compensation benefits.</w:t>
      </w:r>
    </w:p>
    <w:p w14:paraId="18EA5D88" w14:textId="71829543" w:rsidR="00DC5F6B" w:rsidRPr="008E1860" w:rsidRDefault="00AB39A5" w:rsidP="008E1860">
      <w:pPr>
        <w:pStyle w:val="NoSpacing"/>
        <w:ind w:left="720" w:hanging="720"/>
        <w:rPr>
          <w:sz w:val="24"/>
          <w:szCs w:val="24"/>
        </w:rPr>
      </w:pPr>
      <w:r w:rsidRPr="008E1860">
        <w:rPr>
          <w:sz w:val="24"/>
          <w:szCs w:val="24"/>
        </w:rPr>
        <w:t>17 High levels of overall union density should also effectively incorporate many outsiders, potentially including</w:t>
      </w:r>
      <w:r w:rsidR="002E274F" w:rsidRPr="008E1860">
        <w:rPr>
          <w:sz w:val="24"/>
          <w:szCs w:val="24"/>
        </w:rPr>
        <w:t xml:space="preserve"> </w:t>
      </w:r>
      <w:r w:rsidRPr="008E1860">
        <w:rPr>
          <w:sz w:val="24"/>
          <w:szCs w:val="24"/>
        </w:rPr>
        <w:t>foreign members of the labor force, into the labor movement. Indeed, scholars have stressed that where unions</w:t>
      </w:r>
      <w:r w:rsidR="002E274F" w:rsidRPr="008E1860">
        <w:rPr>
          <w:sz w:val="24"/>
          <w:szCs w:val="24"/>
        </w:rPr>
        <w:t xml:space="preserve"> </w:t>
      </w:r>
      <w:r w:rsidRPr="008E1860">
        <w:rPr>
          <w:sz w:val="24"/>
          <w:szCs w:val="24"/>
        </w:rPr>
        <w:t>remain relatively encompassing (Nordic countries and Belgium), low-wage service sector unions, for instance, are</w:t>
      </w:r>
      <w:r w:rsidR="002E274F" w:rsidRPr="008E1860">
        <w:rPr>
          <w:sz w:val="24"/>
          <w:szCs w:val="24"/>
        </w:rPr>
        <w:t xml:space="preserve"> </w:t>
      </w:r>
      <w:r w:rsidRPr="008E1860">
        <w:rPr>
          <w:sz w:val="24"/>
          <w:szCs w:val="24"/>
        </w:rPr>
        <w:t xml:space="preserve">represented alongside core sector industrial unions and white-collar workers (e.g., </w:t>
      </w:r>
      <w:proofErr w:type="spellStart"/>
      <w:r w:rsidRPr="008E1860">
        <w:rPr>
          <w:sz w:val="24"/>
          <w:szCs w:val="24"/>
        </w:rPr>
        <w:t>Huo</w:t>
      </w:r>
      <w:proofErr w:type="spellEnd"/>
      <w:r w:rsidRPr="008E1860">
        <w:rPr>
          <w:sz w:val="24"/>
          <w:szCs w:val="24"/>
        </w:rPr>
        <w:t xml:space="preserve"> 2009; Beecher and</w:t>
      </w:r>
      <w:r w:rsidR="002E274F" w:rsidRPr="008E1860">
        <w:rPr>
          <w:sz w:val="24"/>
          <w:szCs w:val="24"/>
        </w:rPr>
        <w:t xml:space="preserve"> </w:t>
      </w:r>
      <w:proofErr w:type="spellStart"/>
      <w:r w:rsidRPr="008E1860">
        <w:rPr>
          <w:sz w:val="24"/>
          <w:szCs w:val="24"/>
        </w:rPr>
        <w:t>Pontusson</w:t>
      </w:r>
      <w:proofErr w:type="spellEnd"/>
      <w:r w:rsidRPr="008E1860">
        <w:rPr>
          <w:sz w:val="24"/>
          <w:szCs w:val="24"/>
        </w:rPr>
        <w:t xml:space="preserve"> 2011).</w:t>
      </w:r>
    </w:p>
    <w:p w14:paraId="0F054351" w14:textId="427935FD" w:rsidR="00FF6B77" w:rsidRPr="008E1860" w:rsidRDefault="00FF6B77" w:rsidP="008E1860">
      <w:pPr>
        <w:pStyle w:val="NoSpacing"/>
        <w:ind w:left="720" w:hanging="720"/>
        <w:rPr>
          <w:sz w:val="24"/>
          <w:szCs w:val="24"/>
        </w:rPr>
      </w:pPr>
      <w:r w:rsidRPr="008E1860">
        <w:rPr>
          <w:sz w:val="24"/>
          <w:szCs w:val="24"/>
        </w:rPr>
        <w:t>18 For an insightful analysis of changes in the structure and efficacy of corporatism in advanced capitalism, see</w:t>
      </w:r>
      <w:r w:rsidR="002E274F" w:rsidRPr="008E1860">
        <w:rPr>
          <w:sz w:val="24"/>
          <w:szCs w:val="24"/>
        </w:rPr>
        <w:t xml:space="preserve"> </w:t>
      </w:r>
      <w:proofErr w:type="spellStart"/>
      <w:r w:rsidRPr="008E1860">
        <w:rPr>
          <w:sz w:val="24"/>
          <w:szCs w:val="24"/>
        </w:rPr>
        <w:t>Baccaro</w:t>
      </w:r>
      <w:proofErr w:type="spellEnd"/>
      <w:r w:rsidRPr="008E1860">
        <w:rPr>
          <w:sz w:val="24"/>
          <w:szCs w:val="24"/>
        </w:rPr>
        <w:t xml:space="preserve"> (2014).</w:t>
      </w:r>
    </w:p>
    <w:p w14:paraId="55416D00" w14:textId="24F20CBA" w:rsidR="00DC5F6B" w:rsidRPr="008E1860" w:rsidRDefault="00FF6B77" w:rsidP="008E1860">
      <w:pPr>
        <w:pStyle w:val="NoSpacing"/>
        <w:ind w:left="720" w:hanging="720"/>
        <w:rPr>
          <w:sz w:val="24"/>
          <w:szCs w:val="24"/>
        </w:rPr>
      </w:pPr>
      <w:r w:rsidRPr="008E1860">
        <w:rPr>
          <w:sz w:val="24"/>
          <w:szCs w:val="24"/>
        </w:rPr>
        <w:t>19 We exclude Iceland and Luxembourg as well as the post-communist systems of Eastern Europe for a variety of</w:t>
      </w:r>
      <w:r w:rsidR="002E274F" w:rsidRPr="008E1860">
        <w:rPr>
          <w:sz w:val="24"/>
          <w:szCs w:val="24"/>
        </w:rPr>
        <w:t xml:space="preserve"> </w:t>
      </w:r>
      <w:r w:rsidRPr="008E1860">
        <w:rPr>
          <w:sz w:val="24"/>
          <w:szCs w:val="24"/>
        </w:rPr>
        <w:t>theoretical and methodological reasons. We exclude the non-European Anglo democracies to limit the proportion of</w:t>
      </w:r>
      <w:r w:rsidR="002E274F" w:rsidRPr="008E1860">
        <w:rPr>
          <w:sz w:val="24"/>
          <w:szCs w:val="24"/>
        </w:rPr>
        <w:t xml:space="preserve"> </w:t>
      </w:r>
      <w:r w:rsidRPr="008E1860">
        <w:rPr>
          <w:sz w:val="24"/>
          <w:szCs w:val="24"/>
        </w:rPr>
        <w:t>zero values for RRWP party vote share and to maintain the homogeneity of the sample. We begin the analysis in the</w:t>
      </w:r>
      <w:r w:rsidR="002E274F" w:rsidRPr="008E1860">
        <w:rPr>
          <w:sz w:val="24"/>
          <w:szCs w:val="24"/>
        </w:rPr>
        <w:t xml:space="preserve"> </w:t>
      </w:r>
      <w:r w:rsidRPr="008E1860">
        <w:rPr>
          <w:sz w:val="24"/>
          <w:szCs w:val="24"/>
        </w:rPr>
        <w:t xml:space="preserve">early 1980s because, </w:t>
      </w:r>
      <w:proofErr w:type="gramStart"/>
      <w:r w:rsidRPr="008E1860">
        <w:rPr>
          <w:sz w:val="24"/>
          <w:szCs w:val="24"/>
        </w:rPr>
        <w:t>with the exception of</w:t>
      </w:r>
      <w:proofErr w:type="gramEnd"/>
      <w:r w:rsidRPr="008E1860">
        <w:rPr>
          <w:sz w:val="24"/>
          <w:szCs w:val="24"/>
        </w:rPr>
        <w:t xml:space="preserve"> the Danish and Norwegian cases, RRWP parties had not won more than</w:t>
      </w:r>
      <w:r w:rsidR="002E274F" w:rsidRPr="008E1860">
        <w:rPr>
          <w:sz w:val="24"/>
          <w:szCs w:val="24"/>
        </w:rPr>
        <w:t xml:space="preserve"> </w:t>
      </w:r>
      <w:r w:rsidRPr="008E1860">
        <w:rPr>
          <w:sz w:val="24"/>
          <w:szCs w:val="24"/>
        </w:rPr>
        <w:t>trivial shares of the vote before that time. In addition, an extension of the study back in time to the 1970s would</w:t>
      </w:r>
      <w:r w:rsidR="002E274F" w:rsidRPr="008E1860">
        <w:rPr>
          <w:sz w:val="24"/>
          <w:szCs w:val="24"/>
        </w:rPr>
        <w:t xml:space="preserve"> </w:t>
      </w:r>
      <w:r w:rsidRPr="008E1860">
        <w:rPr>
          <w:sz w:val="24"/>
          <w:szCs w:val="24"/>
        </w:rPr>
        <w:t>have been problematic because of the absence of competitive elections in Greece, Portugal, and Spain before the</w:t>
      </w:r>
      <w:r w:rsidR="002E274F" w:rsidRPr="008E1860">
        <w:rPr>
          <w:sz w:val="24"/>
          <w:szCs w:val="24"/>
        </w:rPr>
        <w:t xml:space="preserve"> </w:t>
      </w:r>
      <w:r w:rsidRPr="008E1860">
        <w:rPr>
          <w:sz w:val="24"/>
          <w:szCs w:val="24"/>
        </w:rPr>
        <w:t>1974-1977 period and because of data unavailability on some key indicators. We end the analyses in 2015 also</w:t>
      </w:r>
      <w:r w:rsidR="002E274F" w:rsidRPr="008E1860">
        <w:rPr>
          <w:sz w:val="24"/>
          <w:szCs w:val="24"/>
        </w:rPr>
        <w:t xml:space="preserve"> </w:t>
      </w:r>
      <w:r w:rsidRPr="008E1860">
        <w:rPr>
          <w:sz w:val="24"/>
          <w:szCs w:val="24"/>
        </w:rPr>
        <w:t xml:space="preserve">because of data unavailability for </w:t>
      </w:r>
      <w:proofErr w:type="gramStart"/>
      <w:r w:rsidRPr="008E1860">
        <w:rPr>
          <w:sz w:val="24"/>
          <w:szCs w:val="24"/>
        </w:rPr>
        <w:t>a number of</w:t>
      </w:r>
      <w:proofErr w:type="gramEnd"/>
      <w:r w:rsidRPr="008E1860">
        <w:rPr>
          <w:sz w:val="24"/>
          <w:szCs w:val="24"/>
        </w:rPr>
        <w:t xml:space="preserve"> explanatory variables.</w:t>
      </w:r>
    </w:p>
    <w:p w14:paraId="09FE487D" w14:textId="1929678E" w:rsidR="00FF6B77" w:rsidRPr="008E1860" w:rsidRDefault="00FF6B77" w:rsidP="008E1860">
      <w:pPr>
        <w:pStyle w:val="NoSpacing"/>
        <w:ind w:left="720" w:hanging="720"/>
        <w:rPr>
          <w:sz w:val="24"/>
          <w:szCs w:val="24"/>
        </w:rPr>
      </w:pPr>
      <w:r w:rsidRPr="008E1860">
        <w:rPr>
          <w:sz w:val="24"/>
          <w:szCs w:val="24"/>
        </w:rPr>
        <w:t>20 It is important to note that we cannot examine some supply-side hypotheses such as the internal strategic</w:t>
      </w:r>
      <w:r w:rsidR="002E274F" w:rsidRPr="008E1860">
        <w:rPr>
          <w:sz w:val="24"/>
          <w:szCs w:val="24"/>
        </w:rPr>
        <w:t xml:space="preserve"> </w:t>
      </w:r>
      <w:r w:rsidRPr="008E1860">
        <w:rPr>
          <w:sz w:val="24"/>
          <w:szCs w:val="24"/>
        </w:rPr>
        <w:t>behavior of mainstream and radical populist party leaders and related dynamics emphasized by scholars like Art</w:t>
      </w:r>
      <w:r w:rsidR="002E274F" w:rsidRPr="008E1860">
        <w:rPr>
          <w:sz w:val="24"/>
          <w:szCs w:val="24"/>
        </w:rPr>
        <w:t xml:space="preserve"> </w:t>
      </w:r>
      <w:r w:rsidRPr="008E1860">
        <w:rPr>
          <w:sz w:val="24"/>
          <w:szCs w:val="24"/>
        </w:rPr>
        <w:t xml:space="preserve">(2011) and </w:t>
      </w:r>
      <w:proofErr w:type="spellStart"/>
      <w:r w:rsidRPr="008E1860">
        <w:rPr>
          <w:sz w:val="24"/>
          <w:szCs w:val="24"/>
        </w:rPr>
        <w:t>Kitschelt</w:t>
      </w:r>
      <w:proofErr w:type="spellEnd"/>
      <w:r w:rsidRPr="008E1860">
        <w:rPr>
          <w:sz w:val="24"/>
          <w:szCs w:val="24"/>
        </w:rPr>
        <w:t xml:space="preserve"> (1995), among others, nor can we systematically account for a variety of country-specific</w:t>
      </w:r>
      <w:r w:rsidR="002E274F" w:rsidRPr="008E1860">
        <w:rPr>
          <w:sz w:val="24"/>
          <w:szCs w:val="24"/>
        </w:rPr>
        <w:t xml:space="preserve"> </w:t>
      </w:r>
      <w:r w:rsidRPr="008E1860">
        <w:rPr>
          <w:sz w:val="24"/>
          <w:szCs w:val="24"/>
        </w:rPr>
        <w:t xml:space="preserve">factors in models such as those developed here. Although analysis of aggregate data across </w:t>
      </w:r>
      <w:proofErr w:type="gramStart"/>
      <w:r w:rsidRPr="008E1860">
        <w:rPr>
          <w:sz w:val="24"/>
          <w:szCs w:val="24"/>
        </w:rPr>
        <w:t>all of</w:t>
      </w:r>
      <w:proofErr w:type="gramEnd"/>
      <w:r w:rsidRPr="008E1860">
        <w:rPr>
          <w:sz w:val="24"/>
          <w:szCs w:val="24"/>
        </w:rPr>
        <w:t xml:space="preserve"> Western Europe</w:t>
      </w:r>
      <w:r w:rsidR="002E274F" w:rsidRPr="008E1860">
        <w:rPr>
          <w:sz w:val="24"/>
          <w:szCs w:val="24"/>
        </w:rPr>
        <w:t xml:space="preserve"> </w:t>
      </w:r>
      <w:r w:rsidRPr="008E1860">
        <w:rPr>
          <w:sz w:val="24"/>
          <w:szCs w:val="24"/>
        </w:rPr>
        <w:t>during the 1980 to 2015 period offers a powerful tool for assessing structural theories (especially when specified</w:t>
      </w:r>
      <w:r w:rsidR="002E274F" w:rsidRPr="008E1860">
        <w:rPr>
          <w:sz w:val="24"/>
          <w:szCs w:val="24"/>
        </w:rPr>
        <w:t xml:space="preserve"> </w:t>
      </w:r>
      <w:r w:rsidRPr="008E1860">
        <w:rPr>
          <w:sz w:val="24"/>
          <w:szCs w:val="24"/>
        </w:rPr>
        <w:t>causal mechanisms are supported by individual-level evidence), we recognize the limits of this approach. We will</w:t>
      </w:r>
      <w:r w:rsidR="002E274F" w:rsidRPr="008E1860">
        <w:rPr>
          <w:sz w:val="24"/>
          <w:szCs w:val="24"/>
        </w:rPr>
        <w:t xml:space="preserve"> </w:t>
      </w:r>
      <w:r w:rsidRPr="008E1860">
        <w:rPr>
          <w:sz w:val="24"/>
          <w:szCs w:val="24"/>
        </w:rPr>
        <w:t>expand the diversity of methods (</w:t>
      </w:r>
      <w:proofErr w:type="spellStart"/>
      <w:r w:rsidRPr="008E1860">
        <w:rPr>
          <w:sz w:val="24"/>
          <w:szCs w:val="24"/>
        </w:rPr>
        <w:t>e.g</w:t>
      </w:r>
      <w:proofErr w:type="spellEnd"/>
      <w:r w:rsidRPr="008E1860">
        <w:rPr>
          <w:sz w:val="24"/>
          <w:szCs w:val="24"/>
        </w:rPr>
        <w:t>, individual level survey data, case studies) in our subsequent work.</w:t>
      </w:r>
    </w:p>
    <w:p w14:paraId="2E9FBA89" w14:textId="54B2F5F4" w:rsidR="00DC5F6B" w:rsidRPr="008E1860" w:rsidRDefault="00FF6B77" w:rsidP="008E1860">
      <w:pPr>
        <w:pStyle w:val="NoSpacing"/>
        <w:ind w:left="720" w:hanging="720"/>
        <w:rPr>
          <w:sz w:val="24"/>
          <w:szCs w:val="24"/>
        </w:rPr>
      </w:pPr>
      <w:r w:rsidRPr="008E1860">
        <w:rPr>
          <w:sz w:val="24"/>
          <w:szCs w:val="24"/>
        </w:rPr>
        <w:t xml:space="preserve">21 We thank Herbert </w:t>
      </w:r>
      <w:proofErr w:type="spellStart"/>
      <w:r w:rsidRPr="008E1860">
        <w:rPr>
          <w:sz w:val="24"/>
          <w:szCs w:val="24"/>
        </w:rPr>
        <w:t>Kitschelt</w:t>
      </w:r>
      <w:proofErr w:type="spellEnd"/>
      <w:r w:rsidRPr="008E1860">
        <w:rPr>
          <w:sz w:val="24"/>
          <w:szCs w:val="24"/>
        </w:rPr>
        <w:t xml:space="preserve"> for bringing this possibility to our attention. In addition, might note that scholars have</w:t>
      </w:r>
      <w:r w:rsidR="002E274F" w:rsidRPr="008E1860">
        <w:rPr>
          <w:sz w:val="24"/>
          <w:szCs w:val="24"/>
        </w:rPr>
        <w:t xml:space="preserve"> </w:t>
      </w:r>
      <w:r w:rsidRPr="008E1860">
        <w:rPr>
          <w:sz w:val="24"/>
          <w:szCs w:val="24"/>
        </w:rPr>
        <w:t xml:space="preserve">tested the impact of </w:t>
      </w:r>
      <w:proofErr w:type="gramStart"/>
      <w:r w:rsidRPr="008E1860">
        <w:rPr>
          <w:sz w:val="24"/>
          <w:szCs w:val="24"/>
        </w:rPr>
        <w:t>a number of</w:t>
      </w:r>
      <w:proofErr w:type="gramEnd"/>
      <w:r w:rsidRPr="008E1860">
        <w:rPr>
          <w:sz w:val="24"/>
          <w:szCs w:val="24"/>
        </w:rPr>
        <w:t xml:space="preserve"> other features of electoral and party systems on RRWP party success, and most</w:t>
      </w:r>
      <w:r w:rsidR="002E274F" w:rsidRPr="008E1860">
        <w:rPr>
          <w:sz w:val="24"/>
          <w:szCs w:val="24"/>
        </w:rPr>
        <w:t xml:space="preserve"> </w:t>
      </w:r>
      <w:r w:rsidRPr="008E1860">
        <w:rPr>
          <w:sz w:val="24"/>
          <w:szCs w:val="24"/>
        </w:rPr>
        <w:t xml:space="preserve">have proven to be unrelated to electoral outcomes (for a review, see </w:t>
      </w:r>
      <w:proofErr w:type="spellStart"/>
      <w:r w:rsidRPr="008E1860">
        <w:rPr>
          <w:sz w:val="24"/>
          <w:szCs w:val="24"/>
        </w:rPr>
        <w:t>Amengay</w:t>
      </w:r>
      <w:proofErr w:type="spellEnd"/>
      <w:r w:rsidRPr="008E1860">
        <w:rPr>
          <w:sz w:val="24"/>
          <w:szCs w:val="24"/>
        </w:rPr>
        <w:t xml:space="preserve"> and </w:t>
      </w:r>
      <w:proofErr w:type="spellStart"/>
      <w:r w:rsidRPr="008E1860">
        <w:rPr>
          <w:sz w:val="24"/>
          <w:szCs w:val="24"/>
        </w:rPr>
        <w:t>Stockemer</w:t>
      </w:r>
      <w:proofErr w:type="spellEnd"/>
      <w:r w:rsidRPr="008E1860">
        <w:rPr>
          <w:sz w:val="24"/>
          <w:szCs w:val="24"/>
        </w:rPr>
        <w:t xml:space="preserve"> 2018).</w:t>
      </w:r>
    </w:p>
    <w:p w14:paraId="6FA828C2" w14:textId="1C5A0194" w:rsidR="00E60D2E" w:rsidRPr="008E1860" w:rsidRDefault="00E60D2E" w:rsidP="008E1860">
      <w:pPr>
        <w:pStyle w:val="NoSpacing"/>
        <w:ind w:left="720" w:hanging="720"/>
        <w:rPr>
          <w:sz w:val="24"/>
          <w:szCs w:val="24"/>
        </w:rPr>
      </w:pPr>
      <w:r w:rsidRPr="008E1860">
        <w:rPr>
          <w:sz w:val="24"/>
          <w:szCs w:val="24"/>
        </w:rPr>
        <w:t>22 Given the rising importance of semi and unskilled blue-collar voters to RRWP parties, we alternatively assess</w:t>
      </w:r>
      <w:r w:rsidR="002E274F" w:rsidRPr="008E1860">
        <w:rPr>
          <w:sz w:val="24"/>
          <w:szCs w:val="24"/>
        </w:rPr>
        <w:t xml:space="preserve"> </w:t>
      </w:r>
      <w:r w:rsidRPr="008E1860">
        <w:rPr>
          <w:sz w:val="24"/>
          <w:szCs w:val="24"/>
        </w:rPr>
        <w:t>whether long-term trends in the strength of mainstream left parties shapes the fortunes of the new far right.</w:t>
      </w:r>
    </w:p>
    <w:p w14:paraId="2130900B" w14:textId="77777777" w:rsidR="00E60D2E" w:rsidRPr="008E1860" w:rsidRDefault="00E60D2E" w:rsidP="008E1860">
      <w:pPr>
        <w:pStyle w:val="NoSpacing"/>
        <w:ind w:left="720" w:hanging="720"/>
        <w:rPr>
          <w:sz w:val="24"/>
          <w:szCs w:val="24"/>
        </w:rPr>
      </w:pPr>
      <w:r w:rsidRPr="008E1860">
        <w:rPr>
          <w:sz w:val="24"/>
          <w:szCs w:val="24"/>
        </w:rPr>
        <w:t xml:space="preserve">23 See </w:t>
      </w:r>
      <w:proofErr w:type="spellStart"/>
      <w:r w:rsidRPr="008E1860">
        <w:rPr>
          <w:sz w:val="24"/>
          <w:szCs w:val="24"/>
        </w:rPr>
        <w:t>Kmenta</w:t>
      </w:r>
      <w:proofErr w:type="spellEnd"/>
      <w:r w:rsidRPr="008E1860">
        <w:rPr>
          <w:sz w:val="24"/>
          <w:szCs w:val="24"/>
        </w:rPr>
        <w:t xml:space="preserve"> (1986, Section 11-6), on problems of OLS in such cases and the Tobit alternative.</w:t>
      </w:r>
    </w:p>
    <w:p w14:paraId="200B64C1" w14:textId="6F3FF387" w:rsidR="00E60D2E" w:rsidRPr="008E1860" w:rsidRDefault="00E60D2E" w:rsidP="008E1860">
      <w:pPr>
        <w:pStyle w:val="NoSpacing"/>
        <w:ind w:left="720" w:hanging="720"/>
        <w:rPr>
          <w:sz w:val="24"/>
          <w:szCs w:val="24"/>
        </w:rPr>
      </w:pPr>
      <w:r w:rsidRPr="008E1860">
        <w:rPr>
          <w:sz w:val="24"/>
          <w:szCs w:val="24"/>
        </w:rPr>
        <w:t>24 Given that Y (</w:t>
      </w:r>
      <w:proofErr w:type="spellStart"/>
      <w:r w:rsidRPr="008E1860">
        <w:rPr>
          <w:sz w:val="24"/>
          <w:szCs w:val="24"/>
        </w:rPr>
        <w:t>RRWPe</w:t>
      </w:r>
      <w:proofErr w:type="spellEnd"/>
      <w:r w:rsidRPr="008E1860">
        <w:rPr>
          <w:sz w:val="24"/>
          <w:szCs w:val="24"/>
        </w:rPr>
        <w:t>) is hypothesized to be a function of the Xi (RRWPe-1 through TAXATION in Equation 1),</w:t>
      </w:r>
      <w:r w:rsidR="002E274F" w:rsidRPr="008E1860">
        <w:rPr>
          <w:sz w:val="24"/>
          <w:szCs w:val="24"/>
        </w:rPr>
        <w:t xml:space="preserve"> </w:t>
      </w:r>
      <w:r w:rsidRPr="008E1860">
        <w:rPr>
          <w:sz w:val="24"/>
          <w:szCs w:val="24"/>
        </w:rPr>
        <w:t>the Tobit model estimates the likelihood function as a composite of the cumulative distribution function (when Yi =</w:t>
      </w:r>
      <w:r w:rsidR="008A2DC2" w:rsidRPr="008E1860">
        <w:rPr>
          <w:sz w:val="24"/>
          <w:szCs w:val="24"/>
        </w:rPr>
        <w:t xml:space="preserve"> </w:t>
      </w:r>
      <w:r w:rsidRPr="008E1860">
        <w:rPr>
          <w:sz w:val="24"/>
          <w:szCs w:val="24"/>
        </w:rPr>
        <w:t xml:space="preserve">0.0) and the density function (when Yi &gt; 0.0) of a standard normal variable, as given by </w:t>
      </w:r>
      <w:proofErr w:type="spellStart"/>
      <w:r w:rsidRPr="008E1860">
        <w:rPr>
          <w:sz w:val="24"/>
          <w:szCs w:val="24"/>
        </w:rPr>
        <w:t>Kmenta</w:t>
      </w:r>
      <w:proofErr w:type="spellEnd"/>
      <w:r w:rsidRPr="008E1860">
        <w:rPr>
          <w:sz w:val="24"/>
          <w:szCs w:val="24"/>
        </w:rPr>
        <w:t xml:space="preserve"> (1986), Equation</w:t>
      </w:r>
      <w:r w:rsidR="008A2DC2" w:rsidRPr="008E1860">
        <w:rPr>
          <w:sz w:val="24"/>
          <w:szCs w:val="24"/>
        </w:rPr>
        <w:t xml:space="preserve"> </w:t>
      </w:r>
      <w:r w:rsidRPr="008E1860">
        <w:rPr>
          <w:sz w:val="24"/>
          <w:szCs w:val="24"/>
        </w:rPr>
        <w:t>11.133. In effect, normalized Tobit coefficients such as those reported below embody two sets of information. First,</w:t>
      </w:r>
      <w:r w:rsidR="008A2DC2" w:rsidRPr="008E1860">
        <w:rPr>
          <w:sz w:val="24"/>
          <w:szCs w:val="24"/>
        </w:rPr>
        <w:t xml:space="preserve"> </w:t>
      </w:r>
      <w:r w:rsidRPr="008E1860">
        <w:rPr>
          <w:sz w:val="24"/>
          <w:szCs w:val="24"/>
        </w:rPr>
        <w:t>they represent the effect of a causal variable on the probability that the dependent variable takes on a non-zero value;</w:t>
      </w:r>
      <w:r w:rsidR="008A2DC2" w:rsidRPr="008E1860">
        <w:rPr>
          <w:sz w:val="24"/>
          <w:szCs w:val="24"/>
        </w:rPr>
        <w:t xml:space="preserve"> </w:t>
      </w:r>
      <w:r w:rsidRPr="008E1860">
        <w:rPr>
          <w:sz w:val="24"/>
          <w:szCs w:val="24"/>
        </w:rPr>
        <w:t>second, they express the relationship between an independent variable and the dependent variable when the latter</w:t>
      </w:r>
      <w:r w:rsidR="008A2DC2" w:rsidRPr="008E1860">
        <w:rPr>
          <w:sz w:val="24"/>
          <w:szCs w:val="24"/>
        </w:rPr>
        <w:t xml:space="preserve"> </w:t>
      </w:r>
      <w:r w:rsidRPr="008E1860">
        <w:rPr>
          <w:sz w:val="24"/>
          <w:szCs w:val="24"/>
        </w:rPr>
        <w:t>varies across non-zero values. See Greene (2000) and the literature cited therein.</w:t>
      </w:r>
    </w:p>
    <w:p w14:paraId="74E4D3F6" w14:textId="696D0F9D" w:rsidR="00D87F8F" w:rsidRPr="008E1860" w:rsidRDefault="00E60D2E" w:rsidP="008E1860">
      <w:pPr>
        <w:pStyle w:val="NoSpacing"/>
        <w:ind w:left="720" w:hanging="720"/>
        <w:rPr>
          <w:sz w:val="24"/>
          <w:szCs w:val="24"/>
        </w:rPr>
      </w:pPr>
      <w:r w:rsidRPr="008E1860">
        <w:rPr>
          <w:sz w:val="24"/>
          <w:szCs w:val="24"/>
        </w:rPr>
        <w:t xml:space="preserve">25 For a discussion of issues involved with </w:t>
      </w:r>
      <w:r w:rsidRPr="008E1860">
        <w:rPr>
          <w:rFonts w:hint="eastAsia"/>
          <w:sz w:val="24"/>
          <w:szCs w:val="24"/>
        </w:rPr>
        <w:t>“</w:t>
      </w:r>
      <w:r w:rsidRPr="008E1860">
        <w:rPr>
          <w:sz w:val="24"/>
          <w:szCs w:val="24"/>
        </w:rPr>
        <w:t>fixed effects</w:t>
      </w:r>
      <w:r w:rsidRPr="008E1860">
        <w:rPr>
          <w:rFonts w:hint="eastAsia"/>
          <w:sz w:val="24"/>
          <w:szCs w:val="24"/>
        </w:rPr>
        <w:t>”</w:t>
      </w:r>
      <w:r w:rsidRPr="008E1860">
        <w:rPr>
          <w:sz w:val="24"/>
          <w:szCs w:val="24"/>
        </w:rPr>
        <w:t xml:space="preserve"> Tobit models and an effort to address them, see Honoré</w:t>
      </w:r>
      <w:r w:rsidR="008A2DC2" w:rsidRPr="008E1860">
        <w:rPr>
          <w:sz w:val="24"/>
          <w:szCs w:val="24"/>
        </w:rPr>
        <w:t xml:space="preserve"> </w:t>
      </w:r>
      <w:r w:rsidRPr="008E1860">
        <w:rPr>
          <w:sz w:val="24"/>
          <w:szCs w:val="24"/>
        </w:rPr>
        <w:t>(1992).</w:t>
      </w:r>
    </w:p>
    <w:p w14:paraId="323031FF" w14:textId="65DC051D" w:rsidR="00D87F8F" w:rsidRPr="008E1860" w:rsidRDefault="00E60D2E" w:rsidP="008E1860">
      <w:pPr>
        <w:pStyle w:val="NoSpacing"/>
        <w:ind w:left="720" w:hanging="720"/>
        <w:rPr>
          <w:sz w:val="24"/>
          <w:szCs w:val="24"/>
        </w:rPr>
      </w:pPr>
      <w:r w:rsidRPr="008E1860">
        <w:rPr>
          <w:sz w:val="24"/>
          <w:szCs w:val="24"/>
        </w:rPr>
        <w:t>26 Alternative measures of immigration such as total inflows of immigrants follow the same pattern, although their</w:t>
      </w:r>
      <w:r w:rsidR="008A2DC2" w:rsidRPr="008E1860">
        <w:rPr>
          <w:sz w:val="24"/>
          <w:szCs w:val="24"/>
        </w:rPr>
        <w:t xml:space="preserve"> </w:t>
      </w:r>
      <w:r w:rsidRPr="008E1860">
        <w:rPr>
          <w:sz w:val="24"/>
          <w:szCs w:val="24"/>
        </w:rPr>
        <w:t>substantive impact is far smaller than that of refuges and asylum seekers.</w:t>
      </w:r>
    </w:p>
    <w:p w14:paraId="6E5FB562" w14:textId="7069093F" w:rsidR="00761643" w:rsidRPr="008E1860" w:rsidRDefault="00761643" w:rsidP="008E1860">
      <w:pPr>
        <w:pStyle w:val="NoSpacing"/>
        <w:ind w:left="720" w:hanging="720"/>
        <w:rPr>
          <w:sz w:val="24"/>
          <w:szCs w:val="24"/>
        </w:rPr>
      </w:pPr>
      <w:r w:rsidRPr="008E1860">
        <w:rPr>
          <w:sz w:val="24"/>
          <w:szCs w:val="24"/>
        </w:rPr>
        <w:t>27 These findings come from a model that regresses the share of employment in manufacturing on our lagged trade</w:t>
      </w:r>
      <w:r w:rsidR="008A2DC2" w:rsidRPr="008E1860">
        <w:rPr>
          <w:sz w:val="24"/>
          <w:szCs w:val="24"/>
        </w:rPr>
        <w:t xml:space="preserve"> </w:t>
      </w:r>
      <w:r w:rsidRPr="008E1860">
        <w:rPr>
          <w:sz w:val="24"/>
          <w:szCs w:val="24"/>
        </w:rPr>
        <w:t>and capital mobility variables with controls for full country and year effects.</w:t>
      </w:r>
    </w:p>
    <w:p w14:paraId="54029CDE" w14:textId="6FFDC415" w:rsidR="001E7844" w:rsidRPr="008E1860" w:rsidRDefault="00761643" w:rsidP="008E1860">
      <w:pPr>
        <w:pStyle w:val="NoSpacing"/>
        <w:ind w:left="720" w:hanging="720"/>
        <w:rPr>
          <w:sz w:val="24"/>
          <w:szCs w:val="24"/>
        </w:rPr>
      </w:pPr>
      <w:r w:rsidRPr="008E1860">
        <w:rPr>
          <w:sz w:val="24"/>
          <w:szCs w:val="24"/>
        </w:rPr>
        <w:t>28 Multicollinearity-induced inflation of standard errors is not a likely cause of insignificance in case of</w:t>
      </w:r>
      <w:r w:rsidR="008A2DC2" w:rsidRPr="008E1860">
        <w:rPr>
          <w:sz w:val="24"/>
          <w:szCs w:val="24"/>
        </w:rPr>
        <w:t xml:space="preserve"> </w:t>
      </w:r>
      <w:r w:rsidRPr="008E1860">
        <w:rPr>
          <w:sz w:val="24"/>
          <w:szCs w:val="24"/>
        </w:rPr>
        <w:t>employment protection laws (where standard error inflation, as estimated in an OLS assessment of multicollinearity,</w:t>
      </w:r>
      <w:r w:rsidR="008A2DC2" w:rsidRPr="008E1860">
        <w:rPr>
          <w:sz w:val="24"/>
          <w:szCs w:val="24"/>
        </w:rPr>
        <w:t xml:space="preserve"> </w:t>
      </w:r>
      <w:r w:rsidRPr="008E1860">
        <w:rPr>
          <w:sz w:val="24"/>
          <w:szCs w:val="24"/>
        </w:rPr>
        <w:t>is trivial). On the other hand, standard errors of union and corporatist variables may be inflated by as much as 50</w:t>
      </w:r>
      <w:r w:rsidR="008A2DC2" w:rsidRPr="008E1860">
        <w:rPr>
          <w:sz w:val="24"/>
          <w:szCs w:val="24"/>
        </w:rPr>
        <w:t xml:space="preserve"> </w:t>
      </w:r>
      <w:r w:rsidRPr="008E1860">
        <w:rPr>
          <w:sz w:val="24"/>
          <w:szCs w:val="24"/>
        </w:rPr>
        <w:t>percent. That said, regression of RRWP party votes on these variables in models where collinear variables are</w:t>
      </w:r>
      <w:r w:rsidR="008A2DC2" w:rsidRPr="008E1860">
        <w:rPr>
          <w:sz w:val="24"/>
          <w:szCs w:val="24"/>
        </w:rPr>
        <w:t xml:space="preserve"> </w:t>
      </w:r>
      <w:r w:rsidRPr="008E1860">
        <w:rPr>
          <w:sz w:val="24"/>
          <w:szCs w:val="24"/>
        </w:rPr>
        <w:t>removed produced the same results.</w:t>
      </w:r>
    </w:p>
    <w:p w14:paraId="4A0334EF" w14:textId="5CCEBB6C" w:rsidR="001E7844" w:rsidRPr="008E1860" w:rsidRDefault="00761643" w:rsidP="008E1860">
      <w:pPr>
        <w:pStyle w:val="NoSpacing"/>
        <w:ind w:left="720" w:hanging="720"/>
        <w:rPr>
          <w:sz w:val="24"/>
          <w:szCs w:val="24"/>
        </w:rPr>
      </w:pPr>
      <w:r w:rsidRPr="008E1860">
        <w:rPr>
          <w:sz w:val="24"/>
          <w:szCs w:val="24"/>
        </w:rPr>
        <w:t>29 Recall that to convert Tobit coefficients to regression coefficients, one divides the Tobit estimate by the standard</w:t>
      </w:r>
      <w:r w:rsidR="008A2DC2" w:rsidRPr="008E1860">
        <w:rPr>
          <w:sz w:val="24"/>
          <w:szCs w:val="24"/>
        </w:rPr>
        <w:t xml:space="preserve"> </w:t>
      </w:r>
      <w:r w:rsidRPr="008E1860">
        <w:rPr>
          <w:sz w:val="24"/>
          <w:szCs w:val="24"/>
        </w:rPr>
        <w:t>error of the model and multiplies by the relevant unit of measurement of the explanatory variable.</w:t>
      </w:r>
    </w:p>
    <w:p w14:paraId="09199342" w14:textId="2989FE3A" w:rsidR="00761643" w:rsidRPr="008E1860" w:rsidRDefault="00761643" w:rsidP="008E1860">
      <w:pPr>
        <w:pStyle w:val="NoSpacing"/>
        <w:ind w:left="720" w:hanging="720"/>
        <w:rPr>
          <w:sz w:val="24"/>
          <w:szCs w:val="24"/>
        </w:rPr>
      </w:pPr>
      <w:r w:rsidRPr="008E1860">
        <w:rPr>
          <w:sz w:val="24"/>
          <w:szCs w:val="24"/>
        </w:rPr>
        <w:t>30 Estimation of the individual effects of the three components of the index reveals all three variables are negatively</w:t>
      </w:r>
      <w:r w:rsidR="008A2DC2" w:rsidRPr="008E1860">
        <w:rPr>
          <w:sz w:val="24"/>
          <w:szCs w:val="24"/>
        </w:rPr>
        <w:t xml:space="preserve"> </w:t>
      </w:r>
      <w:r w:rsidRPr="008E1860">
        <w:rPr>
          <w:sz w:val="24"/>
          <w:szCs w:val="24"/>
        </w:rPr>
        <w:t>related to votes (where generosity and universalism, alone, fall just short of significance and active labor market</w:t>
      </w:r>
      <w:r w:rsidR="008A2DC2" w:rsidRPr="008E1860">
        <w:rPr>
          <w:sz w:val="24"/>
          <w:szCs w:val="24"/>
        </w:rPr>
        <w:t xml:space="preserve"> </w:t>
      </w:r>
      <w:r w:rsidRPr="008E1860">
        <w:rPr>
          <w:sz w:val="24"/>
          <w:szCs w:val="24"/>
        </w:rPr>
        <w:t>policy is significant).</w:t>
      </w:r>
    </w:p>
    <w:p w14:paraId="35E7128B" w14:textId="633F8CF9" w:rsidR="00A11AB9" w:rsidRPr="008E1860" w:rsidRDefault="00761643" w:rsidP="008E1860">
      <w:pPr>
        <w:pStyle w:val="NoSpacing"/>
        <w:ind w:left="720" w:hanging="720"/>
        <w:rPr>
          <w:sz w:val="24"/>
          <w:szCs w:val="24"/>
        </w:rPr>
      </w:pPr>
      <w:r w:rsidRPr="008E1860">
        <w:rPr>
          <w:sz w:val="24"/>
          <w:szCs w:val="24"/>
        </w:rPr>
        <w:t xml:space="preserve">31 Recall that the effect of some variable </w:t>
      </w:r>
      <m:oMath>
        <m:sSub>
          <m:sSubPr>
            <m:ctrlPr>
              <w:rPr>
                <w:rFonts w:ascii="Cambria Math" w:hAnsi="Cambria Math"/>
                <w:sz w:val="24"/>
                <w:szCs w:val="24"/>
              </w:rPr>
            </m:ctrlPr>
          </m:sSubPr>
          <m:e>
            <m:r>
              <m:rPr>
                <m:sty m:val="p"/>
              </m:rPr>
              <w:rPr>
                <w:rFonts w:ascii="Cambria Math" w:hAnsi="Cambria Math"/>
                <w:sz w:val="24"/>
                <w:szCs w:val="24"/>
              </w:rPr>
              <m:t>X</m:t>
            </m:r>
          </m:e>
          <m:sub>
            <m:r>
              <m:rPr>
                <m:sty m:val="p"/>
              </m:rPr>
              <w:rPr>
                <w:rFonts w:ascii="Cambria Math" w:hAnsi="Cambria Math"/>
                <w:sz w:val="24"/>
                <w:szCs w:val="24"/>
              </w:rPr>
              <m:t>1</m:t>
            </m:r>
          </m:sub>
        </m:sSub>
      </m:oMath>
      <w:r w:rsidRPr="008E1860">
        <w:rPr>
          <w:sz w:val="24"/>
          <w:szCs w:val="24"/>
        </w:rPr>
        <w:t xml:space="preserve"> (globalization factor) on Y at variable levels of </w:t>
      </w:r>
      <m:oMath>
        <m:sSub>
          <m:sSubPr>
            <m:ctrlPr>
              <w:rPr>
                <w:rFonts w:ascii="Cambria Math" w:hAnsi="Cambria Math"/>
                <w:sz w:val="24"/>
                <w:szCs w:val="24"/>
              </w:rPr>
            </m:ctrlPr>
          </m:sSubPr>
          <m:e>
            <m:r>
              <m:rPr>
                <m:sty m:val="p"/>
              </m:rPr>
              <w:rPr>
                <w:rFonts w:ascii="Cambria Math" w:hAnsi="Cambria Math"/>
                <w:sz w:val="24"/>
                <w:szCs w:val="24"/>
              </w:rPr>
              <m:t>X</m:t>
            </m:r>
          </m:e>
          <m:sub>
            <m:r>
              <m:rPr>
                <m:sty m:val="p"/>
              </m:rPr>
              <w:rPr>
                <w:rFonts w:ascii="Cambria Math" w:hAnsi="Cambria Math"/>
                <w:sz w:val="24"/>
                <w:szCs w:val="24"/>
              </w:rPr>
              <m:t>2</m:t>
            </m:r>
          </m:sub>
        </m:sSub>
      </m:oMath>
      <w:r w:rsidRPr="008E1860">
        <w:rPr>
          <w:sz w:val="24"/>
          <w:szCs w:val="24"/>
        </w:rPr>
        <w:t xml:space="preserve"> (institutional context)</w:t>
      </w:r>
      <w:r w:rsidR="008A2DC2" w:rsidRPr="008E1860">
        <w:rPr>
          <w:sz w:val="24"/>
          <w:szCs w:val="24"/>
        </w:rPr>
        <w:t xml:space="preserve"> </w:t>
      </w:r>
      <w:r w:rsidRPr="008E1860">
        <w:rPr>
          <w:sz w:val="24"/>
          <w:szCs w:val="24"/>
        </w:rPr>
        <w:t xml:space="preserve">is given by </w:t>
      </w:r>
      <m:oMath>
        <m:sSub>
          <m:sSubPr>
            <m:ctrlPr>
              <w:rPr>
                <w:rFonts w:ascii="Cambria Math" w:hAnsi="Cambria Math"/>
                <w:sz w:val="24"/>
                <w:szCs w:val="24"/>
              </w:rPr>
            </m:ctrlPr>
          </m:sSubPr>
          <m:e>
            <m:r>
              <w:rPr>
                <w:rFonts w:ascii="Cambria Math" w:hAnsi="Cambria Math"/>
                <w:sz w:val="24"/>
                <w:szCs w:val="24"/>
              </w:rPr>
              <m:t>β</m:t>
            </m:r>
          </m:e>
          <m:sub>
            <m:r>
              <m:rPr>
                <m:sty m:val="p"/>
              </m:rPr>
              <w:rPr>
                <w:rFonts w:ascii="Cambria Math" w:hAnsi="Cambria Math"/>
                <w:sz w:val="24"/>
                <w:szCs w:val="24"/>
              </w:rPr>
              <m:t>1</m:t>
            </m:r>
          </m:sub>
        </m:sSub>
        <m:r>
          <m:rPr>
            <m:sty m:val="p"/>
          </m:rPr>
          <w:rPr>
            <w:rFonts w:ascii="Cambria Math" w:hAnsi="Cambria Math"/>
            <w:sz w:val="24"/>
            <w:szCs w:val="24"/>
          </w:rPr>
          <m:t xml:space="preserve"> + </m:t>
        </m:r>
        <m:sSub>
          <m:sSubPr>
            <m:ctrlPr>
              <w:rPr>
                <w:rFonts w:ascii="Cambria Math" w:hAnsi="Cambria Math"/>
                <w:sz w:val="24"/>
                <w:szCs w:val="24"/>
              </w:rPr>
            </m:ctrlPr>
          </m:sSubPr>
          <m:e>
            <m:r>
              <w:rPr>
                <w:rFonts w:ascii="Cambria Math" w:hAnsi="Cambria Math"/>
                <w:sz w:val="24"/>
                <w:szCs w:val="24"/>
              </w:rPr>
              <m:t>β</m:t>
            </m:r>
          </m:e>
          <m:sub>
            <m:r>
              <m:rPr>
                <m:sty m:val="p"/>
              </m:rPr>
              <w:rPr>
                <w:rFonts w:ascii="Cambria Math" w:hAnsi="Cambria Math"/>
                <w:sz w:val="24"/>
                <w:szCs w:val="24"/>
              </w:rPr>
              <m:t>3</m:t>
            </m:r>
          </m:sub>
        </m:sSub>
        <m:r>
          <m:rPr>
            <m:sty m:val="p"/>
          </m:rPr>
          <w:rPr>
            <w:rFonts w:ascii="Cambria Math" w:hAnsi="Cambria Math"/>
            <w:sz w:val="24"/>
            <w:szCs w:val="24"/>
          </w:rPr>
          <m:t>[</m:t>
        </m:r>
        <m:sSub>
          <m:sSubPr>
            <m:ctrlPr>
              <w:rPr>
                <w:rFonts w:ascii="Cambria Math" w:hAnsi="Cambria Math"/>
                <w:sz w:val="24"/>
                <w:szCs w:val="24"/>
              </w:rPr>
            </m:ctrlPr>
          </m:sSubPr>
          <m:e>
            <m:r>
              <m:rPr>
                <m:sty m:val="p"/>
              </m:rPr>
              <w:rPr>
                <w:rFonts w:ascii="Cambria Math" w:hAnsi="Cambria Math"/>
                <w:sz w:val="24"/>
                <w:szCs w:val="24"/>
              </w:rPr>
              <m:t>X</m:t>
            </m:r>
          </m:e>
          <m:sub>
            <m:r>
              <m:rPr>
                <m:sty m:val="p"/>
              </m:rPr>
              <w:rPr>
                <w:rFonts w:ascii="Cambria Math" w:hAnsi="Cambria Math"/>
                <w:sz w:val="24"/>
                <w:szCs w:val="24"/>
              </w:rPr>
              <m:t>2</m:t>
            </m:r>
          </m:sub>
        </m:sSub>
        <m:r>
          <m:rPr>
            <m:sty m:val="p"/>
          </m:rPr>
          <w:rPr>
            <w:rFonts w:ascii="Cambria Math" w:hAnsi="Cambria Math"/>
            <w:sz w:val="24"/>
            <w:szCs w:val="24"/>
          </w:rPr>
          <m:t>]</m:t>
        </m:r>
      </m:oMath>
      <w:r w:rsidRPr="008E1860">
        <w:rPr>
          <w:sz w:val="24"/>
          <w:szCs w:val="24"/>
        </w:rPr>
        <w:t xml:space="preserve">, where </w:t>
      </w:r>
      <m:oMath>
        <m:sSub>
          <m:sSubPr>
            <m:ctrlPr>
              <w:rPr>
                <w:rFonts w:ascii="Cambria Math" w:hAnsi="Cambria Math"/>
                <w:sz w:val="24"/>
                <w:szCs w:val="24"/>
              </w:rPr>
            </m:ctrlPr>
          </m:sSubPr>
          <m:e>
            <m:r>
              <w:rPr>
                <w:rFonts w:ascii="Cambria Math" w:hAnsi="Cambria Math"/>
                <w:sz w:val="24"/>
                <w:szCs w:val="24"/>
              </w:rPr>
              <m:t>β</m:t>
            </m:r>
          </m:e>
          <m:sub>
            <m:r>
              <m:rPr>
                <m:sty m:val="p"/>
              </m:rPr>
              <w:rPr>
                <w:rFonts w:ascii="Cambria Math" w:hAnsi="Cambria Math"/>
                <w:sz w:val="24"/>
                <w:szCs w:val="24"/>
              </w:rPr>
              <m:t>3</m:t>
            </m:r>
          </m:sub>
        </m:sSub>
      </m:oMath>
      <w:r w:rsidRPr="008E1860">
        <w:rPr>
          <w:sz w:val="24"/>
          <w:szCs w:val="24"/>
        </w:rPr>
        <w:t xml:space="preserve"> is the coefficient for the interaction of </w:t>
      </w:r>
      <m:oMath>
        <m:sSub>
          <m:sSubPr>
            <m:ctrlPr>
              <w:rPr>
                <w:rFonts w:ascii="Cambria Math" w:hAnsi="Cambria Math"/>
                <w:sz w:val="24"/>
                <w:szCs w:val="24"/>
              </w:rPr>
            </m:ctrlPr>
          </m:sSubPr>
          <m:e>
            <m:r>
              <m:rPr>
                <m:sty m:val="p"/>
              </m:rPr>
              <w:rPr>
                <w:rFonts w:ascii="Cambria Math" w:hAnsi="Cambria Math"/>
                <w:sz w:val="24"/>
                <w:szCs w:val="24"/>
              </w:rPr>
              <m:t>X</m:t>
            </m:r>
          </m:e>
          <m:sub>
            <m:r>
              <m:rPr>
                <m:sty m:val="p"/>
              </m:rPr>
              <w:rPr>
                <w:rFonts w:ascii="Cambria Math" w:hAnsi="Cambria Math"/>
                <w:sz w:val="24"/>
                <w:szCs w:val="24"/>
              </w:rPr>
              <m:t>1</m:t>
            </m:r>
          </m:sub>
        </m:sSub>
      </m:oMath>
      <w:r w:rsidRPr="008E1860">
        <w:rPr>
          <w:sz w:val="24"/>
          <w:szCs w:val="24"/>
        </w:rPr>
        <w:t xml:space="preserve"> and </w:t>
      </w:r>
      <m:oMath>
        <m:sSub>
          <m:sSubPr>
            <m:ctrlPr>
              <w:rPr>
                <w:rFonts w:ascii="Cambria Math" w:hAnsi="Cambria Math"/>
                <w:sz w:val="24"/>
                <w:szCs w:val="24"/>
              </w:rPr>
            </m:ctrlPr>
          </m:sSubPr>
          <m:e>
            <m:r>
              <m:rPr>
                <m:sty m:val="p"/>
              </m:rPr>
              <w:rPr>
                <w:rFonts w:ascii="Cambria Math" w:hAnsi="Cambria Math"/>
                <w:sz w:val="24"/>
                <w:szCs w:val="24"/>
              </w:rPr>
              <m:t>X</m:t>
            </m:r>
          </m:e>
          <m:sub>
            <m:r>
              <m:rPr>
                <m:sty m:val="p"/>
              </m:rPr>
              <w:rPr>
                <w:rFonts w:ascii="Cambria Math" w:hAnsi="Cambria Math"/>
                <w:sz w:val="24"/>
                <w:szCs w:val="24"/>
              </w:rPr>
              <m:t>2</m:t>
            </m:r>
          </m:sub>
        </m:sSub>
      </m:oMath>
      <w:r w:rsidRPr="008E1860">
        <w:rPr>
          <w:sz w:val="24"/>
          <w:szCs w:val="24"/>
        </w:rPr>
        <w:t>. Standard errors for these</w:t>
      </w:r>
      <w:r w:rsidR="000E7117" w:rsidRPr="008E1860">
        <w:rPr>
          <w:sz w:val="24"/>
          <w:szCs w:val="24"/>
        </w:rPr>
        <w:t xml:space="preserve"> </w:t>
      </w:r>
      <w:r w:rsidRPr="008E1860">
        <w:rPr>
          <w:sz w:val="24"/>
          <w:szCs w:val="24"/>
        </w:rPr>
        <w:t>marginal effects are readily computed (Kam and Franzese 2009). And, as Kam and Franzese and other students of</w:t>
      </w:r>
      <w:r w:rsidR="000E7117" w:rsidRPr="008E1860">
        <w:rPr>
          <w:sz w:val="24"/>
          <w:szCs w:val="24"/>
        </w:rPr>
        <w:t xml:space="preserve"> </w:t>
      </w:r>
      <w:r w:rsidRPr="008E1860">
        <w:rPr>
          <w:sz w:val="24"/>
          <w:szCs w:val="24"/>
        </w:rPr>
        <w:t>interactions suggest, one should examine the individual marginal effects at meaningful levels of the mediating</w:t>
      </w:r>
      <w:r w:rsidR="000E7117" w:rsidRPr="008E1860">
        <w:rPr>
          <w:sz w:val="24"/>
          <w:szCs w:val="24"/>
        </w:rPr>
        <w:t xml:space="preserve"> </w:t>
      </w:r>
      <w:r w:rsidRPr="008E1860">
        <w:rPr>
          <w:sz w:val="24"/>
          <w:szCs w:val="24"/>
        </w:rPr>
        <w:t>variable even if the interaction term, itself, is insignificant.</w:t>
      </w:r>
    </w:p>
    <w:p w14:paraId="1154AE3B" w14:textId="28C97633" w:rsidR="00D0577F" w:rsidRPr="008E1860" w:rsidRDefault="00D0577F" w:rsidP="008E1860">
      <w:pPr>
        <w:pStyle w:val="NoSpacing"/>
        <w:ind w:left="720" w:hanging="720"/>
        <w:rPr>
          <w:sz w:val="24"/>
          <w:szCs w:val="24"/>
        </w:rPr>
      </w:pPr>
      <w:r w:rsidRPr="008E1860">
        <w:rPr>
          <w:sz w:val="24"/>
          <w:szCs w:val="24"/>
        </w:rPr>
        <w:t>32 Given that the direct effects reported in the basic model of the first column of Table 2 are virtually universally</w:t>
      </w:r>
      <w:r w:rsidR="000E7117" w:rsidRPr="008E1860">
        <w:rPr>
          <w:sz w:val="24"/>
          <w:szCs w:val="24"/>
        </w:rPr>
        <w:t xml:space="preserve"> </w:t>
      </w:r>
      <w:r w:rsidRPr="008E1860">
        <w:rPr>
          <w:sz w:val="24"/>
          <w:szCs w:val="24"/>
        </w:rPr>
        <w:t>replicated in the presence of interaction terms, we don</w:t>
      </w:r>
      <w:r w:rsidRPr="008E1860">
        <w:rPr>
          <w:rFonts w:hint="eastAsia"/>
          <w:sz w:val="24"/>
          <w:szCs w:val="24"/>
        </w:rPr>
        <w:t>’</w:t>
      </w:r>
      <w:r w:rsidRPr="008E1860">
        <w:rPr>
          <w:sz w:val="24"/>
          <w:szCs w:val="24"/>
        </w:rPr>
        <w:t>t report full equation results (e.g., nine near identical sets of</w:t>
      </w:r>
      <w:r w:rsidR="008E1860" w:rsidRPr="008E1860">
        <w:rPr>
          <w:sz w:val="24"/>
          <w:szCs w:val="24"/>
        </w:rPr>
        <w:t xml:space="preserve"> </w:t>
      </w:r>
      <w:r w:rsidRPr="008E1860">
        <w:rPr>
          <w:sz w:val="24"/>
          <w:szCs w:val="24"/>
        </w:rPr>
        <w:t>estimates for the full model. Full results are given in the online appendix).</w:t>
      </w:r>
    </w:p>
    <w:p w14:paraId="1FE163BE" w14:textId="5C0B5899" w:rsidR="00054C55" w:rsidRPr="008E1860" w:rsidRDefault="00D0577F" w:rsidP="008E1860">
      <w:pPr>
        <w:pStyle w:val="NoSpacing"/>
        <w:ind w:left="720" w:hanging="720"/>
        <w:rPr>
          <w:sz w:val="24"/>
          <w:szCs w:val="24"/>
        </w:rPr>
      </w:pPr>
      <w:r w:rsidRPr="008E1860">
        <w:rPr>
          <w:sz w:val="24"/>
          <w:szCs w:val="24"/>
        </w:rPr>
        <w:t>33 We should note that when one estimates interactions it is important to examine the marginal impacts of a causal factor across values of a mediating factor even if the interaction term, itself., is insignificant (Kam and Franzese</w:t>
      </w:r>
      <w:r w:rsidR="008E1860" w:rsidRPr="008E1860">
        <w:rPr>
          <w:sz w:val="24"/>
          <w:szCs w:val="24"/>
        </w:rPr>
        <w:t xml:space="preserve"> </w:t>
      </w:r>
      <w:r w:rsidRPr="008E1860">
        <w:rPr>
          <w:sz w:val="24"/>
          <w:szCs w:val="24"/>
        </w:rPr>
        <w:t>2009). We did this systematically for correctly signed interactions that approach significance.</w:t>
      </w:r>
    </w:p>
    <w:p w14:paraId="5EDF360D" w14:textId="222EB8E2" w:rsidR="00590CAC" w:rsidRPr="00590CAC" w:rsidRDefault="00590CAC" w:rsidP="00590CAC">
      <w:pPr>
        <w:rPr>
          <w:rFonts w:cstheme="minorHAnsi"/>
          <w:sz w:val="24"/>
          <w:szCs w:val="24"/>
        </w:rPr>
      </w:pPr>
    </w:p>
    <w:p w14:paraId="21DB7E4B" w14:textId="52E1B4D8" w:rsidR="00A7507F" w:rsidRPr="00A7507F" w:rsidRDefault="00A7507F" w:rsidP="00A7507F">
      <w:pPr>
        <w:rPr>
          <w:rFonts w:cstheme="minorHAnsi"/>
          <w:sz w:val="24"/>
          <w:szCs w:val="24"/>
        </w:rPr>
      </w:pPr>
    </w:p>
    <w:p w14:paraId="1B9FABCF" w14:textId="77777777" w:rsidR="00143B4E" w:rsidRDefault="00143B4E" w:rsidP="00D14423">
      <w:pPr>
        <w:rPr>
          <w:rFonts w:cstheme="minorHAnsi"/>
          <w:sz w:val="24"/>
          <w:szCs w:val="24"/>
        </w:rPr>
      </w:pPr>
    </w:p>
    <w:sectPr w:rsidR="00143B4E" w:rsidSect="007765F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Meiryo"/>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0"/>
  </w:num>
  <w:num w:numId="2" w16cid:durableId="42485251">
    <w:abstractNumId w:val="2"/>
  </w:num>
  <w:num w:numId="3" w16cid:durableId="9621536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2e9y3hZPt9+P59GrJ/CJtm6xOsbXJv0iURRUpNx8SygMZcp6UcLFmtacbLYHlg/3mSIR5AU4SgD8mDl6XCjkA==" w:salt="N3cJDuwIu+5SRTXVNNOE0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25F7"/>
    <w:rsid w:val="00013176"/>
    <w:rsid w:val="00014F38"/>
    <w:rsid w:val="0001508C"/>
    <w:rsid w:val="00016B23"/>
    <w:rsid w:val="000233C1"/>
    <w:rsid w:val="00024048"/>
    <w:rsid w:val="0002679B"/>
    <w:rsid w:val="00026BC7"/>
    <w:rsid w:val="0002781D"/>
    <w:rsid w:val="0003036D"/>
    <w:rsid w:val="00034205"/>
    <w:rsid w:val="00035704"/>
    <w:rsid w:val="00040D32"/>
    <w:rsid w:val="00041C27"/>
    <w:rsid w:val="00041F79"/>
    <w:rsid w:val="000437DE"/>
    <w:rsid w:val="00043C8E"/>
    <w:rsid w:val="00044EBA"/>
    <w:rsid w:val="0004637E"/>
    <w:rsid w:val="0004717F"/>
    <w:rsid w:val="00051B33"/>
    <w:rsid w:val="000525F1"/>
    <w:rsid w:val="00052BC7"/>
    <w:rsid w:val="0005413F"/>
    <w:rsid w:val="0005420C"/>
    <w:rsid w:val="00054C55"/>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B5886"/>
    <w:rsid w:val="000C0E5B"/>
    <w:rsid w:val="000C6BA7"/>
    <w:rsid w:val="000D02F0"/>
    <w:rsid w:val="000D3573"/>
    <w:rsid w:val="000D4F0B"/>
    <w:rsid w:val="000D6BF2"/>
    <w:rsid w:val="000D7341"/>
    <w:rsid w:val="000E02B7"/>
    <w:rsid w:val="000E48EF"/>
    <w:rsid w:val="000E69EF"/>
    <w:rsid w:val="000E7117"/>
    <w:rsid w:val="000E7C46"/>
    <w:rsid w:val="000F0449"/>
    <w:rsid w:val="000F08DA"/>
    <w:rsid w:val="000F14F0"/>
    <w:rsid w:val="000F1D5E"/>
    <w:rsid w:val="000F33D0"/>
    <w:rsid w:val="00101A98"/>
    <w:rsid w:val="0010205E"/>
    <w:rsid w:val="00104CE6"/>
    <w:rsid w:val="00107EA8"/>
    <w:rsid w:val="001102B4"/>
    <w:rsid w:val="00114114"/>
    <w:rsid w:val="00117F89"/>
    <w:rsid w:val="00120313"/>
    <w:rsid w:val="001233A5"/>
    <w:rsid w:val="00123BC0"/>
    <w:rsid w:val="00123E80"/>
    <w:rsid w:val="00131A15"/>
    <w:rsid w:val="00131C28"/>
    <w:rsid w:val="00134CF7"/>
    <w:rsid w:val="00134D16"/>
    <w:rsid w:val="0014182B"/>
    <w:rsid w:val="00143B4E"/>
    <w:rsid w:val="0014490B"/>
    <w:rsid w:val="00146A5C"/>
    <w:rsid w:val="00146E50"/>
    <w:rsid w:val="00150DB6"/>
    <w:rsid w:val="0015295B"/>
    <w:rsid w:val="00154AF2"/>
    <w:rsid w:val="00154D34"/>
    <w:rsid w:val="00160E1F"/>
    <w:rsid w:val="00161372"/>
    <w:rsid w:val="001622DB"/>
    <w:rsid w:val="00163F71"/>
    <w:rsid w:val="001711A2"/>
    <w:rsid w:val="00173556"/>
    <w:rsid w:val="0018114F"/>
    <w:rsid w:val="00181ADF"/>
    <w:rsid w:val="00183A38"/>
    <w:rsid w:val="001854EA"/>
    <w:rsid w:val="00185C26"/>
    <w:rsid w:val="00190553"/>
    <w:rsid w:val="00192D3B"/>
    <w:rsid w:val="00196C7C"/>
    <w:rsid w:val="001A1C71"/>
    <w:rsid w:val="001A1DF4"/>
    <w:rsid w:val="001A34C4"/>
    <w:rsid w:val="001A4198"/>
    <w:rsid w:val="001A5028"/>
    <w:rsid w:val="001B6E76"/>
    <w:rsid w:val="001C0449"/>
    <w:rsid w:val="001C1966"/>
    <w:rsid w:val="001C3A3F"/>
    <w:rsid w:val="001D1087"/>
    <w:rsid w:val="001D2448"/>
    <w:rsid w:val="001D3ADE"/>
    <w:rsid w:val="001D58D3"/>
    <w:rsid w:val="001D776C"/>
    <w:rsid w:val="001D7BCC"/>
    <w:rsid w:val="001E18FE"/>
    <w:rsid w:val="001E2C78"/>
    <w:rsid w:val="001E7844"/>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3459F"/>
    <w:rsid w:val="0024134B"/>
    <w:rsid w:val="0024188B"/>
    <w:rsid w:val="00251132"/>
    <w:rsid w:val="002534F0"/>
    <w:rsid w:val="002535DF"/>
    <w:rsid w:val="00253DB5"/>
    <w:rsid w:val="00255799"/>
    <w:rsid w:val="002558EB"/>
    <w:rsid w:val="00255B43"/>
    <w:rsid w:val="00255BDC"/>
    <w:rsid w:val="00255BEA"/>
    <w:rsid w:val="00261403"/>
    <w:rsid w:val="00261F59"/>
    <w:rsid w:val="002625A8"/>
    <w:rsid w:val="00262B33"/>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075B"/>
    <w:rsid w:val="002B1147"/>
    <w:rsid w:val="002B1ED8"/>
    <w:rsid w:val="002B45EC"/>
    <w:rsid w:val="002B62C6"/>
    <w:rsid w:val="002C17A7"/>
    <w:rsid w:val="002C2DA5"/>
    <w:rsid w:val="002C4714"/>
    <w:rsid w:val="002C6160"/>
    <w:rsid w:val="002D02F2"/>
    <w:rsid w:val="002D28EA"/>
    <w:rsid w:val="002D51BB"/>
    <w:rsid w:val="002D5BAE"/>
    <w:rsid w:val="002D5DDC"/>
    <w:rsid w:val="002D6AA3"/>
    <w:rsid w:val="002E274F"/>
    <w:rsid w:val="002E4285"/>
    <w:rsid w:val="002E5C33"/>
    <w:rsid w:val="002E5D29"/>
    <w:rsid w:val="002E78C5"/>
    <w:rsid w:val="00300EE4"/>
    <w:rsid w:val="0030197F"/>
    <w:rsid w:val="0030223E"/>
    <w:rsid w:val="00303A1E"/>
    <w:rsid w:val="00303BBD"/>
    <w:rsid w:val="003125B3"/>
    <w:rsid w:val="00313440"/>
    <w:rsid w:val="00314FCD"/>
    <w:rsid w:val="00323EC8"/>
    <w:rsid w:val="00324290"/>
    <w:rsid w:val="00327171"/>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37B8"/>
    <w:rsid w:val="003A437A"/>
    <w:rsid w:val="003A503E"/>
    <w:rsid w:val="003A5F43"/>
    <w:rsid w:val="003A6039"/>
    <w:rsid w:val="003B47FA"/>
    <w:rsid w:val="003B6208"/>
    <w:rsid w:val="003B7F8F"/>
    <w:rsid w:val="003C2F0C"/>
    <w:rsid w:val="003C4172"/>
    <w:rsid w:val="003C437D"/>
    <w:rsid w:val="003C4456"/>
    <w:rsid w:val="003D1441"/>
    <w:rsid w:val="003D3301"/>
    <w:rsid w:val="003D4641"/>
    <w:rsid w:val="003E05B7"/>
    <w:rsid w:val="003E0C0A"/>
    <w:rsid w:val="003E6CFF"/>
    <w:rsid w:val="003F0757"/>
    <w:rsid w:val="004010E3"/>
    <w:rsid w:val="004055B8"/>
    <w:rsid w:val="0040709D"/>
    <w:rsid w:val="0040778E"/>
    <w:rsid w:val="00410B6F"/>
    <w:rsid w:val="004122F9"/>
    <w:rsid w:val="004124D3"/>
    <w:rsid w:val="004139BA"/>
    <w:rsid w:val="00414591"/>
    <w:rsid w:val="00421CBC"/>
    <w:rsid w:val="0043008C"/>
    <w:rsid w:val="00430B91"/>
    <w:rsid w:val="004374EF"/>
    <w:rsid w:val="0044062B"/>
    <w:rsid w:val="00440F61"/>
    <w:rsid w:val="004441CB"/>
    <w:rsid w:val="00450DB8"/>
    <w:rsid w:val="004515AD"/>
    <w:rsid w:val="00453D2C"/>
    <w:rsid w:val="00454851"/>
    <w:rsid w:val="00456070"/>
    <w:rsid w:val="00456B26"/>
    <w:rsid w:val="004570E7"/>
    <w:rsid w:val="004606F2"/>
    <w:rsid w:val="00460A1D"/>
    <w:rsid w:val="004613DF"/>
    <w:rsid w:val="00461BB2"/>
    <w:rsid w:val="00463F96"/>
    <w:rsid w:val="004660BE"/>
    <w:rsid w:val="0046696C"/>
    <w:rsid w:val="00466DD7"/>
    <w:rsid w:val="00471F7D"/>
    <w:rsid w:val="00473004"/>
    <w:rsid w:val="00473B19"/>
    <w:rsid w:val="00474CB3"/>
    <w:rsid w:val="00474ECD"/>
    <w:rsid w:val="004757B5"/>
    <w:rsid w:val="004816ED"/>
    <w:rsid w:val="004834F0"/>
    <w:rsid w:val="00485CE5"/>
    <w:rsid w:val="00487185"/>
    <w:rsid w:val="004873AE"/>
    <w:rsid w:val="00487718"/>
    <w:rsid w:val="0048775A"/>
    <w:rsid w:val="00490ABE"/>
    <w:rsid w:val="00490DA4"/>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62E8"/>
    <w:rsid w:val="004F146C"/>
    <w:rsid w:val="004F1F3C"/>
    <w:rsid w:val="004F657B"/>
    <w:rsid w:val="0050408D"/>
    <w:rsid w:val="00504C6A"/>
    <w:rsid w:val="00510364"/>
    <w:rsid w:val="005116C9"/>
    <w:rsid w:val="00511BEE"/>
    <w:rsid w:val="00511CEE"/>
    <w:rsid w:val="005175E9"/>
    <w:rsid w:val="00520368"/>
    <w:rsid w:val="0052658A"/>
    <w:rsid w:val="00530BFC"/>
    <w:rsid w:val="00533270"/>
    <w:rsid w:val="00540146"/>
    <w:rsid w:val="00543C22"/>
    <w:rsid w:val="0054405B"/>
    <w:rsid w:val="0054567F"/>
    <w:rsid w:val="005459BC"/>
    <w:rsid w:val="00546B44"/>
    <w:rsid w:val="00547ACB"/>
    <w:rsid w:val="00553291"/>
    <w:rsid w:val="005546FF"/>
    <w:rsid w:val="00556B72"/>
    <w:rsid w:val="005605E4"/>
    <w:rsid w:val="00563D7B"/>
    <w:rsid w:val="00563E3B"/>
    <w:rsid w:val="005643C8"/>
    <w:rsid w:val="005673D1"/>
    <w:rsid w:val="00570F38"/>
    <w:rsid w:val="00573955"/>
    <w:rsid w:val="00580E33"/>
    <w:rsid w:val="00583225"/>
    <w:rsid w:val="0058724D"/>
    <w:rsid w:val="00590CAC"/>
    <w:rsid w:val="005958BC"/>
    <w:rsid w:val="00596593"/>
    <w:rsid w:val="00596A35"/>
    <w:rsid w:val="005979CD"/>
    <w:rsid w:val="005A12F0"/>
    <w:rsid w:val="005A336F"/>
    <w:rsid w:val="005A5291"/>
    <w:rsid w:val="005A6FD1"/>
    <w:rsid w:val="005B08F1"/>
    <w:rsid w:val="005B2A29"/>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50C7"/>
    <w:rsid w:val="005F71CE"/>
    <w:rsid w:val="005F7A68"/>
    <w:rsid w:val="00601980"/>
    <w:rsid w:val="0060332C"/>
    <w:rsid w:val="00604C5A"/>
    <w:rsid w:val="00607F1D"/>
    <w:rsid w:val="00612DE8"/>
    <w:rsid w:val="00615A83"/>
    <w:rsid w:val="00620EA0"/>
    <w:rsid w:val="006214BC"/>
    <w:rsid w:val="00623E47"/>
    <w:rsid w:val="00624CD2"/>
    <w:rsid w:val="00626156"/>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1E8F"/>
    <w:rsid w:val="00682333"/>
    <w:rsid w:val="006844CA"/>
    <w:rsid w:val="006871E0"/>
    <w:rsid w:val="00692633"/>
    <w:rsid w:val="00693B53"/>
    <w:rsid w:val="00694EBF"/>
    <w:rsid w:val="00697377"/>
    <w:rsid w:val="006975EB"/>
    <w:rsid w:val="006A1F61"/>
    <w:rsid w:val="006A2B83"/>
    <w:rsid w:val="006A319E"/>
    <w:rsid w:val="006A533C"/>
    <w:rsid w:val="006A5E52"/>
    <w:rsid w:val="006A712D"/>
    <w:rsid w:val="006A7B71"/>
    <w:rsid w:val="006B20FD"/>
    <w:rsid w:val="006B3B2B"/>
    <w:rsid w:val="006C024E"/>
    <w:rsid w:val="006C7ED1"/>
    <w:rsid w:val="006D2367"/>
    <w:rsid w:val="006D61F2"/>
    <w:rsid w:val="006D75E1"/>
    <w:rsid w:val="006D7670"/>
    <w:rsid w:val="006E10F4"/>
    <w:rsid w:val="006E10FD"/>
    <w:rsid w:val="006E2996"/>
    <w:rsid w:val="006E2EEC"/>
    <w:rsid w:val="006E471E"/>
    <w:rsid w:val="006E4859"/>
    <w:rsid w:val="006F24E3"/>
    <w:rsid w:val="006F4B87"/>
    <w:rsid w:val="007048DF"/>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9D7"/>
    <w:rsid w:val="00757D89"/>
    <w:rsid w:val="00761643"/>
    <w:rsid w:val="0076194B"/>
    <w:rsid w:val="00761AF8"/>
    <w:rsid w:val="00763676"/>
    <w:rsid w:val="00772776"/>
    <w:rsid w:val="007765F5"/>
    <w:rsid w:val="00776E56"/>
    <w:rsid w:val="00781619"/>
    <w:rsid w:val="0079146B"/>
    <w:rsid w:val="00791DD5"/>
    <w:rsid w:val="0079457D"/>
    <w:rsid w:val="00796875"/>
    <w:rsid w:val="0079756E"/>
    <w:rsid w:val="007A1233"/>
    <w:rsid w:val="007A258F"/>
    <w:rsid w:val="007A3232"/>
    <w:rsid w:val="007A3B3A"/>
    <w:rsid w:val="007A6F9D"/>
    <w:rsid w:val="007B0BBA"/>
    <w:rsid w:val="007C16F7"/>
    <w:rsid w:val="007C2109"/>
    <w:rsid w:val="007D25DB"/>
    <w:rsid w:val="007D51E8"/>
    <w:rsid w:val="007D5740"/>
    <w:rsid w:val="007D655B"/>
    <w:rsid w:val="007D6C97"/>
    <w:rsid w:val="007D6E70"/>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3D2"/>
    <w:rsid w:val="00824B15"/>
    <w:rsid w:val="00826AF7"/>
    <w:rsid w:val="008277DD"/>
    <w:rsid w:val="008322E3"/>
    <w:rsid w:val="00834DF7"/>
    <w:rsid w:val="00836F01"/>
    <w:rsid w:val="008406F5"/>
    <w:rsid w:val="00841F1E"/>
    <w:rsid w:val="00842203"/>
    <w:rsid w:val="00850E3E"/>
    <w:rsid w:val="00851F45"/>
    <w:rsid w:val="00864432"/>
    <w:rsid w:val="008649A3"/>
    <w:rsid w:val="0086670A"/>
    <w:rsid w:val="00870BA1"/>
    <w:rsid w:val="008729BA"/>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DC2"/>
    <w:rsid w:val="008A6C51"/>
    <w:rsid w:val="008A7B06"/>
    <w:rsid w:val="008B15CF"/>
    <w:rsid w:val="008B2242"/>
    <w:rsid w:val="008B4AD1"/>
    <w:rsid w:val="008B5ED6"/>
    <w:rsid w:val="008B6D93"/>
    <w:rsid w:val="008B7AF1"/>
    <w:rsid w:val="008C3543"/>
    <w:rsid w:val="008D0690"/>
    <w:rsid w:val="008D0F0D"/>
    <w:rsid w:val="008D0FF2"/>
    <w:rsid w:val="008D14D6"/>
    <w:rsid w:val="008D1D7F"/>
    <w:rsid w:val="008D3526"/>
    <w:rsid w:val="008E1860"/>
    <w:rsid w:val="008F0401"/>
    <w:rsid w:val="008F04C1"/>
    <w:rsid w:val="008F2457"/>
    <w:rsid w:val="008F252A"/>
    <w:rsid w:val="008F6AFD"/>
    <w:rsid w:val="008F7645"/>
    <w:rsid w:val="0090248F"/>
    <w:rsid w:val="00902F25"/>
    <w:rsid w:val="0090407E"/>
    <w:rsid w:val="00905334"/>
    <w:rsid w:val="00907ABB"/>
    <w:rsid w:val="00911307"/>
    <w:rsid w:val="00911EFA"/>
    <w:rsid w:val="00915110"/>
    <w:rsid w:val="009151B5"/>
    <w:rsid w:val="00916ADA"/>
    <w:rsid w:val="00916C64"/>
    <w:rsid w:val="00921CD7"/>
    <w:rsid w:val="00925107"/>
    <w:rsid w:val="00925421"/>
    <w:rsid w:val="00926476"/>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5F6F"/>
    <w:rsid w:val="00966500"/>
    <w:rsid w:val="009729A3"/>
    <w:rsid w:val="009732A9"/>
    <w:rsid w:val="009761C9"/>
    <w:rsid w:val="00977C0E"/>
    <w:rsid w:val="00977F1D"/>
    <w:rsid w:val="00982122"/>
    <w:rsid w:val="00982217"/>
    <w:rsid w:val="00984B39"/>
    <w:rsid w:val="00986A83"/>
    <w:rsid w:val="00990645"/>
    <w:rsid w:val="00994593"/>
    <w:rsid w:val="009A130B"/>
    <w:rsid w:val="009A2639"/>
    <w:rsid w:val="009A29E5"/>
    <w:rsid w:val="009A397F"/>
    <w:rsid w:val="009B4F83"/>
    <w:rsid w:val="009B6983"/>
    <w:rsid w:val="009C5450"/>
    <w:rsid w:val="009C5716"/>
    <w:rsid w:val="009C728A"/>
    <w:rsid w:val="009D2987"/>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AB9"/>
    <w:rsid w:val="00A11F34"/>
    <w:rsid w:val="00A1350A"/>
    <w:rsid w:val="00A14856"/>
    <w:rsid w:val="00A20052"/>
    <w:rsid w:val="00A231A4"/>
    <w:rsid w:val="00A310DA"/>
    <w:rsid w:val="00A32FCB"/>
    <w:rsid w:val="00A34C05"/>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9FE"/>
    <w:rsid w:val="00A52A88"/>
    <w:rsid w:val="00A55701"/>
    <w:rsid w:val="00A56ED1"/>
    <w:rsid w:val="00A6031B"/>
    <w:rsid w:val="00A648A4"/>
    <w:rsid w:val="00A64DAD"/>
    <w:rsid w:val="00A650B2"/>
    <w:rsid w:val="00A7290A"/>
    <w:rsid w:val="00A75006"/>
    <w:rsid w:val="00A7507F"/>
    <w:rsid w:val="00A80FCC"/>
    <w:rsid w:val="00A81E28"/>
    <w:rsid w:val="00A82932"/>
    <w:rsid w:val="00A82D07"/>
    <w:rsid w:val="00A868FB"/>
    <w:rsid w:val="00A915ED"/>
    <w:rsid w:val="00A91CF2"/>
    <w:rsid w:val="00A93BA4"/>
    <w:rsid w:val="00A9416E"/>
    <w:rsid w:val="00AA432C"/>
    <w:rsid w:val="00AA493D"/>
    <w:rsid w:val="00AB39A5"/>
    <w:rsid w:val="00AB4807"/>
    <w:rsid w:val="00AB4813"/>
    <w:rsid w:val="00AC0052"/>
    <w:rsid w:val="00AC04D6"/>
    <w:rsid w:val="00AC428F"/>
    <w:rsid w:val="00AC7FB8"/>
    <w:rsid w:val="00AD0685"/>
    <w:rsid w:val="00AD15DE"/>
    <w:rsid w:val="00AD1A1F"/>
    <w:rsid w:val="00AD38C1"/>
    <w:rsid w:val="00AD5A78"/>
    <w:rsid w:val="00AE1517"/>
    <w:rsid w:val="00AE28F9"/>
    <w:rsid w:val="00AE2D59"/>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5FF9"/>
    <w:rsid w:val="00B27CA9"/>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2C3D"/>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5412"/>
    <w:rsid w:val="00B86814"/>
    <w:rsid w:val="00B910CB"/>
    <w:rsid w:val="00B91743"/>
    <w:rsid w:val="00B91D38"/>
    <w:rsid w:val="00B927D2"/>
    <w:rsid w:val="00B92951"/>
    <w:rsid w:val="00B935A4"/>
    <w:rsid w:val="00B945E5"/>
    <w:rsid w:val="00B9636B"/>
    <w:rsid w:val="00B974AD"/>
    <w:rsid w:val="00BA22C6"/>
    <w:rsid w:val="00BA316D"/>
    <w:rsid w:val="00BA5FEF"/>
    <w:rsid w:val="00BA6935"/>
    <w:rsid w:val="00BA7628"/>
    <w:rsid w:val="00BA7BB9"/>
    <w:rsid w:val="00BB2130"/>
    <w:rsid w:val="00BB30B6"/>
    <w:rsid w:val="00BB40CB"/>
    <w:rsid w:val="00BB7C37"/>
    <w:rsid w:val="00BC02C1"/>
    <w:rsid w:val="00BC0EB1"/>
    <w:rsid w:val="00BC168F"/>
    <w:rsid w:val="00BC1E95"/>
    <w:rsid w:val="00BC2262"/>
    <w:rsid w:val="00BC3D81"/>
    <w:rsid w:val="00BC420A"/>
    <w:rsid w:val="00BC540B"/>
    <w:rsid w:val="00BC7302"/>
    <w:rsid w:val="00BD01F3"/>
    <w:rsid w:val="00BD0D8D"/>
    <w:rsid w:val="00BD439F"/>
    <w:rsid w:val="00BD4F14"/>
    <w:rsid w:val="00BE2644"/>
    <w:rsid w:val="00BE42F3"/>
    <w:rsid w:val="00BE4816"/>
    <w:rsid w:val="00BE551C"/>
    <w:rsid w:val="00BF6ECD"/>
    <w:rsid w:val="00BF790B"/>
    <w:rsid w:val="00C01E67"/>
    <w:rsid w:val="00C04D2D"/>
    <w:rsid w:val="00C05302"/>
    <w:rsid w:val="00C06B6B"/>
    <w:rsid w:val="00C06F37"/>
    <w:rsid w:val="00C0799A"/>
    <w:rsid w:val="00C10AA1"/>
    <w:rsid w:val="00C13438"/>
    <w:rsid w:val="00C170FF"/>
    <w:rsid w:val="00C173E1"/>
    <w:rsid w:val="00C2019E"/>
    <w:rsid w:val="00C27AEF"/>
    <w:rsid w:val="00C3110E"/>
    <w:rsid w:val="00C312F3"/>
    <w:rsid w:val="00C313AC"/>
    <w:rsid w:val="00C3466C"/>
    <w:rsid w:val="00C355FF"/>
    <w:rsid w:val="00C41A64"/>
    <w:rsid w:val="00C47122"/>
    <w:rsid w:val="00C47959"/>
    <w:rsid w:val="00C47CEA"/>
    <w:rsid w:val="00C515E0"/>
    <w:rsid w:val="00C5174D"/>
    <w:rsid w:val="00C531A3"/>
    <w:rsid w:val="00C57F24"/>
    <w:rsid w:val="00C63EA6"/>
    <w:rsid w:val="00C64EF4"/>
    <w:rsid w:val="00C6619F"/>
    <w:rsid w:val="00C6624A"/>
    <w:rsid w:val="00C720AD"/>
    <w:rsid w:val="00C742C3"/>
    <w:rsid w:val="00C75559"/>
    <w:rsid w:val="00C76D88"/>
    <w:rsid w:val="00C7785D"/>
    <w:rsid w:val="00C77A26"/>
    <w:rsid w:val="00C83CEB"/>
    <w:rsid w:val="00C85BDD"/>
    <w:rsid w:val="00C86B81"/>
    <w:rsid w:val="00C91557"/>
    <w:rsid w:val="00C92F74"/>
    <w:rsid w:val="00CA1C19"/>
    <w:rsid w:val="00CA204D"/>
    <w:rsid w:val="00CA2E14"/>
    <w:rsid w:val="00CA60CD"/>
    <w:rsid w:val="00CB06D2"/>
    <w:rsid w:val="00CB10E9"/>
    <w:rsid w:val="00CB11D6"/>
    <w:rsid w:val="00CB5475"/>
    <w:rsid w:val="00CB665E"/>
    <w:rsid w:val="00CB6E09"/>
    <w:rsid w:val="00CC09A7"/>
    <w:rsid w:val="00CC0FD9"/>
    <w:rsid w:val="00CC1F8F"/>
    <w:rsid w:val="00CD06AC"/>
    <w:rsid w:val="00CD0B23"/>
    <w:rsid w:val="00CD139B"/>
    <w:rsid w:val="00CD5E59"/>
    <w:rsid w:val="00CD7831"/>
    <w:rsid w:val="00CE05D4"/>
    <w:rsid w:val="00CE40D7"/>
    <w:rsid w:val="00CE4712"/>
    <w:rsid w:val="00CE7AC2"/>
    <w:rsid w:val="00CF53EE"/>
    <w:rsid w:val="00D01E5B"/>
    <w:rsid w:val="00D02378"/>
    <w:rsid w:val="00D02952"/>
    <w:rsid w:val="00D02BE9"/>
    <w:rsid w:val="00D0577F"/>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0ED6"/>
    <w:rsid w:val="00D42AE0"/>
    <w:rsid w:val="00D43F4A"/>
    <w:rsid w:val="00D4439E"/>
    <w:rsid w:val="00D44B37"/>
    <w:rsid w:val="00D45330"/>
    <w:rsid w:val="00D45705"/>
    <w:rsid w:val="00D45A48"/>
    <w:rsid w:val="00D45DB8"/>
    <w:rsid w:val="00D45FAE"/>
    <w:rsid w:val="00D505CD"/>
    <w:rsid w:val="00D50821"/>
    <w:rsid w:val="00D52361"/>
    <w:rsid w:val="00D52776"/>
    <w:rsid w:val="00D52D25"/>
    <w:rsid w:val="00D657EC"/>
    <w:rsid w:val="00D65A57"/>
    <w:rsid w:val="00D66306"/>
    <w:rsid w:val="00D66B18"/>
    <w:rsid w:val="00D726DB"/>
    <w:rsid w:val="00D729AB"/>
    <w:rsid w:val="00D73164"/>
    <w:rsid w:val="00D7469C"/>
    <w:rsid w:val="00D74A2B"/>
    <w:rsid w:val="00D77E53"/>
    <w:rsid w:val="00D8135F"/>
    <w:rsid w:val="00D81DD5"/>
    <w:rsid w:val="00D85787"/>
    <w:rsid w:val="00D87BB8"/>
    <w:rsid w:val="00D87F8F"/>
    <w:rsid w:val="00D90BD9"/>
    <w:rsid w:val="00D932C5"/>
    <w:rsid w:val="00D939A7"/>
    <w:rsid w:val="00D9581C"/>
    <w:rsid w:val="00D95DCB"/>
    <w:rsid w:val="00D96228"/>
    <w:rsid w:val="00DA5459"/>
    <w:rsid w:val="00DA619A"/>
    <w:rsid w:val="00DA684F"/>
    <w:rsid w:val="00DB28CC"/>
    <w:rsid w:val="00DB357A"/>
    <w:rsid w:val="00DB4233"/>
    <w:rsid w:val="00DB5097"/>
    <w:rsid w:val="00DC4F7C"/>
    <w:rsid w:val="00DC5F6B"/>
    <w:rsid w:val="00DC7134"/>
    <w:rsid w:val="00DC7C2C"/>
    <w:rsid w:val="00DD1502"/>
    <w:rsid w:val="00DD2256"/>
    <w:rsid w:val="00DD4B55"/>
    <w:rsid w:val="00DD5871"/>
    <w:rsid w:val="00DD5ED1"/>
    <w:rsid w:val="00DE2F66"/>
    <w:rsid w:val="00DE4173"/>
    <w:rsid w:val="00DE4592"/>
    <w:rsid w:val="00DE6744"/>
    <w:rsid w:val="00DF1126"/>
    <w:rsid w:val="00DF589E"/>
    <w:rsid w:val="00DF6125"/>
    <w:rsid w:val="00E05D28"/>
    <w:rsid w:val="00E12335"/>
    <w:rsid w:val="00E13E05"/>
    <w:rsid w:val="00E15784"/>
    <w:rsid w:val="00E16734"/>
    <w:rsid w:val="00E179BE"/>
    <w:rsid w:val="00E20401"/>
    <w:rsid w:val="00E264D8"/>
    <w:rsid w:val="00E31416"/>
    <w:rsid w:val="00E319F9"/>
    <w:rsid w:val="00E331C7"/>
    <w:rsid w:val="00E33FE1"/>
    <w:rsid w:val="00E35240"/>
    <w:rsid w:val="00E36E18"/>
    <w:rsid w:val="00E37099"/>
    <w:rsid w:val="00E40A15"/>
    <w:rsid w:val="00E40CCE"/>
    <w:rsid w:val="00E43654"/>
    <w:rsid w:val="00E459FA"/>
    <w:rsid w:val="00E45A4B"/>
    <w:rsid w:val="00E46996"/>
    <w:rsid w:val="00E50522"/>
    <w:rsid w:val="00E52F87"/>
    <w:rsid w:val="00E60D2E"/>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595C"/>
    <w:rsid w:val="00EA6E8E"/>
    <w:rsid w:val="00EA7978"/>
    <w:rsid w:val="00EA7D19"/>
    <w:rsid w:val="00EB7F70"/>
    <w:rsid w:val="00EC4C2A"/>
    <w:rsid w:val="00EC6764"/>
    <w:rsid w:val="00EC726F"/>
    <w:rsid w:val="00EC7743"/>
    <w:rsid w:val="00EC7B8C"/>
    <w:rsid w:val="00ED2540"/>
    <w:rsid w:val="00ED48A6"/>
    <w:rsid w:val="00ED521A"/>
    <w:rsid w:val="00ED599E"/>
    <w:rsid w:val="00EE1F48"/>
    <w:rsid w:val="00EE262B"/>
    <w:rsid w:val="00EE3C5A"/>
    <w:rsid w:val="00EE4E0F"/>
    <w:rsid w:val="00EE504D"/>
    <w:rsid w:val="00EE75E3"/>
    <w:rsid w:val="00EE7777"/>
    <w:rsid w:val="00EF0C86"/>
    <w:rsid w:val="00EF2D7A"/>
    <w:rsid w:val="00EF5417"/>
    <w:rsid w:val="00EF586D"/>
    <w:rsid w:val="00F00B9A"/>
    <w:rsid w:val="00F0246E"/>
    <w:rsid w:val="00F026DB"/>
    <w:rsid w:val="00F04133"/>
    <w:rsid w:val="00F04BB0"/>
    <w:rsid w:val="00F05B4E"/>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62E"/>
    <w:rsid w:val="00F52B79"/>
    <w:rsid w:val="00F5387E"/>
    <w:rsid w:val="00F559A5"/>
    <w:rsid w:val="00F55F9D"/>
    <w:rsid w:val="00F56E1A"/>
    <w:rsid w:val="00F60EEE"/>
    <w:rsid w:val="00F6204B"/>
    <w:rsid w:val="00F62CDA"/>
    <w:rsid w:val="00F6448C"/>
    <w:rsid w:val="00F64B25"/>
    <w:rsid w:val="00F65D8A"/>
    <w:rsid w:val="00F65DE4"/>
    <w:rsid w:val="00F668FB"/>
    <w:rsid w:val="00F74422"/>
    <w:rsid w:val="00F76222"/>
    <w:rsid w:val="00F83712"/>
    <w:rsid w:val="00F86BEC"/>
    <w:rsid w:val="00F90733"/>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438"/>
    <w:rsid w:val="00FE3C8C"/>
    <w:rsid w:val="00FE430B"/>
    <w:rsid w:val="00FE46AF"/>
    <w:rsid w:val="00FE73C3"/>
    <w:rsid w:val="00FE761B"/>
    <w:rsid w:val="00FF1F94"/>
    <w:rsid w:val="00FF2B49"/>
    <w:rsid w:val="00FF3001"/>
    <w:rsid w:val="00FF5582"/>
    <w:rsid w:val="00FF6B77"/>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3B4E"/>
  </w:style>
  <w:style w:type="paragraph" w:styleId="Heading1">
    <w:name w:val="heading 1"/>
    <w:basedOn w:val="Normal"/>
    <w:next w:val="Normal"/>
    <w:link w:val="Heading1Char"/>
    <w:uiPriority w:val="9"/>
    <w:qFormat/>
    <w:rsid w:val="00143B4E"/>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43B4E"/>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43B4E"/>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43B4E"/>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143B4E"/>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143B4E"/>
    <w:pPr>
      <w:keepNext/>
      <w:keepLines/>
      <w:spacing w:before="40" w:after="0"/>
      <w:outlineLvl w:val="5"/>
    </w:pPr>
  </w:style>
  <w:style w:type="paragraph" w:styleId="Heading7">
    <w:name w:val="heading 7"/>
    <w:basedOn w:val="Normal"/>
    <w:next w:val="Normal"/>
    <w:link w:val="Heading7Char"/>
    <w:uiPriority w:val="9"/>
    <w:semiHidden/>
    <w:unhideWhenUsed/>
    <w:qFormat/>
    <w:rsid w:val="00143B4E"/>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43B4E"/>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143B4E"/>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3B4E"/>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43B4E"/>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43B4E"/>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43B4E"/>
    <w:rPr>
      <w:i/>
      <w:iCs/>
    </w:rPr>
  </w:style>
  <w:style w:type="character" w:customStyle="1" w:styleId="Heading5Char">
    <w:name w:val="Heading 5 Char"/>
    <w:basedOn w:val="DefaultParagraphFont"/>
    <w:link w:val="Heading5"/>
    <w:uiPriority w:val="9"/>
    <w:semiHidden/>
    <w:rsid w:val="00143B4E"/>
    <w:rPr>
      <w:color w:val="404040" w:themeColor="text1" w:themeTint="BF"/>
    </w:rPr>
  </w:style>
  <w:style w:type="character" w:customStyle="1" w:styleId="Heading6Char">
    <w:name w:val="Heading 6 Char"/>
    <w:basedOn w:val="DefaultParagraphFont"/>
    <w:link w:val="Heading6"/>
    <w:uiPriority w:val="9"/>
    <w:semiHidden/>
    <w:rsid w:val="00143B4E"/>
  </w:style>
  <w:style w:type="character" w:customStyle="1" w:styleId="Heading7Char">
    <w:name w:val="Heading 7 Char"/>
    <w:basedOn w:val="DefaultParagraphFont"/>
    <w:link w:val="Heading7"/>
    <w:uiPriority w:val="9"/>
    <w:semiHidden/>
    <w:rsid w:val="00143B4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43B4E"/>
    <w:rPr>
      <w:color w:val="262626" w:themeColor="text1" w:themeTint="D9"/>
      <w:sz w:val="21"/>
      <w:szCs w:val="21"/>
    </w:rPr>
  </w:style>
  <w:style w:type="character" w:customStyle="1" w:styleId="Heading9Char">
    <w:name w:val="Heading 9 Char"/>
    <w:basedOn w:val="DefaultParagraphFont"/>
    <w:link w:val="Heading9"/>
    <w:uiPriority w:val="9"/>
    <w:semiHidden/>
    <w:rsid w:val="00143B4E"/>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43B4E"/>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43B4E"/>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43B4E"/>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43B4E"/>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43B4E"/>
    <w:rPr>
      <w:color w:val="5A5A5A" w:themeColor="text1" w:themeTint="A5"/>
      <w:spacing w:val="15"/>
    </w:rPr>
  </w:style>
  <w:style w:type="character" w:styleId="Strong">
    <w:name w:val="Strong"/>
    <w:basedOn w:val="DefaultParagraphFont"/>
    <w:uiPriority w:val="22"/>
    <w:qFormat/>
    <w:rsid w:val="00143B4E"/>
    <w:rPr>
      <w:b/>
      <w:bCs/>
      <w:color w:val="auto"/>
    </w:rPr>
  </w:style>
  <w:style w:type="character" w:styleId="Emphasis">
    <w:name w:val="Emphasis"/>
    <w:basedOn w:val="DefaultParagraphFont"/>
    <w:uiPriority w:val="20"/>
    <w:qFormat/>
    <w:rsid w:val="00143B4E"/>
    <w:rPr>
      <w:i/>
      <w:iCs/>
      <w:color w:val="auto"/>
    </w:rPr>
  </w:style>
  <w:style w:type="paragraph" w:styleId="NoSpacing">
    <w:name w:val="No Spacing"/>
    <w:uiPriority w:val="1"/>
    <w:qFormat/>
    <w:rsid w:val="00143B4E"/>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143B4E"/>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43B4E"/>
    <w:rPr>
      <w:i/>
      <w:iCs/>
      <w:color w:val="404040" w:themeColor="text1" w:themeTint="BF"/>
    </w:rPr>
  </w:style>
  <w:style w:type="paragraph" w:styleId="IntenseQuote">
    <w:name w:val="Intense Quote"/>
    <w:basedOn w:val="Normal"/>
    <w:next w:val="Normal"/>
    <w:link w:val="IntenseQuoteChar"/>
    <w:uiPriority w:val="30"/>
    <w:qFormat/>
    <w:rsid w:val="00143B4E"/>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43B4E"/>
    <w:rPr>
      <w:i/>
      <w:iCs/>
      <w:color w:val="404040" w:themeColor="text1" w:themeTint="BF"/>
    </w:rPr>
  </w:style>
  <w:style w:type="character" w:styleId="SubtleEmphasis">
    <w:name w:val="Subtle Emphasis"/>
    <w:basedOn w:val="DefaultParagraphFont"/>
    <w:uiPriority w:val="19"/>
    <w:qFormat/>
    <w:rsid w:val="00143B4E"/>
    <w:rPr>
      <w:i/>
      <w:iCs/>
      <w:color w:val="404040" w:themeColor="text1" w:themeTint="BF"/>
    </w:rPr>
  </w:style>
  <w:style w:type="character" w:styleId="IntenseEmphasis">
    <w:name w:val="Intense Emphasis"/>
    <w:basedOn w:val="DefaultParagraphFont"/>
    <w:uiPriority w:val="21"/>
    <w:qFormat/>
    <w:rsid w:val="00143B4E"/>
    <w:rPr>
      <w:b/>
      <w:bCs/>
      <w:i/>
      <w:iCs/>
      <w:color w:val="auto"/>
    </w:rPr>
  </w:style>
  <w:style w:type="character" w:styleId="SubtleReference">
    <w:name w:val="Subtle Reference"/>
    <w:basedOn w:val="DefaultParagraphFont"/>
    <w:uiPriority w:val="31"/>
    <w:qFormat/>
    <w:rsid w:val="00143B4E"/>
    <w:rPr>
      <w:smallCaps/>
      <w:color w:val="404040" w:themeColor="text1" w:themeTint="BF"/>
    </w:rPr>
  </w:style>
  <w:style w:type="character" w:styleId="IntenseReference">
    <w:name w:val="Intense Reference"/>
    <w:basedOn w:val="DefaultParagraphFont"/>
    <w:uiPriority w:val="32"/>
    <w:qFormat/>
    <w:rsid w:val="00143B4E"/>
    <w:rPr>
      <w:b/>
      <w:bCs/>
      <w:smallCaps/>
      <w:color w:val="404040" w:themeColor="text1" w:themeTint="BF"/>
      <w:spacing w:val="5"/>
    </w:rPr>
  </w:style>
  <w:style w:type="character" w:styleId="BookTitle">
    <w:name w:val="Book Title"/>
    <w:basedOn w:val="DefaultParagraphFont"/>
    <w:uiPriority w:val="33"/>
    <w:qFormat/>
    <w:rsid w:val="00143B4E"/>
    <w:rPr>
      <w:b/>
      <w:bCs/>
      <w:i/>
      <w:iCs/>
      <w:spacing w:val="5"/>
    </w:rPr>
  </w:style>
  <w:style w:type="paragraph" w:styleId="TOCHeading">
    <w:name w:val="TOC Heading"/>
    <w:basedOn w:val="Heading1"/>
    <w:next w:val="Normal"/>
    <w:uiPriority w:val="39"/>
    <w:semiHidden/>
    <w:unhideWhenUsed/>
    <w:qFormat/>
    <w:rsid w:val="00143B4E"/>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uiPriority w:val="99"/>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paragraph" w:styleId="BodyText">
    <w:name w:val="Body Text"/>
    <w:basedOn w:val="Normal"/>
    <w:link w:val="BodyTextChar"/>
    <w:uiPriority w:val="99"/>
    <w:semiHidden/>
    <w:unhideWhenUsed/>
    <w:rsid w:val="00A7507F"/>
    <w:pPr>
      <w:spacing w:after="120"/>
    </w:pPr>
  </w:style>
  <w:style w:type="character" w:customStyle="1" w:styleId="BodyTextChar">
    <w:name w:val="Body Text Char"/>
    <w:basedOn w:val="DefaultParagraphFont"/>
    <w:link w:val="BodyText"/>
    <w:uiPriority w:val="99"/>
    <w:semiHidden/>
    <w:rsid w:val="00A750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connect.apsanet.org/apsa2018/"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4.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37</Pages>
  <Words>17179</Words>
  <Characters>97921</Characters>
  <Application>Microsoft Office Word</Application>
  <DocSecurity>8</DocSecurity>
  <Lines>816</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144</cp:revision>
  <dcterms:created xsi:type="dcterms:W3CDTF">2023-02-27T14:20:00Z</dcterms:created>
  <dcterms:modified xsi:type="dcterms:W3CDTF">2023-02-27T16:50:00Z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