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01224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012244"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012244">
        <w:rPr>
          <w:rFonts w:cstheme="minorHAnsi"/>
          <w:b/>
          <w:bCs/>
          <w:color w:val="316192"/>
          <w:sz w:val="28"/>
          <w:szCs w:val="26"/>
        </w:rPr>
        <w:t>Marquette University</w:t>
      </w:r>
    </w:p>
    <w:p w14:paraId="158D4B9F" w14:textId="77777777" w:rsidR="000A7622" w:rsidRPr="00012244" w:rsidRDefault="000A7622" w:rsidP="00D14423">
      <w:pPr>
        <w:autoSpaceDE w:val="0"/>
        <w:autoSpaceDN w:val="0"/>
        <w:adjustRightInd w:val="0"/>
        <w:rPr>
          <w:rFonts w:cstheme="minorHAnsi"/>
          <w:b/>
          <w:bCs/>
          <w:color w:val="316192"/>
          <w:sz w:val="40"/>
          <w:szCs w:val="36"/>
        </w:rPr>
      </w:pPr>
      <w:r w:rsidRPr="00012244">
        <w:rPr>
          <w:rFonts w:cstheme="minorHAnsi"/>
          <w:b/>
          <w:bCs/>
          <w:color w:val="316192"/>
          <w:sz w:val="40"/>
          <w:szCs w:val="36"/>
        </w:rPr>
        <w:t>e-Publications@Marquette</w:t>
      </w:r>
    </w:p>
    <w:p w14:paraId="689ACF87" w14:textId="77777777" w:rsidR="000A7622" w:rsidRPr="00012244" w:rsidRDefault="000A7622" w:rsidP="00D14423">
      <w:pPr>
        <w:autoSpaceDE w:val="0"/>
        <w:autoSpaceDN w:val="0"/>
        <w:adjustRightInd w:val="0"/>
        <w:rPr>
          <w:rFonts w:cstheme="minorHAnsi"/>
          <w:b/>
          <w:bCs/>
          <w:i/>
          <w:iCs/>
        </w:rPr>
      </w:pPr>
    </w:p>
    <w:p w14:paraId="161853CC" w14:textId="425D8E13" w:rsidR="000A7622" w:rsidRPr="00012244" w:rsidRDefault="00E301E4" w:rsidP="00D14423">
      <w:pPr>
        <w:autoSpaceDE w:val="0"/>
        <w:autoSpaceDN w:val="0"/>
        <w:adjustRightInd w:val="0"/>
        <w:rPr>
          <w:rFonts w:cstheme="minorHAnsi"/>
          <w:b/>
          <w:bCs/>
          <w:i/>
          <w:iCs/>
          <w:sz w:val="32"/>
          <w:szCs w:val="32"/>
        </w:rPr>
      </w:pPr>
      <w:r w:rsidRPr="00012244">
        <w:rPr>
          <w:rFonts w:cstheme="minorHAnsi"/>
          <w:b/>
          <w:bCs/>
          <w:i/>
          <w:iCs/>
          <w:sz w:val="32"/>
          <w:szCs w:val="32"/>
        </w:rPr>
        <w:t xml:space="preserve">Finance </w:t>
      </w:r>
      <w:r w:rsidR="000A7622" w:rsidRPr="00012244">
        <w:rPr>
          <w:rFonts w:cstheme="minorHAnsi"/>
          <w:b/>
          <w:bCs/>
          <w:i/>
          <w:iCs/>
          <w:sz w:val="32"/>
          <w:szCs w:val="32"/>
        </w:rPr>
        <w:t>Faculty Research and Publications/</w:t>
      </w:r>
      <w:r w:rsidR="009732A9" w:rsidRPr="00012244">
        <w:rPr>
          <w:rFonts w:cstheme="minorHAnsi"/>
          <w:b/>
          <w:bCs/>
          <w:i/>
          <w:iCs/>
          <w:sz w:val="32"/>
          <w:szCs w:val="32"/>
        </w:rPr>
        <w:t xml:space="preserve">College of </w:t>
      </w:r>
      <w:r w:rsidRPr="00012244">
        <w:rPr>
          <w:rFonts w:cstheme="minorHAnsi"/>
          <w:b/>
          <w:bCs/>
          <w:i/>
          <w:iCs/>
          <w:sz w:val="32"/>
          <w:szCs w:val="32"/>
        </w:rPr>
        <w:t>Business Administration</w:t>
      </w:r>
    </w:p>
    <w:bookmarkEnd w:id="1"/>
    <w:p w14:paraId="3E538636" w14:textId="77777777" w:rsidR="000A7622" w:rsidRPr="00012244" w:rsidRDefault="000A7622" w:rsidP="00D14423">
      <w:pPr>
        <w:jc w:val="center"/>
        <w:rPr>
          <w:rFonts w:cstheme="minorHAnsi"/>
          <w:b/>
          <w:bCs/>
          <w:i/>
          <w:iCs/>
        </w:rPr>
      </w:pPr>
    </w:p>
    <w:p w14:paraId="25509BF0" w14:textId="3FC0B04E" w:rsidR="000A7622" w:rsidRPr="00012244" w:rsidRDefault="000A7622" w:rsidP="00D14423">
      <w:pPr>
        <w:jc w:val="center"/>
        <w:rPr>
          <w:rFonts w:cstheme="minorHAnsi"/>
          <w:sz w:val="24"/>
          <w:szCs w:val="24"/>
        </w:rPr>
      </w:pPr>
      <w:r w:rsidRPr="00012244">
        <w:rPr>
          <w:rFonts w:cstheme="minorHAnsi"/>
          <w:b/>
          <w:bCs/>
          <w:i/>
          <w:iCs/>
          <w:sz w:val="24"/>
          <w:szCs w:val="24"/>
        </w:rPr>
        <w:t xml:space="preserve">This paper is NOT THE PUBLISHED VERSION; </w:t>
      </w:r>
      <w:r w:rsidRPr="00012244">
        <w:rPr>
          <w:rFonts w:cstheme="minorHAnsi"/>
          <w:b/>
          <w:bCs/>
          <w:sz w:val="24"/>
          <w:szCs w:val="24"/>
        </w:rPr>
        <w:t xml:space="preserve">but the author’s final, peer-reviewed manuscript. </w:t>
      </w:r>
      <w:r w:rsidRPr="00012244">
        <w:rPr>
          <w:rFonts w:cstheme="minorHAnsi"/>
          <w:sz w:val="24"/>
          <w:szCs w:val="24"/>
        </w:rPr>
        <w:t xml:space="preserve">The published version may be accessed by following the link in </w:t>
      </w:r>
      <w:proofErr w:type="spellStart"/>
      <w:r w:rsidRPr="00012244">
        <w:rPr>
          <w:rFonts w:cstheme="minorHAnsi"/>
          <w:sz w:val="24"/>
          <w:szCs w:val="24"/>
        </w:rPr>
        <w:t>th</w:t>
      </w:r>
      <w:proofErr w:type="spellEnd"/>
      <w:r w:rsidRPr="00012244">
        <w:rPr>
          <w:rFonts w:cstheme="minorHAnsi"/>
          <w:sz w:val="24"/>
          <w:szCs w:val="24"/>
        </w:rPr>
        <w:t xml:space="preserve"> citation below.</w:t>
      </w:r>
    </w:p>
    <w:p w14:paraId="207B0342" w14:textId="77777777" w:rsidR="000A7622" w:rsidRPr="00012244" w:rsidRDefault="000A7622" w:rsidP="00D14423">
      <w:pPr>
        <w:jc w:val="center"/>
        <w:rPr>
          <w:rFonts w:cstheme="minorHAnsi"/>
          <w:sz w:val="24"/>
          <w:szCs w:val="24"/>
        </w:rPr>
      </w:pPr>
    </w:p>
    <w:p w14:paraId="2A38AFE1" w14:textId="18B031A2" w:rsidR="000A7622" w:rsidRPr="00012244" w:rsidRDefault="00735F4F" w:rsidP="00D14423">
      <w:pPr>
        <w:rPr>
          <w:rFonts w:cstheme="minorHAnsi"/>
          <w:sz w:val="24"/>
          <w:szCs w:val="24"/>
        </w:rPr>
      </w:pPr>
      <w:r w:rsidRPr="00012244">
        <w:rPr>
          <w:rFonts w:cstheme="minorHAnsi"/>
          <w:i/>
          <w:sz w:val="24"/>
          <w:szCs w:val="24"/>
          <w:lang w:val="fr-FR"/>
        </w:rPr>
        <w:t xml:space="preserve">International </w:t>
      </w:r>
      <w:proofErr w:type="spellStart"/>
      <w:r w:rsidRPr="00012244">
        <w:rPr>
          <w:rFonts w:cstheme="minorHAnsi"/>
          <w:i/>
          <w:sz w:val="24"/>
          <w:szCs w:val="24"/>
          <w:lang w:val="fr-FR"/>
        </w:rPr>
        <w:t>Review</w:t>
      </w:r>
      <w:proofErr w:type="spellEnd"/>
      <w:r w:rsidRPr="00012244">
        <w:rPr>
          <w:rFonts w:cstheme="minorHAnsi"/>
          <w:i/>
          <w:sz w:val="24"/>
          <w:szCs w:val="24"/>
          <w:lang w:val="fr-FR"/>
        </w:rPr>
        <w:t xml:space="preserve"> of Law and </w:t>
      </w:r>
      <w:proofErr w:type="spellStart"/>
      <w:r w:rsidRPr="00012244">
        <w:rPr>
          <w:rFonts w:cstheme="minorHAnsi"/>
          <w:i/>
          <w:sz w:val="24"/>
          <w:szCs w:val="24"/>
          <w:lang w:val="fr-FR"/>
        </w:rPr>
        <w:t>Economics</w:t>
      </w:r>
      <w:proofErr w:type="spellEnd"/>
      <w:r w:rsidR="000A7622" w:rsidRPr="00012244">
        <w:rPr>
          <w:rFonts w:cstheme="minorHAnsi"/>
          <w:sz w:val="24"/>
          <w:szCs w:val="24"/>
          <w:lang w:val="fr-FR"/>
        </w:rPr>
        <w:t xml:space="preserve">, Vol. </w:t>
      </w:r>
      <w:r w:rsidR="007B73E8" w:rsidRPr="00012244">
        <w:rPr>
          <w:rFonts w:cstheme="minorHAnsi"/>
          <w:sz w:val="24"/>
          <w:szCs w:val="24"/>
          <w:lang w:val="fr-FR"/>
        </w:rPr>
        <w:t>56</w:t>
      </w:r>
      <w:r w:rsidR="000A7622" w:rsidRPr="00012244">
        <w:rPr>
          <w:rFonts w:cstheme="minorHAnsi"/>
          <w:sz w:val="24"/>
          <w:szCs w:val="24"/>
          <w:lang w:val="fr-FR"/>
        </w:rPr>
        <w:t xml:space="preserve"> (</w:t>
      </w:r>
      <w:proofErr w:type="spellStart"/>
      <w:r w:rsidR="007B73E8" w:rsidRPr="00012244">
        <w:rPr>
          <w:rFonts w:cstheme="minorHAnsi"/>
          <w:sz w:val="24"/>
          <w:szCs w:val="24"/>
          <w:lang w:val="fr-FR"/>
        </w:rPr>
        <w:t>December</w:t>
      </w:r>
      <w:proofErr w:type="spellEnd"/>
      <w:r w:rsidR="007B73E8" w:rsidRPr="00012244">
        <w:rPr>
          <w:rFonts w:cstheme="minorHAnsi"/>
          <w:sz w:val="24"/>
          <w:szCs w:val="24"/>
          <w:lang w:val="fr-FR"/>
        </w:rPr>
        <w:t xml:space="preserve"> 2018</w:t>
      </w:r>
      <w:proofErr w:type="gramStart"/>
      <w:r w:rsidR="000A7622" w:rsidRPr="00012244">
        <w:rPr>
          <w:rFonts w:cstheme="minorHAnsi"/>
          <w:sz w:val="24"/>
          <w:szCs w:val="24"/>
          <w:lang w:val="fr-FR"/>
        </w:rPr>
        <w:t>):</w:t>
      </w:r>
      <w:proofErr w:type="gramEnd"/>
      <w:r w:rsidR="000A7622" w:rsidRPr="00012244">
        <w:rPr>
          <w:rFonts w:cstheme="minorHAnsi"/>
          <w:sz w:val="24"/>
          <w:szCs w:val="24"/>
          <w:lang w:val="fr-FR"/>
        </w:rPr>
        <w:t xml:space="preserve"> </w:t>
      </w:r>
      <w:r w:rsidR="007B73E8" w:rsidRPr="00012244">
        <w:rPr>
          <w:rFonts w:cstheme="minorHAnsi"/>
          <w:sz w:val="24"/>
          <w:szCs w:val="24"/>
          <w:lang w:val="fr-FR"/>
        </w:rPr>
        <w:t>28-41</w:t>
      </w:r>
      <w:r w:rsidR="000A7622" w:rsidRPr="00012244">
        <w:rPr>
          <w:rFonts w:cstheme="minorHAnsi"/>
          <w:sz w:val="24"/>
          <w:szCs w:val="24"/>
          <w:lang w:val="fr-FR"/>
        </w:rPr>
        <w:t xml:space="preserve">. </w:t>
      </w:r>
      <w:hyperlink r:id="rId8" w:history="1">
        <w:r w:rsidR="000A7622" w:rsidRPr="00012244">
          <w:rPr>
            <w:rFonts w:cstheme="minorHAnsi"/>
            <w:color w:val="0563C1" w:themeColor="hyperlink"/>
            <w:sz w:val="24"/>
            <w:szCs w:val="24"/>
            <w:u w:val="single"/>
            <w:lang w:val="fr-FR"/>
          </w:rPr>
          <w:t>DOI</w:t>
        </w:r>
      </w:hyperlink>
      <w:r w:rsidR="000A7622" w:rsidRPr="00012244">
        <w:rPr>
          <w:rFonts w:cstheme="minorHAnsi"/>
          <w:sz w:val="24"/>
          <w:szCs w:val="24"/>
          <w:lang w:val="fr-FR"/>
        </w:rPr>
        <w:t xml:space="preserve">. </w:t>
      </w:r>
      <w:r w:rsidR="000A7622" w:rsidRPr="00012244">
        <w:rPr>
          <w:rFonts w:cstheme="minorHAnsi"/>
          <w:sz w:val="24"/>
          <w:szCs w:val="24"/>
        </w:rPr>
        <w:t xml:space="preserve">This article is © </w:t>
      </w:r>
      <w:r w:rsidR="0048452D" w:rsidRPr="00012244">
        <w:rPr>
          <w:rFonts w:cstheme="minorHAnsi"/>
          <w:sz w:val="24"/>
          <w:szCs w:val="24"/>
        </w:rPr>
        <w:t>Elsevier</w:t>
      </w:r>
      <w:r w:rsidR="000A7622" w:rsidRPr="00012244">
        <w:rPr>
          <w:rFonts w:cstheme="minorHAnsi"/>
          <w:sz w:val="24"/>
          <w:szCs w:val="24"/>
        </w:rPr>
        <w:t xml:space="preserve"> and permission has been granted for this version to appear in </w:t>
      </w:r>
      <w:hyperlink r:id="rId9" w:history="1">
        <w:r w:rsidR="000A7622" w:rsidRPr="00012244">
          <w:rPr>
            <w:rFonts w:cstheme="minorHAnsi"/>
            <w:color w:val="0563C1" w:themeColor="hyperlink"/>
            <w:sz w:val="24"/>
            <w:szCs w:val="24"/>
            <w:u w:val="single"/>
          </w:rPr>
          <w:t>e-Publications@Marquette</w:t>
        </w:r>
      </w:hyperlink>
      <w:r w:rsidR="000A7622" w:rsidRPr="00012244">
        <w:rPr>
          <w:rFonts w:cstheme="minorHAnsi"/>
          <w:sz w:val="24"/>
          <w:szCs w:val="24"/>
        </w:rPr>
        <w:t xml:space="preserve">. </w:t>
      </w:r>
      <w:r w:rsidR="0048452D" w:rsidRPr="00012244">
        <w:rPr>
          <w:rFonts w:cstheme="minorHAnsi"/>
          <w:sz w:val="24"/>
          <w:szCs w:val="24"/>
        </w:rPr>
        <w:t>Elsevier</w:t>
      </w:r>
      <w:r w:rsidR="000A7622" w:rsidRPr="00012244">
        <w:rPr>
          <w:rFonts w:cstheme="minorHAnsi"/>
          <w:sz w:val="24"/>
          <w:szCs w:val="24"/>
        </w:rPr>
        <w:t xml:space="preserve"> does not grant permission for this article to be further copied/distributed or hosted elsewhere without the express permission from </w:t>
      </w:r>
      <w:r w:rsidR="0048452D" w:rsidRPr="00012244">
        <w:rPr>
          <w:rFonts w:cstheme="minorHAnsi"/>
          <w:sz w:val="24"/>
          <w:szCs w:val="24"/>
        </w:rPr>
        <w:t>Elsevier</w:t>
      </w:r>
      <w:r w:rsidR="000A7622" w:rsidRPr="00012244">
        <w:rPr>
          <w:rFonts w:cstheme="minorHAnsi"/>
          <w:sz w:val="24"/>
          <w:szCs w:val="24"/>
        </w:rPr>
        <w:t xml:space="preserve">. </w:t>
      </w:r>
    </w:p>
    <w:p w14:paraId="61B64829" w14:textId="7F7F726E" w:rsidR="00E301E4" w:rsidRPr="00012244" w:rsidRDefault="00E301E4" w:rsidP="00D14423">
      <w:pPr>
        <w:rPr>
          <w:rFonts w:cstheme="minorHAnsi"/>
          <w:sz w:val="24"/>
          <w:szCs w:val="24"/>
        </w:rPr>
      </w:pPr>
    </w:p>
    <w:p w14:paraId="6FE0C189" w14:textId="7121630E" w:rsidR="008745A1" w:rsidRPr="00012244" w:rsidRDefault="008745A1" w:rsidP="008745A1">
      <w:pPr>
        <w:pStyle w:val="Title"/>
        <w:rPr>
          <w:rFonts w:asciiTheme="minorHAnsi" w:hAnsiTheme="minorHAnsi" w:cstheme="minorHAnsi"/>
        </w:rPr>
      </w:pPr>
      <w:r w:rsidRPr="00012244">
        <w:rPr>
          <w:rStyle w:val="title-text"/>
          <w:rFonts w:asciiTheme="minorHAnsi" w:hAnsiTheme="minorHAnsi" w:cstheme="minorHAnsi"/>
          <w:color w:val="505050"/>
        </w:rPr>
        <w:t>A Global Analysis of Corporate Litigation Risk and Costs</w:t>
      </w:r>
    </w:p>
    <w:p w14:paraId="5755E929" w14:textId="28E200DB" w:rsidR="00E301E4" w:rsidRPr="00012244" w:rsidRDefault="00E301E4" w:rsidP="00D14423">
      <w:pPr>
        <w:rPr>
          <w:rFonts w:cstheme="minorHAnsi"/>
          <w:sz w:val="24"/>
          <w:szCs w:val="24"/>
        </w:rPr>
      </w:pPr>
    </w:p>
    <w:p w14:paraId="7DDDCA98" w14:textId="6EFAECE4" w:rsidR="000E3C81" w:rsidRPr="00012244" w:rsidRDefault="000E3C81" w:rsidP="00280576">
      <w:pPr>
        <w:pStyle w:val="NoSpacing"/>
        <w:rPr>
          <w:rFonts w:cstheme="minorHAnsi"/>
          <w:sz w:val="32"/>
          <w:szCs w:val="32"/>
        </w:rPr>
      </w:pPr>
      <w:r w:rsidRPr="00012244">
        <w:rPr>
          <w:rFonts w:cstheme="minorHAnsi"/>
          <w:sz w:val="32"/>
          <w:szCs w:val="32"/>
        </w:rPr>
        <w:t>Matteo P. Arena</w:t>
      </w:r>
    </w:p>
    <w:p w14:paraId="0D7EAAE6" w14:textId="3B6888D9" w:rsidR="000E3C81" w:rsidRPr="00012244" w:rsidRDefault="00262E3E" w:rsidP="00280576">
      <w:pPr>
        <w:pStyle w:val="NoSpacing"/>
        <w:rPr>
          <w:rFonts w:cstheme="minorHAnsi"/>
          <w:sz w:val="24"/>
          <w:szCs w:val="24"/>
        </w:rPr>
      </w:pPr>
      <w:r w:rsidRPr="00012244">
        <w:rPr>
          <w:rFonts w:cstheme="minorHAnsi"/>
          <w:sz w:val="24"/>
          <w:szCs w:val="24"/>
        </w:rPr>
        <w:t>Department of Finance, Marquette University, Milwaukee, WI</w:t>
      </w:r>
    </w:p>
    <w:p w14:paraId="01479346" w14:textId="40B22693" w:rsidR="008745A1" w:rsidRPr="00012244" w:rsidRDefault="000E3C81" w:rsidP="00280576">
      <w:pPr>
        <w:pStyle w:val="NoSpacing"/>
        <w:rPr>
          <w:rFonts w:cstheme="minorHAnsi"/>
          <w:sz w:val="32"/>
          <w:szCs w:val="32"/>
        </w:rPr>
      </w:pPr>
      <w:r w:rsidRPr="00012244">
        <w:rPr>
          <w:rFonts w:cstheme="minorHAnsi"/>
          <w:sz w:val="32"/>
          <w:szCs w:val="32"/>
        </w:rPr>
        <w:t>Stephen P. Ferris</w:t>
      </w:r>
    </w:p>
    <w:bookmarkEnd w:id="2"/>
    <w:p w14:paraId="5BC0075B" w14:textId="7B26F11D" w:rsidR="000A7622" w:rsidRPr="00012244" w:rsidRDefault="00280576" w:rsidP="00280576">
      <w:pPr>
        <w:pStyle w:val="NoSpacing"/>
        <w:rPr>
          <w:rFonts w:cstheme="minorHAnsi"/>
          <w:sz w:val="24"/>
          <w:szCs w:val="24"/>
        </w:rPr>
      </w:pPr>
      <w:r w:rsidRPr="00012244">
        <w:rPr>
          <w:rFonts w:cstheme="minorHAnsi"/>
          <w:sz w:val="24"/>
          <w:szCs w:val="24"/>
        </w:rPr>
        <w:t xml:space="preserve">Dean's Suite, University of Colorado </w:t>
      </w:r>
      <w:proofErr w:type="spellStart"/>
      <w:r w:rsidRPr="00012244">
        <w:rPr>
          <w:rFonts w:cstheme="minorHAnsi"/>
          <w:sz w:val="24"/>
          <w:szCs w:val="24"/>
        </w:rPr>
        <w:t>Colorado</w:t>
      </w:r>
      <w:proofErr w:type="spellEnd"/>
      <w:r w:rsidRPr="00012244">
        <w:rPr>
          <w:rFonts w:cstheme="minorHAnsi"/>
          <w:sz w:val="24"/>
          <w:szCs w:val="24"/>
        </w:rPr>
        <w:t xml:space="preserve"> Springs, CO</w:t>
      </w:r>
    </w:p>
    <w:p w14:paraId="1FFCE2AB" w14:textId="77777777" w:rsidR="00280576" w:rsidRPr="00012244" w:rsidRDefault="00280576" w:rsidP="000A7622">
      <w:pPr>
        <w:rPr>
          <w:rFonts w:cstheme="minorHAnsi"/>
        </w:rPr>
      </w:pPr>
    </w:p>
    <w:p w14:paraId="3EBABDCA" w14:textId="77777777" w:rsidR="00AF3094" w:rsidRPr="00012244" w:rsidRDefault="00AF3094" w:rsidP="000E3C81">
      <w:pPr>
        <w:pStyle w:val="Heading1"/>
        <w:rPr>
          <w:rFonts w:asciiTheme="minorHAnsi" w:hAnsiTheme="minorHAnsi" w:cstheme="minorHAnsi"/>
          <w:sz w:val="36"/>
          <w:szCs w:val="36"/>
        </w:rPr>
      </w:pPr>
      <w:r w:rsidRPr="00012244">
        <w:rPr>
          <w:rFonts w:asciiTheme="minorHAnsi" w:hAnsiTheme="minorHAnsi" w:cstheme="minorHAnsi"/>
        </w:rPr>
        <w:t>Abstract</w:t>
      </w:r>
    </w:p>
    <w:p w14:paraId="1D0FB125" w14:textId="77777777" w:rsidR="00AF3094" w:rsidRPr="00012244" w:rsidRDefault="00AF3094" w:rsidP="00427CC1">
      <w:pPr>
        <w:rPr>
          <w:rFonts w:cstheme="minorHAnsi"/>
        </w:rPr>
      </w:pPr>
      <w:r w:rsidRPr="00012244">
        <w:rPr>
          <w:rFonts w:cstheme="minorHAnsi"/>
        </w:rPr>
        <w:t xml:space="preserve">We analyze a unique hand-collected international sample of 475corporate lawsuits involving 361 </w:t>
      </w:r>
      <w:proofErr w:type="gramStart"/>
      <w:r w:rsidRPr="00012244">
        <w:rPr>
          <w:rFonts w:cstheme="minorHAnsi"/>
        </w:rPr>
        <w:t>publicly-traded</w:t>
      </w:r>
      <w:proofErr w:type="gramEnd"/>
      <w:r w:rsidRPr="00012244">
        <w:rPr>
          <w:rFonts w:cstheme="minorHAnsi"/>
        </w:rPr>
        <w:t xml:space="preserve"> defendant firms headquartered in 16 developed countries to explore how country factors influence litigation risk, equity market value, lawsuit outcomes, and settlement costs. Unlike U.S.-focused studies, we do not find a significant relation between stock turnover, equity performance, and the probability of litigation. Defendant firms headquartered in civil law countries or countries with less efficient judiciary systems face lower litigation risk and costs as well as less share price decline at filing. Countries whose courts are less independent demonstrate a significant bias against foreign defendant firms.</w:t>
      </w:r>
    </w:p>
    <w:p w14:paraId="1049FC23" w14:textId="77777777" w:rsidR="00AF3094" w:rsidRPr="00012244" w:rsidRDefault="00AF3094" w:rsidP="00427CC1">
      <w:pPr>
        <w:pStyle w:val="Heading1"/>
        <w:rPr>
          <w:rFonts w:asciiTheme="minorHAnsi" w:hAnsiTheme="minorHAnsi" w:cstheme="minorHAnsi"/>
          <w:sz w:val="36"/>
          <w:szCs w:val="36"/>
        </w:rPr>
      </w:pPr>
      <w:r w:rsidRPr="00012244">
        <w:rPr>
          <w:rFonts w:asciiTheme="minorHAnsi" w:hAnsiTheme="minorHAnsi" w:cstheme="minorHAnsi"/>
        </w:rPr>
        <w:lastRenderedPageBreak/>
        <w:t>Keywords</w:t>
      </w:r>
    </w:p>
    <w:p w14:paraId="054B1C41" w14:textId="56352044" w:rsidR="00AF3094" w:rsidRPr="00012244" w:rsidRDefault="00AF3094" w:rsidP="00AF3094">
      <w:pPr>
        <w:spacing w:line="420" w:lineRule="atLeast"/>
        <w:rPr>
          <w:rFonts w:cstheme="minorHAnsi"/>
          <w:color w:val="2E2E2E"/>
          <w:sz w:val="27"/>
          <w:szCs w:val="27"/>
        </w:rPr>
      </w:pPr>
      <w:r w:rsidRPr="00012244">
        <w:rPr>
          <w:rFonts w:cstheme="minorHAnsi"/>
          <w:color w:val="2E2E2E"/>
          <w:sz w:val="27"/>
          <w:szCs w:val="27"/>
        </w:rPr>
        <w:t>International corporate finance</w:t>
      </w:r>
      <w:r w:rsidR="00427CC1" w:rsidRPr="00012244">
        <w:rPr>
          <w:rFonts w:cstheme="minorHAnsi"/>
          <w:color w:val="2E2E2E"/>
          <w:sz w:val="27"/>
          <w:szCs w:val="27"/>
        </w:rPr>
        <w:t xml:space="preserve">, </w:t>
      </w:r>
      <w:r w:rsidRPr="00012244">
        <w:rPr>
          <w:rFonts w:cstheme="minorHAnsi"/>
          <w:color w:val="2E2E2E"/>
          <w:sz w:val="27"/>
          <w:szCs w:val="27"/>
        </w:rPr>
        <w:t>Corporate litigation</w:t>
      </w:r>
      <w:r w:rsidR="00427CC1" w:rsidRPr="00012244">
        <w:rPr>
          <w:rFonts w:cstheme="minorHAnsi"/>
          <w:color w:val="2E2E2E"/>
          <w:sz w:val="27"/>
          <w:szCs w:val="27"/>
        </w:rPr>
        <w:t xml:space="preserve">, </w:t>
      </w:r>
      <w:r w:rsidRPr="00012244">
        <w:rPr>
          <w:rFonts w:cstheme="minorHAnsi"/>
          <w:color w:val="2E2E2E"/>
          <w:sz w:val="27"/>
          <w:szCs w:val="27"/>
        </w:rPr>
        <w:t>International law</w:t>
      </w:r>
    </w:p>
    <w:p w14:paraId="2D878A2C" w14:textId="77777777" w:rsidR="00AF3094" w:rsidRPr="00012244" w:rsidRDefault="00AF3094" w:rsidP="00427CC1">
      <w:pPr>
        <w:pStyle w:val="Heading1"/>
        <w:rPr>
          <w:rFonts w:asciiTheme="minorHAnsi" w:hAnsiTheme="minorHAnsi" w:cstheme="minorHAnsi"/>
          <w:sz w:val="36"/>
          <w:szCs w:val="36"/>
        </w:rPr>
      </w:pPr>
      <w:r w:rsidRPr="00012244">
        <w:rPr>
          <w:rFonts w:asciiTheme="minorHAnsi" w:hAnsiTheme="minorHAnsi" w:cstheme="minorHAnsi"/>
        </w:rPr>
        <w:t>1. Introduction</w:t>
      </w:r>
    </w:p>
    <w:p w14:paraId="43CC7DAF" w14:textId="77777777" w:rsidR="00AF3094" w:rsidRPr="00012244" w:rsidRDefault="00AF3094" w:rsidP="00427CC1">
      <w:pPr>
        <w:rPr>
          <w:rFonts w:cstheme="minorHAnsi"/>
        </w:rPr>
      </w:pPr>
      <w:r w:rsidRPr="00012244">
        <w:rPr>
          <w:rFonts w:cstheme="minorHAnsi"/>
        </w:rPr>
        <w:t>Although various studies analyze the effect of U.S. corporate lawsuits on shareholder value (e.g., </w:t>
      </w:r>
      <w:bookmarkStart w:id="3" w:name="bbib0045"/>
      <w:r w:rsidRPr="00012244">
        <w:rPr>
          <w:rFonts w:cstheme="minorHAnsi"/>
        </w:rPr>
        <w:fldChar w:fldCharType="begin"/>
      </w:r>
      <w:r w:rsidRPr="00012244">
        <w:rPr>
          <w:rFonts w:cstheme="minorHAnsi"/>
        </w:rPr>
        <w:instrText xml:space="preserve"> HYPERLINK "https://0-www-sciencedirect-com.libus.csd.mu.edu/science/article/pii/S0144818818301303" \l "bib0045" </w:instrText>
      </w:r>
      <w:r w:rsidRPr="00012244">
        <w:rPr>
          <w:rFonts w:cstheme="minorHAnsi"/>
        </w:rPr>
        <w:fldChar w:fldCharType="separate"/>
      </w:r>
      <w:r w:rsidRPr="00012244">
        <w:rPr>
          <w:rStyle w:val="Hyperlink"/>
          <w:rFonts w:eastAsiaTheme="majorEastAsia" w:cstheme="minorHAnsi"/>
          <w:color w:val="0C7DBB"/>
        </w:rPr>
        <w:t>Bhagat et al., 1994</w:t>
      </w:r>
      <w:r w:rsidRPr="00012244">
        <w:rPr>
          <w:rFonts w:cstheme="minorHAnsi"/>
        </w:rPr>
        <w:fldChar w:fldCharType="end"/>
      </w:r>
      <w:r w:rsidRPr="00012244">
        <w:rPr>
          <w:rFonts w:cstheme="minorHAnsi"/>
        </w:rPr>
        <w:t>; </w:t>
      </w:r>
      <w:bookmarkStart w:id="4" w:name="bbib0085"/>
      <w:proofErr w:type="spellStart"/>
      <w:r w:rsidRPr="00012244">
        <w:rPr>
          <w:rFonts w:cstheme="minorHAnsi"/>
        </w:rPr>
        <w:fldChar w:fldCharType="begin"/>
      </w:r>
      <w:r w:rsidRPr="00012244">
        <w:rPr>
          <w:rFonts w:cstheme="minorHAnsi"/>
        </w:rPr>
        <w:instrText xml:space="preserve"> HYPERLINK "https://0-www-sciencedirect-com.libus.csd.mu.edu/science/article/pii/S0144818818301303" \l "bib0085" </w:instrText>
      </w:r>
      <w:r w:rsidRPr="00012244">
        <w:rPr>
          <w:rFonts w:cstheme="minorHAnsi"/>
        </w:rPr>
        <w:fldChar w:fldCharType="separate"/>
      </w:r>
      <w:r w:rsidRPr="00012244">
        <w:rPr>
          <w:rStyle w:val="Hyperlink"/>
          <w:rFonts w:eastAsiaTheme="majorEastAsia" w:cstheme="minorHAnsi"/>
          <w:color w:val="0C7DBB"/>
        </w:rPr>
        <w:t>Gande</w:t>
      </w:r>
      <w:proofErr w:type="spellEnd"/>
      <w:r w:rsidRPr="00012244">
        <w:rPr>
          <w:rStyle w:val="Hyperlink"/>
          <w:rFonts w:eastAsiaTheme="majorEastAsia" w:cstheme="minorHAnsi"/>
          <w:color w:val="0C7DBB"/>
        </w:rPr>
        <w:t xml:space="preserve"> and Lewis, 2009</w:t>
      </w:r>
      <w:r w:rsidRPr="00012244">
        <w:rPr>
          <w:rFonts w:cstheme="minorHAnsi"/>
        </w:rPr>
        <w:fldChar w:fldCharType="end"/>
      </w:r>
      <w:r w:rsidRPr="00012244">
        <w:rPr>
          <w:rFonts w:cstheme="minorHAnsi"/>
        </w:rPr>
        <w:t>) and extensive research examines the effect of </w:t>
      </w:r>
      <w:hyperlink r:id="rId10" w:tooltip="Learn more about Legal Procedure from ScienceDirect's AI-generated Topic Pages" w:history="1">
        <w:r w:rsidRPr="00012244">
          <w:rPr>
            <w:rStyle w:val="Hyperlink"/>
            <w:rFonts w:eastAsiaTheme="majorEastAsia" w:cstheme="minorHAnsi"/>
            <w:color w:val="0C7DBB"/>
          </w:rPr>
          <w:t>litigation</w:t>
        </w:r>
      </w:hyperlink>
      <w:r w:rsidRPr="00012244">
        <w:rPr>
          <w:rFonts w:cstheme="minorHAnsi"/>
        </w:rPr>
        <w:t> risk on corporate behaviors (e.g., </w:t>
      </w:r>
      <w:bookmarkStart w:id="5" w:name="bbib0155"/>
      <w:r w:rsidRPr="00012244">
        <w:rPr>
          <w:rFonts w:cstheme="minorHAnsi"/>
        </w:rPr>
        <w:fldChar w:fldCharType="begin"/>
      </w:r>
      <w:r w:rsidRPr="00012244">
        <w:rPr>
          <w:rFonts w:cstheme="minorHAnsi"/>
        </w:rPr>
        <w:instrText xml:space="preserve"> HYPERLINK "https://0-www-sciencedirect-com.libus.csd.mu.edu/science/article/pii/S0144818818301303" \l "bib0155" </w:instrText>
      </w:r>
      <w:r w:rsidRPr="00012244">
        <w:rPr>
          <w:rFonts w:cstheme="minorHAnsi"/>
        </w:rPr>
        <w:fldChar w:fldCharType="separate"/>
      </w:r>
      <w:r w:rsidRPr="00012244">
        <w:rPr>
          <w:rStyle w:val="Hyperlink"/>
          <w:rFonts w:eastAsiaTheme="majorEastAsia" w:cstheme="minorHAnsi"/>
          <w:color w:val="0C7DBB"/>
        </w:rPr>
        <w:t>Lowry and Shu, 2002</w:t>
      </w:r>
      <w:r w:rsidRPr="00012244">
        <w:rPr>
          <w:rFonts w:cstheme="minorHAnsi"/>
        </w:rPr>
        <w:fldChar w:fldCharType="end"/>
      </w:r>
      <w:r w:rsidRPr="00012244">
        <w:rPr>
          <w:rFonts w:cstheme="minorHAnsi"/>
        </w:rPr>
        <w:t>; </w:t>
      </w:r>
      <w:bookmarkStart w:id="6" w:name="bbib0080"/>
      <w:proofErr w:type="spellStart"/>
      <w:r w:rsidRPr="00012244">
        <w:rPr>
          <w:rFonts w:cstheme="minorHAnsi"/>
        </w:rPr>
        <w:fldChar w:fldCharType="begin"/>
      </w:r>
      <w:r w:rsidRPr="00012244">
        <w:rPr>
          <w:rFonts w:cstheme="minorHAnsi"/>
        </w:rPr>
        <w:instrText xml:space="preserve"> HYPERLINK "https://0-www-sciencedirect-com.libus.csd.mu.edu/science/article/pii/S0144818818301303" \l "bib0080" </w:instrText>
      </w:r>
      <w:r w:rsidRPr="00012244">
        <w:rPr>
          <w:rFonts w:cstheme="minorHAnsi"/>
        </w:rPr>
        <w:fldChar w:fldCharType="separate"/>
      </w:r>
      <w:r w:rsidRPr="00012244">
        <w:rPr>
          <w:rStyle w:val="Hyperlink"/>
          <w:rFonts w:eastAsiaTheme="majorEastAsia" w:cstheme="minorHAnsi"/>
          <w:color w:val="0C7DBB"/>
        </w:rPr>
        <w:t>DuCharme</w:t>
      </w:r>
      <w:proofErr w:type="spellEnd"/>
      <w:r w:rsidRPr="00012244">
        <w:rPr>
          <w:rStyle w:val="Hyperlink"/>
          <w:rFonts w:eastAsiaTheme="majorEastAsia" w:cstheme="minorHAnsi"/>
          <w:color w:val="0C7DBB"/>
        </w:rPr>
        <w:t xml:space="preserve"> et al., 2004</w:t>
      </w:r>
      <w:r w:rsidRPr="00012244">
        <w:rPr>
          <w:rFonts w:cstheme="minorHAnsi"/>
        </w:rPr>
        <w:fldChar w:fldCharType="end"/>
      </w:r>
      <w:bookmarkEnd w:id="6"/>
      <w:r w:rsidRPr="00012244">
        <w:rPr>
          <w:rFonts w:cstheme="minorHAnsi"/>
        </w:rPr>
        <w:t>; </w:t>
      </w:r>
      <w:bookmarkStart w:id="7" w:name="bbib0010"/>
      <w:r w:rsidRPr="00012244">
        <w:rPr>
          <w:rFonts w:cstheme="minorHAnsi"/>
        </w:rPr>
        <w:fldChar w:fldCharType="begin"/>
      </w:r>
      <w:r w:rsidRPr="00012244">
        <w:rPr>
          <w:rFonts w:cstheme="minorHAnsi"/>
        </w:rPr>
        <w:instrText xml:space="preserve"> HYPERLINK "https://0-www-sciencedirect-com.libus.csd.mu.edu/science/article/pii/S0144818818301303" \l "bib0010" </w:instrText>
      </w:r>
      <w:r w:rsidRPr="00012244">
        <w:rPr>
          <w:rFonts w:cstheme="minorHAnsi"/>
        </w:rPr>
        <w:fldChar w:fldCharType="separate"/>
      </w:r>
      <w:r w:rsidRPr="00012244">
        <w:rPr>
          <w:rStyle w:val="Hyperlink"/>
          <w:rFonts w:eastAsiaTheme="majorEastAsia" w:cstheme="minorHAnsi"/>
          <w:color w:val="0C7DBB"/>
        </w:rPr>
        <w:t>Arena and Julio, 2015</w:t>
      </w:r>
      <w:r w:rsidRPr="00012244">
        <w:rPr>
          <w:rFonts w:cstheme="minorHAnsi"/>
        </w:rPr>
        <w:fldChar w:fldCharType="end"/>
      </w:r>
      <w:r w:rsidRPr="00012244">
        <w:rPr>
          <w:rFonts w:cstheme="minorHAnsi"/>
        </w:rPr>
        <w:t>), the law and finance literature lacks an empirical analysis of the international corporate litigation environment. In this study we address this omission by analyzing a unique hand-collected sample of global lawsuits to explore how national legal systems, practices, and courts influence the corporate legal experience during litigation.</w:t>
      </w:r>
    </w:p>
    <w:p w14:paraId="16FE6D8B" w14:textId="77777777" w:rsidR="00AF3094" w:rsidRPr="00012244" w:rsidRDefault="00AF3094" w:rsidP="00427CC1">
      <w:pPr>
        <w:rPr>
          <w:rFonts w:cstheme="minorHAnsi"/>
        </w:rPr>
      </w:pPr>
      <w:r w:rsidRPr="00012244">
        <w:rPr>
          <w:rFonts w:cstheme="minorHAnsi"/>
        </w:rPr>
        <w:t>Our study advances the law and </w:t>
      </w:r>
      <w:hyperlink r:id="rId11" w:tooltip="Learn more about Financial Economics from ScienceDirect's AI-generated Topic Pages" w:history="1">
        <w:r w:rsidRPr="00012244">
          <w:rPr>
            <w:rStyle w:val="Hyperlink"/>
            <w:rFonts w:eastAsiaTheme="majorEastAsia" w:cstheme="minorHAnsi"/>
            <w:color w:val="0C7DBB"/>
          </w:rPr>
          <w:t>financial economics</w:t>
        </w:r>
      </w:hyperlink>
      <w:r w:rsidRPr="00012244">
        <w:rPr>
          <w:rFonts w:cstheme="minorHAnsi"/>
        </w:rPr>
        <w:t> literature by exploring for the first time the financial implication of global litigation. As corporate globalization progresses to establish itself as a major driver of economic growth, cross-border lawsuits have become widespread along with their relevance to the financial health of </w:t>
      </w:r>
      <w:hyperlink r:id="rId12" w:tooltip="Learn more about Transnational Corporation from ScienceDirect's AI-generated Topic Pages" w:history="1">
        <w:r w:rsidRPr="00012244">
          <w:rPr>
            <w:rStyle w:val="Hyperlink"/>
            <w:rFonts w:eastAsiaTheme="majorEastAsia" w:cstheme="minorHAnsi"/>
            <w:color w:val="0C7DBB"/>
          </w:rPr>
          <w:t>multinational companies</w:t>
        </w:r>
      </w:hyperlink>
      <w:r w:rsidRPr="00012244">
        <w:rPr>
          <w:rFonts w:cstheme="minorHAnsi"/>
        </w:rPr>
        <w:t>. Our study provides novel evidence regarding how different institutional and legal characteristics across countries affect the corporate litigation environment. Specifically, we explore the effect of firm characteristics and country </w:t>
      </w:r>
      <w:hyperlink r:id="rId13" w:tooltip="Learn more about Administration of Justice from ScienceDirect's AI-generated Topic Pages" w:history="1">
        <w:r w:rsidRPr="00012244">
          <w:rPr>
            <w:rStyle w:val="Hyperlink"/>
            <w:rFonts w:eastAsiaTheme="majorEastAsia" w:cstheme="minorHAnsi"/>
            <w:color w:val="0C7DBB"/>
          </w:rPr>
          <w:t>legal practices</w:t>
        </w:r>
      </w:hyperlink>
      <w:r w:rsidRPr="00012244">
        <w:rPr>
          <w:rFonts w:cstheme="minorHAnsi"/>
        </w:rPr>
        <w:t> on the likelihood of litigation, the types of lawsuits filed, the </w:t>
      </w:r>
      <w:hyperlink r:id="rId14" w:tooltip="Learn more about Market Reaction from ScienceDirect's AI-generated Topic Pages" w:history="1">
        <w:r w:rsidRPr="00012244">
          <w:rPr>
            <w:rStyle w:val="Hyperlink"/>
            <w:rFonts w:eastAsiaTheme="majorEastAsia" w:cstheme="minorHAnsi"/>
            <w:color w:val="0C7DBB"/>
          </w:rPr>
          <w:t>market reaction</w:t>
        </w:r>
      </w:hyperlink>
      <w:r w:rsidRPr="00012244">
        <w:rPr>
          <w:rFonts w:cstheme="minorHAnsi"/>
        </w:rPr>
        <w:t> to lawsuit filings, litigation outcomes, and settlement costs.</w:t>
      </w:r>
    </w:p>
    <w:p w14:paraId="39BD29E4" w14:textId="77777777" w:rsidR="00AF3094" w:rsidRPr="00012244" w:rsidRDefault="00AF3094" w:rsidP="00427CC1">
      <w:pPr>
        <w:rPr>
          <w:rFonts w:cstheme="minorHAnsi"/>
        </w:rPr>
      </w:pPr>
      <w:r w:rsidRPr="00012244">
        <w:rPr>
          <w:rFonts w:cstheme="minorHAnsi"/>
        </w:rPr>
        <w:t>The dataset we use for our analysis consists of 482 corporate lawsuits filed between 1999 and 2008 against 361 publicly-traded firms </w:t>
      </w:r>
      <w:hyperlink r:id="rId15" w:tooltip="Learn more about Corporate Headquarters from ScienceDirect's AI-generated Topic Pages" w:history="1">
        <w:r w:rsidRPr="00012244">
          <w:rPr>
            <w:rStyle w:val="Hyperlink"/>
            <w:rFonts w:eastAsiaTheme="majorEastAsia" w:cstheme="minorHAnsi"/>
            <w:color w:val="0C7DBB"/>
          </w:rPr>
          <w:t>headquartered</w:t>
        </w:r>
      </w:hyperlink>
      <w:r w:rsidRPr="00012244">
        <w:rPr>
          <w:rFonts w:cstheme="minorHAnsi"/>
        </w:rPr>
        <w:t> in 16 different </w:t>
      </w:r>
      <w:hyperlink r:id="rId16" w:tooltip="Learn more about Industrialized Countries from ScienceDirect's AI-generated Topic Pages" w:history="1">
        <w:r w:rsidRPr="00012244">
          <w:rPr>
            <w:rStyle w:val="Hyperlink"/>
            <w:rFonts w:eastAsiaTheme="majorEastAsia" w:cstheme="minorHAnsi"/>
            <w:color w:val="0C7DBB"/>
          </w:rPr>
          <w:t>developed countries</w:t>
        </w:r>
      </w:hyperlink>
      <w:r w:rsidRPr="00012244">
        <w:rPr>
          <w:rFonts w:cstheme="minorHAnsi"/>
        </w:rPr>
        <w:t xml:space="preserve">. We terminate our sample in 2008 to allow </w:t>
      </w:r>
      <w:proofErr w:type="gramStart"/>
      <w:r w:rsidRPr="00012244">
        <w:rPr>
          <w:rFonts w:cstheme="minorHAnsi"/>
        </w:rPr>
        <w:t>sufficient</w:t>
      </w:r>
      <w:proofErr w:type="gramEnd"/>
      <w:r w:rsidRPr="00012244">
        <w:rPr>
          <w:rFonts w:cstheme="minorHAnsi"/>
        </w:rPr>
        <w:t xml:space="preserve"> time for the suits to resolve and allow us to analyze final outcomes. Unlike other studies of corporate lawsuits, our sample is not restricted to class action securities litigation, but consists of a variety of lawsuits including patent, antitrust, fraud and labor lawsuits. Thus, our study is the first to analyze the effect of litigation not only across </w:t>
      </w:r>
      <w:proofErr w:type="gramStart"/>
      <w:r w:rsidRPr="00012244">
        <w:rPr>
          <w:rFonts w:cstheme="minorHAnsi"/>
        </w:rPr>
        <w:t>a number of</w:t>
      </w:r>
      <w:proofErr w:type="gramEnd"/>
      <w:r w:rsidRPr="00012244">
        <w:rPr>
          <w:rFonts w:cstheme="minorHAnsi"/>
        </w:rPr>
        <w:t xml:space="preserve"> countries, but also for different lawsuit types. We develop seven different hypotheses to motivate our empirical work. These hypotheses focus around the triggers for litigation and the national </w:t>
      </w:r>
      <w:hyperlink r:id="rId17" w:tooltip="Learn more about Determinants from ScienceDirect's AI-generated Topic Pages" w:history="1">
        <w:r w:rsidRPr="00012244">
          <w:rPr>
            <w:rStyle w:val="Hyperlink"/>
            <w:rFonts w:eastAsiaTheme="majorEastAsia" w:cstheme="minorHAnsi"/>
            <w:color w:val="0C7DBB"/>
          </w:rPr>
          <w:t>determinants</w:t>
        </w:r>
      </w:hyperlink>
      <w:r w:rsidRPr="00012244">
        <w:rPr>
          <w:rFonts w:cstheme="minorHAnsi"/>
        </w:rPr>
        <w:t> of litigation risk, the nature of the capital market’s response to a lawsuit filing, and the effect of court honesty and efficiency on litigation outcomes.</w:t>
      </w:r>
    </w:p>
    <w:p w14:paraId="28FCD2BE" w14:textId="77777777" w:rsidR="00AF3094" w:rsidRPr="00012244" w:rsidRDefault="00AF3094" w:rsidP="00427CC1">
      <w:pPr>
        <w:rPr>
          <w:rFonts w:cstheme="minorHAnsi"/>
        </w:rPr>
      </w:pPr>
      <w:r w:rsidRPr="00012244">
        <w:rPr>
          <w:rFonts w:cstheme="minorHAnsi"/>
        </w:rPr>
        <w:t xml:space="preserve">We obtain </w:t>
      </w:r>
      <w:proofErr w:type="gramStart"/>
      <w:r w:rsidRPr="00012244">
        <w:rPr>
          <w:rFonts w:cstheme="minorHAnsi"/>
        </w:rPr>
        <w:t>a number of</w:t>
      </w:r>
      <w:proofErr w:type="gramEnd"/>
      <w:r w:rsidRPr="00012244">
        <w:rPr>
          <w:rFonts w:cstheme="minorHAnsi"/>
        </w:rPr>
        <w:t xml:space="preserve"> interesting and useful findings from our empirical analysis. Globally, security lawsuits are less common than in the U.S. due to the lack of a foreign analogue to the SEC’s Rule 10b-5. This SEC rule provides a right of action to investors against companies and directors for material misstatements that affect the secondary trading of securities. Foreign </w:t>
      </w:r>
      <w:hyperlink r:id="rId18" w:tooltip="Learn more about Corporate Law from ScienceDirect's AI-generated Topic Pages" w:history="1">
        <w:r w:rsidRPr="00012244">
          <w:rPr>
            <w:rStyle w:val="Hyperlink"/>
            <w:rFonts w:eastAsiaTheme="majorEastAsia" w:cstheme="minorHAnsi"/>
            <w:color w:val="0C7DBB"/>
          </w:rPr>
          <w:t>corporate law</w:t>
        </w:r>
      </w:hyperlink>
      <w:r w:rsidRPr="00012244">
        <w:rPr>
          <w:rFonts w:cstheme="minorHAnsi"/>
        </w:rPr>
        <w:t> does not allow the initiation of </w:t>
      </w:r>
      <w:hyperlink r:id="rId19" w:tooltip="Learn more about Class Action (Lawsuit) from ScienceDirect's AI-generated Topic Pages" w:history="1">
        <w:r w:rsidRPr="00012244">
          <w:rPr>
            <w:rStyle w:val="Hyperlink"/>
            <w:rFonts w:eastAsiaTheme="majorEastAsia" w:cstheme="minorHAnsi"/>
            <w:color w:val="0C7DBB"/>
          </w:rPr>
          <w:t>class action lawsuits</w:t>
        </w:r>
      </w:hyperlink>
      <w:r w:rsidRPr="00012244">
        <w:rPr>
          <w:rFonts w:cstheme="minorHAnsi"/>
        </w:rPr>
        <w:t> as easily as U.S. corporate law. When a lawsuit is initiated, the resulting settlement costs faced by defendant firms are also lower, providing less incentive to plaintiffs to initiate litigation (</w:t>
      </w:r>
      <w:bookmarkStart w:id="8" w:name="bbib0015"/>
      <w:proofErr w:type="spellStart"/>
      <w:r w:rsidRPr="00012244">
        <w:rPr>
          <w:rFonts w:cstheme="minorHAnsi"/>
        </w:rPr>
        <w:fldChar w:fldCharType="begin"/>
      </w:r>
      <w:r w:rsidRPr="00012244">
        <w:rPr>
          <w:rFonts w:cstheme="minorHAnsi"/>
        </w:rPr>
        <w:instrText xml:space="preserve"> HYPERLINK "https://0-www-sciencedirect-com.libus.csd.mu.edu/science/article/pii/S0144818818301303" \l "bib0015" </w:instrText>
      </w:r>
      <w:r w:rsidRPr="00012244">
        <w:rPr>
          <w:rFonts w:cstheme="minorHAnsi"/>
        </w:rPr>
        <w:fldChar w:fldCharType="separate"/>
      </w:r>
      <w:r w:rsidRPr="00012244">
        <w:rPr>
          <w:rStyle w:val="Hyperlink"/>
          <w:rFonts w:eastAsiaTheme="majorEastAsia" w:cstheme="minorHAnsi"/>
          <w:color w:val="0C7DBB"/>
        </w:rPr>
        <w:t>Armour</w:t>
      </w:r>
      <w:proofErr w:type="spellEnd"/>
      <w:r w:rsidRPr="00012244">
        <w:rPr>
          <w:rStyle w:val="Hyperlink"/>
          <w:rFonts w:eastAsiaTheme="majorEastAsia" w:cstheme="minorHAnsi"/>
          <w:color w:val="0C7DBB"/>
        </w:rPr>
        <w:t xml:space="preserve"> et al., 2009</w:t>
      </w:r>
      <w:r w:rsidRPr="00012244">
        <w:rPr>
          <w:rFonts w:cstheme="minorHAnsi"/>
        </w:rPr>
        <w:fldChar w:fldCharType="end"/>
      </w:r>
      <w:r w:rsidRPr="00012244">
        <w:rPr>
          <w:rFonts w:cstheme="minorHAnsi"/>
        </w:rPr>
        <w:t>). Unlike studies of U.S. lawsuits, we find that our international sample of lawsuits is not dominated by security class action lawsuits. Indeed, only 13.6% of our sample consists of these kinds of lawsuits. Further, we observe that equity underperformance for these foreign firms does not significantly increase the probability of a lawsuit. We also show that the announcement of a lawsuit filing against a non-U.S. firm effects its share </w:t>
      </w:r>
      <w:hyperlink r:id="rId20" w:tooltip="Learn more about Price from ScienceDirect's AI-generated Topic Pages" w:history="1">
        <w:r w:rsidRPr="00012244">
          <w:rPr>
            <w:rStyle w:val="Hyperlink"/>
            <w:rFonts w:eastAsiaTheme="majorEastAsia" w:cstheme="minorHAnsi"/>
            <w:color w:val="0C7DBB"/>
          </w:rPr>
          <w:t>price</w:t>
        </w:r>
      </w:hyperlink>
      <w:r w:rsidRPr="00012244">
        <w:rPr>
          <w:rFonts w:cstheme="minorHAnsi"/>
        </w:rPr>
        <w:t> less negatively than it does for U.S. firms.</w:t>
      </w:r>
    </w:p>
    <w:p w14:paraId="062D7E5F" w14:textId="77777777" w:rsidR="00AF3094" w:rsidRPr="00012244" w:rsidRDefault="00AF3094" w:rsidP="00427CC1">
      <w:pPr>
        <w:rPr>
          <w:rFonts w:cstheme="minorHAnsi"/>
        </w:rPr>
      </w:pPr>
      <w:r w:rsidRPr="00012244">
        <w:rPr>
          <w:rFonts w:cstheme="minorHAnsi"/>
        </w:rPr>
        <w:t>Consistent with studies showing a different level of </w:t>
      </w:r>
      <w:hyperlink r:id="rId21" w:tooltip="Learn more about Legal Protection from ScienceDirect's AI-generated Topic Pages" w:history="1">
        <w:r w:rsidRPr="00012244">
          <w:rPr>
            <w:rStyle w:val="Hyperlink"/>
            <w:rFonts w:eastAsiaTheme="majorEastAsia" w:cstheme="minorHAnsi"/>
            <w:color w:val="0C7DBB"/>
          </w:rPr>
          <w:t>legal protection</w:t>
        </w:r>
      </w:hyperlink>
      <w:r w:rsidRPr="00012244">
        <w:rPr>
          <w:rFonts w:cstheme="minorHAnsi"/>
        </w:rPr>
        <w:t> between </w:t>
      </w:r>
      <w:hyperlink r:id="rId22" w:tooltip="Learn more about Civil Law from ScienceDirect's AI-generated Topic Pages" w:history="1">
        <w:r w:rsidRPr="00012244">
          <w:rPr>
            <w:rStyle w:val="Hyperlink"/>
            <w:rFonts w:eastAsiaTheme="majorEastAsia" w:cstheme="minorHAnsi"/>
            <w:color w:val="0C7DBB"/>
          </w:rPr>
          <w:t>civil law</w:t>
        </w:r>
      </w:hyperlink>
      <w:r w:rsidRPr="00012244">
        <w:rPr>
          <w:rFonts w:cstheme="minorHAnsi"/>
        </w:rPr>
        <w:t> and </w:t>
      </w:r>
      <w:hyperlink r:id="rId23" w:tooltip="Learn more about Common Law System from ScienceDirect's AI-generated Topic Pages" w:history="1">
        <w:r w:rsidRPr="00012244">
          <w:rPr>
            <w:rStyle w:val="Hyperlink"/>
            <w:rFonts w:eastAsiaTheme="majorEastAsia" w:cstheme="minorHAnsi"/>
            <w:color w:val="0C7DBB"/>
          </w:rPr>
          <w:t>common law system</w:t>
        </w:r>
      </w:hyperlink>
      <w:r w:rsidRPr="00012244">
        <w:rPr>
          <w:rFonts w:cstheme="minorHAnsi"/>
        </w:rPr>
        <w:t xml:space="preserve"> countries (e.g., La Porta et al., 1998), we find that differences in national institutional settings have a significant effect on litigation risk and the stock price reaction observed at the time of the lawsuit announcement. Specifically, we find that corporate litigation risk is lower for firms residing in civil law countries and countries with a less developed judiciary and legal system. The stock market reaction surrounding the </w:t>
      </w:r>
      <w:r w:rsidRPr="00012244">
        <w:rPr>
          <w:rFonts w:cstheme="minorHAnsi"/>
        </w:rPr>
        <w:lastRenderedPageBreak/>
        <w:t>announcement of a lawsuit filing is significantly more negative for defendant firms when the filing occurs in a common law country, in countries with a stronger rule of law, or countries with greater legal system integrity.</w:t>
      </w:r>
    </w:p>
    <w:p w14:paraId="1A55B098" w14:textId="77777777" w:rsidR="00AF3094" w:rsidRPr="00012244" w:rsidRDefault="00AF3094" w:rsidP="00427CC1">
      <w:pPr>
        <w:rPr>
          <w:rFonts w:cstheme="minorHAnsi"/>
        </w:rPr>
      </w:pPr>
      <w:r w:rsidRPr="00012244">
        <w:rPr>
          <w:rFonts w:cstheme="minorHAnsi"/>
        </w:rPr>
        <w:t>Finally, we determine that the legal system and the judiciary quality of the country in which the lawsuit is filed have a significant effect on the lawsuit’s outcome. Everything else constant, defendant firms are more likely to lose their lawsuit or settle for higher amounts when the lawsuit is brought in countries with a common law heritage or a stronger rule of law. Further, we find that courts are more likely to rule against foreign defendant firms except in those countries where the judiciary has a tradition of independence and integrity. </w:t>
      </w:r>
      <w:bookmarkStart w:id="9" w:name="bbib0035"/>
      <w:r w:rsidRPr="00012244">
        <w:rPr>
          <w:rFonts w:cstheme="minorHAnsi"/>
        </w:rPr>
        <w:fldChar w:fldCharType="begin"/>
      </w:r>
      <w:r w:rsidRPr="00012244">
        <w:rPr>
          <w:rFonts w:cstheme="minorHAnsi"/>
        </w:rPr>
        <w:instrText xml:space="preserve"> HYPERLINK "https://0-www-sciencedirect-com.libus.csd.mu.edu/science/article/pii/S0144818818301303" \l "bib0035" </w:instrText>
      </w:r>
      <w:r w:rsidRPr="00012244">
        <w:rPr>
          <w:rFonts w:cstheme="minorHAnsi"/>
        </w:rPr>
        <w:fldChar w:fldCharType="separate"/>
      </w:r>
      <w:r w:rsidRPr="00012244">
        <w:rPr>
          <w:rStyle w:val="Hyperlink"/>
          <w:rFonts w:eastAsiaTheme="majorEastAsia" w:cstheme="minorHAnsi"/>
          <w:color w:val="0C7DBB"/>
        </w:rPr>
        <w:t>Bhattacharya et al. (2007)</w:t>
      </w:r>
      <w:r w:rsidRPr="00012244">
        <w:rPr>
          <w:rFonts w:cstheme="minorHAnsi"/>
        </w:rPr>
        <w:fldChar w:fldCharType="end"/>
      </w:r>
      <w:r w:rsidRPr="00012244">
        <w:rPr>
          <w:rFonts w:cstheme="minorHAnsi"/>
        </w:rPr>
        <w:t xml:space="preserve"> present evidence suggesting that U.S. firms have a home court advantage in U.S. federal courts. We find that this domestic bias in corporate lawsuits is a worldwide </w:t>
      </w:r>
      <w:proofErr w:type="gramStart"/>
      <w:r w:rsidRPr="00012244">
        <w:rPr>
          <w:rFonts w:cstheme="minorHAnsi"/>
        </w:rPr>
        <w:t>phenomenon, but</w:t>
      </w:r>
      <w:proofErr w:type="gramEnd"/>
      <w:r w:rsidRPr="00012244">
        <w:rPr>
          <w:rFonts w:cstheme="minorHAnsi"/>
        </w:rPr>
        <w:t xml:space="preserve"> can be mitigated by country-specific court impartiality.</w:t>
      </w:r>
    </w:p>
    <w:p w14:paraId="646485E4" w14:textId="77777777" w:rsidR="00AF3094" w:rsidRPr="00012244" w:rsidRDefault="00AF3094" w:rsidP="00427CC1">
      <w:pPr>
        <w:rPr>
          <w:rFonts w:cstheme="minorHAnsi"/>
        </w:rPr>
      </w:pPr>
      <w:r w:rsidRPr="00012244">
        <w:rPr>
          <w:rFonts w:cstheme="minorHAnsi"/>
        </w:rPr>
        <w:t>We organize the remainder of this study as follows. Section </w:t>
      </w:r>
      <w:bookmarkStart w:id="10" w:name="bsec0010"/>
      <w:r w:rsidRPr="00012244">
        <w:rPr>
          <w:rFonts w:cstheme="minorHAnsi"/>
        </w:rPr>
        <w:fldChar w:fldCharType="begin"/>
      </w:r>
      <w:r w:rsidRPr="00012244">
        <w:rPr>
          <w:rFonts w:cstheme="minorHAnsi"/>
        </w:rPr>
        <w:instrText xml:space="preserve"> HYPERLINK "https://0-www-sciencedirect-com.libus.csd.mu.edu/science/article/pii/S0144818818301303" \l "sec0010" </w:instrText>
      </w:r>
      <w:r w:rsidRPr="00012244">
        <w:rPr>
          <w:rFonts w:cstheme="minorHAnsi"/>
        </w:rPr>
        <w:fldChar w:fldCharType="separate"/>
      </w:r>
      <w:r w:rsidRPr="00012244">
        <w:rPr>
          <w:rStyle w:val="Hyperlink"/>
          <w:rFonts w:eastAsiaTheme="majorEastAsia" w:cstheme="minorHAnsi"/>
          <w:color w:val="0C7DBB"/>
        </w:rPr>
        <w:t>2</w:t>
      </w:r>
      <w:r w:rsidRPr="00012244">
        <w:rPr>
          <w:rFonts w:cstheme="minorHAnsi"/>
        </w:rPr>
        <w:fldChar w:fldCharType="end"/>
      </w:r>
      <w:bookmarkEnd w:id="10"/>
      <w:r w:rsidRPr="00012244">
        <w:rPr>
          <w:rFonts w:cstheme="minorHAnsi"/>
        </w:rPr>
        <w:t> provides the development and discussion of our seven hypotheses which motivates our subsequent empirical analysis. Section </w:t>
      </w:r>
      <w:bookmarkStart w:id="11" w:name="bsec0015"/>
      <w:r w:rsidRPr="00012244">
        <w:rPr>
          <w:rFonts w:cstheme="minorHAnsi"/>
        </w:rPr>
        <w:fldChar w:fldCharType="begin"/>
      </w:r>
      <w:r w:rsidRPr="00012244">
        <w:rPr>
          <w:rFonts w:cstheme="minorHAnsi"/>
        </w:rPr>
        <w:instrText xml:space="preserve"> HYPERLINK "https://0-www-sciencedirect-com.libus.csd.mu.edu/science/article/pii/S0144818818301303" \l "sec0015" </w:instrText>
      </w:r>
      <w:r w:rsidRPr="00012244">
        <w:rPr>
          <w:rFonts w:cstheme="minorHAnsi"/>
        </w:rPr>
        <w:fldChar w:fldCharType="separate"/>
      </w:r>
      <w:r w:rsidRPr="00012244">
        <w:rPr>
          <w:rStyle w:val="Hyperlink"/>
          <w:rFonts w:eastAsiaTheme="majorEastAsia" w:cstheme="minorHAnsi"/>
          <w:color w:val="0C7DBB"/>
        </w:rPr>
        <w:t>3</w:t>
      </w:r>
      <w:r w:rsidRPr="00012244">
        <w:rPr>
          <w:rFonts w:cstheme="minorHAnsi"/>
        </w:rPr>
        <w:fldChar w:fldCharType="end"/>
      </w:r>
      <w:bookmarkEnd w:id="11"/>
      <w:r w:rsidRPr="00012244">
        <w:rPr>
          <w:rFonts w:cstheme="minorHAnsi"/>
        </w:rPr>
        <w:t> outlines our sample construction process and variable measurement. Section </w:t>
      </w:r>
      <w:bookmarkStart w:id="12" w:name="bsec0030"/>
      <w:r w:rsidRPr="00012244">
        <w:rPr>
          <w:rFonts w:cstheme="minorHAnsi"/>
        </w:rPr>
        <w:fldChar w:fldCharType="begin"/>
      </w:r>
      <w:r w:rsidRPr="00012244">
        <w:rPr>
          <w:rFonts w:cstheme="minorHAnsi"/>
        </w:rPr>
        <w:instrText xml:space="preserve"> HYPERLINK "https://0-www-sciencedirect-com.libus.csd.mu.edu/science/article/pii/S0144818818301303" \l "sec0030" </w:instrText>
      </w:r>
      <w:r w:rsidRPr="00012244">
        <w:rPr>
          <w:rFonts w:cstheme="minorHAnsi"/>
        </w:rPr>
        <w:fldChar w:fldCharType="separate"/>
      </w:r>
      <w:r w:rsidRPr="00012244">
        <w:rPr>
          <w:rStyle w:val="Hyperlink"/>
          <w:rFonts w:eastAsiaTheme="majorEastAsia" w:cstheme="minorHAnsi"/>
          <w:color w:val="0C7DBB"/>
        </w:rPr>
        <w:t>4</w:t>
      </w:r>
      <w:r w:rsidRPr="00012244">
        <w:rPr>
          <w:rFonts w:cstheme="minorHAnsi"/>
        </w:rPr>
        <w:fldChar w:fldCharType="end"/>
      </w:r>
      <w:bookmarkEnd w:id="12"/>
      <w:r w:rsidRPr="00012244">
        <w:rPr>
          <w:rFonts w:cstheme="minorHAnsi"/>
        </w:rPr>
        <w:t> provides summary statistics and an initial </w:t>
      </w:r>
      <w:hyperlink r:id="rId24" w:tooltip="Learn more about Univariate Analysis from ScienceDirect's AI-generated Topic Pages" w:history="1">
        <w:r w:rsidRPr="00012244">
          <w:rPr>
            <w:rStyle w:val="Hyperlink"/>
            <w:rFonts w:eastAsiaTheme="majorEastAsia" w:cstheme="minorHAnsi"/>
            <w:color w:val="0C7DBB"/>
          </w:rPr>
          <w:t>univariate analysis</w:t>
        </w:r>
      </w:hyperlink>
      <w:r w:rsidRPr="00012244">
        <w:rPr>
          <w:rFonts w:cstheme="minorHAnsi"/>
        </w:rPr>
        <w:t>. Section </w:t>
      </w:r>
      <w:bookmarkStart w:id="13" w:name="bsec0035"/>
      <w:r w:rsidRPr="00012244">
        <w:rPr>
          <w:rFonts w:cstheme="minorHAnsi"/>
        </w:rPr>
        <w:fldChar w:fldCharType="begin"/>
      </w:r>
      <w:r w:rsidRPr="00012244">
        <w:rPr>
          <w:rFonts w:cstheme="minorHAnsi"/>
        </w:rPr>
        <w:instrText xml:space="preserve"> HYPERLINK "https://0-www-sciencedirect-com.libus.csd.mu.edu/science/article/pii/S0144818818301303" \l "sec0035" </w:instrText>
      </w:r>
      <w:r w:rsidRPr="00012244">
        <w:rPr>
          <w:rFonts w:cstheme="minorHAnsi"/>
        </w:rPr>
        <w:fldChar w:fldCharType="separate"/>
      </w:r>
      <w:r w:rsidRPr="00012244">
        <w:rPr>
          <w:rStyle w:val="Hyperlink"/>
          <w:rFonts w:eastAsiaTheme="majorEastAsia" w:cstheme="minorHAnsi"/>
          <w:color w:val="0C7DBB"/>
        </w:rPr>
        <w:t>5</w:t>
      </w:r>
      <w:r w:rsidRPr="00012244">
        <w:rPr>
          <w:rFonts w:cstheme="minorHAnsi"/>
        </w:rPr>
        <w:fldChar w:fldCharType="end"/>
      </w:r>
      <w:bookmarkEnd w:id="13"/>
      <w:r w:rsidRPr="00012244">
        <w:rPr>
          <w:rFonts w:cstheme="minorHAnsi"/>
        </w:rPr>
        <w:t> contains our examination of global litigation risk. Section </w:t>
      </w:r>
      <w:bookmarkStart w:id="14" w:name="bsec0040"/>
      <w:r w:rsidRPr="00012244">
        <w:rPr>
          <w:rFonts w:cstheme="minorHAnsi"/>
        </w:rPr>
        <w:fldChar w:fldCharType="begin"/>
      </w:r>
      <w:r w:rsidRPr="00012244">
        <w:rPr>
          <w:rFonts w:cstheme="minorHAnsi"/>
        </w:rPr>
        <w:instrText xml:space="preserve"> HYPERLINK "https://0-www-sciencedirect-com.libus.csd.mu.edu/science/article/pii/S0144818818301303" \l "sec0040" </w:instrText>
      </w:r>
      <w:r w:rsidRPr="00012244">
        <w:rPr>
          <w:rFonts w:cstheme="minorHAnsi"/>
        </w:rPr>
        <w:fldChar w:fldCharType="separate"/>
      </w:r>
      <w:r w:rsidRPr="00012244">
        <w:rPr>
          <w:rStyle w:val="Hyperlink"/>
          <w:rFonts w:eastAsiaTheme="majorEastAsia" w:cstheme="minorHAnsi"/>
          <w:color w:val="0C7DBB"/>
        </w:rPr>
        <w:t>6</w:t>
      </w:r>
      <w:r w:rsidRPr="00012244">
        <w:rPr>
          <w:rFonts w:cstheme="minorHAnsi"/>
        </w:rPr>
        <w:fldChar w:fldCharType="end"/>
      </w:r>
      <w:bookmarkEnd w:id="14"/>
      <w:r w:rsidRPr="00012244">
        <w:rPr>
          <w:rFonts w:cstheme="minorHAnsi"/>
        </w:rPr>
        <w:t> reports the results from our event study analysis while Section </w:t>
      </w:r>
      <w:bookmarkStart w:id="15" w:name="bsec0055"/>
      <w:r w:rsidRPr="00012244">
        <w:rPr>
          <w:rFonts w:cstheme="minorHAnsi"/>
        </w:rPr>
        <w:fldChar w:fldCharType="begin"/>
      </w:r>
      <w:r w:rsidRPr="00012244">
        <w:rPr>
          <w:rFonts w:cstheme="minorHAnsi"/>
        </w:rPr>
        <w:instrText xml:space="preserve"> HYPERLINK "https://0-www-sciencedirect-com.libus.csd.mu.edu/science/article/pii/S0144818818301303" \l "sec0055" </w:instrText>
      </w:r>
      <w:r w:rsidRPr="00012244">
        <w:rPr>
          <w:rFonts w:cstheme="minorHAnsi"/>
        </w:rPr>
        <w:fldChar w:fldCharType="separate"/>
      </w:r>
      <w:r w:rsidRPr="00012244">
        <w:rPr>
          <w:rStyle w:val="Hyperlink"/>
          <w:rFonts w:eastAsiaTheme="majorEastAsia" w:cstheme="minorHAnsi"/>
          <w:color w:val="0C7DBB"/>
        </w:rPr>
        <w:t>7</w:t>
      </w:r>
      <w:r w:rsidRPr="00012244">
        <w:rPr>
          <w:rFonts w:cstheme="minorHAnsi"/>
        </w:rPr>
        <w:fldChar w:fldCharType="end"/>
      </w:r>
      <w:bookmarkEnd w:id="15"/>
      <w:r w:rsidRPr="00012244">
        <w:rPr>
          <w:rFonts w:cstheme="minorHAnsi"/>
        </w:rPr>
        <w:t> describes our findings concerning litigation outcomes and costs. Section </w:t>
      </w:r>
      <w:bookmarkStart w:id="16" w:name="bsec0060"/>
      <w:r w:rsidRPr="00012244">
        <w:rPr>
          <w:rFonts w:cstheme="minorHAnsi"/>
        </w:rPr>
        <w:fldChar w:fldCharType="begin"/>
      </w:r>
      <w:r w:rsidRPr="00012244">
        <w:rPr>
          <w:rFonts w:cstheme="minorHAnsi"/>
        </w:rPr>
        <w:instrText xml:space="preserve"> HYPERLINK "https://0-www-sciencedirect-com.libus.csd.mu.edu/science/article/pii/S0144818818301303" \l "sec0060" </w:instrText>
      </w:r>
      <w:r w:rsidRPr="00012244">
        <w:rPr>
          <w:rFonts w:cstheme="minorHAnsi"/>
        </w:rPr>
        <w:fldChar w:fldCharType="separate"/>
      </w:r>
      <w:r w:rsidRPr="00012244">
        <w:rPr>
          <w:rStyle w:val="Hyperlink"/>
          <w:rFonts w:eastAsiaTheme="majorEastAsia" w:cstheme="minorHAnsi"/>
          <w:color w:val="0C7DBB"/>
        </w:rPr>
        <w:t>8</w:t>
      </w:r>
      <w:r w:rsidRPr="00012244">
        <w:rPr>
          <w:rFonts w:cstheme="minorHAnsi"/>
        </w:rPr>
        <w:fldChar w:fldCharType="end"/>
      </w:r>
      <w:bookmarkEnd w:id="16"/>
      <w:r w:rsidRPr="00012244">
        <w:rPr>
          <w:rFonts w:cstheme="minorHAnsi"/>
        </w:rPr>
        <w:t> presents a set of robustness tests while Section </w:t>
      </w:r>
      <w:bookmarkStart w:id="17" w:name="bsec0065"/>
      <w:r w:rsidRPr="00012244">
        <w:rPr>
          <w:rFonts w:cstheme="minorHAnsi"/>
        </w:rPr>
        <w:fldChar w:fldCharType="begin"/>
      </w:r>
      <w:r w:rsidRPr="00012244">
        <w:rPr>
          <w:rFonts w:cstheme="minorHAnsi"/>
        </w:rPr>
        <w:instrText xml:space="preserve"> HYPERLINK "https://0-www-sciencedirect-com.libus.csd.mu.edu/science/article/pii/S0144818818301303" \l "sec0065" </w:instrText>
      </w:r>
      <w:r w:rsidRPr="00012244">
        <w:rPr>
          <w:rFonts w:cstheme="minorHAnsi"/>
        </w:rPr>
        <w:fldChar w:fldCharType="separate"/>
      </w:r>
      <w:r w:rsidRPr="00012244">
        <w:rPr>
          <w:rStyle w:val="Hyperlink"/>
          <w:rFonts w:eastAsiaTheme="majorEastAsia" w:cstheme="minorHAnsi"/>
          <w:color w:val="0C7DBB"/>
        </w:rPr>
        <w:t>9</w:t>
      </w:r>
      <w:r w:rsidRPr="00012244">
        <w:rPr>
          <w:rFonts w:cstheme="minorHAnsi"/>
        </w:rPr>
        <w:fldChar w:fldCharType="end"/>
      </w:r>
      <w:bookmarkEnd w:id="17"/>
      <w:r w:rsidRPr="00012244">
        <w:rPr>
          <w:rFonts w:cstheme="minorHAnsi"/>
        </w:rPr>
        <w:t> concludes with a summary and a brief discussion.</w:t>
      </w:r>
    </w:p>
    <w:p w14:paraId="7F717163" w14:textId="77777777" w:rsidR="00AF3094" w:rsidRPr="00012244" w:rsidRDefault="00AF3094" w:rsidP="00427CC1">
      <w:pPr>
        <w:pStyle w:val="Heading1"/>
        <w:rPr>
          <w:rFonts w:asciiTheme="minorHAnsi" w:hAnsiTheme="minorHAnsi" w:cstheme="minorHAnsi"/>
          <w:sz w:val="36"/>
          <w:szCs w:val="36"/>
        </w:rPr>
      </w:pPr>
      <w:r w:rsidRPr="00012244">
        <w:rPr>
          <w:rFonts w:asciiTheme="minorHAnsi" w:hAnsiTheme="minorHAnsi" w:cstheme="minorHAnsi"/>
        </w:rPr>
        <w:t>2. Hypotheses development and discussion</w:t>
      </w:r>
    </w:p>
    <w:p w14:paraId="3E17E2F1" w14:textId="77777777" w:rsidR="00AF3094" w:rsidRPr="00012244" w:rsidRDefault="00AF3094" w:rsidP="00427CC1">
      <w:pPr>
        <w:rPr>
          <w:rFonts w:cstheme="minorHAnsi"/>
          <w:color w:val="2E2E2E"/>
        </w:rPr>
      </w:pPr>
      <w:r w:rsidRPr="00012244">
        <w:rPr>
          <w:rFonts w:cstheme="minorHAnsi"/>
          <w:color w:val="2E2E2E"/>
        </w:rPr>
        <w:t>U.S. federal </w:t>
      </w:r>
      <w:hyperlink r:id="rId25" w:tooltip="Learn more about Civil Procedure from ScienceDirect's AI-generated Topic Pages" w:history="1">
        <w:r w:rsidRPr="00012244">
          <w:rPr>
            <w:rStyle w:val="Hyperlink"/>
            <w:rFonts w:eastAsiaTheme="majorEastAsia" w:cstheme="minorHAnsi"/>
            <w:color w:val="0C7DBB"/>
          </w:rPr>
          <w:t>civil procedure</w:t>
        </w:r>
      </w:hyperlink>
      <w:r w:rsidRPr="00012244">
        <w:rPr>
          <w:rFonts w:cstheme="minorHAnsi"/>
          <w:color w:val="2E2E2E"/>
        </w:rPr>
        <w:t> rules greatly facilitate the initiation of corporate lawsuits by various classes of stakeholders. Security </w:t>
      </w:r>
      <w:hyperlink r:id="rId26" w:tooltip="Learn more about Class Action (Lawsuit) from ScienceDirect's AI-generated Topic Pages" w:history="1">
        <w:r w:rsidRPr="00012244">
          <w:rPr>
            <w:rStyle w:val="Hyperlink"/>
            <w:rFonts w:eastAsiaTheme="majorEastAsia" w:cstheme="minorHAnsi"/>
            <w:color w:val="0C7DBB"/>
          </w:rPr>
          <w:t>class action lawsuits</w:t>
        </w:r>
      </w:hyperlink>
      <w:r w:rsidRPr="00012244">
        <w:rPr>
          <w:rFonts w:cstheme="minorHAnsi"/>
          <w:color w:val="2E2E2E"/>
        </w:rPr>
        <w:t> triggered by a decline in the stock </w:t>
      </w:r>
      <w:hyperlink r:id="rId27" w:tooltip="Learn more about Price from ScienceDirect's AI-generated Topic Pages" w:history="1">
        <w:r w:rsidRPr="00012244">
          <w:rPr>
            <w:rStyle w:val="Hyperlink"/>
            <w:rFonts w:eastAsiaTheme="majorEastAsia" w:cstheme="minorHAnsi"/>
            <w:color w:val="0C7DBB"/>
          </w:rPr>
          <w:t>price</w:t>
        </w:r>
      </w:hyperlink>
      <w:r w:rsidRPr="00012244">
        <w:rPr>
          <w:rFonts w:cstheme="minorHAnsi"/>
          <w:color w:val="2E2E2E"/>
        </w:rPr>
        <w:t> are extremely common in the U.S. and often result in significant settlement expenses for the defendant firm (</w:t>
      </w:r>
      <w:hyperlink r:id="rId28" w:anchor="bib0010" w:history="1">
        <w:r w:rsidRPr="00012244">
          <w:rPr>
            <w:rStyle w:val="Hyperlink"/>
            <w:rFonts w:eastAsiaTheme="majorEastAsia" w:cstheme="minorHAnsi"/>
            <w:color w:val="0C7DBB"/>
          </w:rPr>
          <w:t>Arena and Julio, 2015</w:t>
        </w:r>
      </w:hyperlink>
      <w:r w:rsidRPr="00012244">
        <w:rPr>
          <w:rFonts w:cstheme="minorHAnsi"/>
          <w:color w:val="2E2E2E"/>
        </w:rPr>
        <w:t>). Such lawsuits, however, occur less frequently outside the U.S (</w:t>
      </w:r>
      <w:proofErr w:type="spellStart"/>
      <w:r w:rsidR="004040BA" w:rsidRPr="00012244">
        <w:fldChar w:fldCharType="begin"/>
      </w:r>
      <w:r w:rsidR="004040BA" w:rsidRPr="00012244">
        <w:rPr>
          <w:rFonts w:cstheme="minorHAnsi"/>
        </w:rPr>
        <w:instrText xml:space="preserve"> HYPERLINK "https://0-www-sciencedirect-com.libus.csd.mu.edu/science/article/pii/S0144818818301303" \l "bib0015" </w:instrText>
      </w:r>
      <w:r w:rsidR="004040BA" w:rsidRPr="00012244">
        <w:fldChar w:fldCharType="separate"/>
      </w:r>
      <w:r w:rsidRPr="00012244">
        <w:rPr>
          <w:rStyle w:val="Hyperlink"/>
          <w:rFonts w:eastAsiaTheme="majorEastAsia" w:cstheme="minorHAnsi"/>
          <w:color w:val="0C7DBB"/>
        </w:rPr>
        <w:t>Armour</w:t>
      </w:r>
      <w:proofErr w:type="spellEnd"/>
      <w:r w:rsidRPr="00012244">
        <w:rPr>
          <w:rStyle w:val="Hyperlink"/>
          <w:rFonts w:eastAsiaTheme="majorEastAsia" w:cstheme="minorHAnsi"/>
          <w:color w:val="0C7DBB"/>
        </w:rPr>
        <w:t xml:space="preserve"> et al., 2009</w:t>
      </w:r>
      <w:r w:rsidR="004040BA" w:rsidRPr="00012244">
        <w:rPr>
          <w:rStyle w:val="Hyperlink"/>
          <w:rFonts w:eastAsiaTheme="majorEastAsia" w:cstheme="minorHAnsi"/>
          <w:color w:val="0C7DBB"/>
        </w:rPr>
        <w:fldChar w:fldCharType="end"/>
      </w:r>
      <w:r w:rsidRPr="00012244">
        <w:rPr>
          <w:rFonts w:cstheme="minorHAnsi"/>
          <w:color w:val="2E2E2E"/>
        </w:rPr>
        <w:t>). </w:t>
      </w:r>
      <w:bookmarkStart w:id="18" w:name="bbib0055"/>
      <w:proofErr w:type="spellStart"/>
      <w:r w:rsidRPr="00012244">
        <w:rPr>
          <w:rFonts w:cstheme="minorHAnsi"/>
          <w:color w:val="2E2E2E"/>
        </w:rPr>
        <w:fldChar w:fldCharType="begin"/>
      </w:r>
      <w:r w:rsidRPr="00012244">
        <w:rPr>
          <w:rFonts w:cstheme="minorHAnsi"/>
          <w:color w:val="2E2E2E"/>
        </w:rPr>
        <w:instrText xml:space="preserve"> HYPERLINK "https://0-www-sciencedirect-com.libus.csd.mu.edu/science/article/pii/S0144818818301303" \l "bib0055" </w:instrText>
      </w:r>
      <w:r w:rsidRPr="00012244">
        <w:rPr>
          <w:rFonts w:cstheme="minorHAnsi"/>
          <w:color w:val="2E2E2E"/>
        </w:rPr>
        <w:fldChar w:fldCharType="separate"/>
      </w:r>
      <w:r w:rsidRPr="00012244">
        <w:rPr>
          <w:rStyle w:val="Hyperlink"/>
          <w:rFonts w:eastAsiaTheme="majorEastAsia" w:cstheme="minorHAnsi"/>
          <w:color w:val="0C7DBB"/>
        </w:rPr>
        <w:t>Buschkin</w:t>
      </w:r>
      <w:proofErr w:type="spellEnd"/>
      <w:r w:rsidRPr="00012244">
        <w:rPr>
          <w:rStyle w:val="Hyperlink"/>
          <w:rFonts w:eastAsiaTheme="majorEastAsia" w:cstheme="minorHAnsi"/>
          <w:color w:val="0C7DBB"/>
        </w:rPr>
        <w:t xml:space="preserve"> (2005)</w:t>
      </w:r>
      <w:r w:rsidRPr="00012244">
        <w:rPr>
          <w:rFonts w:cstheme="minorHAnsi"/>
          <w:color w:val="2E2E2E"/>
        </w:rPr>
        <w:fldChar w:fldCharType="end"/>
      </w:r>
      <w:r w:rsidRPr="00012244">
        <w:rPr>
          <w:rFonts w:cstheme="minorHAnsi"/>
          <w:color w:val="2E2E2E"/>
        </w:rPr>
        <w:t xml:space="preserve"> notes that most foreign countries disapprove of the U.S. class action device </w:t>
      </w:r>
      <w:proofErr w:type="gramStart"/>
      <w:r w:rsidRPr="00012244">
        <w:rPr>
          <w:rFonts w:cstheme="minorHAnsi"/>
          <w:color w:val="2E2E2E"/>
        </w:rPr>
        <w:t>as a way to</w:t>
      </w:r>
      <w:proofErr w:type="gramEnd"/>
      <w:r w:rsidRPr="00012244">
        <w:rPr>
          <w:rFonts w:cstheme="minorHAnsi"/>
          <w:color w:val="2E2E2E"/>
        </w:rPr>
        <w:t xml:space="preserve"> punish firms. </w:t>
      </w:r>
      <w:proofErr w:type="gramStart"/>
      <w:r w:rsidRPr="00012244">
        <w:rPr>
          <w:rFonts w:cstheme="minorHAnsi"/>
          <w:color w:val="2E2E2E"/>
        </w:rPr>
        <w:t>Indeed</w:t>
      </w:r>
      <w:proofErr w:type="gramEnd"/>
      <w:r w:rsidRPr="00012244">
        <w:rPr>
          <w:rFonts w:cstheme="minorHAnsi"/>
          <w:color w:val="2E2E2E"/>
        </w:rPr>
        <w:t xml:space="preserve"> she explains that in many countries the legal system believes that governments, not private litigants, should regulate corporate conduct. </w:t>
      </w:r>
      <w:bookmarkStart w:id="19" w:name="bbib0210"/>
      <w:r w:rsidRPr="00012244">
        <w:rPr>
          <w:rFonts w:cstheme="minorHAnsi"/>
          <w:color w:val="2E2E2E"/>
        </w:rPr>
        <w:fldChar w:fldCharType="begin"/>
      </w:r>
      <w:r w:rsidRPr="00012244">
        <w:rPr>
          <w:rFonts w:cstheme="minorHAnsi"/>
          <w:color w:val="2E2E2E"/>
        </w:rPr>
        <w:instrText xml:space="preserve"> HYPERLINK "https://0-www-sciencedirect-com.libus.csd.mu.edu/science/article/pii/S0144818818301303" \l "bib0210" </w:instrText>
      </w:r>
      <w:r w:rsidRPr="00012244">
        <w:rPr>
          <w:rFonts w:cstheme="minorHAnsi"/>
          <w:color w:val="2E2E2E"/>
        </w:rPr>
        <w:fldChar w:fldCharType="separate"/>
      </w:r>
      <w:r w:rsidRPr="00012244">
        <w:rPr>
          <w:rStyle w:val="Hyperlink"/>
          <w:rFonts w:eastAsiaTheme="majorEastAsia" w:cstheme="minorHAnsi"/>
          <w:color w:val="0C7DBB"/>
        </w:rPr>
        <w:t>Sherman (2002)</w:t>
      </w:r>
      <w:r w:rsidRPr="00012244">
        <w:rPr>
          <w:rFonts w:cstheme="minorHAnsi"/>
          <w:color w:val="2E2E2E"/>
        </w:rPr>
        <w:fldChar w:fldCharType="end"/>
      </w:r>
      <w:bookmarkEnd w:id="19"/>
      <w:r w:rsidRPr="00012244">
        <w:rPr>
          <w:rFonts w:cstheme="minorHAnsi"/>
          <w:color w:val="2E2E2E"/>
        </w:rPr>
        <w:t> claims that most other countries see the U.S. class action lawsuit as a “Pandora’s box that they want to avoid opening.” Thus, given the reluctance of other nations to encourage or even permit corporate class action lawsuits, a decline in share price should be less of a trigger for </w:t>
      </w:r>
      <w:hyperlink r:id="rId29" w:tooltip="Learn more about Legal Procedure from ScienceDirect's AI-generated Topic Pages" w:history="1">
        <w:r w:rsidRPr="00012244">
          <w:rPr>
            <w:rStyle w:val="Hyperlink"/>
            <w:rFonts w:eastAsiaTheme="majorEastAsia" w:cstheme="minorHAnsi"/>
            <w:color w:val="0C7DBB"/>
          </w:rPr>
          <w:t>litigation</w:t>
        </w:r>
      </w:hyperlink>
      <w:r w:rsidRPr="00012244">
        <w:rPr>
          <w:rFonts w:cstheme="minorHAnsi"/>
          <w:color w:val="2E2E2E"/>
        </w:rPr>
        <w:t> outside the U.S. Therefore, we hypothesize:</w:t>
      </w:r>
    </w:p>
    <w:p w14:paraId="356A1AAF" w14:textId="77777777" w:rsidR="00AF3094" w:rsidRPr="00012244" w:rsidRDefault="00AF3094" w:rsidP="00A2336C">
      <w:pPr>
        <w:pStyle w:val="Heading2"/>
        <w:rPr>
          <w:rFonts w:asciiTheme="minorHAnsi" w:hAnsiTheme="minorHAnsi" w:cstheme="minorHAnsi"/>
        </w:rPr>
      </w:pPr>
      <w:r w:rsidRPr="00012244">
        <w:rPr>
          <w:rStyle w:val="Strong"/>
          <w:rFonts w:asciiTheme="minorHAnsi" w:hAnsiTheme="minorHAnsi" w:cstheme="minorHAnsi"/>
          <w:b w:val="0"/>
          <w:bCs w:val="0"/>
          <w:color w:val="262626" w:themeColor="text1" w:themeTint="D9"/>
        </w:rPr>
        <w:t>Hypothesis 1</w:t>
      </w:r>
    </w:p>
    <w:p w14:paraId="428E6AF7" w14:textId="77777777" w:rsidR="00AF3094" w:rsidRPr="00012244" w:rsidRDefault="00AF3094" w:rsidP="00A2336C">
      <w:pPr>
        <w:rPr>
          <w:rFonts w:cstheme="minorHAnsi"/>
          <w:color w:val="2E2E2E"/>
        </w:rPr>
      </w:pPr>
      <w:r w:rsidRPr="00012244">
        <w:rPr>
          <w:rFonts w:cstheme="minorHAnsi"/>
          <w:color w:val="2E2E2E"/>
        </w:rPr>
        <w:t>Stock underperformance and stock </w:t>
      </w:r>
      <w:hyperlink r:id="rId30" w:tooltip="Learn more about Turnover from ScienceDirect's AI-generated Topic Pages" w:history="1">
        <w:r w:rsidRPr="00012244">
          <w:rPr>
            <w:rStyle w:val="Hyperlink"/>
            <w:rFonts w:eastAsiaTheme="majorEastAsia" w:cstheme="minorHAnsi"/>
            <w:color w:val="0C7DBB"/>
          </w:rPr>
          <w:t>turnover</w:t>
        </w:r>
      </w:hyperlink>
      <w:r w:rsidRPr="00012244">
        <w:rPr>
          <w:rFonts w:cstheme="minorHAnsi"/>
          <w:color w:val="2E2E2E"/>
        </w:rPr>
        <w:t> do not significantly increase litigation risk for non-U.S. firms.</w:t>
      </w:r>
    </w:p>
    <w:p w14:paraId="6CAA52D4" w14:textId="77777777" w:rsidR="00AF3094" w:rsidRPr="00012244" w:rsidRDefault="005533E7" w:rsidP="00A2336C">
      <w:pPr>
        <w:rPr>
          <w:rFonts w:cstheme="minorHAnsi"/>
          <w:color w:val="2E2E2E"/>
        </w:rPr>
      </w:pPr>
      <w:hyperlink r:id="rId31" w:anchor="bib0055" w:history="1">
        <w:proofErr w:type="spellStart"/>
        <w:r w:rsidR="00AF3094" w:rsidRPr="00012244">
          <w:rPr>
            <w:rStyle w:val="Hyperlink"/>
            <w:rFonts w:eastAsiaTheme="majorEastAsia" w:cstheme="minorHAnsi"/>
            <w:color w:val="0C7DBB"/>
          </w:rPr>
          <w:t>Buschkin</w:t>
        </w:r>
        <w:proofErr w:type="spellEnd"/>
        <w:r w:rsidR="00AF3094" w:rsidRPr="00012244">
          <w:rPr>
            <w:rStyle w:val="Hyperlink"/>
            <w:rFonts w:eastAsiaTheme="majorEastAsia" w:cstheme="minorHAnsi"/>
            <w:color w:val="0C7DBB"/>
          </w:rPr>
          <w:t xml:space="preserve"> (2005)</w:t>
        </w:r>
      </w:hyperlink>
      <w:r w:rsidR="00AF3094" w:rsidRPr="00012244">
        <w:rPr>
          <w:rFonts w:cstheme="minorHAnsi"/>
          <w:color w:val="2E2E2E"/>
        </w:rPr>
        <w:t> argues that the large size of the damages awarded to plaintiffs in U.S. class action lawsuits offends “foreign notions of public policy”. That is because most </w:t>
      </w:r>
      <w:hyperlink r:id="rId32" w:tooltip="Learn more about Civil Law from ScienceDirect's AI-generated Topic Pages" w:history="1">
        <w:r w:rsidR="00AF3094" w:rsidRPr="00012244">
          <w:rPr>
            <w:rStyle w:val="Hyperlink"/>
            <w:rFonts w:eastAsiaTheme="majorEastAsia" w:cstheme="minorHAnsi"/>
            <w:color w:val="0C7DBB"/>
          </w:rPr>
          <w:t>civil law</w:t>
        </w:r>
      </w:hyperlink>
      <w:r w:rsidR="00AF3094" w:rsidRPr="00012244">
        <w:rPr>
          <w:rFonts w:cstheme="minorHAnsi"/>
          <w:color w:val="2E2E2E"/>
        </w:rPr>
        <w:t> countries believe that it is the role of the state to </w:t>
      </w:r>
      <w:hyperlink r:id="rId33" w:tooltip="Learn more about Corporate Governance from ScienceDirect's AI-generated Topic Pages" w:history="1">
        <w:r w:rsidR="00AF3094" w:rsidRPr="00012244">
          <w:rPr>
            <w:rStyle w:val="Hyperlink"/>
            <w:rFonts w:eastAsiaTheme="majorEastAsia" w:cstheme="minorHAnsi"/>
            <w:color w:val="0C7DBB"/>
          </w:rPr>
          <w:t>control corporate</w:t>
        </w:r>
      </w:hyperlink>
      <w:r w:rsidR="00AF3094" w:rsidRPr="00012244">
        <w:rPr>
          <w:rFonts w:cstheme="minorHAnsi"/>
          <w:color w:val="2E2E2E"/>
        </w:rPr>
        <w:t xml:space="preserve"> behavior. Lawsuits </w:t>
      </w:r>
      <w:proofErr w:type="gramStart"/>
      <w:r w:rsidR="00AF3094" w:rsidRPr="00012244">
        <w:rPr>
          <w:rFonts w:cstheme="minorHAnsi"/>
          <w:color w:val="2E2E2E"/>
        </w:rPr>
        <w:t>are seen as</w:t>
      </w:r>
      <w:proofErr w:type="gramEnd"/>
      <w:r w:rsidR="00AF3094" w:rsidRPr="00012244">
        <w:rPr>
          <w:rFonts w:cstheme="minorHAnsi"/>
          <w:color w:val="2E2E2E"/>
        </w:rPr>
        <w:t xml:space="preserve"> a mechanism to compensate victims for their losses, rather than punishing or deterring some corporate activity. U.S. law, and common law in general, believes that the threat of large civil damages resulting from lawsuits brought by private litigants can deter illegal or undesired activity. It can therefore serve as a substitute for </w:t>
      </w:r>
      <w:hyperlink r:id="rId34" w:tooltip="Learn more about Government Policy from ScienceDirect's AI-generated Topic Pages" w:history="1">
        <w:r w:rsidR="00AF3094" w:rsidRPr="00012244">
          <w:rPr>
            <w:rStyle w:val="Hyperlink"/>
            <w:rFonts w:eastAsiaTheme="majorEastAsia" w:cstheme="minorHAnsi"/>
            <w:color w:val="0C7DBB"/>
          </w:rPr>
          <w:t>public policy</w:t>
        </w:r>
      </w:hyperlink>
      <w:r w:rsidR="00AF3094" w:rsidRPr="00012244">
        <w:rPr>
          <w:rFonts w:cstheme="minorHAnsi"/>
          <w:color w:val="2E2E2E"/>
        </w:rPr>
        <w:t>. Because of this fundamental difference in how class action litigation is viewed, we contend that firms are less likely to be sued in civil law countries. We hypothesize:</w:t>
      </w:r>
    </w:p>
    <w:p w14:paraId="5D388BB2" w14:textId="77777777" w:rsidR="00AF3094" w:rsidRPr="00012244" w:rsidRDefault="00AF3094" w:rsidP="00A2336C">
      <w:pPr>
        <w:pStyle w:val="Heading2"/>
        <w:rPr>
          <w:rFonts w:asciiTheme="minorHAnsi" w:hAnsiTheme="minorHAnsi" w:cstheme="minorHAnsi"/>
        </w:rPr>
      </w:pPr>
      <w:r w:rsidRPr="00012244">
        <w:rPr>
          <w:rStyle w:val="Strong"/>
          <w:rFonts w:asciiTheme="minorHAnsi" w:hAnsiTheme="minorHAnsi" w:cstheme="minorHAnsi"/>
          <w:b w:val="0"/>
          <w:bCs w:val="0"/>
          <w:color w:val="262626" w:themeColor="text1" w:themeTint="D9"/>
        </w:rPr>
        <w:t>Hypothesis 2</w:t>
      </w:r>
    </w:p>
    <w:p w14:paraId="5D540F18" w14:textId="77777777" w:rsidR="00AF3094" w:rsidRPr="00012244" w:rsidRDefault="00AF3094" w:rsidP="00A2336C">
      <w:pPr>
        <w:rPr>
          <w:rFonts w:cstheme="minorHAnsi"/>
        </w:rPr>
      </w:pPr>
      <w:r w:rsidRPr="00012244">
        <w:rPr>
          <w:rFonts w:cstheme="minorHAnsi"/>
        </w:rPr>
        <w:t>Litigation risk is less for firms residing in civil law versus common law countries, everything else constant.</w:t>
      </w:r>
    </w:p>
    <w:bookmarkStart w:id="20" w:name="bbib0235"/>
    <w:p w14:paraId="7CD3E6FA" w14:textId="77777777" w:rsidR="00AF3094" w:rsidRPr="00012244" w:rsidRDefault="00AF3094" w:rsidP="00A2336C">
      <w:pPr>
        <w:rPr>
          <w:rFonts w:cstheme="minorHAnsi"/>
        </w:rPr>
      </w:pPr>
      <w:r w:rsidRPr="00012244">
        <w:rPr>
          <w:rFonts w:cstheme="minorHAnsi"/>
        </w:rPr>
        <w:fldChar w:fldCharType="begin"/>
      </w:r>
      <w:r w:rsidRPr="00012244">
        <w:rPr>
          <w:rFonts w:cstheme="minorHAnsi"/>
        </w:rPr>
        <w:instrText xml:space="preserve"> HYPERLINK "https://0-www-sciencedirect-com.libus.csd.mu.edu/science/article/pii/S0144818818301303" \l "bib0235" </w:instrText>
      </w:r>
      <w:r w:rsidRPr="00012244">
        <w:rPr>
          <w:rFonts w:cstheme="minorHAnsi"/>
        </w:rPr>
        <w:fldChar w:fldCharType="separate"/>
      </w:r>
      <w:r w:rsidRPr="00012244">
        <w:rPr>
          <w:rStyle w:val="Hyperlink"/>
          <w:rFonts w:eastAsiaTheme="majorEastAsia" w:cstheme="minorHAnsi"/>
          <w:color w:val="0C7DBB"/>
        </w:rPr>
        <w:t>Wallace (1998)</w:t>
      </w:r>
      <w:r w:rsidRPr="00012244">
        <w:rPr>
          <w:rFonts w:cstheme="minorHAnsi"/>
        </w:rPr>
        <w:fldChar w:fldCharType="end"/>
      </w:r>
      <w:bookmarkEnd w:id="20"/>
      <w:r w:rsidRPr="00012244">
        <w:rPr>
          <w:rFonts w:cstheme="minorHAnsi"/>
        </w:rPr>
        <w:t> describes how judicial corruption damages </w:t>
      </w:r>
      <w:hyperlink r:id="rId35" w:tooltip="Learn more about Financial Markets from ScienceDirect's AI-generated Topic Pages" w:history="1">
        <w:r w:rsidRPr="00012244">
          <w:rPr>
            <w:rStyle w:val="Hyperlink"/>
            <w:rFonts w:eastAsiaTheme="majorEastAsia" w:cstheme="minorHAnsi"/>
            <w:color w:val="0C7DBB"/>
          </w:rPr>
          <w:t>capital markets</w:t>
        </w:r>
      </w:hyperlink>
      <w:r w:rsidRPr="00012244">
        <w:rPr>
          <w:rFonts w:cstheme="minorHAnsi"/>
        </w:rPr>
        <w:t> since it “increases the cost of running businesses, distorts </w:t>
      </w:r>
      <w:hyperlink r:id="rId36" w:tooltip="Learn more about Public Expenditure from ScienceDirect's AI-generated Topic Pages" w:history="1">
        <w:r w:rsidRPr="00012244">
          <w:rPr>
            <w:rStyle w:val="Hyperlink"/>
            <w:rFonts w:eastAsiaTheme="majorEastAsia" w:cstheme="minorHAnsi"/>
            <w:color w:val="0C7DBB"/>
          </w:rPr>
          <w:t>public expenditures</w:t>
        </w:r>
      </w:hyperlink>
      <w:r w:rsidRPr="00012244">
        <w:rPr>
          <w:rFonts w:cstheme="minorHAnsi"/>
        </w:rPr>
        <w:t xml:space="preserve">, and deters foreign investors.” It also compromises the ability of firms to contract since enforcement becomes problematic. This inability to contract is of special concern to investors and </w:t>
      </w:r>
      <w:r w:rsidRPr="00012244">
        <w:rPr>
          <w:rFonts w:cstheme="minorHAnsi"/>
        </w:rPr>
        <w:lastRenderedPageBreak/>
        <w:t>other suppliers of corporate </w:t>
      </w:r>
      <w:hyperlink r:id="rId37" w:tooltip="Learn more about Capital from ScienceDirect's AI-generated Topic Pages" w:history="1">
        <w:r w:rsidRPr="00012244">
          <w:rPr>
            <w:rStyle w:val="Hyperlink"/>
            <w:rFonts w:eastAsiaTheme="majorEastAsia" w:cstheme="minorHAnsi"/>
            <w:color w:val="0C7DBB"/>
          </w:rPr>
          <w:t>capital</w:t>
        </w:r>
      </w:hyperlink>
      <w:r w:rsidRPr="00012244">
        <w:rPr>
          <w:rFonts w:cstheme="minorHAnsi"/>
        </w:rPr>
        <w:t> who rely on contracting to protect their rights and ensure a rate of return (</w:t>
      </w:r>
      <w:bookmarkStart w:id="21" w:name="bbib0140"/>
      <w:r w:rsidRPr="00012244">
        <w:rPr>
          <w:rFonts w:cstheme="minorHAnsi"/>
        </w:rPr>
        <w:fldChar w:fldCharType="begin"/>
      </w:r>
      <w:r w:rsidRPr="00012244">
        <w:rPr>
          <w:rFonts w:cstheme="minorHAnsi"/>
        </w:rPr>
        <w:instrText xml:space="preserve"> HYPERLINK "https://0-www-sciencedirect-com.libus.csd.mu.edu/science/article/pii/S0144818818301303" \l "bib0140" </w:instrText>
      </w:r>
      <w:r w:rsidRPr="00012244">
        <w:rPr>
          <w:rFonts w:cstheme="minorHAnsi"/>
        </w:rPr>
        <w:fldChar w:fldCharType="separate"/>
      </w:r>
      <w:r w:rsidRPr="00012244">
        <w:rPr>
          <w:rStyle w:val="Hyperlink"/>
          <w:rFonts w:eastAsiaTheme="majorEastAsia" w:cstheme="minorHAnsi"/>
          <w:color w:val="0C7DBB"/>
        </w:rPr>
        <w:t>La Porta et al., 1997</w:t>
      </w:r>
      <w:r w:rsidRPr="00012244">
        <w:rPr>
          <w:rFonts w:cstheme="minorHAnsi"/>
        </w:rPr>
        <w:fldChar w:fldCharType="end"/>
      </w:r>
      <w:r w:rsidRPr="00012244">
        <w:rPr>
          <w:rFonts w:cstheme="minorHAnsi"/>
        </w:rPr>
        <w:t>; </w:t>
      </w:r>
      <w:bookmarkStart w:id="22" w:name="bbib0065"/>
      <w:r w:rsidRPr="00012244">
        <w:rPr>
          <w:rFonts w:cstheme="minorHAnsi"/>
        </w:rPr>
        <w:fldChar w:fldCharType="begin"/>
      </w:r>
      <w:r w:rsidRPr="00012244">
        <w:rPr>
          <w:rFonts w:cstheme="minorHAnsi"/>
        </w:rPr>
        <w:instrText xml:space="preserve"> HYPERLINK "https://0-www-sciencedirect-com.libus.csd.mu.edu/science/article/pii/S0144818818301303" \l "bib0065" </w:instrText>
      </w:r>
      <w:r w:rsidRPr="00012244">
        <w:rPr>
          <w:rFonts w:cstheme="minorHAnsi"/>
        </w:rPr>
        <w:fldChar w:fldCharType="separate"/>
      </w:r>
      <w:r w:rsidRPr="00012244">
        <w:rPr>
          <w:rStyle w:val="Hyperlink"/>
          <w:rFonts w:eastAsiaTheme="majorEastAsia" w:cstheme="minorHAnsi"/>
          <w:color w:val="0C7DBB"/>
        </w:rPr>
        <w:t>Denis and McConnell, 2003</w:t>
      </w:r>
      <w:r w:rsidRPr="00012244">
        <w:rPr>
          <w:rFonts w:cstheme="minorHAnsi"/>
        </w:rPr>
        <w:fldChar w:fldCharType="end"/>
      </w:r>
      <w:r w:rsidRPr="00012244">
        <w:rPr>
          <w:rFonts w:cstheme="minorHAnsi"/>
        </w:rPr>
        <w:t>). Lawsuits filed in corrupt courts are unlikely to be successful because the judges are not impartial.</w:t>
      </w:r>
    </w:p>
    <w:p w14:paraId="68510E29" w14:textId="77777777" w:rsidR="00AF3094" w:rsidRPr="00012244" w:rsidRDefault="00AF3094" w:rsidP="00A2336C">
      <w:pPr>
        <w:rPr>
          <w:rFonts w:cstheme="minorHAnsi"/>
        </w:rPr>
      </w:pPr>
      <w:r w:rsidRPr="00012244">
        <w:rPr>
          <w:rFonts w:cstheme="minorHAnsi"/>
        </w:rPr>
        <w:t>If, however, the judiciary reflects high standards of ethical and professional behavior and practice, then firms can reasonably anticipate their contracts will be enforced. Judicial independence from political </w:t>
      </w:r>
      <w:hyperlink r:id="rId38" w:tooltip="Learn more about Coercion from ScienceDirect's AI-generated Topic Pages" w:history="1">
        <w:r w:rsidRPr="00012244">
          <w:rPr>
            <w:rStyle w:val="Hyperlink"/>
            <w:rFonts w:eastAsiaTheme="majorEastAsia" w:cstheme="minorHAnsi"/>
            <w:color w:val="0C7DBB"/>
          </w:rPr>
          <w:t>coercion</w:t>
        </w:r>
      </w:hyperlink>
      <w:r w:rsidRPr="00012244">
        <w:rPr>
          <w:rFonts w:cstheme="minorHAnsi"/>
        </w:rPr>
        <w:t> makes it more likely for the rule of law to hold and for a stronger enforcement of corporate contracts. Further, there is likely to be a higher level of </w:t>
      </w:r>
      <w:hyperlink r:id="rId39" w:tooltip="Learn more about Legal Protection from ScienceDirect's AI-generated Topic Pages" w:history="1">
        <w:r w:rsidRPr="00012244">
          <w:rPr>
            <w:rStyle w:val="Hyperlink"/>
            <w:rFonts w:eastAsiaTheme="majorEastAsia" w:cstheme="minorHAnsi"/>
            <w:color w:val="0C7DBB"/>
          </w:rPr>
          <w:t>legal protection</w:t>
        </w:r>
      </w:hyperlink>
      <w:r w:rsidRPr="00012244">
        <w:rPr>
          <w:rFonts w:cstheme="minorHAnsi"/>
        </w:rPr>
        <w:t> available to shareholders and other investors. Consequently, investors should anticipate greater success if they decide to file suit in such an environment. Therefore, we hypothesize:</w:t>
      </w:r>
    </w:p>
    <w:p w14:paraId="08993927" w14:textId="77777777" w:rsidR="00AF3094" w:rsidRPr="00012244" w:rsidRDefault="00AF3094" w:rsidP="00A2336C">
      <w:pPr>
        <w:pStyle w:val="Heading2"/>
        <w:rPr>
          <w:rFonts w:asciiTheme="minorHAnsi" w:hAnsiTheme="minorHAnsi" w:cstheme="minorHAnsi"/>
        </w:rPr>
      </w:pPr>
      <w:r w:rsidRPr="00012244">
        <w:rPr>
          <w:rStyle w:val="Strong"/>
          <w:rFonts w:asciiTheme="minorHAnsi" w:hAnsiTheme="minorHAnsi" w:cstheme="minorHAnsi"/>
          <w:b w:val="0"/>
          <w:bCs w:val="0"/>
          <w:color w:val="262626" w:themeColor="text1" w:themeTint="D9"/>
        </w:rPr>
        <w:t>Hypothesis 3</w:t>
      </w:r>
    </w:p>
    <w:p w14:paraId="7932431D" w14:textId="77777777" w:rsidR="00AF3094" w:rsidRPr="00012244" w:rsidRDefault="00AF3094" w:rsidP="00091E97">
      <w:pPr>
        <w:rPr>
          <w:rFonts w:cstheme="minorHAnsi"/>
        </w:rPr>
      </w:pPr>
      <w:r w:rsidRPr="00012244">
        <w:rPr>
          <w:rFonts w:cstheme="minorHAnsi"/>
        </w:rPr>
        <w:t>Litigation risk is greater for firms residing in countries with an independent and non-corrupt judiciary, everything else constant.</w:t>
      </w:r>
    </w:p>
    <w:p w14:paraId="1845A759" w14:textId="77777777" w:rsidR="00AF3094" w:rsidRPr="00012244" w:rsidRDefault="00AF3094" w:rsidP="00091E97">
      <w:pPr>
        <w:rPr>
          <w:rFonts w:cstheme="minorHAnsi"/>
        </w:rPr>
      </w:pPr>
      <w:r w:rsidRPr="00012244">
        <w:rPr>
          <w:rFonts w:cstheme="minorHAnsi"/>
        </w:rPr>
        <w:t>The filing of a lawsuit is a negative event for a firm. If the suit is found to be meritorious, then the firm faces direct litigation costs in the form of a settlement or damage awards. Indirect costs, such as the opportunity cost of management’s time and reputational damage, are also significant for most lawsuits (</w:t>
      </w:r>
      <w:bookmarkStart w:id="23" w:name="bbib0110"/>
      <w:proofErr w:type="spellStart"/>
      <w:r w:rsidRPr="00012244">
        <w:rPr>
          <w:rFonts w:cstheme="minorHAnsi"/>
        </w:rPr>
        <w:fldChar w:fldCharType="begin"/>
      </w:r>
      <w:r w:rsidRPr="00012244">
        <w:rPr>
          <w:rFonts w:cstheme="minorHAnsi"/>
        </w:rPr>
        <w:instrText xml:space="preserve"> HYPERLINK "https://0-www-sciencedirect-com.libus.csd.mu.edu/science/article/pii/S0144818818301303" \l "bib0110" </w:instrText>
      </w:r>
      <w:r w:rsidRPr="00012244">
        <w:rPr>
          <w:rFonts w:cstheme="minorHAnsi"/>
        </w:rPr>
        <w:fldChar w:fldCharType="separate"/>
      </w:r>
      <w:r w:rsidRPr="00012244">
        <w:rPr>
          <w:rStyle w:val="Hyperlink"/>
          <w:rFonts w:eastAsiaTheme="majorEastAsia" w:cstheme="minorHAnsi"/>
          <w:color w:val="0C7DBB"/>
        </w:rPr>
        <w:t>Karpoff</w:t>
      </w:r>
      <w:proofErr w:type="spellEnd"/>
      <w:r w:rsidRPr="00012244">
        <w:rPr>
          <w:rStyle w:val="Hyperlink"/>
          <w:rFonts w:eastAsiaTheme="majorEastAsia" w:cstheme="minorHAnsi"/>
          <w:color w:val="0C7DBB"/>
        </w:rPr>
        <w:t xml:space="preserve"> and Lott et al., 1999</w:t>
      </w:r>
      <w:r w:rsidRPr="00012244">
        <w:rPr>
          <w:rFonts w:cstheme="minorHAnsi"/>
        </w:rPr>
        <w:fldChar w:fldCharType="end"/>
      </w:r>
      <w:bookmarkEnd w:id="23"/>
      <w:r w:rsidRPr="00012244">
        <w:rPr>
          <w:rFonts w:cstheme="minorHAnsi"/>
        </w:rPr>
        <w:t>). </w:t>
      </w:r>
      <w:hyperlink r:id="rId40" w:anchor="bib0045" w:history="1">
        <w:r w:rsidRPr="00012244">
          <w:rPr>
            <w:rStyle w:val="Hyperlink"/>
            <w:rFonts w:eastAsiaTheme="majorEastAsia" w:cstheme="minorHAnsi"/>
            <w:color w:val="0C7DBB"/>
          </w:rPr>
          <w:t>Bhagat et al. (1994)</w:t>
        </w:r>
      </w:hyperlink>
      <w:bookmarkEnd w:id="3"/>
      <w:r w:rsidRPr="00012244">
        <w:rPr>
          <w:rFonts w:cstheme="minorHAnsi"/>
        </w:rPr>
        <w:t>; </w:t>
      </w:r>
      <w:bookmarkStart w:id="24" w:name="bbib0050"/>
      <w:proofErr w:type="spellStart"/>
      <w:r w:rsidRPr="00012244">
        <w:rPr>
          <w:rFonts w:cstheme="minorHAnsi"/>
        </w:rPr>
        <w:fldChar w:fldCharType="begin"/>
      </w:r>
      <w:r w:rsidRPr="00012244">
        <w:rPr>
          <w:rFonts w:cstheme="minorHAnsi"/>
        </w:rPr>
        <w:instrText xml:space="preserve"> HYPERLINK "https://0-www-sciencedirect-com.libus.csd.mu.edu/science/article/pii/S0144818818301303" \l "bib0050" </w:instrText>
      </w:r>
      <w:r w:rsidRPr="00012244">
        <w:rPr>
          <w:rFonts w:cstheme="minorHAnsi"/>
        </w:rPr>
        <w:fldChar w:fldCharType="separate"/>
      </w:r>
      <w:r w:rsidRPr="00012244">
        <w:rPr>
          <w:rStyle w:val="Hyperlink"/>
          <w:rFonts w:eastAsiaTheme="majorEastAsia" w:cstheme="minorHAnsi"/>
          <w:color w:val="0C7DBB"/>
        </w:rPr>
        <w:t>Bizjak</w:t>
      </w:r>
      <w:proofErr w:type="spellEnd"/>
      <w:r w:rsidRPr="00012244">
        <w:rPr>
          <w:rStyle w:val="Hyperlink"/>
          <w:rFonts w:eastAsiaTheme="majorEastAsia" w:cstheme="minorHAnsi"/>
          <w:color w:val="0C7DBB"/>
        </w:rPr>
        <w:t xml:space="preserve"> and Coles (1995)</w:t>
      </w:r>
      <w:r w:rsidRPr="00012244">
        <w:rPr>
          <w:rFonts w:cstheme="minorHAnsi"/>
        </w:rPr>
        <w:fldChar w:fldCharType="end"/>
      </w:r>
      <w:r w:rsidRPr="00012244">
        <w:rPr>
          <w:rFonts w:cstheme="minorHAnsi"/>
        </w:rPr>
        <w:t>, and </w:t>
      </w:r>
      <w:bookmarkStart w:id="25" w:name="bbib0040"/>
      <w:r w:rsidRPr="00012244">
        <w:rPr>
          <w:rFonts w:cstheme="minorHAnsi"/>
        </w:rPr>
        <w:fldChar w:fldCharType="begin"/>
      </w:r>
      <w:r w:rsidRPr="00012244">
        <w:rPr>
          <w:rFonts w:cstheme="minorHAnsi"/>
        </w:rPr>
        <w:instrText xml:space="preserve"> HYPERLINK "https://0-www-sciencedirect-com.libus.csd.mu.edu/science/article/pii/S0144818818301303" \l "bib0040" </w:instrText>
      </w:r>
      <w:r w:rsidRPr="00012244">
        <w:rPr>
          <w:rFonts w:cstheme="minorHAnsi"/>
        </w:rPr>
        <w:fldChar w:fldCharType="separate"/>
      </w:r>
      <w:r w:rsidRPr="00012244">
        <w:rPr>
          <w:rStyle w:val="Hyperlink"/>
          <w:rFonts w:eastAsiaTheme="majorEastAsia" w:cstheme="minorHAnsi"/>
          <w:color w:val="0C7DBB"/>
        </w:rPr>
        <w:t>Bhagat et al. (1998)</w:t>
      </w:r>
      <w:r w:rsidRPr="00012244">
        <w:rPr>
          <w:rFonts w:cstheme="minorHAnsi"/>
        </w:rPr>
        <w:fldChar w:fldCharType="end"/>
      </w:r>
      <w:r w:rsidRPr="00012244">
        <w:rPr>
          <w:rFonts w:cstheme="minorHAnsi"/>
        </w:rPr>
        <w:t> examine the wealth effects of inter-firm lawsuits in the U.S. and discover that defendant firms experience a statistically significant negative price reaction at the time of the lawsuit filing. </w:t>
      </w:r>
      <w:proofErr w:type="spellStart"/>
      <w:r w:rsidR="004040BA" w:rsidRPr="00012244">
        <w:fldChar w:fldCharType="begin"/>
      </w:r>
      <w:r w:rsidR="004040BA" w:rsidRPr="00012244">
        <w:rPr>
          <w:rFonts w:cstheme="minorHAnsi"/>
        </w:rPr>
        <w:instrText xml:space="preserve"> HYPERLINK "https://0-www-sciencedirect-com.libus.csd.mu.edu/science/article/pii/S0144818818301303" \l "bib0085" </w:instrText>
      </w:r>
      <w:r w:rsidR="004040BA" w:rsidRPr="00012244">
        <w:fldChar w:fldCharType="separate"/>
      </w:r>
      <w:r w:rsidRPr="00012244">
        <w:rPr>
          <w:rStyle w:val="Hyperlink"/>
          <w:rFonts w:eastAsiaTheme="majorEastAsia" w:cstheme="minorHAnsi"/>
          <w:color w:val="0C7DBB"/>
        </w:rPr>
        <w:t>Gande</w:t>
      </w:r>
      <w:proofErr w:type="spellEnd"/>
      <w:r w:rsidRPr="00012244">
        <w:rPr>
          <w:rStyle w:val="Hyperlink"/>
          <w:rFonts w:eastAsiaTheme="majorEastAsia" w:cstheme="minorHAnsi"/>
          <w:color w:val="0C7DBB"/>
        </w:rPr>
        <w:t xml:space="preserve"> and Lewis (2009)</w:t>
      </w:r>
      <w:r w:rsidR="004040BA" w:rsidRPr="00012244">
        <w:rPr>
          <w:rStyle w:val="Hyperlink"/>
          <w:rFonts w:eastAsiaTheme="majorEastAsia" w:cstheme="minorHAnsi"/>
          <w:color w:val="0C7DBB"/>
        </w:rPr>
        <w:fldChar w:fldCharType="end"/>
      </w:r>
      <w:r w:rsidRPr="00012244">
        <w:rPr>
          <w:rFonts w:cstheme="minorHAnsi"/>
        </w:rPr>
        <w:t> report significant negative stock price reactions to shareholder-initiated class action lawsuits in the U.S. Defendant firms outside the U.S. should also experience adverse movements in their share price upon announcement of a lawsuit filing because of the uncertainty regarding the size of the possible penalties. The reaction of these defendants, however, is likely to be less than that of their U.S. counterparts. This is due to more frequent judicial </w:t>
      </w:r>
      <w:hyperlink r:id="rId41" w:tooltip="Learn more about Dismissal from ScienceDirect's AI-generated Topic Pages" w:history="1">
        <w:r w:rsidRPr="00012244">
          <w:rPr>
            <w:rStyle w:val="Hyperlink"/>
            <w:rFonts w:eastAsiaTheme="majorEastAsia" w:cstheme="minorHAnsi"/>
            <w:color w:val="0C7DBB"/>
          </w:rPr>
          <w:t>dismissals</w:t>
        </w:r>
      </w:hyperlink>
      <w:r w:rsidRPr="00012244">
        <w:rPr>
          <w:rFonts w:cstheme="minorHAnsi"/>
        </w:rPr>
        <w:t> and smaller settlement amounts for lawsuits outside the U.S. as reported by </w:t>
      </w:r>
      <w:bookmarkStart w:id="26" w:name="bbib0245"/>
      <w:r w:rsidRPr="00012244">
        <w:rPr>
          <w:rFonts w:cstheme="minorHAnsi"/>
        </w:rPr>
        <w:fldChar w:fldCharType="begin"/>
      </w:r>
      <w:r w:rsidRPr="00012244">
        <w:rPr>
          <w:rFonts w:cstheme="minorHAnsi"/>
        </w:rPr>
        <w:instrText xml:space="preserve"> HYPERLINK "https://0-www-sciencedirect-com.libus.csd.mu.edu/science/article/pii/S0144818818301303" \l "bib0245" </w:instrText>
      </w:r>
      <w:r w:rsidRPr="00012244">
        <w:rPr>
          <w:rFonts w:cstheme="minorHAnsi"/>
        </w:rPr>
        <w:fldChar w:fldCharType="separate"/>
      </w:r>
      <w:r w:rsidRPr="00012244">
        <w:rPr>
          <w:rStyle w:val="Hyperlink"/>
          <w:rFonts w:eastAsiaTheme="majorEastAsia" w:cstheme="minorHAnsi"/>
          <w:color w:val="0C7DBB"/>
        </w:rPr>
        <w:t>West (2001)</w:t>
      </w:r>
      <w:r w:rsidRPr="00012244">
        <w:rPr>
          <w:rFonts w:cstheme="minorHAnsi"/>
        </w:rPr>
        <w:fldChar w:fldCharType="end"/>
      </w:r>
      <w:bookmarkEnd w:id="26"/>
      <w:r w:rsidRPr="00012244">
        <w:rPr>
          <w:rFonts w:cstheme="minorHAnsi"/>
        </w:rPr>
        <w:t> and </w:t>
      </w:r>
      <w:proofErr w:type="spellStart"/>
      <w:r w:rsidR="004040BA" w:rsidRPr="00012244">
        <w:fldChar w:fldCharType="begin"/>
      </w:r>
      <w:r w:rsidR="004040BA" w:rsidRPr="00012244">
        <w:rPr>
          <w:rFonts w:cstheme="minorHAnsi"/>
        </w:rPr>
        <w:instrText xml:space="preserve"> HYPERLINK "https://0-www-sciencedirect-com.libus.csd.mu.edu/science/article/pii/S0144818818301303" \l "bib0015" </w:instrText>
      </w:r>
      <w:r w:rsidR="004040BA" w:rsidRPr="00012244">
        <w:fldChar w:fldCharType="separate"/>
      </w:r>
      <w:r w:rsidRPr="00012244">
        <w:rPr>
          <w:rStyle w:val="Hyperlink"/>
          <w:rFonts w:eastAsiaTheme="majorEastAsia" w:cstheme="minorHAnsi"/>
          <w:color w:val="0C7DBB"/>
        </w:rPr>
        <w:t>Armour</w:t>
      </w:r>
      <w:proofErr w:type="spellEnd"/>
      <w:r w:rsidRPr="00012244">
        <w:rPr>
          <w:rStyle w:val="Hyperlink"/>
          <w:rFonts w:eastAsiaTheme="majorEastAsia" w:cstheme="minorHAnsi"/>
          <w:color w:val="0C7DBB"/>
        </w:rPr>
        <w:t xml:space="preserve"> et al (2009)</w:t>
      </w:r>
      <w:r w:rsidR="004040BA" w:rsidRPr="00012244">
        <w:rPr>
          <w:rStyle w:val="Hyperlink"/>
          <w:rFonts w:eastAsiaTheme="majorEastAsia" w:cstheme="minorHAnsi"/>
          <w:color w:val="0C7DBB"/>
        </w:rPr>
        <w:fldChar w:fldCharType="end"/>
      </w:r>
      <w:bookmarkEnd w:id="8"/>
      <w:r w:rsidRPr="00012244">
        <w:rPr>
          <w:rFonts w:cstheme="minorHAnsi"/>
        </w:rPr>
        <w:t>. We hypothesize the following concerning the global reaction to the filing of a lawsuit:</w:t>
      </w:r>
    </w:p>
    <w:p w14:paraId="4331C5E4" w14:textId="77777777" w:rsidR="00AF3094" w:rsidRPr="00012244" w:rsidRDefault="00AF3094" w:rsidP="00091E97">
      <w:pPr>
        <w:pStyle w:val="Heading2"/>
        <w:rPr>
          <w:rFonts w:asciiTheme="minorHAnsi" w:hAnsiTheme="minorHAnsi" w:cstheme="minorHAnsi"/>
        </w:rPr>
      </w:pPr>
      <w:r w:rsidRPr="00012244">
        <w:rPr>
          <w:rStyle w:val="Strong"/>
          <w:rFonts w:asciiTheme="minorHAnsi" w:hAnsiTheme="minorHAnsi" w:cstheme="minorHAnsi"/>
          <w:color w:val="2E2E2E"/>
          <w:sz w:val="27"/>
          <w:szCs w:val="27"/>
        </w:rPr>
        <w:t>Hypothesis 4</w:t>
      </w:r>
    </w:p>
    <w:p w14:paraId="67819D62" w14:textId="77777777" w:rsidR="00AF3094" w:rsidRPr="00012244" w:rsidRDefault="00AF3094" w:rsidP="00091E97">
      <w:pPr>
        <w:rPr>
          <w:rFonts w:cstheme="minorHAnsi"/>
        </w:rPr>
      </w:pPr>
      <w:r w:rsidRPr="00012244">
        <w:rPr>
          <w:rFonts w:cstheme="minorHAnsi"/>
        </w:rPr>
        <w:t>A defendant firm’s stock price significantly declines at the announcement of a lawsuit filing.</w:t>
      </w:r>
    </w:p>
    <w:bookmarkStart w:id="27" w:name="bbib0025"/>
    <w:p w14:paraId="727FA578" w14:textId="77777777" w:rsidR="00AF3094" w:rsidRPr="00012244" w:rsidRDefault="00AF3094" w:rsidP="00091E97">
      <w:pPr>
        <w:rPr>
          <w:rFonts w:cstheme="minorHAnsi"/>
        </w:rPr>
      </w:pPr>
      <w:r w:rsidRPr="00012244">
        <w:rPr>
          <w:rFonts w:cstheme="minorHAnsi"/>
        </w:rPr>
        <w:fldChar w:fldCharType="begin"/>
      </w:r>
      <w:r w:rsidRPr="00012244">
        <w:rPr>
          <w:rFonts w:cstheme="minorHAnsi"/>
        </w:rPr>
        <w:instrText xml:space="preserve"> HYPERLINK "https://0-www-sciencedirect-com.libus.csd.mu.edu/science/article/pii/S0144818818301303" \l "bib0025" </w:instrText>
      </w:r>
      <w:r w:rsidRPr="00012244">
        <w:rPr>
          <w:rFonts w:cstheme="minorHAnsi"/>
        </w:rPr>
        <w:fldChar w:fldCharType="separate"/>
      </w:r>
      <w:r w:rsidRPr="00012244">
        <w:rPr>
          <w:rStyle w:val="Hyperlink"/>
          <w:rFonts w:eastAsiaTheme="majorEastAsia" w:cstheme="minorHAnsi"/>
          <w:color w:val="0C7DBB"/>
        </w:rPr>
        <w:t>Beck et al. (2003)</w:t>
      </w:r>
      <w:r w:rsidRPr="00012244">
        <w:rPr>
          <w:rFonts w:cstheme="minorHAnsi"/>
        </w:rPr>
        <w:fldChar w:fldCharType="end"/>
      </w:r>
      <w:bookmarkEnd w:id="27"/>
      <w:r w:rsidRPr="00012244">
        <w:rPr>
          <w:rFonts w:cstheme="minorHAnsi"/>
        </w:rPr>
        <w:t> explain how there is a difference between common and civil law regarding the importance they attach to private property rights relative to the rights of the state. They contend that common law has evolved to protect private property against the state and thus is associated with a robust set of </w:t>
      </w:r>
      <w:hyperlink r:id="rId42" w:tooltip="Learn more about Shareholder Rights from ScienceDirect's AI-generated Topic Pages" w:history="1">
        <w:r w:rsidRPr="00012244">
          <w:rPr>
            <w:rStyle w:val="Hyperlink"/>
            <w:rFonts w:eastAsiaTheme="majorEastAsia" w:cstheme="minorHAnsi"/>
            <w:color w:val="0C7DBB"/>
          </w:rPr>
          <w:t>shareholder rights</w:t>
        </w:r>
      </w:hyperlink>
      <w:r w:rsidRPr="00012244">
        <w:rPr>
          <w:rFonts w:cstheme="minorHAnsi"/>
        </w:rPr>
        <w:t>. In contrast, civil law developed to consolidate state power. </w:t>
      </w:r>
      <w:bookmarkStart w:id="28" w:name="bbib0160"/>
      <w:r w:rsidRPr="00012244">
        <w:rPr>
          <w:rFonts w:cstheme="minorHAnsi"/>
        </w:rPr>
        <w:fldChar w:fldCharType="begin"/>
      </w:r>
      <w:r w:rsidRPr="00012244">
        <w:rPr>
          <w:rFonts w:cstheme="minorHAnsi"/>
        </w:rPr>
        <w:instrText xml:space="preserve"> HYPERLINK "https://0-www-sciencedirect-com.libus.csd.mu.edu/science/article/pii/S0144818818301303" \l "bib0160" </w:instrText>
      </w:r>
      <w:r w:rsidRPr="00012244">
        <w:rPr>
          <w:rFonts w:cstheme="minorHAnsi"/>
        </w:rPr>
        <w:fldChar w:fldCharType="separate"/>
      </w:r>
      <w:r w:rsidRPr="00012244">
        <w:rPr>
          <w:rStyle w:val="Hyperlink"/>
          <w:rFonts w:eastAsiaTheme="majorEastAsia" w:cstheme="minorHAnsi"/>
          <w:color w:val="0C7DBB"/>
        </w:rPr>
        <w:t>Mahoney (2001)</w:t>
      </w:r>
      <w:r w:rsidRPr="00012244">
        <w:rPr>
          <w:rFonts w:cstheme="minorHAnsi"/>
        </w:rPr>
        <w:fldChar w:fldCharType="end"/>
      </w:r>
      <w:bookmarkEnd w:id="28"/>
      <w:r w:rsidRPr="00012244">
        <w:rPr>
          <w:rFonts w:cstheme="minorHAnsi"/>
        </w:rPr>
        <w:t> contends that the judiciary focus of civil law has strengthened state institutions while limiting the rights of individual investors.</w:t>
      </w:r>
    </w:p>
    <w:p w14:paraId="25FBE9E0" w14:textId="77777777" w:rsidR="00AF3094" w:rsidRPr="00012244" w:rsidRDefault="00AF3094" w:rsidP="00091E97">
      <w:pPr>
        <w:rPr>
          <w:rFonts w:cstheme="minorHAnsi"/>
        </w:rPr>
      </w:pPr>
      <w:r w:rsidRPr="00012244">
        <w:rPr>
          <w:rFonts w:cstheme="minorHAnsi"/>
        </w:rPr>
        <w:t>Scholars such as </w:t>
      </w:r>
      <w:bookmarkStart w:id="29" w:name="bbib0180"/>
      <w:r w:rsidRPr="00012244">
        <w:rPr>
          <w:rFonts w:cstheme="minorHAnsi"/>
        </w:rPr>
        <w:fldChar w:fldCharType="begin"/>
      </w:r>
      <w:r w:rsidRPr="00012244">
        <w:rPr>
          <w:rFonts w:cstheme="minorHAnsi"/>
        </w:rPr>
        <w:instrText xml:space="preserve"> HYPERLINK "https://0-www-sciencedirect-com.libus.csd.mu.edu/science/article/pii/S0144818818301303" \l "bib0180" </w:instrText>
      </w:r>
      <w:r w:rsidRPr="00012244">
        <w:rPr>
          <w:rFonts w:cstheme="minorHAnsi"/>
        </w:rPr>
        <w:fldChar w:fldCharType="separate"/>
      </w:r>
      <w:r w:rsidRPr="00012244">
        <w:rPr>
          <w:rStyle w:val="Hyperlink"/>
          <w:rFonts w:eastAsiaTheme="majorEastAsia" w:cstheme="minorHAnsi"/>
          <w:color w:val="0C7DBB"/>
        </w:rPr>
        <w:t>Priest (1977)</w:t>
      </w:r>
      <w:r w:rsidRPr="00012244">
        <w:rPr>
          <w:rFonts w:cstheme="minorHAnsi"/>
        </w:rPr>
        <w:fldChar w:fldCharType="end"/>
      </w:r>
      <w:bookmarkEnd w:id="29"/>
      <w:r w:rsidRPr="00012244">
        <w:rPr>
          <w:rFonts w:cstheme="minorHAnsi"/>
        </w:rPr>
        <w:t>, </w:t>
      </w:r>
      <w:bookmarkStart w:id="30" w:name="bbib0195"/>
      <w:r w:rsidRPr="00012244">
        <w:rPr>
          <w:rFonts w:cstheme="minorHAnsi"/>
        </w:rPr>
        <w:fldChar w:fldCharType="begin"/>
      </w:r>
      <w:r w:rsidRPr="00012244">
        <w:rPr>
          <w:rFonts w:cstheme="minorHAnsi"/>
        </w:rPr>
        <w:instrText xml:space="preserve"> HYPERLINK "https://0-www-sciencedirect-com.libus.csd.mu.edu/science/article/pii/S0144818818301303" \l "bib0195" </w:instrText>
      </w:r>
      <w:r w:rsidRPr="00012244">
        <w:rPr>
          <w:rFonts w:cstheme="minorHAnsi"/>
        </w:rPr>
        <w:fldChar w:fldCharType="separate"/>
      </w:r>
      <w:r w:rsidRPr="00012244">
        <w:rPr>
          <w:rStyle w:val="Hyperlink"/>
          <w:rFonts w:eastAsiaTheme="majorEastAsia" w:cstheme="minorHAnsi"/>
          <w:color w:val="0C7DBB"/>
        </w:rPr>
        <w:t>Rubin, 1977</w:t>
      </w:r>
      <w:r w:rsidRPr="00012244">
        <w:rPr>
          <w:rFonts w:cstheme="minorHAnsi"/>
        </w:rPr>
        <w:fldChar w:fldCharType="end"/>
      </w:r>
      <w:bookmarkEnd w:id="30"/>
      <w:r w:rsidRPr="00012244">
        <w:rPr>
          <w:rFonts w:cstheme="minorHAnsi"/>
        </w:rPr>
        <w:t>, </w:t>
      </w:r>
      <w:bookmarkStart w:id="31" w:name="bbib0200"/>
      <w:r w:rsidRPr="00012244">
        <w:rPr>
          <w:rFonts w:cstheme="minorHAnsi"/>
        </w:rPr>
        <w:fldChar w:fldCharType="begin"/>
      </w:r>
      <w:r w:rsidRPr="00012244">
        <w:rPr>
          <w:rFonts w:cstheme="minorHAnsi"/>
        </w:rPr>
        <w:instrText xml:space="preserve"> HYPERLINK "https://0-www-sciencedirect-com.libus.csd.mu.edu/science/article/pii/S0144818818301303" \l "bib0200" </w:instrText>
      </w:r>
      <w:r w:rsidRPr="00012244">
        <w:rPr>
          <w:rFonts w:cstheme="minorHAnsi"/>
        </w:rPr>
        <w:fldChar w:fldCharType="separate"/>
      </w:r>
      <w:r w:rsidRPr="00012244">
        <w:rPr>
          <w:rStyle w:val="Hyperlink"/>
          <w:rFonts w:eastAsiaTheme="majorEastAsia" w:cstheme="minorHAnsi"/>
          <w:color w:val="0C7DBB"/>
        </w:rPr>
        <w:t>Rubin, 1982</w:t>
      </w:r>
      <w:r w:rsidRPr="00012244">
        <w:rPr>
          <w:rFonts w:cstheme="minorHAnsi"/>
        </w:rPr>
        <w:fldChar w:fldCharType="end"/>
      </w:r>
      <w:bookmarkEnd w:id="31"/>
      <w:r w:rsidRPr="00012244">
        <w:rPr>
          <w:rFonts w:cstheme="minorHAnsi"/>
        </w:rPr>
        <w:t>, and </w:t>
      </w:r>
      <w:bookmarkStart w:id="32" w:name="bbib0020"/>
      <w:r w:rsidRPr="00012244">
        <w:rPr>
          <w:rFonts w:cstheme="minorHAnsi"/>
        </w:rPr>
        <w:fldChar w:fldCharType="begin"/>
      </w:r>
      <w:r w:rsidRPr="00012244">
        <w:rPr>
          <w:rFonts w:cstheme="minorHAnsi"/>
        </w:rPr>
        <w:instrText xml:space="preserve"> HYPERLINK "https://0-www-sciencedirect-com.libus.csd.mu.edu/science/article/pii/S0144818818301303" \l "bib0020" </w:instrText>
      </w:r>
      <w:r w:rsidRPr="00012244">
        <w:rPr>
          <w:rFonts w:cstheme="minorHAnsi"/>
        </w:rPr>
        <w:fldChar w:fldCharType="separate"/>
      </w:r>
      <w:r w:rsidRPr="00012244">
        <w:rPr>
          <w:rStyle w:val="Hyperlink"/>
          <w:rFonts w:eastAsiaTheme="majorEastAsia" w:cstheme="minorHAnsi"/>
          <w:color w:val="0C7DBB"/>
        </w:rPr>
        <w:t>Bailey and Rubin (1994)</w:t>
      </w:r>
      <w:r w:rsidRPr="00012244">
        <w:rPr>
          <w:rFonts w:cstheme="minorHAnsi"/>
        </w:rPr>
        <w:fldChar w:fldCharType="end"/>
      </w:r>
      <w:bookmarkEnd w:id="32"/>
      <w:r w:rsidRPr="00012244">
        <w:rPr>
          <w:rFonts w:cstheme="minorHAnsi"/>
        </w:rPr>
        <w:t> describe how civil law is less flexible than common law since judicial discretion is limited. Civil law requires changes to statutory law for it to respond to innovations in the economy or marketplace. Common law, however, emphasizes </w:t>
      </w:r>
      <w:hyperlink r:id="rId43" w:tooltip="Learn more about Legal Theory from ScienceDirect's AI-generated Topic Pages" w:history="1">
        <w:r w:rsidRPr="00012244">
          <w:rPr>
            <w:rStyle w:val="Hyperlink"/>
            <w:rFonts w:eastAsiaTheme="majorEastAsia" w:cstheme="minorHAnsi"/>
            <w:color w:val="0C7DBB"/>
          </w:rPr>
          <w:t>jurisprudence</w:t>
        </w:r>
      </w:hyperlink>
      <w:r w:rsidRPr="00012244">
        <w:rPr>
          <w:rFonts w:cstheme="minorHAnsi"/>
        </w:rPr>
        <w:t> in the resolution of cases and hence is inherently more malleable to changing business conditions or circumstances.</w:t>
      </w:r>
    </w:p>
    <w:p w14:paraId="4C4804D3" w14:textId="77777777" w:rsidR="00AF3094" w:rsidRPr="00012244" w:rsidRDefault="00AF3094" w:rsidP="00091E97">
      <w:pPr>
        <w:rPr>
          <w:rFonts w:cstheme="minorHAnsi"/>
          <w:color w:val="2E2E2E"/>
        </w:rPr>
      </w:pPr>
      <w:r w:rsidRPr="00012244">
        <w:rPr>
          <w:rFonts w:cstheme="minorHAnsi"/>
          <w:color w:val="2E2E2E"/>
        </w:rPr>
        <w:t>Because civil law offers less legal </w:t>
      </w:r>
      <w:hyperlink r:id="rId44" w:tooltip="Learn more about Recourse from ScienceDirect's AI-generated Topic Pages" w:history="1">
        <w:r w:rsidRPr="00012244">
          <w:rPr>
            <w:rStyle w:val="Hyperlink"/>
            <w:rFonts w:eastAsiaTheme="majorEastAsia" w:cstheme="minorHAnsi"/>
            <w:color w:val="0C7DBB"/>
          </w:rPr>
          <w:t>recourse</w:t>
        </w:r>
      </w:hyperlink>
      <w:r w:rsidRPr="00012244">
        <w:rPr>
          <w:rFonts w:cstheme="minorHAnsi"/>
          <w:color w:val="2E2E2E"/>
        </w:rPr>
        <w:t> to the private investor and civil law judges have less discretion in their decisions, firms in civil law countries face less risk of being found guilty when sued. This reduced likelihood of an adverse decision by a court will be reflected in the share price reaction at the announcement of a lawsuit filing in an efficient capital market (</w:t>
      </w:r>
      <w:bookmarkStart w:id="33" w:name="bbib0095"/>
      <w:proofErr w:type="spellStart"/>
      <w:r w:rsidRPr="00012244">
        <w:rPr>
          <w:rFonts w:cstheme="minorHAnsi"/>
          <w:color w:val="2E2E2E"/>
        </w:rPr>
        <w:fldChar w:fldCharType="begin"/>
      </w:r>
      <w:r w:rsidRPr="00012244">
        <w:rPr>
          <w:rFonts w:cstheme="minorHAnsi"/>
          <w:color w:val="2E2E2E"/>
        </w:rPr>
        <w:instrText xml:space="preserve"> HYPERLINK "https://0-www-sciencedirect-com.libus.csd.mu.edu/science/article/pii/S0144818818301303" \l "bib0095" </w:instrText>
      </w:r>
      <w:r w:rsidRPr="00012244">
        <w:rPr>
          <w:rFonts w:cstheme="minorHAnsi"/>
          <w:color w:val="2E2E2E"/>
        </w:rPr>
        <w:fldChar w:fldCharType="separate"/>
      </w:r>
      <w:r w:rsidRPr="00012244">
        <w:rPr>
          <w:rStyle w:val="Hyperlink"/>
          <w:rFonts w:eastAsiaTheme="majorEastAsia" w:cstheme="minorHAnsi"/>
          <w:color w:val="0C7DBB"/>
        </w:rPr>
        <w:t>Karpoff</w:t>
      </w:r>
      <w:proofErr w:type="spellEnd"/>
      <w:r w:rsidRPr="00012244">
        <w:rPr>
          <w:rStyle w:val="Hyperlink"/>
          <w:rFonts w:eastAsiaTheme="majorEastAsia" w:cstheme="minorHAnsi"/>
          <w:color w:val="0C7DBB"/>
        </w:rPr>
        <w:t xml:space="preserve"> et al., 2008a</w:t>
      </w:r>
      <w:r w:rsidRPr="00012244">
        <w:rPr>
          <w:rFonts w:cstheme="minorHAnsi"/>
          <w:color w:val="2E2E2E"/>
        </w:rPr>
        <w:fldChar w:fldCharType="end"/>
      </w:r>
      <w:bookmarkEnd w:id="33"/>
      <w:r w:rsidRPr="00012244">
        <w:rPr>
          <w:rFonts w:cstheme="minorHAnsi"/>
          <w:color w:val="2E2E2E"/>
        </w:rPr>
        <w:t>, </w:t>
      </w:r>
      <w:bookmarkStart w:id="34" w:name="bbib0100"/>
      <w:proofErr w:type="spellStart"/>
      <w:r w:rsidRPr="00012244">
        <w:rPr>
          <w:rFonts w:cstheme="minorHAnsi"/>
          <w:color w:val="2E2E2E"/>
        </w:rPr>
        <w:fldChar w:fldCharType="begin"/>
      </w:r>
      <w:r w:rsidRPr="00012244">
        <w:rPr>
          <w:rFonts w:cstheme="minorHAnsi"/>
          <w:color w:val="2E2E2E"/>
        </w:rPr>
        <w:instrText xml:space="preserve"> HYPERLINK "https://0-www-sciencedirect-com.libus.csd.mu.edu/science/article/pii/S0144818818301303" \l "bib0100" </w:instrText>
      </w:r>
      <w:r w:rsidRPr="00012244">
        <w:rPr>
          <w:rFonts w:cstheme="minorHAnsi"/>
          <w:color w:val="2E2E2E"/>
        </w:rPr>
        <w:fldChar w:fldCharType="separate"/>
      </w:r>
      <w:r w:rsidRPr="00012244">
        <w:rPr>
          <w:rStyle w:val="Hyperlink"/>
          <w:rFonts w:eastAsiaTheme="majorEastAsia" w:cstheme="minorHAnsi"/>
          <w:color w:val="0C7DBB"/>
        </w:rPr>
        <w:t>Karpoff</w:t>
      </w:r>
      <w:proofErr w:type="spellEnd"/>
      <w:r w:rsidRPr="00012244">
        <w:rPr>
          <w:rStyle w:val="Hyperlink"/>
          <w:rFonts w:eastAsiaTheme="majorEastAsia" w:cstheme="minorHAnsi"/>
          <w:color w:val="0C7DBB"/>
        </w:rPr>
        <w:t xml:space="preserve"> et al., 2008b</w:t>
      </w:r>
      <w:r w:rsidRPr="00012244">
        <w:rPr>
          <w:rFonts w:cstheme="minorHAnsi"/>
          <w:color w:val="2E2E2E"/>
        </w:rPr>
        <w:fldChar w:fldCharType="end"/>
      </w:r>
      <w:bookmarkEnd w:id="34"/>
      <w:r w:rsidRPr="00012244">
        <w:rPr>
          <w:rFonts w:cstheme="minorHAnsi"/>
          <w:color w:val="2E2E2E"/>
        </w:rPr>
        <w:t xml:space="preserve">). </w:t>
      </w:r>
      <w:proofErr w:type="gramStart"/>
      <w:r w:rsidRPr="00012244">
        <w:rPr>
          <w:rFonts w:cstheme="minorHAnsi"/>
          <w:color w:val="2E2E2E"/>
        </w:rPr>
        <w:t>Thus</w:t>
      </w:r>
      <w:proofErr w:type="gramEnd"/>
      <w:r w:rsidRPr="00012244">
        <w:rPr>
          <w:rFonts w:cstheme="minorHAnsi"/>
          <w:color w:val="2E2E2E"/>
        </w:rPr>
        <w:t xml:space="preserve"> we hypothesize:</w:t>
      </w:r>
    </w:p>
    <w:p w14:paraId="01EDF350" w14:textId="77777777" w:rsidR="00AF3094" w:rsidRPr="00012244" w:rsidRDefault="00AF3094" w:rsidP="00091E97">
      <w:pPr>
        <w:pStyle w:val="Heading2"/>
        <w:rPr>
          <w:rFonts w:asciiTheme="minorHAnsi" w:hAnsiTheme="minorHAnsi" w:cstheme="minorHAnsi"/>
        </w:rPr>
      </w:pPr>
      <w:r w:rsidRPr="00012244">
        <w:rPr>
          <w:rStyle w:val="Strong"/>
          <w:rFonts w:asciiTheme="minorHAnsi" w:hAnsiTheme="minorHAnsi" w:cstheme="minorHAnsi"/>
          <w:b w:val="0"/>
          <w:bCs w:val="0"/>
          <w:color w:val="262626" w:themeColor="text1" w:themeTint="D9"/>
        </w:rPr>
        <w:lastRenderedPageBreak/>
        <w:t>Hypothesis 5a</w:t>
      </w:r>
    </w:p>
    <w:p w14:paraId="209C03AE" w14:textId="77777777" w:rsidR="00AF3094" w:rsidRPr="00012244" w:rsidRDefault="00AF3094" w:rsidP="00091E97">
      <w:pPr>
        <w:rPr>
          <w:rFonts w:cstheme="minorHAnsi"/>
        </w:rPr>
      </w:pPr>
      <w:r w:rsidRPr="00012244">
        <w:rPr>
          <w:rFonts w:cstheme="minorHAnsi"/>
        </w:rPr>
        <w:t>Lawsuits filed in a civil law country are associated with a smaller announcement period stock price decline than those filed in common law countries.</w:t>
      </w:r>
    </w:p>
    <w:p w14:paraId="1C45E5DC" w14:textId="77777777" w:rsidR="00AF3094" w:rsidRPr="00012244" w:rsidRDefault="00AF3094" w:rsidP="00091E97">
      <w:pPr>
        <w:rPr>
          <w:rFonts w:cstheme="minorHAnsi"/>
        </w:rPr>
      </w:pPr>
      <w:r w:rsidRPr="00012244">
        <w:rPr>
          <w:rFonts w:cstheme="minorHAnsi"/>
        </w:rPr>
        <w:t>For similar reasons, we expect that lawsuits brought in civil law courts are more likely to be dismissed or settled for smaller amounts. Consequently, we hypothesize:</w:t>
      </w:r>
    </w:p>
    <w:p w14:paraId="408FE384" w14:textId="77777777" w:rsidR="00AF3094" w:rsidRPr="00012244" w:rsidRDefault="00AF3094" w:rsidP="00091E97">
      <w:pPr>
        <w:pStyle w:val="Heading2"/>
        <w:rPr>
          <w:rFonts w:asciiTheme="minorHAnsi" w:hAnsiTheme="minorHAnsi" w:cstheme="minorHAnsi"/>
        </w:rPr>
      </w:pPr>
      <w:r w:rsidRPr="00012244">
        <w:rPr>
          <w:rStyle w:val="Strong"/>
          <w:rFonts w:asciiTheme="minorHAnsi" w:hAnsiTheme="minorHAnsi" w:cstheme="minorHAnsi"/>
          <w:b w:val="0"/>
          <w:bCs w:val="0"/>
          <w:color w:val="262626" w:themeColor="text1" w:themeTint="D9"/>
        </w:rPr>
        <w:t>Hypothesis 5b</w:t>
      </w:r>
    </w:p>
    <w:p w14:paraId="6B181A70" w14:textId="77777777" w:rsidR="00AF3094" w:rsidRPr="00012244" w:rsidRDefault="00AF3094" w:rsidP="00091E97">
      <w:pPr>
        <w:rPr>
          <w:rFonts w:cstheme="minorHAnsi"/>
        </w:rPr>
      </w:pPr>
      <w:r w:rsidRPr="00012244">
        <w:rPr>
          <w:rFonts w:cstheme="minorHAnsi"/>
        </w:rPr>
        <w:t>Lawsuits filed in a civil law country are more likely to be dismissed or settled for a smaller amount than those filed in a common law country.</w:t>
      </w:r>
    </w:p>
    <w:p w14:paraId="16BB3293" w14:textId="77777777" w:rsidR="00AF3094" w:rsidRPr="00012244" w:rsidRDefault="00AF3094" w:rsidP="00091E97">
      <w:pPr>
        <w:rPr>
          <w:rFonts w:cstheme="minorHAnsi"/>
        </w:rPr>
      </w:pPr>
      <w:r w:rsidRPr="00012244">
        <w:rPr>
          <w:rFonts w:cstheme="minorHAnsi"/>
        </w:rPr>
        <w:t xml:space="preserve">When a lawsuit is filed in a country with a stronger rule of law, an independent judiciary, and honest judges, investors can be more confident that any lawsuit will be decided on its merits. In such environments, lawsuits are less likely to be dismissed due to political connections, bribery, or convenience. Thus, the defendant faces the full set of risks associated with an adverse decision. The capitalized value of these future expected penalties unmitigated by any partisan intervention from the judiciary will be captured in the equity market’s reaction to the filing announcement. Because the judiciary </w:t>
      </w:r>
      <w:proofErr w:type="gramStart"/>
      <w:r w:rsidRPr="00012244">
        <w:rPr>
          <w:rFonts w:cstheme="minorHAnsi"/>
        </w:rPr>
        <w:t>is able to</w:t>
      </w:r>
      <w:proofErr w:type="gramEnd"/>
      <w:r w:rsidRPr="00012244">
        <w:rPr>
          <w:rFonts w:cstheme="minorHAnsi"/>
        </w:rPr>
        <w:t xml:space="preserve"> assess the full range of possible penalties against the defendant when it is independent and free of corruption, we hypothesize:</w:t>
      </w:r>
    </w:p>
    <w:p w14:paraId="268FFCDB" w14:textId="77777777" w:rsidR="00AF3094" w:rsidRPr="00012244" w:rsidRDefault="00AF3094" w:rsidP="00091E97">
      <w:pPr>
        <w:pStyle w:val="Heading2"/>
        <w:rPr>
          <w:rFonts w:asciiTheme="minorHAnsi" w:hAnsiTheme="minorHAnsi" w:cstheme="minorHAnsi"/>
        </w:rPr>
      </w:pPr>
      <w:r w:rsidRPr="00012244">
        <w:rPr>
          <w:rStyle w:val="Strong"/>
          <w:rFonts w:asciiTheme="minorHAnsi" w:hAnsiTheme="minorHAnsi" w:cstheme="minorHAnsi"/>
          <w:b w:val="0"/>
          <w:bCs w:val="0"/>
          <w:color w:val="262626" w:themeColor="text1" w:themeTint="D9"/>
        </w:rPr>
        <w:t>Hypothesis 6</w:t>
      </w:r>
    </w:p>
    <w:p w14:paraId="7CE43406" w14:textId="77777777" w:rsidR="00AF3094" w:rsidRPr="00012244" w:rsidRDefault="00AF3094" w:rsidP="00091E97">
      <w:pPr>
        <w:rPr>
          <w:rFonts w:cstheme="minorHAnsi"/>
        </w:rPr>
      </w:pPr>
      <w:r w:rsidRPr="00012244">
        <w:rPr>
          <w:rFonts w:cstheme="minorHAnsi"/>
        </w:rPr>
        <w:t>Lawsuits filed in countries with a strong rule of law or a more honest judiciary are associated with a greater announcement period stock price decline, an increased likelihood of a resolution favorable to the plaintiff, and a larger settlement amount.</w:t>
      </w:r>
    </w:p>
    <w:p w14:paraId="59ACBB8C" w14:textId="77777777" w:rsidR="00AF3094" w:rsidRPr="00012244" w:rsidRDefault="00AF3094" w:rsidP="00091E97">
      <w:pPr>
        <w:rPr>
          <w:rFonts w:cstheme="minorHAnsi"/>
        </w:rPr>
      </w:pPr>
      <w:r w:rsidRPr="00012244">
        <w:rPr>
          <w:rFonts w:cstheme="minorHAnsi"/>
        </w:rPr>
        <w:t>There is an extensive literature in </w:t>
      </w:r>
      <w:hyperlink r:id="rId45" w:tooltip="Learn more about Social Psychology from ScienceDirect's AI-generated Topic Pages" w:history="1">
        <w:r w:rsidRPr="00012244">
          <w:rPr>
            <w:rStyle w:val="Hyperlink"/>
            <w:rFonts w:eastAsiaTheme="majorEastAsia" w:cstheme="minorHAnsi"/>
            <w:color w:val="0C7DBB"/>
          </w:rPr>
          <w:t>social psychology</w:t>
        </w:r>
      </w:hyperlink>
      <w:r w:rsidRPr="00012244">
        <w:rPr>
          <w:rFonts w:cstheme="minorHAnsi"/>
        </w:rPr>
        <w:t> (</w:t>
      </w:r>
      <w:bookmarkStart w:id="35" w:name="bbib0120"/>
      <w:r w:rsidRPr="00012244">
        <w:rPr>
          <w:rFonts w:cstheme="minorHAnsi"/>
        </w:rPr>
        <w:fldChar w:fldCharType="begin"/>
      </w:r>
      <w:r w:rsidRPr="00012244">
        <w:rPr>
          <w:rFonts w:cstheme="minorHAnsi"/>
        </w:rPr>
        <w:instrText xml:space="preserve"> HYPERLINK "https://0-www-sciencedirect-com.libus.csd.mu.edu/science/article/pii/S0144818818301303" \l "bib0120" </w:instrText>
      </w:r>
      <w:r w:rsidRPr="00012244">
        <w:rPr>
          <w:rFonts w:cstheme="minorHAnsi"/>
        </w:rPr>
        <w:fldChar w:fldCharType="separate"/>
      </w:r>
      <w:r w:rsidRPr="00012244">
        <w:rPr>
          <w:rStyle w:val="Hyperlink"/>
          <w:rFonts w:eastAsiaTheme="majorEastAsia" w:cstheme="minorHAnsi"/>
          <w:color w:val="0C7DBB"/>
        </w:rPr>
        <w:t>Johnson, 1985</w:t>
      </w:r>
      <w:r w:rsidRPr="00012244">
        <w:rPr>
          <w:rFonts w:cstheme="minorHAnsi"/>
        </w:rPr>
        <w:fldChar w:fldCharType="end"/>
      </w:r>
      <w:bookmarkEnd w:id="35"/>
      <w:r w:rsidRPr="00012244">
        <w:rPr>
          <w:rFonts w:cstheme="minorHAnsi"/>
        </w:rPr>
        <w:t>; </w:t>
      </w:r>
      <w:bookmarkStart w:id="36" w:name="bbib0215"/>
      <w:r w:rsidRPr="00012244">
        <w:rPr>
          <w:rFonts w:cstheme="minorHAnsi"/>
        </w:rPr>
        <w:fldChar w:fldCharType="begin"/>
      </w:r>
      <w:r w:rsidRPr="00012244">
        <w:rPr>
          <w:rFonts w:cstheme="minorHAnsi"/>
        </w:rPr>
        <w:instrText xml:space="preserve"> HYPERLINK "https://0-www-sciencedirect-com.libus.csd.mu.edu/science/article/pii/S0144818818301303" \l "bib0215" </w:instrText>
      </w:r>
      <w:r w:rsidRPr="00012244">
        <w:rPr>
          <w:rFonts w:cstheme="minorHAnsi"/>
        </w:rPr>
        <w:fldChar w:fldCharType="separate"/>
      </w:r>
      <w:r w:rsidRPr="00012244">
        <w:rPr>
          <w:rStyle w:val="Hyperlink"/>
          <w:rFonts w:eastAsiaTheme="majorEastAsia" w:cstheme="minorHAnsi"/>
          <w:color w:val="0C7DBB"/>
        </w:rPr>
        <w:t>Stephan and Stephan, 1986</w:t>
      </w:r>
      <w:r w:rsidRPr="00012244">
        <w:rPr>
          <w:rFonts w:cstheme="minorHAnsi"/>
        </w:rPr>
        <w:fldChar w:fldCharType="end"/>
      </w:r>
      <w:bookmarkEnd w:id="36"/>
      <w:r w:rsidRPr="00012244">
        <w:rPr>
          <w:rFonts w:cstheme="minorHAnsi"/>
        </w:rPr>
        <w:t>; </w:t>
      </w:r>
      <w:bookmarkStart w:id="37" w:name="bbib0130"/>
      <w:proofErr w:type="spellStart"/>
      <w:r w:rsidRPr="00012244">
        <w:rPr>
          <w:rFonts w:cstheme="minorHAnsi"/>
        </w:rPr>
        <w:fldChar w:fldCharType="begin"/>
      </w:r>
      <w:r w:rsidRPr="00012244">
        <w:rPr>
          <w:rFonts w:cstheme="minorHAnsi"/>
        </w:rPr>
        <w:instrText xml:space="preserve"> HYPERLINK "https://0-www-sciencedirect-com.libus.csd.mu.edu/science/article/pii/S0144818818301303" \l "bib0130" </w:instrText>
      </w:r>
      <w:r w:rsidRPr="00012244">
        <w:rPr>
          <w:rFonts w:cstheme="minorHAnsi"/>
        </w:rPr>
        <w:fldChar w:fldCharType="separate"/>
      </w:r>
      <w:r w:rsidRPr="00012244">
        <w:rPr>
          <w:rStyle w:val="Hyperlink"/>
          <w:rFonts w:eastAsiaTheme="majorEastAsia" w:cstheme="minorHAnsi"/>
          <w:color w:val="0C7DBB"/>
        </w:rPr>
        <w:t>Kassin</w:t>
      </w:r>
      <w:proofErr w:type="spellEnd"/>
      <w:r w:rsidRPr="00012244">
        <w:rPr>
          <w:rStyle w:val="Hyperlink"/>
          <w:rFonts w:eastAsiaTheme="majorEastAsia" w:cstheme="minorHAnsi"/>
          <w:color w:val="0C7DBB"/>
        </w:rPr>
        <w:t xml:space="preserve"> and </w:t>
      </w:r>
      <w:proofErr w:type="spellStart"/>
      <w:r w:rsidRPr="00012244">
        <w:rPr>
          <w:rStyle w:val="Hyperlink"/>
          <w:rFonts w:eastAsiaTheme="majorEastAsia" w:cstheme="minorHAnsi"/>
          <w:color w:val="0C7DBB"/>
        </w:rPr>
        <w:t>Wrightsman</w:t>
      </w:r>
      <w:proofErr w:type="spellEnd"/>
      <w:r w:rsidRPr="00012244">
        <w:rPr>
          <w:rStyle w:val="Hyperlink"/>
          <w:rFonts w:eastAsiaTheme="majorEastAsia" w:cstheme="minorHAnsi"/>
          <w:color w:val="0C7DBB"/>
        </w:rPr>
        <w:t>, 1998</w:t>
      </w:r>
      <w:r w:rsidRPr="00012244">
        <w:rPr>
          <w:rFonts w:cstheme="minorHAnsi"/>
        </w:rPr>
        <w:fldChar w:fldCharType="end"/>
      </w:r>
      <w:bookmarkEnd w:id="37"/>
      <w:r w:rsidRPr="00012244">
        <w:rPr>
          <w:rFonts w:cstheme="minorHAnsi"/>
        </w:rPr>
        <w:t>) that documents a bias in jury decision-making. </w:t>
      </w:r>
      <w:bookmarkStart w:id="38" w:name="bbib0170"/>
      <w:r w:rsidRPr="00012244">
        <w:rPr>
          <w:rFonts w:cstheme="minorHAnsi"/>
        </w:rPr>
        <w:fldChar w:fldCharType="begin"/>
      </w:r>
      <w:r w:rsidRPr="00012244">
        <w:rPr>
          <w:rFonts w:cstheme="minorHAnsi"/>
        </w:rPr>
        <w:instrText xml:space="preserve"> HYPERLINK "https://0-www-sciencedirect-com.libus.csd.mu.edu/science/article/pii/S0144818818301303" \l "bib0170" </w:instrText>
      </w:r>
      <w:r w:rsidRPr="00012244">
        <w:rPr>
          <w:rFonts w:cstheme="minorHAnsi"/>
        </w:rPr>
        <w:fldChar w:fldCharType="separate"/>
      </w:r>
      <w:r w:rsidRPr="00012244">
        <w:rPr>
          <w:rStyle w:val="Hyperlink"/>
          <w:rFonts w:eastAsiaTheme="majorEastAsia" w:cstheme="minorHAnsi"/>
          <w:color w:val="0C7DBB"/>
        </w:rPr>
        <w:t>Moore (2003)</w:t>
      </w:r>
      <w:r w:rsidRPr="00012244">
        <w:rPr>
          <w:rFonts w:cstheme="minorHAnsi"/>
        </w:rPr>
        <w:fldChar w:fldCharType="end"/>
      </w:r>
      <w:r w:rsidRPr="00012244">
        <w:rPr>
          <w:rFonts w:cstheme="minorHAnsi"/>
        </w:rPr>
        <w:t> observes that this can be explained by a similarity bias (</w:t>
      </w:r>
      <w:bookmarkStart w:id="39" w:name="bbib0165"/>
      <w:r w:rsidRPr="00012244">
        <w:rPr>
          <w:rFonts w:cstheme="minorHAnsi"/>
        </w:rPr>
        <w:fldChar w:fldCharType="begin"/>
      </w:r>
      <w:r w:rsidRPr="00012244">
        <w:rPr>
          <w:rFonts w:cstheme="minorHAnsi"/>
        </w:rPr>
        <w:instrText xml:space="preserve"> HYPERLINK "https://0-www-sciencedirect-com.libus.csd.mu.edu/science/article/pii/S0144818818301303" \l "bib0165" </w:instrText>
      </w:r>
      <w:r w:rsidRPr="00012244">
        <w:rPr>
          <w:rFonts w:cstheme="minorHAnsi"/>
        </w:rPr>
        <w:fldChar w:fldCharType="separate"/>
      </w:r>
      <w:r w:rsidRPr="00012244">
        <w:rPr>
          <w:rStyle w:val="Hyperlink"/>
          <w:rFonts w:eastAsiaTheme="majorEastAsia" w:cstheme="minorHAnsi"/>
          <w:color w:val="0C7DBB"/>
        </w:rPr>
        <w:t>McPherson et al., 2001</w:t>
      </w:r>
      <w:r w:rsidRPr="00012244">
        <w:rPr>
          <w:rFonts w:cstheme="minorHAnsi"/>
        </w:rPr>
        <w:fldChar w:fldCharType="end"/>
      </w:r>
      <w:bookmarkEnd w:id="39"/>
      <w:r w:rsidRPr="00012244">
        <w:rPr>
          <w:rFonts w:cstheme="minorHAnsi"/>
        </w:rPr>
        <w:t>), in-group bias (</w:t>
      </w:r>
      <w:bookmarkStart w:id="40" w:name="bbib0225"/>
      <w:r w:rsidRPr="00012244">
        <w:rPr>
          <w:rFonts w:cstheme="minorHAnsi"/>
        </w:rPr>
        <w:fldChar w:fldCharType="begin"/>
      </w:r>
      <w:r w:rsidRPr="00012244">
        <w:rPr>
          <w:rFonts w:cstheme="minorHAnsi"/>
        </w:rPr>
        <w:instrText xml:space="preserve"> HYPERLINK "https://0-www-sciencedirect-com.libus.csd.mu.edu/science/article/pii/S0144818818301303" \l "bib0225" </w:instrText>
      </w:r>
      <w:r w:rsidRPr="00012244">
        <w:rPr>
          <w:rFonts w:cstheme="minorHAnsi"/>
        </w:rPr>
        <w:fldChar w:fldCharType="separate"/>
      </w:r>
      <w:r w:rsidRPr="00012244">
        <w:rPr>
          <w:rStyle w:val="Hyperlink"/>
          <w:rFonts w:eastAsiaTheme="majorEastAsia" w:cstheme="minorHAnsi"/>
          <w:color w:val="0C7DBB"/>
        </w:rPr>
        <w:t>Terry and Callan, 1998</w:t>
      </w:r>
      <w:r w:rsidRPr="00012244">
        <w:rPr>
          <w:rFonts w:cstheme="minorHAnsi"/>
        </w:rPr>
        <w:fldChar w:fldCharType="end"/>
      </w:r>
      <w:bookmarkEnd w:id="40"/>
      <w:r w:rsidRPr="00012244">
        <w:rPr>
          <w:rFonts w:cstheme="minorHAnsi"/>
        </w:rPr>
        <w:t>; </w:t>
      </w:r>
      <w:bookmarkStart w:id="41" w:name="bbib0205"/>
      <w:r w:rsidRPr="00012244">
        <w:rPr>
          <w:rFonts w:cstheme="minorHAnsi"/>
        </w:rPr>
        <w:fldChar w:fldCharType="begin"/>
      </w:r>
      <w:r w:rsidRPr="00012244">
        <w:rPr>
          <w:rFonts w:cstheme="minorHAnsi"/>
        </w:rPr>
        <w:instrText xml:space="preserve"> HYPERLINK "https://0-www-sciencedirect-com.libus.csd.mu.edu/science/article/pii/S0144818818301303" \l "bib0205" </w:instrText>
      </w:r>
      <w:r w:rsidRPr="00012244">
        <w:rPr>
          <w:rFonts w:cstheme="minorHAnsi"/>
        </w:rPr>
        <w:fldChar w:fldCharType="separate"/>
      </w:r>
      <w:r w:rsidRPr="00012244">
        <w:rPr>
          <w:rStyle w:val="Hyperlink"/>
          <w:rFonts w:eastAsiaTheme="majorEastAsia" w:cstheme="minorHAnsi"/>
          <w:color w:val="0C7DBB"/>
        </w:rPr>
        <w:t>Scheepers et al., 2006</w:t>
      </w:r>
      <w:r w:rsidRPr="00012244">
        <w:rPr>
          <w:rFonts w:cstheme="minorHAnsi"/>
        </w:rPr>
        <w:fldChar w:fldCharType="end"/>
      </w:r>
      <w:bookmarkEnd w:id="41"/>
      <w:r w:rsidRPr="00012244">
        <w:rPr>
          <w:rFonts w:cstheme="minorHAnsi"/>
        </w:rPr>
        <w:t>) or even </w:t>
      </w:r>
      <w:hyperlink r:id="rId46" w:tooltip="Learn more about Ethnopsychology from ScienceDirect's AI-generated Topic Pages" w:history="1">
        <w:r w:rsidRPr="00012244">
          <w:rPr>
            <w:rStyle w:val="Hyperlink"/>
            <w:rFonts w:eastAsiaTheme="majorEastAsia" w:cstheme="minorHAnsi"/>
            <w:color w:val="0C7DBB"/>
          </w:rPr>
          <w:t>ethnocentrism</w:t>
        </w:r>
      </w:hyperlink>
      <w:r w:rsidRPr="00012244">
        <w:rPr>
          <w:rFonts w:cstheme="minorHAnsi"/>
        </w:rPr>
        <w:t> (</w:t>
      </w:r>
      <w:bookmarkStart w:id="42" w:name="bbib0230"/>
      <w:r w:rsidRPr="00012244">
        <w:rPr>
          <w:rFonts w:cstheme="minorHAnsi"/>
        </w:rPr>
        <w:fldChar w:fldCharType="begin"/>
      </w:r>
      <w:r w:rsidRPr="00012244">
        <w:rPr>
          <w:rFonts w:cstheme="minorHAnsi"/>
        </w:rPr>
        <w:instrText xml:space="preserve"> HYPERLINK "https://0-www-sciencedirect-com.libus.csd.mu.edu/science/article/pii/S0144818818301303" \l "bib0230" </w:instrText>
      </w:r>
      <w:r w:rsidRPr="00012244">
        <w:rPr>
          <w:rFonts w:cstheme="minorHAnsi"/>
        </w:rPr>
        <w:fldChar w:fldCharType="separate"/>
      </w:r>
      <w:r w:rsidRPr="00012244">
        <w:rPr>
          <w:rStyle w:val="Hyperlink"/>
          <w:rFonts w:eastAsiaTheme="majorEastAsia" w:cstheme="minorHAnsi"/>
          <w:color w:val="0C7DBB"/>
        </w:rPr>
        <w:t xml:space="preserve">Van der </w:t>
      </w:r>
      <w:proofErr w:type="spellStart"/>
      <w:r w:rsidRPr="00012244">
        <w:rPr>
          <w:rStyle w:val="Hyperlink"/>
          <w:rFonts w:eastAsiaTheme="majorEastAsia" w:cstheme="minorHAnsi"/>
          <w:color w:val="0C7DBB"/>
        </w:rPr>
        <w:t>Dennen</w:t>
      </w:r>
      <w:proofErr w:type="spellEnd"/>
      <w:r w:rsidRPr="00012244">
        <w:rPr>
          <w:rStyle w:val="Hyperlink"/>
          <w:rFonts w:eastAsiaTheme="majorEastAsia" w:cstheme="minorHAnsi"/>
          <w:color w:val="0C7DBB"/>
        </w:rPr>
        <w:t>, 1987</w:t>
      </w:r>
      <w:r w:rsidRPr="00012244">
        <w:rPr>
          <w:rFonts w:cstheme="minorHAnsi"/>
        </w:rPr>
        <w:fldChar w:fldCharType="end"/>
      </w:r>
      <w:bookmarkEnd w:id="42"/>
      <w:r w:rsidRPr="00012244">
        <w:rPr>
          <w:rFonts w:cstheme="minorHAnsi"/>
        </w:rPr>
        <w:t>). The key observation in these explanations is that decision-makers favor individuals like themselves. Implied in these arguments is that these decision-makers discriminate against those who are different. Given the extensive psychology literature concerning affinity bias, it is reasonable to conjecture that courts of law have a negative bias against foreign defendant firms.</w:t>
      </w:r>
    </w:p>
    <w:p w14:paraId="52A3BCF4" w14:textId="77777777" w:rsidR="00AF3094" w:rsidRPr="00012244" w:rsidRDefault="00AF3094" w:rsidP="00091E97">
      <w:pPr>
        <w:rPr>
          <w:rFonts w:cstheme="minorHAnsi"/>
        </w:rPr>
      </w:pPr>
      <w:r w:rsidRPr="00012244">
        <w:rPr>
          <w:rFonts w:cstheme="minorHAnsi"/>
        </w:rPr>
        <w:t>The empirical examination of judicial bias, however, is quite limited and is confined to U.S. lawsuits. </w:t>
      </w:r>
      <w:hyperlink r:id="rId47" w:anchor="bib0035" w:history="1">
        <w:r w:rsidRPr="00012244">
          <w:rPr>
            <w:rStyle w:val="Hyperlink"/>
            <w:rFonts w:eastAsiaTheme="majorEastAsia" w:cstheme="minorHAnsi"/>
            <w:color w:val="0C7DBB"/>
          </w:rPr>
          <w:t>Bhattacharya et al. (2007)</w:t>
        </w:r>
      </w:hyperlink>
      <w:bookmarkEnd w:id="9"/>
      <w:r w:rsidRPr="00012244">
        <w:rPr>
          <w:rFonts w:cstheme="minorHAnsi"/>
        </w:rPr>
        <w:t> find that stock market returns observed upon filing of a lawsuit in the U.S. is more negative for foreign defendants. They also discover that U.S. firms are less likely to lose in court; however, they do not find a difference in settlement costs. We argue that a bias in judicial decision-making is not confined to the U.S. Indeed, we believe that it is likely to be stronger in countries whose courts are less impartial. We hypothesize:</w:t>
      </w:r>
    </w:p>
    <w:p w14:paraId="6E94C756" w14:textId="77777777" w:rsidR="00AF3094" w:rsidRPr="00012244" w:rsidRDefault="00AF3094" w:rsidP="00091E97">
      <w:pPr>
        <w:pStyle w:val="Heading2"/>
        <w:rPr>
          <w:rFonts w:asciiTheme="minorHAnsi" w:hAnsiTheme="minorHAnsi" w:cstheme="minorHAnsi"/>
        </w:rPr>
      </w:pPr>
      <w:r w:rsidRPr="00012244">
        <w:rPr>
          <w:rStyle w:val="Strong"/>
          <w:rFonts w:asciiTheme="minorHAnsi" w:hAnsiTheme="minorHAnsi" w:cstheme="minorHAnsi"/>
          <w:b w:val="0"/>
          <w:bCs w:val="0"/>
          <w:color w:val="262626" w:themeColor="text1" w:themeTint="D9"/>
        </w:rPr>
        <w:t>Hypothesis 7</w:t>
      </w:r>
    </w:p>
    <w:p w14:paraId="5CB02141" w14:textId="77777777" w:rsidR="00AF3094" w:rsidRPr="00012244" w:rsidRDefault="00AF3094" w:rsidP="00091E97">
      <w:pPr>
        <w:rPr>
          <w:rFonts w:cstheme="minorHAnsi"/>
        </w:rPr>
      </w:pPr>
      <w:r w:rsidRPr="00012244">
        <w:rPr>
          <w:rFonts w:cstheme="minorHAnsi"/>
        </w:rPr>
        <w:t>Courts are biased against foreign corporate defendants.</w:t>
      </w:r>
    </w:p>
    <w:p w14:paraId="6BF8B3EB" w14:textId="77777777" w:rsidR="00AF3094" w:rsidRPr="00012244" w:rsidRDefault="00AF3094" w:rsidP="00091E97">
      <w:pPr>
        <w:rPr>
          <w:rFonts w:cstheme="minorHAnsi"/>
        </w:rPr>
      </w:pPr>
      <w:r w:rsidRPr="00012244">
        <w:rPr>
          <w:rFonts w:cstheme="minorHAnsi"/>
        </w:rPr>
        <w:t>This bias is likely to manifest itself in more negative announcement returns at the filing of the lawsuit and larger settlement or damages awarded to the domestic plaintiff. We also speculate that this </w:t>
      </w:r>
      <w:hyperlink r:id="rId48" w:tooltip="Learn more about Portfolio Diversification from ScienceDirect's AI-generated Topic Pages" w:history="1">
        <w:r w:rsidRPr="00012244">
          <w:rPr>
            <w:rStyle w:val="Hyperlink"/>
            <w:rFonts w:eastAsiaTheme="majorEastAsia" w:cstheme="minorHAnsi"/>
            <w:color w:val="0C7DBB"/>
          </w:rPr>
          <w:t>home bias</w:t>
        </w:r>
      </w:hyperlink>
      <w:r w:rsidRPr="00012244">
        <w:rPr>
          <w:rFonts w:cstheme="minorHAnsi"/>
        </w:rPr>
        <w:t> occurs less in countries where the courts are more independent and less corrupt.</w:t>
      </w:r>
    </w:p>
    <w:p w14:paraId="3F1B417F" w14:textId="77777777" w:rsidR="00AF3094" w:rsidRPr="00012244" w:rsidRDefault="00AF3094" w:rsidP="00091E97">
      <w:pPr>
        <w:pStyle w:val="Heading1"/>
        <w:rPr>
          <w:rFonts w:asciiTheme="minorHAnsi" w:hAnsiTheme="minorHAnsi" w:cstheme="minorHAnsi"/>
          <w:sz w:val="36"/>
          <w:szCs w:val="36"/>
        </w:rPr>
      </w:pPr>
      <w:r w:rsidRPr="00012244">
        <w:rPr>
          <w:rFonts w:asciiTheme="minorHAnsi" w:hAnsiTheme="minorHAnsi" w:cstheme="minorHAnsi"/>
        </w:rPr>
        <w:lastRenderedPageBreak/>
        <w:t>3. Sample construction and variable measurement</w:t>
      </w:r>
    </w:p>
    <w:p w14:paraId="13AC7A2F" w14:textId="77777777" w:rsidR="00AF3094" w:rsidRPr="00012244" w:rsidRDefault="00AF3094" w:rsidP="00091E97">
      <w:pPr>
        <w:pStyle w:val="Heading2"/>
        <w:rPr>
          <w:rFonts w:asciiTheme="minorHAnsi" w:hAnsiTheme="minorHAnsi" w:cstheme="minorHAnsi"/>
        </w:rPr>
      </w:pPr>
      <w:r w:rsidRPr="00012244">
        <w:rPr>
          <w:rFonts w:asciiTheme="minorHAnsi" w:hAnsiTheme="minorHAnsi" w:cstheme="minorHAnsi"/>
        </w:rPr>
        <w:t>3.1. Data and sample design</w:t>
      </w:r>
    </w:p>
    <w:p w14:paraId="5AD816C5" w14:textId="77777777" w:rsidR="00AF3094" w:rsidRPr="00012244" w:rsidRDefault="00AF3094" w:rsidP="00091E97">
      <w:pPr>
        <w:rPr>
          <w:rFonts w:cstheme="minorHAnsi"/>
        </w:rPr>
      </w:pPr>
      <w:r w:rsidRPr="00012244">
        <w:rPr>
          <w:rFonts w:cstheme="minorHAnsi"/>
        </w:rPr>
        <w:t>Our sample consists of observations hand-collected from news sources through word searches on Lexis-Nexis and Factiva. We restrict our sample to </w:t>
      </w:r>
      <w:hyperlink r:id="rId49" w:tooltip="Learn more about Industrialized Countries from ScienceDirect's AI-generated Topic Pages" w:history="1">
        <w:r w:rsidRPr="00012244">
          <w:rPr>
            <w:rStyle w:val="Hyperlink"/>
            <w:rFonts w:eastAsiaTheme="majorEastAsia" w:cstheme="minorHAnsi"/>
            <w:color w:val="0C7DBB"/>
          </w:rPr>
          <w:t>developed countries</w:t>
        </w:r>
      </w:hyperlink>
      <w:r w:rsidRPr="00012244">
        <w:rPr>
          <w:rFonts w:cstheme="minorHAnsi"/>
        </w:rPr>
        <w:t xml:space="preserve"> for which news coverage by English news sources is provided. We recognize that this places certain limitations on our sample, but any large lawsuit involving a </w:t>
      </w:r>
      <w:proofErr w:type="gramStart"/>
      <w:r w:rsidRPr="00012244">
        <w:rPr>
          <w:rFonts w:cstheme="minorHAnsi"/>
        </w:rPr>
        <w:t>publicly-traded</w:t>
      </w:r>
      <w:proofErr w:type="gramEnd"/>
      <w:r w:rsidRPr="00012244">
        <w:rPr>
          <w:rFonts w:cstheme="minorHAnsi"/>
        </w:rPr>
        <w:t xml:space="preserve"> company is likely to be captured by our collection procedure. Specifically, the sample includes lawsuits in which the defendant is a publicly-traded firm </w:t>
      </w:r>
      <w:hyperlink r:id="rId50" w:tooltip="Learn more about Corporate Headquarters from ScienceDirect's AI-generated Topic Pages" w:history="1">
        <w:r w:rsidRPr="00012244">
          <w:rPr>
            <w:rStyle w:val="Hyperlink"/>
            <w:rFonts w:eastAsiaTheme="majorEastAsia" w:cstheme="minorHAnsi"/>
            <w:color w:val="0C7DBB"/>
          </w:rPr>
          <w:t>headquartered</w:t>
        </w:r>
      </w:hyperlink>
      <w:r w:rsidRPr="00012244">
        <w:rPr>
          <w:rFonts w:cstheme="minorHAnsi"/>
        </w:rPr>
        <w:t> in Canada, Australia, Japan or any of the </w:t>
      </w:r>
      <w:hyperlink r:id="rId51" w:tooltip="Learn more about European Union from ScienceDirect's AI-generated Topic Pages" w:history="1">
        <w:r w:rsidRPr="00012244">
          <w:rPr>
            <w:rStyle w:val="Hyperlink"/>
            <w:rFonts w:eastAsiaTheme="majorEastAsia" w:cstheme="minorHAnsi"/>
            <w:color w:val="0C7DBB"/>
          </w:rPr>
          <w:t>European Union</w:t>
        </w:r>
      </w:hyperlink>
      <w:r w:rsidRPr="00012244">
        <w:rPr>
          <w:rFonts w:cstheme="minorHAnsi"/>
        </w:rPr>
        <w:t> countries. The sample consists of lawsuits filed between 1998 and 2008. Because some corporate lawsuits reach resolution only after several years from the filing date, setting the last year of the lawsuit announcement at 2008 allows us to collect data regarding resolution for most of our sample lawsuits. Our data on lawsuit resolutions is current through 2014. Our sample does not include lawsuits with defendant firms headquartered in the U.S. Our study intends to complement the vast literature which exclusively focuses on corporate </w:t>
      </w:r>
      <w:hyperlink r:id="rId52" w:tooltip="Learn more about Legal Procedure from ScienceDirect's AI-generated Topic Pages" w:history="1">
        <w:r w:rsidRPr="00012244">
          <w:rPr>
            <w:rStyle w:val="Hyperlink"/>
            <w:rFonts w:eastAsiaTheme="majorEastAsia" w:cstheme="minorHAnsi"/>
            <w:color w:val="0C7DBB"/>
          </w:rPr>
          <w:t>litigation</w:t>
        </w:r>
      </w:hyperlink>
      <w:r w:rsidRPr="00012244">
        <w:rPr>
          <w:rFonts w:cstheme="minorHAnsi"/>
        </w:rPr>
        <w:t> risk and costs for U.S. firms. We note, however, that even though we exclude U.S. companies, our sample does include cross-border lawsuits which are filed in U.S. courts against non-U.S. firms with operations in the United States.</w:t>
      </w:r>
    </w:p>
    <w:p w14:paraId="2EEE5829" w14:textId="77777777" w:rsidR="00AF3094" w:rsidRPr="00012244" w:rsidRDefault="00AF3094" w:rsidP="00091E97">
      <w:pPr>
        <w:rPr>
          <w:rFonts w:cstheme="minorHAnsi"/>
        </w:rPr>
      </w:pPr>
      <w:r w:rsidRPr="00012244">
        <w:rPr>
          <w:rFonts w:cstheme="minorHAnsi"/>
        </w:rPr>
        <w:t>We obtain data concerning the lawsuit from two sources: news publication databanks and general internet sources. We collect news publication data through </w:t>
      </w:r>
      <w:r w:rsidRPr="00012244">
        <w:rPr>
          <w:rStyle w:val="Emphasis"/>
          <w:rFonts w:cstheme="minorHAnsi"/>
          <w:color w:val="2E2E2E"/>
        </w:rPr>
        <w:t>Factiva a</w:t>
      </w:r>
      <w:r w:rsidRPr="00012244">
        <w:rPr>
          <w:rFonts w:cstheme="minorHAnsi"/>
        </w:rPr>
        <w:t>nd </w:t>
      </w:r>
      <w:r w:rsidRPr="00012244">
        <w:rPr>
          <w:rStyle w:val="Emphasis"/>
          <w:rFonts w:cstheme="minorHAnsi"/>
          <w:color w:val="2E2E2E"/>
        </w:rPr>
        <w:t>LexisNexis</w:t>
      </w:r>
      <w:r w:rsidRPr="00012244">
        <w:rPr>
          <w:rFonts w:cstheme="minorHAnsi"/>
        </w:rPr>
        <w:t xml:space="preserve">. We select articles with keywords such as “firm”, “company”, “lawsuit”, and “litigation”. We read each article to determine whether it </w:t>
      </w:r>
      <w:proofErr w:type="gramStart"/>
      <w:r w:rsidRPr="00012244">
        <w:rPr>
          <w:rFonts w:cstheme="minorHAnsi"/>
        </w:rPr>
        <w:t>actually relates</w:t>
      </w:r>
      <w:proofErr w:type="gramEnd"/>
      <w:r w:rsidRPr="00012244">
        <w:rPr>
          <w:rFonts w:cstheme="minorHAnsi"/>
        </w:rPr>
        <w:t xml:space="preserve"> to corporate litigation. For those articles included in the dataset, we determine the earliest disclosure of their litigation through </w:t>
      </w:r>
      <w:r w:rsidRPr="00012244">
        <w:rPr>
          <w:rStyle w:val="Emphasis"/>
          <w:rFonts w:cstheme="minorHAnsi"/>
          <w:color w:val="2E2E2E"/>
        </w:rPr>
        <w:t>LexisNexis</w:t>
      </w:r>
      <w:r w:rsidRPr="00012244">
        <w:rPr>
          <w:rFonts w:cstheme="minorHAnsi"/>
        </w:rPr>
        <w:t xml:space="preserve"> and general internet searches. We record the identity of the plaintiff and the defendant firm, the country of origin, as well as the jurisdiction of the lawsuit. We also record the nature of the lawsuit, describing the type of lawsuit that is being filed. </w:t>
      </w:r>
      <w:proofErr w:type="gramStart"/>
      <w:r w:rsidRPr="00012244">
        <w:rPr>
          <w:rFonts w:cstheme="minorHAnsi"/>
        </w:rPr>
        <w:t>Next</w:t>
      </w:r>
      <w:proofErr w:type="gramEnd"/>
      <w:r w:rsidRPr="00012244">
        <w:rPr>
          <w:rFonts w:cstheme="minorHAnsi"/>
        </w:rPr>
        <w:t xml:space="preserve"> we search both </w:t>
      </w:r>
      <w:r w:rsidRPr="00012244">
        <w:rPr>
          <w:rStyle w:val="Emphasis"/>
          <w:rFonts w:cstheme="minorHAnsi"/>
          <w:color w:val="2E2E2E"/>
        </w:rPr>
        <w:t>Factiva</w:t>
      </w:r>
      <w:r w:rsidRPr="00012244">
        <w:rPr>
          <w:rFonts w:cstheme="minorHAnsi"/>
        </w:rPr>
        <w:t> and </w:t>
      </w:r>
      <w:r w:rsidRPr="00012244">
        <w:rPr>
          <w:rStyle w:val="Emphasis"/>
          <w:rFonts w:cstheme="minorHAnsi"/>
          <w:color w:val="2E2E2E"/>
        </w:rPr>
        <w:t>LexisNexis</w:t>
      </w:r>
      <w:r w:rsidRPr="00012244">
        <w:rPr>
          <w:rFonts w:cstheme="minorHAnsi"/>
        </w:rPr>
        <w:t> to find announcements concerning resolution of these sample lawsuits. This is an observation-specific process since there are few keywords that can provide meaningful assistance. For lawsuits whose resolution remains unidentified in </w:t>
      </w:r>
      <w:r w:rsidRPr="00012244">
        <w:rPr>
          <w:rStyle w:val="Emphasis"/>
          <w:rFonts w:cstheme="minorHAnsi"/>
          <w:color w:val="2E2E2E"/>
        </w:rPr>
        <w:t>Factiva</w:t>
      </w:r>
      <w:r w:rsidRPr="00012244">
        <w:rPr>
          <w:rFonts w:cstheme="minorHAnsi"/>
        </w:rPr>
        <w:t> and </w:t>
      </w:r>
      <w:r w:rsidRPr="00012244">
        <w:rPr>
          <w:rStyle w:val="Emphasis"/>
          <w:rFonts w:cstheme="minorHAnsi"/>
          <w:color w:val="2E2E2E"/>
        </w:rPr>
        <w:t>Lexis-Nexis</w:t>
      </w:r>
      <w:r w:rsidRPr="00012244">
        <w:rPr>
          <w:rFonts w:cstheme="minorHAnsi"/>
        </w:rPr>
        <w:t xml:space="preserve">, we use an internet search engine approach to identify key words that are specific to the suit. For those lawsuits whose resolution </w:t>
      </w:r>
      <w:proofErr w:type="gramStart"/>
      <w:r w:rsidRPr="00012244">
        <w:rPr>
          <w:rFonts w:cstheme="minorHAnsi"/>
        </w:rPr>
        <w:t>still remains</w:t>
      </w:r>
      <w:proofErr w:type="gramEnd"/>
      <w:r w:rsidRPr="00012244">
        <w:rPr>
          <w:rFonts w:cstheme="minorHAnsi"/>
        </w:rPr>
        <w:t xml:space="preserve"> undetermined, we review official disclosures from the company, such as annual reports and shareholder letters. Finally, we identify which defendants are publicly traded through firm-specific research. We than manually match the </w:t>
      </w:r>
      <w:proofErr w:type="gramStart"/>
      <w:r w:rsidRPr="00012244">
        <w:rPr>
          <w:rFonts w:cstheme="minorHAnsi"/>
        </w:rPr>
        <w:t>publicly-traded</w:t>
      </w:r>
      <w:proofErr w:type="gramEnd"/>
      <w:r w:rsidRPr="00012244">
        <w:rPr>
          <w:rFonts w:cstheme="minorHAnsi"/>
        </w:rPr>
        <w:t xml:space="preserve"> defendant firm by firm name with the </w:t>
      </w:r>
      <w:proofErr w:type="spellStart"/>
      <w:r w:rsidRPr="00012244">
        <w:rPr>
          <w:rFonts w:cstheme="minorHAnsi"/>
        </w:rPr>
        <w:t>Worldscope</w:t>
      </w:r>
      <w:proofErr w:type="spellEnd"/>
      <w:r w:rsidRPr="00012244">
        <w:rPr>
          <w:rFonts w:cstheme="minorHAnsi"/>
        </w:rPr>
        <w:t xml:space="preserve"> and DataStream databases. After this data filtering, our final sample consists of 475 lawsuits spanning 361 unique firms headquartered in 16 different countries. Our sample is almost equally split between domestic lawsuits (55%) and cross-border lawsuits (45%).</w:t>
      </w:r>
    </w:p>
    <w:p w14:paraId="08B8F982" w14:textId="77777777" w:rsidR="00AF3094" w:rsidRPr="00012244" w:rsidRDefault="00AF3094" w:rsidP="00091E97">
      <w:pPr>
        <w:rPr>
          <w:rFonts w:cstheme="minorHAnsi"/>
        </w:rPr>
      </w:pPr>
      <w:r w:rsidRPr="00012244">
        <w:rPr>
          <w:rFonts w:cstheme="minorHAnsi"/>
        </w:rPr>
        <w:t>While we perform a thorough and careful data collection from our news sources, we recognize that litigation coverage might be more complete for some countries. For example, the coverage of litigation in non-Anglo-Saxon countries might be less comprehensive due to incomplete reportage from English language media. This variation in coverage introduces unavoidable noise in the data which is common in cross-country empirical studies (e.g., </w:t>
      </w:r>
      <w:bookmarkStart w:id="43" w:name="bbib0090"/>
      <w:r w:rsidRPr="00012244">
        <w:rPr>
          <w:rFonts w:cstheme="minorHAnsi"/>
        </w:rPr>
        <w:fldChar w:fldCharType="begin"/>
      </w:r>
      <w:r w:rsidRPr="00012244">
        <w:rPr>
          <w:rFonts w:cstheme="minorHAnsi"/>
        </w:rPr>
        <w:instrText xml:space="preserve"> HYPERLINK "https://0-www-sciencedirect-com.libus.csd.mu.edu/science/article/pii/S0144818818301303" \l "bib0090" </w:instrText>
      </w:r>
      <w:r w:rsidRPr="00012244">
        <w:rPr>
          <w:rFonts w:cstheme="minorHAnsi"/>
        </w:rPr>
        <w:fldChar w:fldCharType="separate"/>
      </w:r>
      <w:r w:rsidRPr="00012244">
        <w:rPr>
          <w:rStyle w:val="Hyperlink"/>
          <w:rFonts w:eastAsiaTheme="majorEastAsia" w:cstheme="minorHAnsi"/>
          <w:color w:val="0C7DBB"/>
        </w:rPr>
        <w:t>Henderson et al., 2006</w:t>
      </w:r>
      <w:r w:rsidRPr="00012244">
        <w:rPr>
          <w:rFonts w:cstheme="minorHAnsi"/>
        </w:rPr>
        <w:fldChar w:fldCharType="end"/>
      </w:r>
      <w:r w:rsidRPr="00012244">
        <w:rPr>
          <w:rFonts w:cstheme="minorHAnsi"/>
        </w:rPr>
        <w:t>). As argued by </w:t>
      </w:r>
      <w:hyperlink r:id="rId53" w:anchor="bib0090" w:history="1">
        <w:r w:rsidRPr="00012244">
          <w:rPr>
            <w:rStyle w:val="Hyperlink"/>
            <w:rFonts w:eastAsiaTheme="majorEastAsia" w:cstheme="minorHAnsi"/>
            <w:color w:val="0C7DBB"/>
          </w:rPr>
          <w:t>Henderson et al. (2006)</w:t>
        </w:r>
      </w:hyperlink>
      <w:bookmarkEnd w:id="43"/>
      <w:r w:rsidRPr="00012244">
        <w:rPr>
          <w:rFonts w:cstheme="minorHAnsi"/>
        </w:rPr>
        <w:t xml:space="preserve">, the noise in the data, if anything, biases our tests against ﬁnding evidence of cross-sectional variations in our sample. </w:t>
      </w:r>
      <w:proofErr w:type="gramStart"/>
      <w:r w:rsidRPr="00012244">
        <w:rPr>
          <w:rFonts w:cstheme="minorHAnsi"/>
        </w:rPr>
        <w:t>Thus</w:t>
      </w:r>
      <w:proofErr w:type="gramEnd"/>
      <w:r w:rsidRPr="00012244">
        <w:rPr>
          <w:rFonts w:cstheme="minorHAnsi"/>
        </w:rPr>
        <w:t xml:space="preserve"> the findings of this study are not driven by the possibility of selection bias in the construction of our sample.</w:t>
      </w:r>
    </w:p>
    <w:p w14:paraId="3B48B72F" w14:textId="77777777" w:rsidR="00AF3094" w:rsidRPr="00012244" w:rsidRDefault="00AF3094" w:rsidP="00091E97">
      <w:pPr>
        <w:pStyle w:val="Heading2"/>
        <w:rPr>
          <w:rFonts w:asciiTheme="minorHAnsi" w:hAnsiTheme="minorHAnsi" w:cstheme="minorHAnsi"/>
          <w:sz w:val="27"/>
          <w:szCs w:val="27"/>
        </w:rPr>
      </w:pPr>
      <w:r w:rsidRPr="00012244">
        <w:rPr>
          <w:rFonts w:asciiTheme="minorHAnsi" w:hAnsiTheme="minorHAnsi" w:cstheme="minorHAnsi"/>
        </w:rPr>
        <w:t>3.2. Variable measurement</w:t>
      </w:r>
    </w:p>
    <w:p w14:paraId="6FA8606F" w14:textId="77777777" w:rsidR="00AF3094" w:rsidRPr="00012244" w:rsidRDefault="00AF3094" w:rsidP="00091E97">
      <w:pPr>
        <w:rPr>
          <w:rFonts w:cstheme="minorHAnsi"/>
        </w:rPr>
      </w:pPr>
      <w:r w:rsidRPr="00012244">
        <w:rPr>
          <w:rFonts w:cstheme="minorHAnsi"/>
        </w:rPr>
        <w:t xml:space="preserve">Our empirical analysis is based on a set of firm-specific, country-specific, lawsuit-specific, and industry-specific variables. We describe these variables and their sources in detail in the Appendix A. The main empirical tests of this study consist of a </w:t>
      </w:r>
      <w:proofErr w:type="spellStart"/>
      <w:r w:rsidRPr="00012244">
        <w:rPr>
          <w:rFonts w:cstheme="minorHAnsi"/>
        </w:rPr>
        <w:t>probit</w:t>
      </w:r>
      <w:proofErr w:type="spellEnd"/>
      <w:r w:rsidRPr="00012244">
        <w:rPr>
          <w:rFonts w:cstheme="minorHAnsi"/>
        </w:rPr>
        <w:t xml:space="preserve"> analysis for the estimation of litigation risk and outcome, a Tobit analysis on the factors that affect litigation costs, and a set of event studies designed to identify the different effects of firm and national characteristics on the equity response to the announcement of a lawsuit filing. Our country-specific </w:t>
      </w:r>
      <w:r w:rsidRPr="00012244">
        <w:rPr>
          <w:rFonts w:cstheme="minorHAnsi"/>
        </w:rPr>
        <w:lastRenderedPageBreak/>
        <w:t>variables refer to the country where the firm is headquartered for the litigation risk analysis and to the country where the lawsuit is filed for the other multivariate tests.</w:t>
      </w:r>
    </w:p>
    <w:p w14:paraId="298884C7" w14:textId="77777777" w:rsidR="00AF3094" w:rsidRPr="00012244" w:rsidRDefault="00AF3094" w:rsidP="00091E97">
      <w:pPr>
        <w:rPr>
          <w:rFonts w:cstheme="minorHAnsi"/>
        </w:rPr>
      </w:pPr>
      <w:r w:rsidRPr="00012244">
        <w:rPr>
          <w:rFonts w:cstheme="minorHAnsi"/>
        </w:rPr>
        <w:t>The firm-specific variables are firm size (log of the market value of equity, log of total assets), </w:t>
      </w:r>
      <w:hyperlink r:id="rId54" w:tooltip="Learn more about Capital Structure from ScienceDirect's AI-generated Topic Pages" w:history="1">
        <w:r w:rsidRPr="00012244">
          <w:rPr>
            <w:rStyle w:val="Hyperlink"/>
            <w:rFonts w:eastAsiaTheme="majorEastAsia" w:cstheme="minorHAnsi"/>
            <w:color w:val="0C7DBB"/>
          </w:rPr>
          <w:t>financial leverage</w:t>
        </w:r>
      </w:hyperlink>
      <w:r w:rsidRPr="00012244">
        <w:rPr>
          <w:rFonts w:cstheme="minorHAnsi"/>
        </w:rPr>
        <w:t xml:space="preserve">, cumulative stock price returns in the year preceding the lawsuit, </w:t>
      </w:r>
      <w:proofErr w:type="spellStart"/>
      <w:r w:rsidRPr="00012244">
        <w:rPr>
          <w:rFonts w:cstheme="minorHAnsi"/>
        </w:rPr>
        <w:t>a</w:t>
      </w:r>
      <w:proofErr w:type="spellEnd"/>
      <w:r w:rsidRPr="00012244">
        <w:rPr>
          <w:rFonts w:cstheme="minorHAnsi"/>
        </w:rPr>
        <w:t xml:space="preserve"> indicator variable equal to one when the stock price drops more than 10% in any day in the past 12 months (stock dive), share </w:t>
      </w:r>
      <w:hyperlink r:id="rId55" w:tooltip="Learn more about Turnover from ScienceDirect's AI-generated Topic Pages" w:history="1">
        <w:r w:rsidRPr="00012244">
          <w:rPr>
            <w:rStyle w:val="Hyperlink"/>
            <w:rFonts w:eastAsiaTheme="majorEastAsia" w:cstheme="minorHAnsi"/>
            <w:color w:val="0C7DBB"/>
          </w:rPr>
          <w:t>turnover</w:t>
        </w:r>
      </w:hyperlink>
      <w:r w:rsidRPr="00012244">
        <w:rPr>
          <w:rFonts w:cstheme="minorHAnsi"/>
        </w:rPr>
        <w:t>, the return on assets, cumulative average </w:t>
      </w:r>
      <w:hyperlink r:id="rId56" w:tooltip="Learn more about Capital Market Returns from ScienceDirect's AI-generated Topic Pages" w:history="1">
        <w:r w:rsidRPr="00012244">
          <w:rPr>
            <w:rStyle w:val="Hyperlink"/>
            <w:rFonts w:eastAsiaTheme="majorEastAsia" w:cstheme="minorHAnsi"/>
            <w:color w:val="0C7DBB"/>
          </w:rPr>
          <w:t>abnormal returns</w:t>
        </w:r>
      </w:hyperlink>
      <w:r w:rsidRPr="00012244">
        <w:rPr>
          <w:rFonts w:cstheme="minorHAnsi"/>
        </w:rPr>
        <w:t> (CAARs) surrounding the lawsuit filing date, and the number of previous lawsuits filed against the firm.</w:t>
      </w:r>
    </w:p>
    <w:p w14:paraId="755A82E8" w14:textId="77777777" w:rsidR="00AF3094" w:rsidRPr="00012244" w:rsidRDefault="00AF3094" w:rsidP="00091E97">
      <w:pPr>
        <w:rPr>
          <w:rFonts w:cstheme="minorHAnsi"/>
        </w:rPr>
      </w:pPr>
      <w:r w:rsidRPr="00012244">
        <w:rPr>
          <w:rFonts w:cstheme="minorHAnsi"/>
        </w:rPr>
        <w:t>The country-specific variables includes a </w:t>
      </w:r>
      <w:hyperlink r:id="rId57" w:tooltip="Learn more about Civil Law from ScienceDirect's AI-generated Topic Pages" w:history="1">
        <w:r w:rsidRPr="00012244">
          <w:rPr>
            <w:rStyle w:val="Hyperlink"/>
            <w:rFonts w:eastAsiaTheme="majorEastAsia" w:cstheme="minorHAnsi"/>
            <w:color w:val="0C7DBB"/>
          </w:rPr>
          <w:t>civil law</w:t>
        </w:r>
      </w:hyperlink>
      <w:r w:rsidRPr="00012244">
        <w:rPr>
          <w:rFonts w:cstheme="minorHAnsi"/>
        </w:rPr>
        <w:t> dummy, a rule of law index, a judicial corruption index, an impartial courts index, an integrity of the legal system index, and a contract and law sub-index. Depending on the specific </w:t>
      </w:r>
      <w:hyperlink r:id="rId58" w:tooltip="Learn more about Multivariate Analysis from ScienceDirect's AI-generated Topic Pages" w:history="1">
        <w:r w:rsidRPr="00012244">
          <w:rPr>
            <w:rStyle w:val="Hyperlink"/>
            <w:rFonts w:eastAsiaTheme="majorEastAsia" w:cstheme="minorHAnsi"/>
            <w:color w:val="0C7DBB"/>
          </w:rPr>
          <w:t>multivariate analysis</w:t>
        </w:r>
      </w:hyperlink>
      <w:r w:rsidRPr="00012244">
        <w:rPr>
          <w:rFonts w:cstheme="minorHAnsi"/>
        </w:rPr>
        <w:t>, these country variables might refer to the country where the defendant firm is headquartered or the country where the lawsuit is filed. Additionally, we calculate a country-year litigation intensity variable as the number of corporate lawsuits filed against firms headquartered in the defendant country in the past three years.</w:t>
      </w:r>
    </w:p>
    <w:p w14:paraId="2C5CFC76" w14:textId="77777777" w:rsidR="00AF3094" w:rsidRPr="00012244" w:rsidRDefault="00AF3094" w:rsidP="00091E97">
      <w:pPr>
        <w:rPr>
          <w:rFonts w:cstheme="minorHAnsi"/>
        </w:rPr>
      </w:pPr>
      <w:r w:rsidRPr="00012244">
        <w:rPr>
          <w:rFonts w:cstheme="minorHAnsi"/>
        </w:rPr>
        <w:t>We also estimate a set of industry and lawsuit specific variables. The industry-specific variables consist of regulated, financial, and technology industry indicator variables. The lawsuit-specific variables are: (1) an indicator equal to one when the lawsuit is filed in a court of a country different from the defendant firm’s country, (2) an indicator variable equal to one if the lawsuit outcome is in favor of the plaintiffs, and (3) the dollar amount of the settlement or damages awarded.</w:t>
      </w:r>
    </w:p>
    <w:p w14:paraId="064E1037" w14:textId="77777777" w:rsidR="00AF3094" w:rsidRPr="00012244" w:rsidRDefault="00AF3094" w:rsidP="00091E97">
      <w:pPr>
        <w:rPr>
          <w:rFonts w:cstheme="minorHAnsi"/>
        </w:rPr>
      </w:pPr>
      <w:r w:rsidRPr="00012244">
        <w:rPr>
          <w:rFonts w:cstheme="minorHAnsi"/>
        </w:rPr>
        <w:t>The stock price reaction at the time of the lawsuit filing is measured as the cumulative average abnormal return (CAAR) for the announcement day and the two days surrounding it (i.e., day −1 to day +1). We calculate abnormal returns around the announcement date by estimating the market model for each stock over the day −300 to day −46 window relative to the announcement date.</w:t>
      </w:r>
    </w:p>
    <w:p w14:paraId="7BD0BD2F" w14:textId="77777777" w:rsidR="00AF3094" w:rsidRPr="00012244" w:rsidRDefault="00AF3094" w:rsidP="00091E97">
      <w:pPr>
        <w:pStyle w:val="Heading1"/>
        <w:rPr>
          <w:rFonts w:asciiTheme="minorHAnsi" w:hAnsiTheme="minorHAnsi" w:cstheme="minorHAnsi"/>
          <w:sz w:val="36"/>
          <w:szCs w:val="36"/>
        </w:rPr>
      </w:pPr>
      <w:r w:rsidRPr="00012244">
        <w:rPr>
          <w:rFonts w:asciiTheme="minorHAnsi" w:hAnsiTheme="minorHAnsi" w:cstheme="minorHAnsi"/>
        </w:rPr>
        <w:t>4. Descriptive statistics and univariate analysis</w:t>
      </w:r>
    </w:p>
    <w:bookmarkStart w:id="44" w:name="btbl0005"/>
    <w:p w14:paraId="11F69E8D" w14:textId="77777777" w:rsidR="00AF3094" w:rsidRPr="00012244" w:rsidRDefault="00AF3094" w:rsidP="00091E97">
      <w:pPr>
        <w:rPr>
          <w:rFonts w:cstheme="minorHAnsi"/>
        </w:rPr>
      </w:pPr>
      <w:r w:rsidRPr="00012244">
        <w:rPr>
          <w:rFonts w:cstheme="minorHAnsi"/>
        </w:rPr>
        <w:fldChar w:fldCharType="begin"/>
      </w:r>
      <w:r w:rsidRPr="00012244">
        <w:rPr>
          <w:rFonts w:cstheme="minorHAnsi"/>
        </w:rPr>
        <w:instrText xml:space="preserve"> HYPERLINK "https://0-www-sciencedirect-com.libus.csd.mu.edu/science/article/pii/S0144818818301303" \l "tbl0005" </w:instrText>
      </w:r>
      <w:r w:rsidRPr="00012244">
        <w:rPr>
          <w:rFonts w:cstheme="minorHAnsi"/>
        </w:rPr>
        <w:fldChar w:fldCharType="separate"/>
      </w:r>
      <w:r w:rsidRPr="00012244">
        <w:rPr>
          <w:rStyle w:val="Hyperlink"/>
          <w:rFonts w:eastAsiaTheme="majorEastAsia" w:cstheme="minorHAnsi"/>
          <w:color w:val="0C7DBB"/>
        </w:rPr>
        <w:t>Table 1</w:t>
      </w:r>
      <w:r w:rsidRPr="00012244">
        <w:rPr>
          <w:rFonts w:cstheme="minorHAnsi"/>
        </w:rPr>
        <w:fldChar w:fldCharType="end"/>
      </w:r>
      <w:bookmarkEnd w:id="44"/>
      <w:r w:rsidRPr="00012244">
        <w:rPr>
          <w:rFonts w:cstheme="minorHAnsi"/>
        </w:rPr>
        <w:t> reports the distribution of our sample lawsuits across a variety of case characteristics. Panel A shows the annual distribution of sample lawsuits. The number of lawsuits per year varies from a low of 28 in 2000 to a high of 61 in the years 2003, 2005, and 2006. The second half of our sample period (2004–2008) contains a larger number of lawsuits than the first half of the sample period, 280 out of 482 lawsuits (58%). This trend is analogous to the increase in the number of corporate lawsuits in the U.S. (</w:t>
      </w:r>
      <w:bookmarkStart w:id="45" w:name="bbib0255"/>
      <w:r w:rsidRPr="00012244">
        <w:rPr>
          <w:rFonts w:cstheme="minorHAnsi"/>
        </w:rPr>
        <w:fldChar w:fldCharType="begin"/>
      </w:r>
      <w:r w:rsidRPr="00012244">
        <w:rPr>
          <w:rFonts w:cstheme="minorHAnsi"/>
        </w:rPr>
        <w:instrText xml:space="preserve"> HYPERLINK "https://0-www-sciencedirect-com.libus.csd.mu.edu/science/article/pii/S0144818818301303" \l "bib0255" </w:instrText>
      </w:r>
      <w:r w:rsidRPr="00012244">
        <w:rPr>
          <w:rFonts w:cstheme="minorHAnsi"/>
        </w:rPr>
        <w:fldChar w:fldCharType="separate"/>
      </w:r>
      <w:r w:rsidRPr="00012244">
        <w:rPr>
          <w:rStyle w:val="Hyperlink"/>
          <w:rFonts w:eastAsiaTheme="majorEastAsia" w:cstheme="minorHAnsi"/>
          <w:color w:val="0C7DBB"/>
        </w:rPr>
        <w:t>Zingales, 2006</w:t>
      </w:r>
      <w:r w:rsidRPr="00012244">
        <w:rPr>
          <w:rFonts w:cstheme="minorHAnsi"/>
        </w:rPr>
        <w:fldChar w:fldCharType="end"/>
      </w:r>
      <w:bookmarkEnd w:id="45"/>
      <w:r w:rsidRPr="00012244">
        <w:rPr>
          <w:rFonts w:cstheme="minorHAnsi"/>
        </w:rPr>
        <w:t>). The most common case resolution, as shown in Panel B, is through settlement (49.7%) followed by rulings in favor of the defendant firm (16.7%) and then those resolved in favor of the plaintiffs (14.8%). Panel C shows that the costs borne by the defendant firms are substantial on average. When excluding dismissed lawsuits, firms pay an average of $175 million in settlement or awarded damages.</w:t>
      </w:r>
    </w:p>
    <w:p w14:paraId="4E8E55A3" w14:textId="0D5618DF" w:rsidR="00091E97" w:rsidRPr="00012244" w:rsidRDefault="00AF3094" w:rsidP="002443F0">
      <w:pPr>
        <w:pStyle w:val="NoSpacing"/>
        <w:rPr>
          <w:rFonts w:cstheme="minorHAnsi"/>
          <w:color w:val="323232"/>
        </w:rPr>
      </w:pPr>
      <w:r w:rsidRPr="00012244">
        <w:rPr>
          <w:rStyle w:val="label"/>
          <w:rFonts w:cstheme="minorHAnsi"/>
          <w:color w:val="323232"/>
        </w:rPr>
        <w:t>Table 1</w:t>
      </w:r>
      <w:r w:rsidRPr="00012244">
        <w:rPr>
          <w:rFonts w:cstheme="minorHAnsi"/>
          <w:color w:val="323232"/>
        </w:rPr>
        <w:t>. Sample </w:t>
      </w:r>
      <w:hyperlink r:id="rId59" w:tooltip="Learn more about Descriptive Statistics from ScienceDirect's AI-generated Topic Pages" w:history="1">
        <w:r w:rsidRPr="00012244">
          <w:rPr>
            <w:rStyle w:val="Hyperlink"/>
            <w:rFonts w:eastAsiaTheme="majorEastAsia" w:cstheme="minorHAnsi"/>
            <w:color w:val="0C7DBB"/>
          </w:rPr>
          <w:t>Descriptive Statistics</w:t>
        </w:r>
      </w:hyperlink>
      <w:r w:rsidRPr="00012244">
        <w:rPr>
          <w:rFonts w:cstheme="minorHAnsi"/>
          <w:color w:val="323232"/>
        </w:rPr>
        <w:t>. This table presents various time-series and cross-sectional distributions of the sample. Panel A presents the distribution of lawsuits by the year of the lawsuit filing. Panel B segments the sample by resolution type. Panel C presents the mean and median of </w:t>
      </w:r>
      <w:hyperlink r:id="rId60" w:tooltip="Learn more about Legal Procedure from ScienceDirect's AI-generated Topic Pages" w:history="1">
        <w:r w:rsidRPr="00012244">
          <w:rPr>
            <w:rStyle w:val="Hyperlink"/>
            <w:rFonts w:eastAsiaTheme="majorEastAsia" w:cstheme="minorHAnsi"/>
            <w:color w:val="0C7DBB"/>
          </w:rPr>
          <w:t>litigation</w:t>
        </w:r>
      </w:hyperlink>
      <w:r w:rsidRPr="00012244">
        <w:rPr>
          <w:rFonts w:cstheme="minorHAnsi"/>
          <w:color w:val="323232"/>
        </w:rPr>
        <w:t> costs. Panel D presents the distribution of lawsuit types. Panel E reports the frequency distribution of the number of years from the lawsuit filing to its resolution.</w:t>
      </w:r>
    </w:p>
    <w:tbl>
      <w:tblPr>
        <w:tblStyle w:val="TableGrid"/>
        <w:tblW w:w="5000" w:type="pct"/>
        <w:tblLook w:val="04A0" w:firstRow="1" w:lastRow="0" w:firstColumn="1" w:lastColumn="0" w:noHBand="0" w:noVBand="1"/>
      </w:tblPr>
      <w:tblGrid>
        <w:gridCol w:w="2866"/>
        <w:gridCol w:w="1903"/>
        <w:gridCol w:w="5301"/>
      </w:tblGrid>
      <w:tr w:rsidR="00091E97" w:rsidRPr="00012244" w14:paraId="092EC814" w14:textId="77777777" w:rsidTr="00091E97">
        <w:tc>
          <w:tcPr>
            <w:tcW w:w="1423" w:type="pct"/>
            <w:hideMark/>
          </w:tcPr>
          <w:p w14:paraId="23D31B11" w14:textId="77777777" w:rsidR="00091E97" w:rsidRPr="00012244" w:rsidRDefault="00091E97" w:rsidP="00091E97">
            <w:pPr>
              <w:pStyle w:val="NoSpacing"/>
              <w:rPr>
                <w:rFonts w:cstheme="minorHAnsi"/>
              </w:rPr>
            </w:pPr>
            <w:r w:rsidRPr="00012244">
              <w:rPr>
                <w:rFonts w:cstheme="minorHAnsi"/>
              </w:rPr>
              <w:t>Panel A: Year</w:t>
            </w:r>
          </w:p>
        </w:tc>
        <w:tc>
          <w:tcPr>
            <w:tcW w:w="945" w:type="pct"/>
          </w:tcPr>
          <w:p w14:paraId="74C2226E" w14:textId="77777777" w:rsidR="00091E97" w:rsidRPr="00012244" w:rsidRDefault="00091E97" w:rsidP="00091E97">
            <w:pPr>
              <w:pStyle w:val="NoSpacing"/>
              <w:rPr>
                <w:rFonts w:cstheme="minorHAnsi"/>
              </w:rPr>
            </w:pPr>
          </w:p>
        </w:tc>
        <w:tc>
          <w:tcPr>
            <w:tcW w:w="2632" w:type="pct"/>
          </w:tcPr>
          <w:p w14:paraId="0BD86F34" w14:textId="7315BBD0" w:rsidR="00091E97" w:rsidRPr="00012244" w:rsidRDefault="00091E97" w:rsidP="00091E97">
            <w:pPr>
              <w:pStyle w:val="NoSpacing"/>
              <w:rPr>
                <w:rFonts w:cstheme="minorHAnsi"/>
              </w:rPr>
            </w:pPr>
          </w:p>
        </w:tc>
      </w:tr>
      <w:tr w:rsidR="00AF3094" w:rsidRPr="00012244" w14:paraId="6AA1BCAF" w14:textId="77777777" w:rsidTr="00091E97">
        <w:tc>
          <w:tcPr>
            <w:tcW w:w="1423" w:type="pct"/>
            <w:hideMark/>
          </w:tcPr>
          <w:p w14:paraId="62BE64DB" w14:textId="77777777" w:rsidR="00AF3094" w:rsidRPr="00012244" w:rsidRDefault="00AF3094" w:rsidP="00091E97">
            <w:pPr>
              <w:pStyle w:val="NoSpacing"/>
              <w:rPr>
                <w:rFonts w:cstheme="minorHAnsi"/>
              </w:rPr>
            </w:pPr>
            <w:r w:rsidRPr="00012244">
              <w:rPr>
                <w:rFonts w:cstheme="minorHAnsi"/>
              </w:rPr>
              <w:t>Year</w:t>
            </w:r>
          </w:p>
        </w:tc>
        <w:tc>
          <w:tcPr>
            <w:tcW w:w="945" w:type="pct"/>
            <w:hideMark/>
          </w:tcPr>
          <w:p w14:paraId="3D300B3D" w14:textId="77777777" w:rsidR="00AF3094" w:rsidRPr="00012244" w:rsidRDefault="00AF3094" w:rsidP="00091E97">
            <w:pPr>
              <w:pStyle w:val="NoSpacing"/>
              <w:rPr>
                <w:rFonts w:cstheme="minorHAnsi"/>
              </w:rPr>
            </w:pPr>
            <w:r w:rsidRPr="00012244">
              <w:rPr>
                <w:rFonts w:cstheme="minorHAnsi"/>
              </w:rPr>
              <w:t>N</w:t>
            </w:r>
          </w:p>
        </w:tc>
        <w:tc>
          <w:tcPr>
            <w:tcW w:w="2632" w:type="pct"/>
            <w:hideMark/>
          </w:tcPr>
          <w:p w14:paraId="772BE94A" w14:textId="77777777" w:rsidR="00AF3094" w:rsidRPr="00012244" w:rsidRDefault="00AF3094" w:rsidP="00091E97">
            <w:pPr>
              <w:pStyle w:val="NoSpacing"/>
              <w:rPr>
                <w:rFonts w:cstheme="minorHAnsi"/>
              </w:rPr>
            </w:pPr>
            <w:r w:rsidRPr="00012244">
              <w:rPr>
                <w:rFonts w:cstheme="minorHAnsi"/>
              </w:rPr>
              <w:t>Percentage</w:t>
            </w:r>
          </w:p>
        </w:tc>
      </w:tr>
      <w:tr w:rsidR="00AF3094" w:rsidRPr="00012244" w14:paraId="171EC1D1" w14:textId="77777777" w:rsidTr="00091E97">
        <w:tc>
          <w:tcPr>
            <w:tcW w:w="1423" w:type="pct"/>
            <w:hideMark/>
          </w:tcPr>
          <w:p w14:paraId="59D068B4" w14:textId="77777777" w:rsidR="00AF3094" w:rsidRPr="00012244" w:rsidRDefault="00AF3094" w:rsidP="00091E97">
            <w:pPr>
              <w:pStyle w:val="NoSpacing"/>
              <w:rPr>
                <w:rFonts w:cstheme="minorHAnsi"/>
              </w:rPr>
            </w:pPr>
            <w:r w:rsidRPr="00012244">
              <w:rPr>
                <w:rFonts w:cstheme="minorHAnsi"/>
              </w:rPr>
              <w:t>1999</w:t>
            </w:r>
          </w:p>
        </w:tc>
        <w:tc>
          <w:tcPr>
            <w:tcW w:w="945" w:type="pct"/>
            <w:hideMark/>
          </w:tcPr>
          <w:p w14:paraId="2B4DA725" w14:textId="77777777" w:rsidR="00AF3094" w:rsidRPr="00012244" w:rsidRDefault="00AF3094" w:rsidP="00091E97">
            <w:pPr>
              <w:pStyle w:val="NoSpacing"/>
              <w:rPr>
                <w:rFonts w:cstheme="minorHAnsi"/>
              </w:rPr>
            </w:pPr>
            <w:r w:rsidRPr="00012244">
              <w:rPr>
                <w:rFonts w:cstheme="minorHAnsi"/>
              </w:rPr>
              <w:t>31</w:t>
            </w:r>
          </w:p>
        </w:tc>
        <w:tc>
          <w:tcPr>
            <w:tcW w:w="2632" w:type="pct"/>
            <w:hideMark/>
          </w:tcPr>
          <w:p w14:paraId="5D12038B" w14:textId="77777777" w:rsidR="00AF3094" w:rsidRPr="00012244" w:rsidRDefault="00AF3094" w:rsidP="00091E97">
            <w:pPr>
              <w:pStyle w:val="NoSpacing"/>
              <w:rPr>
                <w:rFonts w:cstheme="minorHAnsi"/>
              </w:rPr>
            </w:pPr>
            <w:r w:rsidRPr="00012244">
              <w:rPr>
                <w:rFonts w:cstheme="minorHAnsi"/>
              </w:rPr>
              <w:t>6.43</w:t>
            </w:r>
          </w:p>
        </w:tc>
      </w:tr>
      <w:tr w:rsidR="00AF3094" w:rsidRPr="00012244" w14:paraId="10117992" w14:textId="77777777" w:rsidTr="00091E97">
        <w:tc>
          <w:tcPr>
            <w:tcW w:w="1423" w:type="pct"/>
            <w:hideMark/>
          </w:tcPr>
          <w:p w14:paraId="11FE2BFF" w14:textId="77777777" w:rsidR="00AF3094" w:rsidRPr="00012244" w:rsidRDefault="00AF3094" w:rsidP="00091E97">
            <w:pPr>
              <w:pStyle w:val="NoSpacing"/>
              <w:rPr>
                <w:rFonts w:cstheme="minorHAnsi"/>
              </w:rPr>
            </w:pPr>
            <w:r w:rsidRPr="00012244">
              <w:rPr>
                <w:rFonts w:cstheme="minorHAnsi"/>
              </w:rPr>
              <w:t>2000</w:t>
            </w:r>
          </w:p>
        </w:tc>
        <w:tc>
          <w:tcPr>
            <w:tcW w:w="945" w:type="pct"/>
            <w:hideMark/>
          </w:tcPr>
          <w:p w14:paraId="5EEA8A89" w14:textId="77777777" w:rsidR="00AF3094" w:rsidRPr="00012244" w:rsidRDefault="00AF3094" w:rsidP="00091E97">
            <w:pPr>
              <w:pStyle w:val="NoSpacing"/>
              <w:rPr>
                <w:rFonts w:cstheme="minorHAnsi"/>
              </w:rPr>
            </w:pPr>
            <w:r w:rsidRPr="00012244">
              <w:rPr>
                <w:rFonts w:cstheme="minorHAnsi"/>
              </w:rPr>
              <w:t>28</w:t>
            </w:r>
          </w:p>
        </w:tc>
        <w:tc>
          <w:tcPr>
            <w:tcW w:w="2632" w:type="pct"/>
            <w:hideMark/>
          </w:tcPr>
          <w:p w14:paraId="66D18CBF" w14:textId="77777777" w:rsidR="00AF3094" w:rsidRPr="00012244" w:rsidRDefault="00AF3094" w:rsidP="00091E97">
            <w:pPr>
              <w:pStyle w:val="NoSpacing"/>
              <w:rPr>
                <w:rFonts w:cstheme="minorHAnsi"/>
              </w:rPr>
            </w:pPr>
            <w:r w:rsidRPr="00012244">
              <w:rPr>
                <w:rFonts w:cstheme="minorHAnsi"/>
              </w:rPr>
              <w:t>5.81</w:t>
            </w:r>
          </w:p>
        </w:tc>
      </w:tr>
      <w:tr w:rsidR="00AF3094" w:rsidRPr="00012244" w14:paraId="7ABD3F02" w14:textId="77777777" w:rsidTr="00091E97">
        <w:tc>
          <w:tcPr>
            <w:tcW w:w="1423" w:type="pct"/>
            <w:hideMark/>
          </w:tcPr>
          <w:p w14:paraId="09718506" w14:textId="77777777" w:rsidR="00AF3094" w:rsidRPr="00012244" w:rsidRDefault="00AF3094" w:rsidP="00091E97">
            <w:pPr>
              <w:pStyle w:val="NoSpacing"/>
              <w:rPr>
                <w:rFonts w:cstheme="minorHAnsi"/>
              </w:rPr>
            </w:pPr>
            <w:r w:rsidRPr="00012244">
              <w:rPr>
                <w:rFonts w:cstheme="minorHAnsi"/>
              </w:rPr>
              <w:t>2001</w:t>
            </w:r>
          </w:p>
        </w:tc>
        <w:tc>
          <w:tcPr>
            <w:tcW w:w="945" w:type="pct"/>
            <w:hideMark/>
          </w:tcPr>
          <w:p w14:paraId="6308E662" w14:textId="77777777" w:rsidR="00AF3094" w:rsidRPr="00012244" w:rsidRDefault="00AF3094" w:rsidP="00091E97">
            <w:pPr>
              <w:pStyle w:val="NoSpacing"/>
              <w:rPr>
                <w:rFonts w:cstheme="minorHAnsi"/>
              </w:rPr>
            </w:pPr>
            <w:r w:rsidRPr="00012244">
              <w:rPr>
                <w:rFonts w:cstheme="minorHAnsi"/>
              </w:rPr>
              <w:t>33</w:t>
            </w:r>
          </w:p>
        </w:tc>
        <w:tc>
          <w:tcPr>
            <w:tcW w:w="2632" w:type="pct"/>
            <w:hideMark/>
          </w:tcPr>
          <w:p w14:paraId="677B2813" w14:textId="77777777" w:rsidR="00AF3094" w:rsidRPr="00012244" w:rsidRDefault="00AF3094" w:rsidP="00091E97">
            <w:pPr>
              <w:pStyle w:val="NoSpacing"/>
              <w:rPr>
                <w:rFonts w:cstheme="minorHAnsi"/>
              </w:rPr>
            </w:pPr>
            <w:r w:rsidRPr="00012244">
              <w:rPr>
                <w:rFonts w:cstheme="minorHAnsi"/>
              </w:rPr>
              <w:t>6.85</w:t>
            </w:r>
          </w:p>
        </w:tc>
      </w:tr>
      <w:tr w:rsidR="00AF3094" w:rsidRPr="00012244" w14:paraId="664A13BD" w14:textId="77777777" w:rsidTr="00091E97">
        <w:tc>
          <w:tcPr>
            <w:tcW w:w="1423" w:type="pct"/>
            <w:hideMark/>
          </w:tcPr>
          <w:p w14:paraId="49273553" w14:textId="77777777" w:rsidR="00AF3094" w:rsidRPr="00012244" w:rsidRDefault="00AF3094" w:rsidP="00091E97">
            <w:pPr>
              <w:pStyle w:val="NoSpacing"/>
              <w:rPr>
                <w:rFonts w:cstheme="minorHAnsi"/>
              </w:rPr>
            </w:pPr>
            <w:r w:rsidRPr="00012244">
              <w:rPr>
                <w:rFonts w:cstheme="minorHAnsi"/>
              </w:rPr>
              <w:t>2002</w:t>
            </w:r>
          </w:p>
        </w:tc>
        <w:tc>
          <w:tcPr>
            <w:tcW w:w="945" w:type="pct"/>
            <w:hideMark/>
          </w:tcPr>
          <w:p w14:paraId="003585E7" w14:textId="77777777" w:rsidR="00AF3094" w:rsidRPr="00012244" w:rsidRDefault="00AF3094" w:rsidP="00091E97">
            <w:pPr>
              <w:pStyle w:val="NoSpacing"/>
              <w:rPr>
                <w:rFonts w:cstheme="minorHAnsi"/>
              </w:rPr>
            </w:pPr>
            <w:r w:rsidRPr="00012244">
              <w:rPr>
                <w:rFonts w:cstheme="minorHAnsi"/>
              </w:rPr>
              <w:t>49</w:t>
            </w:r>
          </w:p>
        </w:tc>
        <w:tc>
          <w:tcPr>
            <w:tcW w:w="2632" w:type="pct"/>
            <w:hideMark/>
          </w:tcPr>
          <w:p w14:paraId="205E8CBE" w14:textId="77777777" w:rsidR="00AF3094" w:rsidRPr="00012244" w:rsidRDefault="00AF3094" w:rsidP="00091E97">
            <w:pPr>
              <w:pStyle w:val="NoSpacing"/>
              <w:rPr>
                <w:rFonts w:cstheme="minorHAnsi"/>
              </w:rPr>
            </w:pPr>
            <w:r w:rsidRPr="00012244">
              <w:rPr>
                <w:rFonts w:cstheme="minorHAnsi"/>
              </w:rPr>
              <w:t>10.17</w:t>
            </w:r>
          </w:p>
        </w:tc>
      </w:tr>
      <w:tr w:rsidR="00AF3094" w:rsidRPr="00012244" w14:paraId="17AB177B" w14:textId="77777777" w:rsidTr="00091E97">
        <w:tc>
          <w:tcPr>
            <w:tcW w:w="1423" w:type="pct"/>
            <w:hideMark/>
          </w:tcPr>
          <w:p w14:paraId="42E42329" w14:textId="77777777" w:rsidR="00AF3094" w:rsidRPr="00012244" w:rsidRDefault="00AF3094" w:rsidP="00091E97">
            <w:pPr>
              <w:pStyle w:val="NoSpacing"/>
              <w:rPr>
                <w:rFonts w:cstheme="minorHAnsi"/>
              </w:rPr>
            </w:pPr>
            <w:r w:rsidRPr="00012244">
              <w:rPr>
                <w:rFonts w:cstheme="minorHAnsi"/>
              </w:rPr>
              <w:lastRenderedPageBreak/>
              <w:t>2003</w:t>
            </w:r>
          </w:p>
        </w:tc>
        <w:tc>
          <w:tcPr>
            <w:tcW w:w="945" w:type="pct"/>
            <w:hideMark/>
          </w:tcPr>
          <w:p w14:paraId="4525AC25" w14:textId="77777777" w:rsidR="00AF3094" w:rsidRPr="00012244" w:rsidRDefault="00AF3094" w:rsidP="00091E97">
            <w:pPr>
              <w:pStyle w:val="NoSpacing"/>
              <w:rPr>
                <w:rFonts w:cstheme="minorHAnsi"/>
              </w:rPr>
            </w:pPr>
            <w:r w:rsidRPr="00012244">
              <w:rPr>
                <w:rFonts w:cstheme="minorHAnsi"/>
              </w:rPr>
              <w:t>61</w:t>
            </w:r>
          </w:p>
        </w:tc>
        <w:tc>
          <w:tcPr>
            <w:tcW w:w="2632" w:type="pct"/>
            <w:hideMark/>
          </w:tcPr>
          <w:p w14:paraId="5149CF86" w14:textId="77777777" w:rsidR="00AF3094" w:rsidRPr="00012244" w:rsidRDefault="00AF3094" w:rsidP="00091E97">
            <w:pPr>
              <w:pStyle w:val="NoSpacing"/>
              <w:rPr>
                <w:rFonts w:cstheme="minorHAnsi"/>
              </w:rPr>
            </w:pPr>
            <w:r w:rsidRPr="00012244">
              <w:rPr>
                <w:rFonts w:cstheme="minorHAnsi"/>
              </w:rPr>
              <w:t>12.66</w:t>
            </w:r>
          </w:p>
        </w:tc>
      </w:tr>
      <w:tr w:rsidR="00AF3094" w:rsidRPr="00012244" w14:paraId="407673D6" w14:textId="77777777" w:rsidTr="00091E97">
        <w:tc>
          <w:tcPr>
            <w:tcW w:w="1423" w:type="pct"/>
            <w:hideMark/>
          </w:tcPr>
          <w:p w14:paraId="19B08E52" w14:textId="77777777" w:rsidR="00AF3094" w:rsidRPr="00012244" w:rsidRDefault="00AF3094" w:rsidP="00091E97">
            <w:pPr>
              <w:pStyle w:val="NoSpacing"/>
              <w:rPr>
                <w:rFonts w:cstheme="minorHAnsi"/>
              </w:rPr>
            </w:pPr>
            <w:r w:rsidRPr="00012244">
              <w:rPr>
                <w:rFonts w:cstheme="minorHAnsi"/>
              </w:rPr>
              <w:t>2004</w:t>
            </w:r>
          </w:p>
        </w:tc>
        <w:tc>
          <w:tcPr>
            <w:tcW w:w="945" w:type="pct"/>
            <w:hideMark/>
          </w:tcPr>
          <w:p w14:paraId="2550A1F4" w14:textId="77777777" w:rsidR="00AF3094" w:rsidRPr="00012244" w:rsidRDefault="00AF3094" w:rsidP="00091E97">
            <w:pPr>
              <w:pStyle w:val="NoSpacing"/>
              <w:rPr>
                <w:rFonts w:cstheme="minorHAnsi"/>
              </w:rPr>
            </w:pPr>
            <w:r w:rsidRPr="00012244">
              <w:rPr>
                <w:rFonts w:cstheme="minorHAnsi"/>
              </w:rPr>
              <w:t>54</w:t>
            </w:r>
          </w:p>
        </w:tc>
        <w:tc>
          <w:tcPr>
            <w:tcW w:w="2632" w:type="pct"/>
            <w:hideMark/>
          </w:tcPr>
          <w:p w14:paraId="2161D007" w14:textId="77777777" w:rsidR="00AF3094" w:rsidRPr="00012244" w:rsidRDefault="00AF3094" w:rsidP="00091E97">
            <w:pPr>
              <w:pStyle w:val="NoSpacing"/>
              <w:rPr>
                <w:rFonts w:cstheme="minorHAnsi"/>
              </w:rPr>
            </w:pPr>
            <w:r w:rsidRPr="00012244">
              <w:rPr>
                <w:rFonts w:cstheme="minorHAnsi"/>
              </w:rPr>
              <w:t>11.2</w:t>
            </w:r>
          </w:p>
        </w:tc>
      </w:tr>
      <w:tr w:rsidR="00AF3094" w:rsidRPr="00012244" w14:paraId="368FC829" w14:textId="77777777" w:rsidTr="00091E97">
        <w:tc>
          <w:tcPr>
            <w:tcW w:w="1423" w:type="pct"/>
            <w:hideMark/>
          </w:tcPr>
          <w:p w14:paraId="1B46A3AC" w14:textId="77777777" w:rsidR="00AF3094" w:rsidRPr="00012244" w:rsidRDefault="00AF3094" w:rsidP="00091E97">
            <w:pPr>
              <w:pStyle w:val="NoSpacing"/>
              <w:rPr>
                <w:rFonts w:cstheme="minorHAnsi"/>
              </w:rPr>
            </w:pPr>
            <w:r w:rsidRPr="00012244">
              <w:rPr>
                <w:rFonts w:cstheme="minorHAnsi"/>
              </w:rPr>
              <w:t>2005</w:t>
            </w:r>
          </w:p>
        </w:tc>
        <w:tc>
          <w:tcPr>
            <w:tcW w:w="945" w:type="pct"/>
            <w:hideMark/>
          </w:tcPr>
          <w:p w14:paraId="0001C98A" w14:textId="77777777" w:rsidR="00AF3094" w:rsidRPr="00012244" w:rsidRDefault="00AF3094" w:rsidP="00091E97">
            <w:pPr>
              <w:pStyle w:val="NoSpacing"/>
              <w:rPr>
                <w:rFonts w:cstheme="minorHAnsi"/>
              </w:rPr>
            </w:pPr>
            <w:r w:rsidRPr="00012244">
              <w:rPr>
                <w:rFonts w:cstheme="minorHAnsi"/>
              </w:rPr>
              <w:t>61</w:t>
            </w:r>
          </w:p>
        </w:tc>
        <w:tc>
          <w:tcPr>
            <w:tcW w:w="2632" w:type="pct"/>
            <w:hideMark/>
          </w:tcPr>
          <w:p w14:paraId="5F9D749E" w14:textId="77777777" w:rsidR="00AF3094" w:rsidRPr="00012244" w:rsidRDefault="00AF3094" w:rsidP="00091E97">
            <w:pPr>
              <w:pStyle w:val="NoSpacing"/>
              <w:rPr>
                <w:rFonts w:cstheme="minorHAnsi"/>
              </w:rPr>
            </w:pPr>
            <w:r w:rsidRPr="00012244">
              <w:rPr>
                <w:rFonts w:cstheme="minorHAnsi"/>
              </w:rPr>
              <w:t>12.66</w:t>
            </w:r>
          </w:p>
        </w:tc>
      </w:tr>
      <w:tr w:rsidR="00AF3094" w:rsidRPr="00012244" w14:paraId="184F5885" w14:textId="77777777" w:rsidTr="00091E97">
        <w:tc>
          <w:tcPr>
            <w:tcW w:w="1423" w:type="pct"/>
            <w:hideMark/>
          </w:tcPr>
          <w:p w14:paraId="44FEB0C6" w14:textId="77777777" w:rsidR="00AF3094" w:rsidRPr="00012244" w:rsidRDefault="00AF3094" w:rsidP="00091E97">
            <w:pPr>
              <w:pStyle w:val="NoSpacing"/>
              <w:rPr>
                <w:rFonts w:cstheme="minorHAnsi"/>
              </w:rPr>
            </w:pPr>
            <w:r w:rsidRPr="00012244">
              <w:rPr>
                <w:rFonts w:cstheme="minorHAnsi"/>
              </w:rPr>
              <w:t>2006</w:t>
            </w:r>
          </w:p>
        </w:tc>
        <w:tc>
          <w:tcPr>
            <w:tcW w:w="945" w:type="pct"/>
            <w:hideMark/>
          </w:tcPr>
          <w:p w14:paraId="79D07AA3" w14:textId="77777777" w:rsidR="00AF3094" w:rsidRPr="00012244" w:rsidRDefault="00AF3094" w:rsidP="00091E97">
            <w:pPr>
              <w:pStyle w:val="NoSpacing"/>
              <w:rPr>
                <w:rFonts w:cstheme="minorHAnsi"/>
              </w:rPr>
            </w:pPr>
            <w:r w:rsidRPr="00012244">
              <w:rPr>
                <w:rFonts w:cstheme="minorHAnsi"/>
              </w:rPr>
              <w:t>61</w:t>
            </w:r>
          </w:p>
        </w:tc>
        <w:tc>
          <w:tcPr>
            <w:tcW w:w="2632" w:type="pct"/>
            <w:hideMark/>
          </w:tcPr>
          <w:p w14:paraId="4DFDAFD5" w14:textId="77777777" w:rsidR="00AF3094" w:rsidRPr="00012244" w:rsidRDefault="00AF3094" w:rsidP="00091E97">
            <w:pPr>
              <w:pStyle w:val="NoSpacing"/>
              <w:rPr>
                <w:rFonts w:cstheme="minorHAnsi"/>
              </w:rPr>
            </w:pPr>
            <w:r w:rsidRPr="00012244">
              <w:rPr>
                <w:rFonts w:cstheme="minorHAnsi"/>
              </w:rPr>
              <w:t>12.66</w:t>
            </w:r>
          </w:p>
        </w:tc>
      </w:tr>
      <w:tr w:rsidR="00AF3094" w:rsidRPr="00012244" w14:paraId="631D39E4" w14:textId="77777777" w:rsidTr="00091E97">
        <w:tc>
          <w:tcPr>
            <w:tcW w:w="1423" w:type="pct"/>
            <w:hideMark/>
          </w:tcPr>
          <w:p w14:paraId="3703AD80" w14:textId="77777777" w:rsidR="00AF3094" w:rsidRPr="00012244" w:rsidRDefault="00AF3094" w:rsidP="00091E97">
            <w:pPr>
              <w:pStyle w:val="NoSpacing"/>
              <w:rPr>
                <w:rFonts w:cstheme="minorHAnsi"/>
              </w:rPr>
            </w:pPr>
            <w:r w:rsidRPr="00012244">
              <w:rPr>
                <w:rFonts w:cstheme="minorHAnsi"/>
              </w:rPr>
              <w:t>2007</w:t>
            </w:r>
          </w:p>
        </w:tc>
        <w:tc>
          <w:tcPr>
            <w:tcW w:w="945" w:type="pct"/>
            <w:hideMark/>
          </w:tcPr>
          <w:p w14:paraId="2323D068" w14:textId="77777777" w:rsidR="00AF3094" w:rsidRPr="00012244" w:rsidRDefault="00AF3094" w:rsidP="00091E97">
            <w:pPr>
              <w:pStyle w:val="NoSpacing"/>
              <w:rPr>
                <w:rFonts w:cstheme="minorHAnsi"/>
              </w:rPr>
            </w:pPr>
            <w:r w:rsidRPr="00012244">
              <w:rPr>
                <w:rFonts w:cstheme="minorHAnsi"/>
              </w:rPr>
              <w:t>49</w:t>
            </w:r>
          </w:p>
        </w:tc>
        <w:tc>
          <w:tcPr>
            <w:tcW w:w="2632" w:type="pct"/>
            <w:hideMark/>
          </w:tcPr>
          <w:p w14:paraId="2FFEF582" w14:textId="77777777" w:rsidR="00AF3094" w:rsidRPr="00012244" w:rsidRDefault="00AF3094" w:rsidP="00091E97">
            <w:pPr>
              <w:pStyle w:val="NoSpacing"/>
              <w:rPr>
                <w:rFonts w:cstheme="minorHAnsi"/>
              </w:rPr>
            </w:pPr>
            <w:r w:rsidRPr="00012244">
              <w:rPr>
                <w:rFonts w:cstheme="minorHAnsi"/>
              </w:rPr>
              <w:t>10.17</w:t>
            </w:r>
          </w:p>
        </w:tc>
      </w:tr>
      <w:tr w:rsidR="00AF3094" w:rsidRPr="00012244" w14:paraId="7F4EF6B4" w14:textId="77777777" w:rsidTr="00091E97">
        <w:tc>
          <w:tcPr>
            <w:tcW w:w="1423" w:type="pct"/>
            <w:hideMark/>
          </w:tcPr>
          <w:p w14:paraId="7342CC79" w14:textId="77777777" w:rsidR="00AF3094" w:rsidRPr="00012244" w:rsidRDefault="00AF3094" w:rsidP="00091E97">
            <w:pPr>
              <w:pStyle w:val="NoSpacing"/>
              <w:rPr>
                <w:rFonts w:cstheme="minorHAnsi"/>
              </w:rPr>
            </w:pPr>
            <w:r w:rsidRPr="00012244">
              <w:rPr>
                <w:rFonts w:cstheme="minorHAnsi"/>
              </w:rPr>
              <w:t>2008</w:t>
            </w:r>
          </w:p>
        </w:tc>
        <w:tc>
          <w:tcPr>
            <w:tcW w:w="945" w:type="pct"/>
            <w:hideMark/>
          </w:tcPr>
          <w:p w14:paraId="64AB2655" w14:textId="77777777" w:rsidR="00AF3094" w:rsidRPr="00012244" w:rsidRDefault="00AF3094" w:rsidP="00091E97">
            <w:pPr>
              <w:pStyle w:val="NoSpacing"/>
              <w:rPr>
                <w:rFonts w:cstheme="minorHAnsi"/>
              </w:rPr>
            </w:pPr>
            <w:r w:rsidRPr="00012244">
              <w:rPr>
                <w:rFonts w:cstheme="minorHAnsi"/>
              </w:rPr>
              <w:t>55</w:t>
            </w:r>
          </w:p>
        </w:tc>
        <w:tc>
          <w:tcPr>
            <w:tcW w:w="2632" w:type="pct"/>
            <w:hideMark/>
          </w:tcPr>
          <w:p w14:paraId="14EA65C5" w14:textId="77777777" w:rsidR="00AF3094" w:rsidRPr="00012244" w:rsidRDefault="00AF3094" w:rsidP="00091E97">
            <w:pPr>
              <w:pStyle w:val="NoSpacing"/>
              <w:rPr>
                <w:rFonts w:cstheme="minorHAnsi"/>
              </w:rPr>
            </w:pPr>
            <w:r w:rsidRPr="00012244">
              <w:rPr>
                <w:rFonts w:cstheme="minorHAnsi"/>
              </w:rPr>
              <w:t>11.41</w:t>
            </w:r>
          </w:p>
        </w:tc>
      </w:tr>
    </w:tbl>
    <w:p w14:paraId="135B43D1" w14:textId="77777777" w:rsidR="00AF3094" w:rsidRPr="00012244" w:rsidRDefault="00AF3094" w:rsidP="00AF3094">
      <w:pPr>
        <w:spacing w:line="390" w:lineRule="atLeast"/>
        <w:rPr>
          <w:rFonts w:cstheme="minorHAnsi"/>
          <w:vanish/>
          <w:color w:val="2E2E2E"/>
          <w:sz w:val="21"/>
          <w:szCs w:val="21"/>
        </w:rPr>
      </w:pPr>
    </w:p>
    <w:tbl>
      <w:tblPr>
        <w:tblStyle w:val="TableGrid"/>
        <w:tblW w:w="5000" w:type="pct"/>
        <w:tblLook w:val="04A0" w:firstRow="1" w:lastRow="0" w:firstColumn="1" w:lastColumn="0" w:noHBand="0" w:noVBand="1"/>
      </w:tblPr>
      <w:tblGrid>
        <w:gridCol w:w="5396"/>
        <w:gridCol w:w="1506"/>
        <w:gridCol w:w="3168"/>
      </w:tblGrid>
      <w:tr w:rsidR="002443F0" w:rsidRPr="00012244" w14:paraId="120537F5" w14:textId="77777777" w:rsidTr="00C27FDE">
        <w:tc>
          <w:tcPr>
            <w:tcW w:w="2679" w:type="pct"/>
            <w:hideMark/>
          </w:tcPr>
          <w:p w14:paraId="52C04C08" w14:textId="77777777" w:rsidR="002443F0" w:rsidRPr="00012244" w:rsidRDefault="002443F0" w:rsidP="00091E97">
            <w:pPr>
              <w:pStyle w:val="NoSpacing"/>
              <w:rPr>
                <w:rFonts w:cstheme="minorHAnsi"/>
              </w:rPr>
            </w:pPr>
            <w:r w:rsidRPr="00012244">
              <w:rPr>
                <w:rFonts w:cstheme="minorHAnsi"/>
              </w:rPr>
              <w:t>Panel B: Resolution</w:t>
            </w:r>
          </w:p>
        </w:tc>
        <w:tc>
          <w:tcPr>
            <w:tcW w:w="748" w:type="pct"/>
          </w:tcPr>
          <w:p w14:paraId="3631B64F" w14:textId="77777777" w:rsidR="002443F0" w:rsidRPr="00012244" w:rsidRDefault="002443F0" w:rsidP="00091E97">
            <w:pPr>
              <w:pStyle w:val="NoSpacing"/>
              <w:rPr>
                <w:rFonts w:cstheme="minorHAnsi"/>
              </w:rPr>
            </w:pPr>
          </w:p>
        </w:tc>
        <w:tc>
          <w:tcPr>
            <w:tcW w:w="1573" w:type="pct"/>
          </w:tcPr>
          <w:p w14:paraId="2F45561C" w14:textId="4DE4849D" w:rsidR="002443F0" w:rsidRPr="00012244" w:rsidRDefault="002443F0" w:rsidP="00091E97">
            <w:pPr>
              <w:pStyle w:val="NoSpacing"/>
              <w:rPr>
                <w:rFonts w:cstheme="minorHAnsi"/>
              </w:rPr>
            </w:pPr>
          </w:p>
        </w:tc>
      </w:tr>
      <w:tr w:rsidR="00AF3094" w:rsidRPr="00012244" w14:paraId="43E23038" w14:textId="77777777" w:rsidTr="002443F0">
        <w:tc>
          <w:tcPr>
            <w:tcW w:w="2679" w:type="pct"/>
            <w:hideMark/>
          </w:tcPr>
          <w:p w14:paraId="6D4065ED" w14:textId="77777777" w:rsidR="00AF3094" w:rsidRPr="00012244" w:rsidRDefault="00AF3094" w:rsidP="00091E97">
            <w:pPr>
              <w:pStyle w:val="NoSpacing"/>
              <w:rPr>
                <w:rFonts w:cstheme="minorHAnsi"/>
              </w:rPr>
            </w:pPr>
            <w:r w:rsidRPr="00012244">
              <w:rPr>
                <w:rFonts w:cstheme="minorHAnsi"/>
              </w:rPr>
              <w:t>Resolution</w:t>
            </w:r>
          </w:p>
        </w:tc>
        <w:tc>
          <w:tcPr>
            <w:tcW w:w="748" w:type="pct"/>
            <w:hideMark/>
          </w:tcPr>
          <w:p w14:paraId="5A933094" w14:textId="77777777" w:rsidR="00AF3094" w:rsidRPr="00012244" w:rsidRDefault="00AF3094" w:rsidP="00091E97">
            <w:pPr>
              <w:pStyle w:val="NoSpacing"/>
              <w:rPr>
                <w:rFonts w:cstheme="minorHAnsi"/>
              </w:rPr>
            </w:pPr>
            <w:r w:rsidRPr="00012244">
              <w:rPr>
                <w:rFonts w:cstheme="minorHAnsi"/>
              </w:rPr>
              <w:t>N</w:t>
            </w:r>
          </w:p>
        </w:tc>
        <w:tc>
          <w:tcPr>
            <w:tcW w:w="1573" w:type="pct"/>
            <w:hideMark/>
          </w:tcPr>
          <w:p w14:paraId="5BBB84CA" w14:textId="77777777" w:rsidR="00AF3094" w:rsidRPr="00012244" w:rsidRDefault="00AF3094" w:rsidP="00091E97">
            <w:pPr>
              <w:pStyle w:val="NoSpacing"/>
              <w:rPr>
                <w:rFonts w:cstheme="minorHAnsi"/>
              </w:rPr>
            </w:pPr>
            <w:r w:rsidRPr="00012244">
              <w:rPr>
                <w:rFonts w:cstheme="minorHAnsi"/>
              </w:rPr>
              <w:t>Percentage</w:t>
            </w:r>
          </w:p>
        </w:tc>
      </w:tr>
      <w:tr w:rsidR="00AF3094" w:rsidRPr="00012244" w14:paraId="62678308" w14:textId="77777777" w:rsidTr="002443F0">
        <w:tc>
          <w:tcPr>
            <w:tcW w:w="2679" w:type="pct"/>
            <w:hideMark/>
          </w:tcPr>
          <w:p w14:paraId="5760B154" w14:textId="77777777" w:rsidR="00AF3094" w:rsidRPr="00012244" w:rsidRDefault="00AF3094" w:rsidP="00091E97">
            <w:pPr>
              <w:pStyle w:val="NoSpacing"/>
              <w:rPr>
                <w:rFonts w:cstheme="minorHAnsi"/>
              </w:rPr>
            </w:pPr>
            <w:r w:rsidRPr="00012244">
              <w:rPr>
                <w:rFonts w:cstheme="minorHAnsi"/>
              </w:rPr>
              <w:t>Settlement</w:t>
            </w:r>
          </w:p>
        </w:tc>
        <w:tc>
          <w:tcPr>
            <w:tcW w:w="748" w:type="pct"/>
            <w:hideMark/>
          </w:tcPr>
          <w:p w14:paraId="337FCD51" w14:textId="77777777" w:rsidR="00AF3094" w:rsidRPr="00012244" w:rsidRDefault="00AF3094" w:rsidP="00091E97">
            <w:pPr>
              <w:pStyle w:val="NoSpacing"/>
              <w:rPr>
                <w:rFonts w:cstheme="minorHAnsi"/>
              </w:rPr>
            </w:pPr>
            <w:r w:rsidRPr="00012244">
              <w:rPr>
                <w:rFonts w:cstheme="minorHAnsi"/>
              </w:rPr>
              <w:t>182</w:t>
            </w:r>
          </w:p>
        </w:tc>
        <w:tc>
          <w:tcPr>
            <w:tcW w:w="1573" w:type="pct"/>
            <w:hideMark/>
          </w:tcPr>
          <w:p w14:paraId="48F4622F" w14:textId="77777777" w:rsidR="00AF3094" w:rsidRPr="00012244" w:rsidRDefault="00AF3094" w:rsidP="00091E97">
            <w:pPr>
              <w:pStyle w:val="NoSpacing"/>
              <w:rPr>
                <w:rFonts w:cstheme="minorHAnsi"/>
              </w:rPr>
            </w:pPr>
            <w:r w:rsidRPr="00012244">
              <w:rPr>
                <w:rFonts w:cstheme="minorHAnsi"/>
              </w:rPr>
              <w:t>49.73</w:t>
            </w:r>
          </w:p>
        </w:tc>
      </w:tr>
      <w:tr w:rsidR="00AF3094" w:rsidRPr="00012244" w14:paraId="49B1571B" w14:textId="77777777" w:rsidTr="002443F0">
        <w:tc>
          <w:tcPr>
            <w:tcW w:w="2679" w:type="pct"/>
            <w:hideMark/>
          </w:tcPr>
          <w:p w14:paraId="381AC191" w14:textId="77777777" w:rsidR="00AF3094" w:rsidRPr="00012244" w:rsidRDefault="00AF3094" w:rsidP="00091E97">
            <w:pPr>
              <w:pStyle w:val="NoSpacing"/>
              <w:rPr>
                <w:rFonts w:cstheme="minorHAnsi"/>
              </w:rPr>
            </w:pPr>
            <w:r w:rsidRPr="00012244">
              <w:rPr>
                <w:rFonts w:cstheme="minorHAnsi"/>
              </w:rPr>
              <w:t>Ruled for defendant</w:t>
            </w:r>
          </w:p>
        </w:tc>
        <w:tc>
          <w:tcPr>
            <w:tcW w:w="748" w:type="pct"/>
            <w:hideMark/>
          </w:tcPr>
          <w:p w14:paraId="7580B495" w14:textId="77777777" w:rsidR="00AF3094" w:rsidRPr="00012244" w:rsidRDefault="00AF3094" w:rsidP="00091E97">
            <w:pPr>
              <w:pStyle w:val="NoSpacing"/>
              <w:rPr>
                <w:rFonts w:cstheme="minorHAnsi"/>
              </w:rPr>
            </w:pPr>
            <w:r w:rsidRPr="00012244">
              <w:rPr>
                <w:rFonts w:cstheme="minorHAnsi"/>
              </w:rPr>
              <w:t>61</w:t>
            </w:r>
          </w:p>
        </w:tc>
        <w:tc>
          <w:tcPr>
            <w:tcW w:w="1573" w:type="pct"/>
            <w:hideMark/>
          </w:tcPr>
          <w:p w14:paraId="659CC152" w14:textId="77777777" w:rsidR="00AF3094" w:rsidRPr="00012244" w:rsidRDefault="00AF3094" w:rsidP="00091E97">
            <w:pPr>
              <w:pStyle w:val="NoSpacing"/>
              <w:rPr>
                <w:rFonts w:cstheme="minorHAnsi"/>
              </w:rPr>
            </w:pPr>
            <w:r w:rsidRPr="00012244">
              <w:rPr>
                <w:rFonts w:cstheme="minorHAnsi"/>
              </w:rPr>
              <w:t>16.67</w:t>
            </w:r>
          </w:p>
        </w:tc>
      </w:tr>
      <w:tr w:rsidR="00AF3094" w:rsidRPr="00012244" w14:paraId="5C273BD6" w14:textId="77777777" w:rsidTr="002443F0">
        <w:tc>
          <w:tcPr>
            <w:tcW w:w="2679" w:type="pct"/>
            <w:hideMark/>
          </w:tcPr>
          <w:p w14:paraId="33678B5D" w14:textId="77777777" w:rsidR="00AF3094" w:rsidRPr="00012244" w:rsidRDefault="00AF3094" w:rsidP="00091E97">
            <w:pPr>
              <w:pStyle w:val="NoSpacing"/>
              <w:rPr>
                <w:rFonts w:cstheme="minorHAnsi"/>
              </w:rPr>
            </w:pPr>
            <w:r w:rsidRPr="00012244">
              <w:rPr>
                <w:rFonts w:cstheme="minorHAnsi"/>
              </w:rPr>
              <w:t>Ruled for plaintiff</w:t>
            </w:r>
          </w:p>
        </w:tc>
        <w:tc>
          <w:tcPr>
            <w:tcW w:w="748" w:type="pct"/>
            <w:hideMark/>
          </w:tcPr>
          <w:p w14:paraId="265A3F7C" w14:textId="77777777" w:rsidR="00AF3094" w:rsidRPr="00012244" w:rsidRDefault="00AF3094" w:rsidP="00091E97">
            <w:pPr>
              <w:pStyle w:val="NoSpacing"/>
              <w:rPr>
                <w:rFonts w:cstheme="minorHAnsi"/>
              </w:rPr>
            </w:pPr>
            <w:r w:rsidRPr="00012244">
              <w:rPr>
                <w:rFonts w:cstheme="minorHAnsi"/>
              </w:rPr>
              <w:t>51</w:t>
            </w:r>
          </w:p>
        </w:tc>
        <w:tc>
          <w:tcPr>
            <w:tcW w:w="1573" w:type="pct"/>
            <w:hideMark/>
          </w:tcPr>
          <w:p w14:paraId="6F424392" w14:textId="77777777" w:rsidR="00AF3094" w:rsidRPr="00012244" w:rsidRDefault="00AF3094" w:rsidP="00091E97">
            <w:pPr>
              <w:pStyle w:val="NoSpacing"/>
              <w:rPr>
                <w:rFonts w:cstheme="minorHAnsi"/>
              </w:rPr>
            </w:pPr>
            <w:r w:rsidRPr="00012244">
              <w:rPr>
                <w:rFonts w:cstheme="minorHAnsi"/>
              </w:rPr>
              <w:t>14.75</w:t>
            </w:r>
          </w:p>
        </w:tc>
      </w:tr>
      <w:tr w:rsidR="00AF3094" w:rsidRPr="00012244" w14:paraId="5C2EDD4E" w14:textId="77777777" w:rsidTr="002443F0">
        <w:tc>
          <w:tcPr>
            <w:tcW w:w="2679" w:type="pct"/>
            <w:hideMark/>
          </w:tcPr>
          <w:p w14:paraId="682F6E0F" w14:textId="77777777" w:rsidR="00AF3094" w:rsidRPr="00012244" w:rsidRDefault="00AF3094" w:rsidP="00091E97">
            <w:pPr>
              <w:pStyle w:val="NoSpacing"/>
              <w:rPr>
                <w:rFonts w:cstheme="minorHAnsi"/>
              </w:rPr>
            </w:pPr>
            <w:r w:rsidRPr="00012244">
              <w:rPr>
                <w:rFonts w:cstheme="minorHAnsi"/>
              </w:rPr>
              <w:t>Dismissed</w:t>
            </w:r>
          </w:p>
        </w:tc>
        <w:tc>
          <w:tcPr>
            <w:tcW w:w="748" w:type="pct"/>
            <w:hideMark/>
          </w:tcPr>
          <w:p w14:paraId="7E9E362C" w14:textId="77777777" w:rsidR="00AF3094" w:rsidRPr="00012244" w:rsidRDefault="00AF3094" w:rsidP="00091E97">
            <w:pPr>
              <w:pStyle w:val="NoSpacing"/>
              <w:rPr>
                <w:rFonts w:cstheme="minorHAnsi"/>
              </w:rPr>
            </w:pPr>
            <w:r w:rsidRPr="00012244">
              <w:rPr>
                <w:rFonts w:cstheme="minorHAnsi"/>
              </w:rPr>
              <w:t>45</w:t>
            </w:r>
          </w:p>
        </w:tc>
        <w:tc>
          <w:tcPr>
            <w:tcW w:w="1573" w:type="pct"/>
            <w:hideMark/>
          </w:tcPr>
          <w:p w14:paraId="16913870" w14:textId="77777777" w:rsidR="00AF3094" w:rsidRPr="00012244" w:rsidRDefault="00AF3094" w:rsidP="00091E97">
            <w:pPr>
              <w:pStyle w:val="NoSpacing"/>
              <w:rPr>
                <w:rFonts w:cstheme="minorHAnsi"/>
              </w:rPr>
            </w:pPr>
            <w:r w:rsidRPr="00012244">
              <w:rPr>
                <w:rFonts w:cstheme="minorHAnsi"/>
              </w:rPr>
              <w:t>12.30</w:t>
            </w:r>
          </w:p>
        </w:tc>
      </w:tr>
      <w:tr w:rsidR="00AF3094" w:rsidRPr="00012244" w14:paraId="6CD30E27" w14:textId="77777777" w:rsidTr="002443F0">
        <w:tc>
          <w:tcPr>
            <w:tcW w:w="2679" w:type="pct"/>
            <w:hideMark/>
          </w:tcPr>
          <w:p w14:paraId="0CECD128" w14:textId="77777777" w:rsidR="00AF3094" w:rsidRPr="00012244" w:rsidRDefault="00AF3094" w:rsidP="00091E97">
            <w:pPr>
              <w:pStyle w:val="NoSpacing"/>
              <w:rPr>
                <w:rFonts w:cstheme="minorHAnsi"/>
              </w:rPr>
            </w:pPr>
            <w:r w:rsidRPr="00012244">
              <w:rPr>
                <w:rFonts w:cstheme="minorHAnsi"/>
              </w:rPr>
              <w:t>Withdrawn</w:t>
            </w:r>
          </w:p>
        </w:tc>
        <w:tc>
          <w:tcPr>
            <w:tcW w:w="748" w:type="pct"/>
            <w:hideMark/>
          </w:tcPr>
          <w:p w14:paraId="74209A82" w14:textId="77777777" w:rsidR="00AF3094" w:rsidRPr="00012244" w:rsidRDefault="00AF3094" w:rsidP="00091E97">
            <w:pPr>
              <w:pStyle w:val="NoSpacing"/>
              <w:rPr>
                <w:rFonts w:cstheme="minorHAnsi"/>
              </w:rPr>
            </w:pPr>
            <w:r w:rsidRPr="00012244">
              <w:rPr>
                <w:rFonts w:cstheme="minorHAnsi"/>
              </w:rPr>
              <w:t>17</w:t>
            </w:r>
          </w:p>
        </w:tc>
        <w:tc>
          <w:tcPr>
            <w:tcW w:w="1573" w:type="pct"/>
            <w:hideMark/>
          </w:tcPr>
          <w:p w14:paraId="21D46929" w14:textId="77777777" w:rsidR="00AF3094" w:rsidRPr="00012244" w:rsidRDefault="00AF3094" w:rsidP="00091E97">
            <w:pPr>
              <w:pStyle w:val="NoSpacing"/>
              <w:rPr>
                <w:rFonts w:cstheme="minorHAnsi"/>
              </w:rPr>
            </w:pPr>
            <w:r w:rsidRPr="00012244">
              <w:rPr>
                <w:rFonts w:cstheme="minorHAnsi"/>
              </w:rPr>
              <w:t>4.64</w:t>
            </w:r>
          </w:p>
        </w:tc>
      </w:tr>
      <w:tr w:rsidR="00AF3094" w:rsidRPr="00012244" w14:paraId="493288A3" w14:textId="77777777" w:rsidTr="002443F0">
        <w:tc>
          <w:tcPr>
            <w:tcW w:w="2679" w:type="pct"/>
            <w:hideMark/>
          </w:tcPr>
          <w:p w14:paraId="77D2DA36" w14:textId="77777777" w:rsidR="00AF3094" w:rsidRPr="00012244" w:rsidRDefault="00AF3094" w:rsidP="00091E97">
            <w:pPr>
              <w:pStyle w:val="NoSpacing"/>
              <w:rPr>
                <w:rFonts w:cstheme="minorHAnsi"/>
              </w:rPr>
            </w:pPr>
            <w:r w:rsidRPr="00012244">
              <w:rPr>
                <w:rFonts w:cstheme="minorHAnsi"/>
              </w:rPr>
              <w:t>Other</w:t>
            </w:r>
          </w:p>
        </w:tc>
        <w:tc>
          <w:tcPr>
            <w:tcW w:w="748" w:type="pct"/>
            <w:hideMark/>
          </w:tcPr>
          <w:p w14:paraId="6F0A471F" w14:textId="77777777" w:rsidR="00AF3094" w:rsidRPr="00012244" w:rsidRDefault="00AF3094" w:rsidP="00091E97">
            <w:pPr>
              <w:pStyle w:val="NoSpacing"/>
              <w:rPr>
                <w:rFonts w:cstheme="minorHAnsi"/>
              </w:rPr>
            </w:pPr>
            <w:r w:rsidRPr="00012244">
              <w:rPr>
                <w:rFonts w:cstheme="minorHAnsi"/>
              </w:rPr>
              <w:t>7</w:t>
            </w:r>
          </w:p>
        </w:tc>
        <w:tc>
          <w:tcPr>
            <w:tcW w:w="1573" w:type="pct"/>
            <w:hideMark/>
          </w:tcPr>
          <w:p w14:paraId="785753B0" w14:textId="77777777" w:rsidR="00AF3094" w:rsidRPr="00012244" w:rsidRDefault="00AF3094" w:rsidP="00091E97">
            <w:pPr>
              <w:pStyle w:val="NoSpacing"/>
              <w:rPr>
                <w:rFonts w:cstheme="minorHAnsi"/>
              </w:rPr>
            </w:pPr>
            <w:r w:rsidRPr="00012244">
              <w:rPr>
                <w:rFonts w:cstheme="minorHAnsi"/>
              </w:rPr>
              <w:t>1.91</w:t>
            </w:r>
          </w:p>
        </w:tc>
      </w:tr>
      <w:tr w:rsidR="00AF3094" w:rsidRPr="00012244" w14:paraId="155142AD" w14:textId="77777777" w:rsidTr="002443F0">
        <w:tc>
          <w:tcPr>
            <w:tcW w:w="2679" w:type="pct"/>
            <w:hideMark/>
          </w:tcPr>
          <w:p w14:paraId="32B0BF3D" w14:textId="77777777" w:rsidR="00AF3094" w:rsidRPr="00012244" w:rsidRDefault="00AF3094" w:rsidP="00091E97">
            <w:pPr>
              <w:pStyle w:val="NoSpacing"/>
              <w:rPr>
                <w:rFonts w:cstheme="minorHAnsi"/>
              </w:rPr>
            </w:pPr>
            <w:r w:rsidRPr="00012244">
              <w:rPr>
                <w:rFonts w:cstheme="minorHAnsi"/>
              </w:rPr>
              <w:t>Ongoing or Unknown</w:t>
            </w:r>
          </w:p>
        </w:tc>
        <w:tc>
          <w:tcPr>
            <w:tcW w:w="748" w:type="pct"/>
            <w:hideMark/>
          </w:tcPr>
          <w:p w14:paraId="41A561D3" w14:textId="77777777" w:rsidR="00AF3094" w:rsidRPr="00012244" w:rsidRDefault="00AF3094" w:rsidP="00091E97">
            <w:pPr>
              <w:pStyle w:val="NoSpacing"/>
              <w:rPr>
                <w:rFonts w:cstheme="minorHAnsi"/>
              </w:rPr>
            </w:pPr>
            <w:r w:rsidRPr="00012244">
              <w:rPr>
                <w:rFonts w:cstheme="minorHAnsi"/>
              </w:rPr>
              <w:t>116</w:t>
            </w:r>
          </w:p>
        </w:tc>
        <w:tc>
          <w:tcPr>
            <w:tcW w:w="1573" w:type="pct"/>
            <w:hideMark/>
          </w:tcPr>
          <w:p w14:paraId="00A6AD41" w14:textId="77777777" w:rsidR="00AF3094" w:rsidRPr="00012244" w:rsidRDefault="00AF3094" w:rsidP="00091E97">
            <w:pPr>
              <w:pStyle w:val="NoSpacing"/>
              <w:rPr>
                <w:rFonts w:cstheme="minorHAnsi"/>
              </w:rPr>
            </w:pPr>
          </w:p>
        </w:tc>
      </w:tr>
    </w:tbl>
    <w:p w14:paraId="697792D4" w14:textId="77777777" w:rsidR="00AF3094" w:rsidRPr="00012244" w:rsidRDefault="00AF3094" w:rsidP="00AF3094">
      <w:pPr>
        <w:spacing w:line="390" w:lineRule="atLeast"/>
        <w:rPr>
          <w:rFonts w:cstheme="minorHAnsi"/>
          <w:vanish/>
          <w:color w:val="2E2E2E"/>
          <w:sz w:val="21"/>
          <w:szCs w:val="21"/>
        </w:rPr>
      </w:pPr>
    </w:p>
    <w:tbl>
      <w:tblPr>
        <w:tblStyle w:val="TableGrid"/>
        <w:tblW w:w="5000" w:type="pct"/>
        <w:tblLook w:val="04A0" w:firstRow="1" w:lastRow="0" w:firstColumn="1" w:lastColumn="0" w:noHBand="0" w:noVBand="1"/>
      </w:tblPr>
      <w:tblGrid>
        <w:gridCol w:w="7575"/>
        <w:gridCol w:w="1196"/>
        <w:gridCol w:w="1299"/>
      </w:tblGrid>
      <w:tr w:rsidR="002443F0" w:rsidRPr="00012244" w14:paraId="22D0DE17" w14:textId="77777777" w:rsidTr="002443F0">
        <w:tc>
          <w:tcPr>
            <w:tcW w:w="3761" w:type="pct"/>
            <w:hideMark/>
          </w:tcPr>
          <w:p w14:paraId="7BF4297C" w14:textId="77777777" w:rsidR="002443F0" w:rsidRPr="00012244" w:rsidRDefault="002443F0" w:rsidP="002443F0">
            <w:pPr>
              <w:pStyle w:val="NoSpacing"/>
              <w:rPr>
                <w:rFonts w:cstheme="minorHAnsi"/>
              </w:rPr>
            </w:pPr>
            <w:r w:rsidRPr="00012244">
              <w:rPr>
                <w:rFonts w:cstheme="minorHAnsi"/>
              </w:rPr>
              <w:t>Panel C: Litigation Costs</w:t>
            </w:r>
          </w:p>
        </w:tc>
        <w:tc>
          <w:tcPr>
            <w:tcW w:w="594" w:type="pct"/>
          </w:tcPr>
          <w:p w14:paraId="60E8832A" w14:textId="77777777" w:rsidR="002443F0" w:rsidRPr="00012244" w:rsidRDefault="002443F0" w:rsidP="002443F0">
            <w:pPr>
              <w:pStyle w:val="NoSpacing"/>
              <w:rPr>
                <w:rFonts w:cstheme="minorHAnsi"/>
              </w:rPr>
            </w:pPr>
          </w:p>
        </w:tc>
        <w:tc>
          <w:tcPr>
            <w:tcW w:w="645" w:type="pct"/>
          </w:tcPr>
          <w:p w14:paraId="2B48CC43" w14:textId="11621CB6" w:rsidR="002443F0" w:rsidRPr="00012244" w:rsidRDefault="002443F0" w:rsidP="002443F0">
            <w:pPr>
              <w:pStyle w:val="NoSpacing"/>
              <w:rPr>
                <w:rFonts w:cstheme="minorHAnsi"/>
              </w:rPr>
            </w:pPr>
          </w:p>
        </w:tc>
      </w:tr>
      <w:tr w:rsidR="00AF3094" w:rsidRPr="00012244" w14:paraId="48E92D5D" w14:textId="77777777" w:rsidTr="002443F0">
        <w:tc>
          <w:tcPr>
            <w:tcW w:w="3761" w:type="pct"/>
            <w:hideMark/>
          </w:tcPr>
          <w:p w14:paraId="41E4D13A" w14:textId="77777777" w:rsidR="00AF3094" w:rsidRPr="00012244" w:rsidRDefault="00AF3094" w:rsidP="002443F0">
            <w:pPr>
              <w:pStyle w:val="NoSpacing"/>
              <w:rPr>
                <w:rFonts w:cstheme="minorHAnsi"/>
              </w:rPr>
            </w:pPr>
            <w:r w:rsidRPr="00012244">
              <w:rPr>
                <w:rFonts w:cstheme="minorHAnsi"/>
              </w:rPr>
              <w:t>Resolution</w:t>
            </w:r>
          </w:p>
        </w:tc>
        <w:tc>
          <w:tcPr>
            <w:tcW w:w="594" w:type="pct"/>
            <w:hideMark/>
          </w:tcPr>
          <w:p w14:paraId="023B72BE" w14:textId="77777777" w:rsidR="00AF3094" w:rsidRPr="00012244" w:rsidRDefault="00AF3094" w:rsidP="002443F0">
            <w:pPr>
              <w:pStyle w:val="NoSpacing"/>
              <w:rPr>
                <w:rFonts w:cstheme="minorHAnsi"/>
              </w:rPr>
            </w:pPr>
            <w:r w:rsidRPr="00012244">
              <w:rPr>
                <w:rFonts w:cstheme="minorHAnsi"/>
              </w:rPr>
              <w:t>Mean</w:t>
            </w:r>
          </w:p>
        </w:tc>
        <w:tc>
          <w:tcPr>
            <w:tcW w:w="645" w:type="pct"/>
            <w:hideMark/>
          </w:tcPr>
          <w:p w14:paraId="3DADA03E" w14:textId="77777777" w:rsidR="00AF3094" w:rsidRPr="00012244" w:rsidRDefault="00AF3094" w:rsidP="002443F0">
            <w:pPr>
              <w:pStyle w:val="NoSpacing"/>
              <w:rPr>
                <w:rFonts w:cstheme="minorHAnsi"/>
              </w:rPr>
            </w:pPr>
            <w:r w:rsidRPr="00012244">
              <w:rPr>
                <w:rFonts w:cstheme="minorHAnsi"/>
              </w:rPr>
              <w:t>Median</w:t>
            </w:r>
          </w:p>
        </w:tc>
      </w:tr>
      <w:tr w:rsidR="00AF3094" w:rsidRPr="00012244" w14:paraId="75087197" w14:textId="77777777" w:rsidTr="002443F0">
        <w:tc>
          <w:tcPr>
            <w:tcW w:w="3761" w:type="pct"/>
            <w:hideMark/>
          </w:tcPr>
          <w:p w14:paraId="347E142A" w14:textId="77777777" w:rsidR="00AF3094" w:rsidRPr="00012244" w:rsidRDefault="00AF3094" w:rsidP="002443F0">
            <w:pPr>
              <w:pStyle w:val="NoSpacing"/>
              <w:rPr>
                <w:rFonts w:cstheme="minorHAnsi"/>
              </w:rPr>
            </w:pPr>
            <w:r w:rsidRPr="00012244">
              <w:rPr>
                <w:rFonts w:cstheme="minorHAnsi"/>
              </w:rPr>
              <w:t>Settlement or Damages</w:t>
            </w:r>
          </w:p>
        </w:tc>
        <w:tc>
          <w:tcPr>
            <w:tcW w:w="594" w:type="pct"/>
            <w:hideMark/>
          </w:tcPr>
          <w:p w14:paraId="63D85EC1" w14:textId="77777777" w:rsidR="00AF3094" w:rsidRPr="00012244" w:rsidRDefault="00AF3094" w:rsidP="002443F0">
            <w:pPr>
              <w:pStyle w:val="NoSpacing"/>
              <w:rPr>
                <w:rFonts w:cstheme="minorHAnsi"/>
              </w:rPr>
            </w:pPr>
            <w:r w:rsidRPr="00012244">
              <w:rPr>
                <w:rFonts w:cstheme="minorHAnsi"/>
              </w:rPr>
              <w:t>97.3</w:t>
            </w:r>
          </w:p>
        </w:tc>
        <w:tc>
          <w:tcPr>
            <w:tcW w:w="645" w:type="pct"/>
            <w:hideMark/>
          </w:tcPr>
          <w:p w14:paraId="7EB80799" w14:textId="77777777" w:rsidR="00AF3094" w:rsidRPr="00012244" w:rsidRDefault="00AF3094" w:rsidP="002443F0">
            <w:pPr>
              <w:pStyle w:val="NoSpacing"/>
              <w:rPr>
                <w:rFonts w:cstheme="minorHAnsi"/>
              </w:rPr>
            </w:pPr>
            <w:r w:rsidRPr="00012244">
              <w:rPr>
                <w:rFonts w:cstheme="minorHAnsi"/>
              </w:rPr>
              <w:t>13.0</w:t>
            </w:r>
          </w:p>
        </w:tc>
      </w:tr>
      <w:tr w:rsidR="00AF3094" w:rsidRPr="00012244" w14:paraId="5FB9C077" w14:textId="77777777" w:rsidTr="002443F0">
        <w:tc>
          <w:tcPr>
            <w:tcW w:w="3761" w:type="pct"/>
            <w:hideMark/>
          </w:tcPr>
          <w:p w14:paraId="5FFA952E" w14:textId="77777777" w:rsidR="00AF3094" w:rsidRPr="00012244" w:rsidRDefault="00AF3094" w:rsidP="002443F0">
            <w:pPr>
              <w:pStyle w:val="NoSpacing"/>
              <w:rPr>
                <w:rFonts w:cstheme="minorHAnsi"/>
              </w:rPr>
            </w:pPr>
            <w:r w:rsidRPr="00012244">
              <w:rPr>
                <w:rFonts w:cstheme="minorHAnsi"/>
              </w:rPr>
              <w:t>Settlement of Damages (excluding (excluding dismissals)</w:t>
            </w:r>
          </w:p>
        </w:tc>
        <w:tc>
          <w:tcPr>
            <w:tcW w:w="594" w:type="pct"/>
            <w:hideMark/>
          </w:tcPr>
          <w:p w14:paraId="2B39F222" w14:textId="77777777" w:rsidR="00AF3094" w:rsidRPr="00012244" w:rsidRDefault="00AF3094" w:rsidP="002443F0">
            <w:pPr>
              <w:pStyle w:val="NoSpacing"/>
              <w:rPr>
                <w:rFonts w:cstheme="minorHAnsi"/>
              </w:rPr>
            </w:pPr>
            <w:r w:rsidRPr="00012244">
              <w:rPr>
                <w:rFonts w:cstheme="minorHAnsi"/>
              </w:rPr>
              <w:t>175.2</w:t>
            </w:r>
          </w:p>
        </w:tc>
        <w:tc>
          <w:tcPr>
            <w:tcW w:w="645" w:type="pct"/>
            <w:hideMark/>
          </w:tcPr>
          <w:p w14:paraId="690AD5D2" w14:textId="77777777" w:rsidR="00AF3094" w:rsidRPr="00012244" w:rsidRDefault="00AF3094" w:rsidP="002443F0">
            <w:pPr>
              <w:pStyle w:val="NoSpacing"/>
              <w:rPr>
                <w:rFonts w:cstheme="minorHAnsi"/>
              </w:rPr>
            </w:pPr>
            <w:r w:rsidRPr="00012244">
              <w:rPr>
                <w:rFonts w:cstheme="minorHAnsi"/>
              </w:rPr>
              <w:t>47.0</w:t>
            </w:r>
          </w:p>
        </w:tc>
      </w:tr>
      <w:tr w:rsidR="00AF3094" w:rsidRPr="00012244" w14:paraId="267A7331" w14:textId="77777777" w:rsidTr="002443F0">
        <w:tc>
          <w:tcPr>
            <w:tcW w:w="3761" w:type="pct"/>
            <w:hideMark/>
          </w:tcPr>
          <w:p w14:paraId="741973A3" w14:textId="77777777" w:rsidR="00AF3094" w:rsidRPr="00012244" w:rsidRDefault="00AF3094" w:rsidP="002443F0">
            <w:pPr>
              <w:pStyle w:val="NoSpacing"/>
              <w:rPr>
                <w:rFonts w:cstheme="minorHAnsi"/>
              </w:rPr>
            </w:pPr>
            <w:r w:rsidRPr="00012244">
              <w:rPr>
                <w:rFonts w:cstheme="minorHAnsi"/>
              </w:rPr>
              <w:t>Settlement or Damages/Assets</w:t>
            </w:r>
          </w:p>
        </w:tc>
        <w:tc>
          <w:tcPr>
            <w:tcW w:w="594" w:type="pct"/>
            <w:hideMark/>
          </w:tcPr>
          <w:p w14:paraId="0F762F53" w14:textId="77777777" w:rsidR="00AF3094" w:rsidRPr="00012244" w:rsidRDefault="00AF3094" w:rsidP="002443F0">
            <w:pPr>
              <w:pStyle w:val="NoSpacing"/>
              <w:rPr>
                <w:rFonts w:cstheme="minorHAnsi"/>
              </w:rPr>
            </w:pPr>
            <w:r w:rsidRPr="00012244">
              <w:rPr>
                <w:rFonts w:cstheme="minorHAnsi"/>
              </w:rPr>
              <w:t>0.13</w:t>
            </w:r>
          </w:p>
        </w:tc>
        <w:tc>
          <w:tcPr>
            <w:tcW w:w="645" w:type="pct"/>
            <w:hideMark/>
          </w:tcPr>
          <w:p w14:paraId="44024769" w14:textId="77777777" w:rsidR="00AF3094" w:rsidRPr="00012244" w:rsidRDefault="00AF3094" w:rsidP="002443F0">
            <w:pPr>
              <w:pStyle w:val="NoSpacing"/>
              <w:rPr>
                <w:rFonts w:cstheme="minorHAnsi"/>
              </w:rPr>
            </w:pPr>
            <w:r w:rsidRPr="00012244">
              <w:rPr>
                <w:rFonts w:cstheme="minorHAnsi"/>
              </w:rPr>
              <w:t>0.02</w:t>
            </w:r>
          </w:p>
        </w:tc>
      </w:tr>
      <w:tr w:rsidR="00AF3094" w:rsidRPr="00012244" w14:paraId="4F6F4F19" w14:textId="77777777" w:rsidTr="002443F0">
        <w:tc>
          <w:tcPr>
            <w:tcW w:w="3761" w:type="pct"/>
            <w:hideMark/>
          </w:tcPr>
          <w:p w14:paraId="42A1F5CB" w14:textId="77777777" w:rsidR="00AF3094" w:rsidRPr="00012244" w:rsidRDefault="00AF3094" w:rsidP="002443F0">
            <w:pPr>
              <w:pStyle w:val="NoSpacing"/>
              <w:rPr>
                <w:rFonts w:cstheme="minorHAnsi"/>
              </w:rPr>
            </w:pPr>
            <w:r w:rsidRPr="00012244">
              <w:rPr>
                <w:rFonts w:cstheme="minorHAnsi"/>
              </w:rPr>
              <w:t>Settlement or Damages/Assets (excluding dismissals)</w:t>
            </w:r>
          </w:p>
        </w:tc>
        <w:tc>
          <w:tcPr>
            <w:tcW w:w="594" w:type="pct"/>
            <w:hideMark/>
          </w:tcPr>
          <w:p w14:paraId="5A5F422A" w14:textId="77777777" w:rsidR="00AF3094" w:rsidRPr="00012244" w:rsidRDefault="00AF3094" w:rsidP="002443F0">
            <w:pPr>
              <w:pStyle w:val="NoSpacing"/>
              <w:rPr>
                <w:rFonts w:cstheme="minorHAnsi"/>
              </w:rPr>
            </w:pPr>
            <w:r w:rsidRPr="00012244">
              <w:rPr>
                <w:rFonts w:cstheme="minorHAnsi"/>
              </w:rPr>
              <w:t>0.21</w:t>
            </w:r>
          </w:p>
        </w:tc>
        <w:tc>
          <w:tcPr>
            <w:tcW w:w="645" w:type="pct"/>
            <w:hideMark/>
          </w:tcPr>
          <w:p w14:paraId="137A21CC" w14:textId="77777777" w:rsidR="00AF3094" w:rsidRPr="00012244" w:rsidRDefault="00AF3094" w:rsidP="002443F0">
            <w:pPr>
              <w:pStyle w:val="NoSpacing"/>
              <w:rPr>
                <w:rFonts w:cstheme="minorHAnsi"/>
              </w:rPr>
            </w:pPr>
            <w:r w:rsidRPr="00012244">
              <w:rPr>
                <w:rFonts w:cstheme="minorHAnsi"/>
              </w:rPr>
              <w:t>0.04</w:t>
            </w:r>
          </w:p>
        </w:tc>
      </w:tr>
      <w:tr w:rsidR="00AF3094" w:rsidRPr="00012244" w14:paraId="3EA083C8" w14:textId="77777777" w:rsidTr="002443F0">
        <w:tc>
          <w:tcPr>
            <w:tcW w:w="3761" w:type="pct"/>
            <w:hideMark/>
          </w:tcPr>
          <w:p w14:paraId="7C3A5090" w14:textId="77777777" w:rsidR="00AF3094" w:rsidRPr="00012244" w:rsidRDefault="00AF3094" w:rsidP="002443F0">
            <w:pPr>
              <w:pStyle w:val="NoSpacing"/>
              <w:rPr>
                <w:rFonts w:cstheme="minorHAnsi"/>
              </w:rPr>
            </w:pPr>
            <w:r w:rsidRPr="00012244">
              <w:rPr>
                <w:rFonts w:cstheme="minorHAnsi"/>
              </w:rPr>
              <w:t>Award requested</w:t>
            </w:r>
          </w:p>
        </w:tc>
        <w:tc>
          <w:tcPr>
            <w:tcW w:w="594" w:type="pct"/>
            <w:hideMark/>
          </w:tcPr>
          <w:p w14:paraId="6431A663" w14:textId="77777777" w:rsidR="00AF3094" w:rsidRPr="00012244" w:rsidRDefault="00AF3094" w:rsidP="002443F0">
            <w:pPr>
              <w:pStyle w:val="NoSpacing"/>
              <w:rPr>
                <w:rFonts w:cstheme="minorHAnsi"/>
              </w:rPr>
            </w:pPr>
            <w:r w:rsidRPr="00012244">
              <w:rPr>
                <w:rFonts w:cstheme="minorHAnsi"/>
              </w:rPr>
              <w:t>3959.9</w:t>
            </w:r>
          </w:p>
        </w:tc>
        <w:tc>
          <w:tcPr>
            <w:tcW w:w="645" w:type="pct"/>
            <w:hideMark/>
          </w:tcPr>
          <w:p w14:paraId="5FC90A64" w14:textId="77777777" w:rsidR="00AF3094" w:rsidRPr="00012244" w:rsidRDefault="00AF3094" w:rsidP="002443F0">
            <w:pPr>
              <w:pStyle w:val="NoSpacing"/>
              <w:rPr>
                <w:rFonts w:cstheme="minorHAnsi"/>
              </w:rPr>
            </w:pPr>
            <w:r w:rsidRPr="00012244">
              <w:rPr>
                <w:rFonts w:cstheme="minorHAnsi"/>
              </w:rPr>
              <w:t>100</w:t>
            </w:r>
          </w:p>
        </w:tc>
      </w:tr>
      <w:tr w:rsidR="00AF3094" w:rsidRPr="00012244" w14:paraId="77F21CFF" w14:textId="77777777" w:rsidTr="002443F0">
        <w:tc>
          <w:tcPr>
            <w:tcW w:w="3761" w:type="pct"/>
            <w:hideMark/>
          </w:tcPr>
          <w:p w14:paraId="2EEC6740" w14:textId="77777777" w:rsidR="00AF3094" w:rsidRPr="00012244" w:rsidRDefault="00AF3094" w:rsidP="002443F0">
            <w:pPr>
              <w:pStyle w:val="NoSpacing"/>
              <w:rPr>
                <w:rFonts w:cstheme="minorHAnsi"/>
              </w:rPr>
            </w:pPr>
            <w:r w:rsidRPr="00012244">
              <w:rPr>
                <w:rFonts w:cstheme="minorHAnsi"/>
              </w:rPr>
              <w:t>Settlement / Award requested</w:t>
            </w:r>
          </w:p>
        </w:tc>
        <w:tc>
          <w:tcPr>
            <w:tcW w:w="594" w:type="pct"/>
            <w:hideMark/>
          </w:tcPr>
          <w:p w14:paraId="3E41C2B0" w14:textId="77777777" w:rsidR="00AF3094" w:rsidRPr="00012244" w:rsidRDefault="00AF3094" w:rsidP="002443F0">
            <w:pPr>
              <w:pStyle w:val="NoSpacing"/>
              <w:rPr>
                <w:rFonts w:cstheme="minorHAnsi"/>
              </w:rPr>
            </w:pPr>
            <w:r w:rsidRPr="00012244">
              <w:rPr>
                <w:rFonts w:cstheme="minorHAnsi"/>
              </w:rPr>
              <w:t>37.1%</w:t>
            </w:r>
          </w:p>
        </w:tc>
        <w:tc>
          <w:tcPr>
            <w:tcW w:w="645" w:type="pct"/>
            <w:hideMark/>
          </w:tcPr>
          <w:p w14:paraId="7BD6BBDE" w14:textId="77777777" w:rsidR="00AF3094" w:rsidRPr="00012244" w:rsidRDefault="00AF3094" w:rsidP="002443F0">
            <w:pPr>
              <w:pStyle w:val="NoSpacing"/>
              <w:rPr>
                <w:rFonts w:cstheme="minorHAnsi"/>
              </w:rPr>
            </w:pPr>
            <w:r w:rsidRPr="00012244">
              <w:rPr>
                <w:rFonts w:cstheme="minorHAnsi"/>
              </w:rPr>
              <w:t>7.4%</w:t>
            </w:r>
          </w:p>
        </w:tc>
      </w:tr>
    </w:tbl>
    <w:p w14:paraId="1E4F4B77" w14:textId="77777777" w:rsidR="00AF3094" w:rsidRPr="00012244" w:rsidRDefault="00AF3094" w:rsidP="00AF3094">
      <w:pPr>
        <w:spacing w:line="390" w:lineRule="atLeast"/>
        <w:rPr>
          <w:rFonts w:cstheme="minorHAnsi"/>
          <w:vanish/>
          <w:color w:val="2E2E2E"/>
          <w:sz w:val="21"/>
          <w:szCs w:val="21"/>
        </w:rPr>
      </w:pPr>
    </w:p>
    <w:tbl>
      <w:tblPr>
        <w:tblStyle w:val="TableGrid"/>
        <w:tblW w:w="5000" w:type="pct"/>
        <w:tblLook w:val="04A0" w:firstRow="1" w:lastRow="0" w:firstColumn="1" w:lastColumn="0" w:noHBand="0" w:noVBand="1"/>
      </w:tblPr>
      <w:tblGrid>
        <w:gridCol w:w="7287"/>
        <w:gridCol w:w="1208"/>
        <w:gridCol w:w="1575"/>
      </w:tblGrid>
      <w:tr w:rsidR="002443F0" w:rsidRPr="00012244" w14:paraId="49BCB4AA" w14:textId="77777777" w:rsidTr="002443F0">
        <w:tc>
          <w:tcPr>
            <w:tcW w:w="3618" w:type="pct"/>
            <w:hideMark/>
          </w:tcPr>
          <w:p w14:paraId="206CF8BE" w14:textId="77777777" w:rsidR="002443F0" w:rsidRPr="00012244" w:rsidRDefault="002443F0" w:rsidP="002443F0">
            <w:pPr>
              <w:pStyle w:val="NoSpacing"/>
              <w:rPr>
                <w:rFonts w:cstheme="minorHAnsi"/>
              </w:rPr>
            </w:pPr>
            <w:r w:rsidRPr="00012244">
              <w:rPr>
                <w:rFonts w:cstheme="minorHAnsi"/>
              </w:rPr>
              <w:t>Panel D: Lawsuit Type</w:t>
            </w:r>
          </w:p>
        </w:tc>
        <w:tc>
          <w:tcPr>
            <w:tcW w:w="600" w:type="pct"/>
          </w:tcPr>
          <w:p w14:paraId="0F8F562F" w14:textId="77777777" w:rsidR="002443F0" w:rsidRPr="00012244" w:rsidRDefault="002443F0" w:rsidP="002443F0">
            <w:pPr>
              <w:pStyle w:val="NoSpacing"/>
              <w:rPr>
                <w:rFonts w:cstheme="minorHAnsi"/>
              </w:rPr>
            </w:pPr>
          </w:p>
        </w:tc>
        <w:tc>
          <w:tcPr>
            <w:tcW w:w="782" w:type="pct"/>
          </w:tcPr>
          <w:p w14:paraId="630ECC33" w14:textId="72F0F17B" w:rsidR="002443F0" w:rsidRPr="00012244" w:rsidRDefault="002443F0" w:rsidP="002443F0">
            <w:pPr>
              <w:pStyle w:val="NoSpacing"/>
              <w:rPr>
                <w:rFonts w:cstheme="minorHAnsi"/>
              </w:rPr>
            </w:pPr>
          </w:p>
        </w:tc>
      </w:tr>
      <w:tr w:rsidR="00AF3094" w:rsidRPr="00012244" w14:paraId="16B171F6" w14:textId="77777777" w:rsidTr="002443F0">
        <w:tc>
          <w:tcPr>
            <w:tcW w:w="3618" w:type="pct"/>
            <w:hideMark/>
          </w:tcPr>
          <w:p w14:paraId="676BCC6D" w14:textId="77777777" w:rsidR="00AF3094" w:rsidRPr="00012244" w:rsidRDefault="00AF3094" w:rsidP="002443F0">
            <w:pPr>
              <w:pStyle w:val="NoSpacing"/>
              <w:rPr>
                <w:rFonts w:cstheme="minorHAnsi"/>
              </w:rPr>
            </w:pPr>
            <w:r w:rsidRPr="00012244">
              <w:rPr>
                <w:rFonts w:cstheme="minorHAnsi"/>
              </w:rPr>
              <w:t>Type</w:t>
            </w:r>
          </w:p>
        </w:tc>
        <w:tc>
          <w:tcPr>
            <w:tcW w:w="600" w:type="pct"/>
            <w:hideMark/>
          </w:tcPr>
          <w:p w14:paraId="2D8E564D" w14:textId="77777777" w:rsidR="00AF3094" w:rsidRPr="00012244" w:rsidRDefault="00AF3094" w:rsidP="002443F0">
            <w:pPr>
              <w:pStyle w:val="NoSpacing"/>
              <w:rPr>
                <w:rFonts w:cstheme="minorHAnsi"/>
              </w:rPr>
            </w:pPr>
            <w:r w:rsidRPr="00012244">
              <w:rPr>
                <w:rFonts w:cstheme="minorHAnsi"/>
              </w:rPr>
              <w:t>N</w:t>
            </w:r>
          </w:p>
        </w:tc>
        <w:tc>
          <w:tcPr>
            <w:tcW w:w="782" w:type="pct"/>
            <w:hideMark/>
          </w:tcPr>
          <w:p w14:paraId="4891A69B" w14:textId="77777777" w:rsidR="00AF3094" w:rsidRPr="00012244" w:rsidRDefault="00AF3094" w:rsidP="002443F0">
            <w:pPr>
              <w:pStyle w:val="NoSpacing"/>
              <w:rPr>
                <w:rFonts w:cstheme="minorHAnsi"/>
              </w:rPr>
            </w:pPr>
            <w:r w:rsidRPr="00012244">
              <w:rPr>
                <w:rFonts w:cstheme="minorHAnsi"/>
              </w:rPr>
              <w:t>Perc.</w:t>
            </w:r>
          </w:p>
        </w:tc>
      </w:tr>
      <w:tr w:rsidR="00AF3094" w:rsidRPr="00012244" w14:paraId="63F43CA7" w14:textId="77777777" w:rsidTr="002443F0">
        <w:tc>
          <w:tcPr>
            <w:tcW w:w="3618" w:type="pct"/>
            <w:hideMark/>
          </w:tcPr>
          <w:p w14:paraId="306DA231" w14:textId="77777777" w:rsidR="00AF3094" w:rsidRPr="00012244" w:rsidRDefault="00AF3094" w:rsidP="002443F0">
            <w:pPr>
              <w:pStyle w:val="NoSpacing"/>
              <w:rPr>
                <w:rFonts w:cstheme="minorHAnsi"/>
              </w:rPr>
            </w:pPr>
            <w:r w:rsidRPr="00012244">
              <w:rPr>
                <w:rFonts w:cstheme="minorHAnsi"/>
              </w:rPr>
              <w:t>Class Action</w:t>
            </w:r>
          </w:p>
        </w:tc>
        <w:tc>
          <w:tcPr>
            <w:tcW w:w="600" w:type="pct"/>
            <w:hideMark/>
          </w:tcPr>
          <w:p w14:paraId="78F3F1A3" w14:textId="77777777" w:rsidR="00AF3094" w:rsidRPr="00012244" w:rsidRDefault="00AF3094" w:rsidP="002443F0">
            <w:pPr>
              <w:pStyle w:val="NoSpacing"/>
              <w:rPr>
                <w:rFonts w:cstheme="minorHAnsi"/>
              </w:rPr>
            </w:pPr>
            <w:r w:rsidRPr="00012244">
              <w:rPr>
                <w:rFonts w:cstheme="minorHAnsi"/>
              </w:rPr>
              <w:t>90</w:t>
            </w:r>
          </w:p>
        </w:tc>
        <w:tc>
          <w:tcPr>
            <w:tcW w:w="782" w:type="pct"/>
            <w:hideMark/>
          </w:tcPr>
          <w:p w14:paraId="4189F120" w14:textId="77777777" w:rsidR="00AF3094" w:rsidRPr="00012244" w:rsidRDefault="00AF3094" w:rsidP="002443F0">
            <w:pPr>
              <w:pStyle w:val="NoSpacing"/>
              <w:rPr>
                <w:rFonts w:cstheme="minorHAnsi"/>
              </w:rPr>
            </w:pPr>
            <w:r w:rsidRPr="00012244">
              <w:rPr>
                <w:rFonts w:cstheme="minorHAnsi"/>
              </w:rPr>
              <w:t>13.60</w:t>
            </w:r>
          </w:p>
        </w:tc>
      </w:tr>
      <w:tr w:rsidR="00AF3094" w:rsidRPr="00012244" w14:paraId="32D1CD09" w14:textId="77777777" w:rsidTr="002443F0">
        <w:tc>
          <w:tcPr>
            <w:tcW w:w="3618" w:type="pct"/>
            <w:hideMark/>
          </w:tcPr>
          <w:p w14:paraId="2BC7BF51" w14:textId="77777777" w:rsidR="00AF3094" w:rsidRPr="00012244" w:rsidRDefault="00AF3094" w:rsidP="002443F0">
            <w:pPr>
              <w:pStyle w:val="NoSpacing"/>
              <w:rPr>
                <w:rFonts w:cstheme="minorHAnsi"/>
              </w:rPr>
            </w:pPr>
            <w:r w:rsidRPr="00012244">
              <w:rPr>
                <w:rFonts w:cstheme="minorHAnsi"/>
              </w:rPr>
              <w:t>Patent/Copyright/Trademark law</w:t>
            </w:r>
          </w:p>
        </w:tc>
        <w:tc>
          <w:tcPr>
            <w:tcW w:w="600" w:type="pct"/>
            <w:hideMark/>
          </w:tcPr>
          <w:p w14:paraId="29034870" w14:textId="77777777" w:rsidR="00AF3094" w:rsidRPr="00012244" w:rsidRDefault="00AF3094" w:rsidP="002443F0">
            <w:pPr>
              <w:pStyle w:val="NoSpacing"/>
              <w:rPr>
                <w:rFonts w:cstheme="minorHAnsi"/>
              </w:rPr>
            </w:pPr>
            <w:r w:rsidRPr="00012244">
              <w:rPr>
                <w:rFonts w:cstheme="minorHAnsi"/>
              </w:rPr>
              <w:t>86</w:t>
            </w:r>
          </w:p>
        </w:tc>
        <w:tc>
          <w:tcPr>
            <w:tcW w:w="782" w:type="pct"/>
            <w:hideMark/>
          </w:tcPr>
          <w:p w14:paraId="7DFECB7F" w14:textId="77777777" w:rsidR="00AF3094" w:rsidRPr="00012244" w:rsidRDefault="00AF3094" w:rsidP="002443F0">
            <w:pPr>
              <w:pStyle w:val="NoSpacing"/>
              <w:rPr>
                <w:rFonts w:cstheme="minorHAnsi"/>
              </w:rPr>
            </w:pPr>
            <w:r w:rsidRPr="00012244">
              <w:rPr>
                <w:rFonts w:cstheme="minorHAnsi"/>
              </w:rPr>
              <w:t>12.99</w:t>
            </w:r>
          </w:p>
        </w:tc>
      </w:tr>
      <w:tr w:rsidR="00AF3094" w:rsidRPr="00012244" w14:paraId="3E384DF9" w14:textId="77777777" w:rsidTr="002443F0">
        <w:tc>
          <w:tcPr>
            <w:tcW w:w="3618" w:type="pct"/>
            <w:hideMark/>
          </w:tcPr>
          <w:p w14:paraId="35B39C86" w14:textId="77777777" w:rsidR="00AF3094" w:rsidRPr="00012244" w:rsidRDefault="00AF3094" w:rsidP="002443F0">
            <w:pPr>
              <w:pStyle w:val="NoSpacing"/>
              <w:rPr>
                <w:rFonts w:cstheme="minorHAnsi"/>
              </w:rPr>
            </w:pPr>
            <w:r w:rsidRPr="00012244">
              <w:rPr>
                <w:rFonts w:cstheme="minorHAnsi"/>
              </w:rPr>
              <w:t>Contract - Recovery / Enforcement</w:t>
            </w:r>
          </w:p>
        </w:tc>
        <w:tc>
          <w:tcPr>
            <w:tcW w:w="600" w:type="pct"/>
            <w:hideMark/>
          </w:tcPr>
          <w:p w14:paraId="46889ABE" w14:textId="77777777" w:rsidR="00AF3094" w:rsidRPr="00012244" w:rsidRDefault="00AF3094" w:rsidP="002443F0">
            <w:pPr>
              <w:pStyle w:val="NoSpacing"/>
              <w:rPr>
                <w:rFonts w:cstheme="minorHAnsi"/>
              </w:rPr>
            </w:pPr>
            <w:r w:rsidRPr="00012244">
              <w:rPr>
                <w:rFonts w:cstheme="minorHAnsi"/>
              </w:rPr>
              <w:t>56</w:t>
            </w:r>
          </w:p>
        </w:tc>
        <w:tc>
          <w:tcPr>
            <w:tcW w:w="782" w:type="pct"/>
            <w:hideMark/>
          </w:tcPr>
          <w:p w14:paraId="01A5519B" w14:textId="77777777" w:rsidR="00AF3094" w:rsidRPr="00012244" w:rsidRDefault="00AF3094" w:rsidP="002443F0">
            <w:pPr>
              <w:pStyle w:val="NoSpacing"/>
              <w:rPr>
                <w:rFonts w:cstheme="minorHAnsi"/>
              </w:rPr>
            </w:pPr>
            <w:r w:rsidRPr="00012244">
              <w:rPr>
                <w:rFonts w:cstheme="minorHAnsi"/>
              </w:rPr>
              <w:t>8.46</w:t>
            </w:r>
          </w:p>
        </w:tc>
      </w:tr>
      <w:tr w:rsidR="00AF3094" w:rsidRPr="00012244" w14:paraId="2922B8F8" w14:textId="77777777" w:rsidTr="002443F0">
        <w:tc>
          <w:tcPr>
            <w:tcW w:w="3618" w:type="pct"/>
            <w:hideMark/>
          </w:tcPr>
          <w:p w14:paraId="111418CF" w14:textId="77777777" w:rsidR="00AF3094" w:rsidRPr="00012244" w:rsidRDefault="00AF3094" w:rsidP="002443F0">
            <w:pPr>
              <w:pStyle w:val="NoSpacing"/>
              <w:rPr>
                <w:rFonts w:cstheme="minorHAnsi"/>
              </w:rPr>
            </w:pPr>
            <w:r w:rsidRPr="00012244">
              <w:rPr>
                <w:rFonts w:cstheme="minorHAnsi"/>
              </w:rPr>
              <w:t>Antitrust</w:t>
            </w:r>
          </w:p>
        </w:tc>
        <w:tc>
          <w:tcPr>
            <w:tcW w:w="600" w:type="pct"/>
            <w:hideMark/>
          </w:tcPr>
          <w:p w14:paraId="4B0889DA" w14:textId="77777777" w:rsidR="00AF3094" w:rsidRPr="00012244" w:rsidRDefault="00AF3094" w:rsidP="002443F0">
            <w:pPr>
              <w:pStyle w:val="NoSpacing"/>
              <w:rPr>
                <w:rFonts w:cstheme="minorHAnsi"/>
              </w:rPr>
            </w:pPr>
            <w:r w:rsidRPr="00012244">
              <w:rPr>
                <w:rFonts w:cstheme="minorHAnsi"/>
              </w:rPr>
              <w:t>55</w:t>
            </w:r>
          </w:p>
        </w:tc>
        <w:tc>
          <w:tcPr>
            <w:tcW w:w="782" w:type="pct"/>
            <w:hideMark/>
          </w:tcPr>
          <w:p w14:paraId="219D4311" w14:textId="77777777" w:rsidR="00AF3094" w:rsidRPr="00012244" w:rsidRDefault="00AF3094" w:rsidP="002443F0">
            <w:pPr>
              <w:pStyle w:val="NoSpacing"/>
              <w:rPr>
                <w:rFonts w:cstheme="minorHAnsi"/>
              </w:rPr>
            </w:pPr>
            <w:r w:rsidRPr="00012244">
              <w:rPr>
                <w:rFonts w:cstheme="minorHAnsi"/>
              </w:rPr>
              <w:t>8.31</w:t>
            </w:r>
          </w:p>
        </w:tc>
      </w:tr>
      <w:tr w:rsidR="00AF3094" w:rsidRPr="00012244" w14:paraId="4C4FCD0A" w14:textId="77777777" w:rsidTr="002443F0">
        <w:tc>
          <w:tcPr>
            <w:tcW w:w="3618" w:type="pct"/>
            <w:hideMark/>
          </w:tcPr>
          <w:p w14:paraId="341EDB1C" w14:textId="77777777" w:rsidR="00AF3094" w:rsidRPr="00012244" w:rsidRDefault="00AF3094" w:rsidP="002443F0">
            <w:pPr>
              <w:pStyle w:val="NoSpacing"/>
              <w:rPr>
                <w:rFonts w:cstheme="minorHAnsi"/>
              </w:rPr>
            </w:pPr>
            <w:r w:rsidRPr="00012244">
              <w:rPr>
                <w:rFonts w:cstheme="minorHAnsi"/>
              </w:rPr>
              <w:t>Securities Law</w:t>
            </w:r>
          </w:p>
        </w:tc>
        <w:tc>
          <w:tcPr>
            <w:tcW w:w="600" w:type="pct"/>
            <w:hideMark/>
          </w:tcPr>
          <w:p w14:paraId="1EC892EC" w14:textId="77777777" w:rsidR="00AF3094" w:rsidRPr="00012244" w:rsidRDefault="00AF3094" w:rsidP="002443F0">
            <w:pPr>
              <w:pStyle w:val="NoSpacing"/>
              <w:rPr>
                <w:rFonts w:cstheme="minorHAnsi"/>
              </w:rPr>
            </w:pPr>
            <w:r w:rsidRPr="00012244">
              <w:rPr>
                <w:rFonts w:cstheme="minorHAnsi"/>
              </w:rPr>
              <w:t>52</w:t>
            </w:r>
          </w:p>
        </w:tc>
        <w:tc>
          <w:tcPr>
            <w:tcW w:w="782" w:type="pct"/>
            <w:hideMark/>
          </w:tcPr>
          <w:p w14:paraId="0FB921BB" w14:textId="77777777" w:rsidR="00AF3094" w:rsidRPr="00012244" w:rsidRDefault="00AF3094" w:rsidP="002443F0">
            <w:pPr>
              <w:pStyle w:val="NoSpacing"/>
              <w:rPr>
                <w:rFonts w:cstheme="minorHAnsi"/>
              </w:rPr>
            </w:pPr>
            <w:r w:rsidRPr="00012244">
              <w:rPr>
                <w:rFonts w:cstheme="minorHAnsi"/>
              </w:rPr>
              <w:t>7.85</w:t>
            </w:r>
          </w:p>
        </w:tc>
      </w:tr>
      <w:tr w:rsidR="00AF3094" w:rsidRPr="00012244" w14:paraId="2B2A8ADC" w14:textId="77777777" w:rsidTr="002443F0">
        <w:tc>
          <w:tcPr>
            <w:tcW w:w="3618" w:type="pct"/>
            <w:hideMark/>
          </w:tcPr>
          <w:p w14:paraId="2C79C4C3" w14:textId="77777777" w:rsidR="00AF3094" w:rsidRPr="00012244" w:rsidRDefault="00AF3094" w:rsidP="002443F0">
            <w:pPr>
              <w:pStyle w:val="NoSpacing"/>
              <w:rPr>
                <w:rFonts w:cstheme="minorHAnsi"/>
              </w:rPr>
            </w:pPr>
            <w:r w:rsidRPr="00012244">
              <w:rPr>
                <w:rFonts w:cstheme="minorHAnsi"/>
              </w:rPr>
              <w:t>Fraud</w:t>
            </w:r>
          </w:p>
        </w:tc>
        <w:tc>
          <w:tcPr>
            <w:tcW w:w="600" w:type="pct"/>
            <w:hideMark/>
          </w:tcPr>
          <w:p w14:paraId="567E354B" w14:textId="77777777" w:rsidR="00AF3094" w:rsidRPr="00012244" w:rsidRDefault="00AF3094" w:rsidP="002443F0">
            <w:pPr>
              <w:pStyle w:val="NoSpacing"/>
              <w:rPr>
                <w:rFonts w:cstheme="minorHAnsi"/>
              </w:rPr>
            </w:pPr>
            <w:r w:rsidRPr="00012244">
              <w:rPr>
                <w:rFonts w:cstheme="minorHAnsi"/>
              </w:rPr>
              <w:t>43</w:t>
            </w:r>
          </w:p>
        </w:tc>
        <w:tc>
          <w:tcPr>
            <w:tcW w:w="782" w:type="pct"/>
            <w:hideMark/>
          </w:tcPr>
          <w:p w14:paraId="42CF70E3" w14:textId="77777777" w:rsidR="00AF3094" w:rsidRPr="00012244" w:rsidRDefault="00AF3094" w:rsidP="002443F0">
            <w:pPr>
              <w:pStyle w:val="NoSpacing"/>
              <w:rPr>
                <w:rFonts w:cstheme="minorHAnsi"/>
              </w:rPr>
            </w:pPr>
            <w:r w:rsidRPr="00012244">
              <w:rPr>
                <w:rFonts w:cstheme="minorHAnsi"/>
              </w:rPr>
              <w:t>6.50</w:t>
            </w:r>
          </w:p>
        </w:tc>
      </w:tr>
      <w:tr w:rsidR="00AF3094" w:rsidRPr="00012244" w14:paraId="0D2D2B68" w14:textId="77777777" w:rsidTr="002443F0">
        <w:tc>
          <w:tcPr>
            <w:tcW w:w="3618" w:type="pct"/>
            <w:hideMark/>
          </w:tcPr>
          <w:p w14:paraId="1A1DDDF6" w14:textId="77777777" w:rsidR="00AF3094" w:rsidRPr="00012244" w:rsidRDefault="00AF3094" w:rsidP="002443F0">
            <w:pPr>
              <w:pStyle w:val="NoSpacing"/>
              <w:rPr>
                <w:rFonts w:cstheme="minorHAnsi"/>
              </w:rPr>
            </w:pPr>
            <w:r w:rsidRPr="00012244">
              <w:rPr>
                <w:rFonts w:cstheme="minorHAnsi"/>
              </w:rPr>
              <w:t>Accounting, financial reporting</w:t>
            </w:r>
          </w:p>
        </w:tc>
        <w:tc>
          <w:tcPr>
            <w:tcW w:w="600" w:type="pct"/>
            <w:hideMark/>
          </w:tcPr>
          <w:p w14:paraId="06D8D726" w14:textId="77777777" w:rsidR="00AF3094" w:rsidRPr="00012244" w:rsidRDefault="00AF3094" w:rsidP="002443F0">
            <w:pPr>
              <w:pStyle w:val="NoSpacing"/>
              <w:rPr>
                <w:rFonts w:cstheme="minorHAnsi"/>
              </w:rPr>
            </w:pPr>
            <w:r w:rsidRPr="00012244">
              <w:rPr>
                <w:rFonts w:cstheme="minorHAnsi"/>
              </w:rPr>
              <w:t>41</w:t>
            </w:r>
          </w:p>
        </w:tc>
        <w:tc>
          <w:tcPr>
            <w:tcW w:w="782" w:type="pct"/>
            <w:hideMark/>
          </w:tcPr>
          <w:p w14:paraId="47C289CC" w14:textId="77777777" w:rsidR="00AF3094" w:rsidRPr="00012244" w:rsidRDefault="00AF3094" w:rsidP="002443F0">
            <w:pPr>
              <w:pStyle w:val="NoSpacing"/>
              <w:rPr>
                <w:rFonts w:cstheme="minorHAnsi"/>
              </w:rPr>
            </w:pPr>
            <w:r w:rsidRPr="00012244">
              <w:rPr>
                <w:rFonts w:cstheme="minorHAnsi"/>
              </w:rPr>
              <w:t>6.19</w:t>
            </w:r>
          </w:p>
        </w:tc>
      </w:tr>
      <w:tr w:rsidR="00AF3094" w:rsidRPr="00012244" w14:paraId="064CC8EF" w14:textId="77777777" w:rsidTr="002443F0">
        <w:tc>
          <w:tcPr>
            <w:tcW w:w="3618" w:type="pct"/>
            <w:hideMark/>
          </w:tcPr>
          <w:p w14:paraId="18E6F586" w14:textId="77777777" w:rsidR="00AF3094" w:rsidRPr="00012244" w:rsidRDefault="00AF3094" w:rsidP="002443F0">
            <w:pPr>
              <w:pStyle w:val="NoSpacing"/>
              <w:rPr>
                <w:rFonts w:cstheme="minorHAnsi"/>
              </w:rPr>
            </w:pPr>
            <w:r w:rsidRPr="00012244">
              <w:rPr>
                <w:rFonts w:cstheme="minorHAnsi"/>
              </w:rPr>
              <w:t>Labor Law</w:t>
            </w:r>
          </w:p>
        </w:tc>
        <w:tc>
          <w:tcPr>
            <w:tcW w:w="600" w:type="pct"/>
            <w:hideMark/>
          </w:tcPr>
          <w:p w14:paraId="6F65C6C1" w14:textId="77777777" w:rsidR="00AF3094" w:rsidRPr="00012244" w:rsidRDefault="00AF3094" w:rsidP="002443F0">
            <w:pPr>
              <w:pStyle w:val="NoSpacing"/>
              <w:rPr>
                <w:rFonts w:cstheme="minorHAnsi"/>
              </w:rPr>
            </w:pPr>
            <w:r w:rsidRPr="00012244">
              <w:rPr>
                <w:rFonts w:cstheme="minorHAnsi"/>
              </w:rPr>
              <w:t>34</w:t>
            </w:r>
          </w:p>
        </w:tc>
        <w:tc>
          <w:tcPr>
            <w:tcW w:w="782" w:type="pct"/>
            <w:hideMark/>
          </w:tcPr>
          <w:p w14:paraId="2E86D958" w14:textId="77777777" w:rsidR="00AF3094" w:rsidRPr="00012244" w:rsidRDefault="00AF3094" w:rsidP="002443F0">
            <w:pPr>
              <w:pStyle w:val="NoSpacing"/>
              <w:rPr>
                <w:rFonts w:cstheme="minorHAnsi"/>
              </w:rPr>
            </w:pPr>
            <w:r w:rsidRPr="00012244">
              <w:rPr>
                <w:rFonts w:cstheme="minorHAnsi"/>
              </w:rPr>
              <w:t>5.14</w:t>
            </w:r>
          </w:p>
        </w:tc>
      </w:tr>
      <w:tr w:rsidR="00AF3094" w:rsidRPr="00012244" w14:paraId="4CA5D6F2" w14:textId="77777777" w:rsidTr="002443F0">
        <w:tc>
          <w:tcPr>
            <w:tcW w:w="3618" w:type="pct"/>
            <w:hideMark/>
          </w:tcPr>
          <w:p w14:paraId="4AC522A2" w14:textId="77777777" w:rsidR="00AF3094" w:rsidRPr="00012244" w:rsidRDefault="00AF3094" w:rsidP="002443F0">
            <w:pPr>
              <w:pStyle w:val="NoSpacing"/>
              <w:rPr>
                <w:rFonts w:cstheme="minorHAnsi"/>
              </w:rPr>
            </w:pPr>
            <w:r w:rsidRPr="00012244">
              <w:rPr>
                <w:rFonts w:cstheme="minorHAnsi"/>
              </w:rPr>
              <w:t>Mergers and Acquisitions</w:t>
            </w:r>
          </w:p>
        </w:tc>
        <w:tc>
          <w:tcPr>
            <w:tcW w:w="600" w:type="pct"/>
            <w:hideMark/>
          </w:tcPr>
          <w:p w14:paraId="07CE8855" w14:textId="77777777" w:rsidR="00AF3094" w:rsidRPr="00012244" w:rsidRDefault="00AF3094" w:rsidP="002443F0">
            <w:pPr>
              <w:pStyle w:val="NoSpacing"/>
              <w:rPr>
                <w:rFonts w:cstheme="minorHAnsi"/>
              </w:rPr>
            </w:pPr>
            <w:r w:rsidRPr="00012244">
              <w:rPr>
                <w:rFonts w:cstheme="minorHAnsi"/>
              </w:rPr>
              <w:t>27</w:t>
            </w:r>
          </w:p>
        </w:tc>
        <w:tc>
          <w:tcPr>
            <w:tcW w:w="782" w:type="pct"/>
            <w:hideMark/>
          </w:tcPr>
          <w:p w14:paraId="1950D270" w14:textId="77777777" w:rsidR="00AF3094" w:rsidRPr="00012244" w:rsidRDefault="00AF3094" w:rsidP="002443F0">
            <w:pPr>
              <w:pStyle w:val="NoSpacing"/>
              <w:rPr>
                <w:rFonts w:cstheme="minorHAnsi"/>
              </w:rPr>
            </w:pPr>
            <w:r w:rsidRPr="00012244">
              <w:rPr>
                <w:rFonts w:cstheme="minorHAnsi"/>
              </w:rPr>
              <w:t>4.08</w:t>
            </w:r>
          </w:p>
        </w:tc>
      </w:tr>
      <w:tr w:rsidR="00AF3094" w:rsidRPr="00012244" w14:paraId="7D626FA3" w14:textId="77777777" w:rsidTr="002443F0">
        <w:tc>
          <w:tcPr>
            <w:tcW w:w="3618" w:type="pct"/>
            <w:hideMark/>
          </w:tcPr>
          <w:p w14:paraId="1133EDF7" w14:textId="77777777" w:rsidR="00AF3094" w:rsidRPr="00012244" w:rsidRDefault="00AF3094" w:rsidP="002443F0">
            <w:pPr>
              <w:pStyle w:val="NoSpacing"/>
              <w:rPr>
                <w:rFonts w:cstheme="minorHAnsi"/>
              </w:rPr>
            </w:pPr>
            <w:r w:rsidRPr="00012244">
              <w:rPr>
                <w:rFonts w:cstheme="minorHAnsi"/>
              </w:rPr>
              <w:t>Products Liability</w:t>
            </w:r>
          </w:p>
        </w:tc>
        <w:tc>
          <w:tcPr>
            <w:tcW w:w="600" w:type="pct"/>
            <w:hideMark/>
          </w:tcPr>
          <w:p w14:paraId="103CCD5D" w14:textId="77777777" w:rsidR="00AF3094" w:rsidRPr="00012244" w:rsidRDefault="00AF3094" w:rsidP="002443F0">
            <w:pPr>
              <w:pStyle w:val="NoSpacing"/>
              <w:rPr>
                <w:rFonts w:cstheme="minorHAnsi"/>
              </w:rPr>
            </w:pPr>
            <w:r w:rsidRPr="00012244">
              <w:rPr>
                <w:rFonts w:cstheme="minorHAnsi"/>
              </w:rPr>
              <w:t>24</w:t>
            </w:r>
          </w:p>
        </w:tc>
        <w:tc>
          <w:tcPr>
            <w:tcW w:w="782" w:type="pct"/>
            <w:hideMark/>
          </w:tcPr>
          <w:p w14:paraId="079F17D8" w14:textId="77777777" w:rsidR="00AF3094" w:rsidRPr="00012244" w:rsidRDefault="00AF3094" w:rsidP="002443F0">
            <w:pPr>
              <w:pStyle w:val="NoSpacing"/>
              <w:rPr>
                <w:rFonts w:cstheme="minorHAnsi"/>
              </w:rPr>
            </w:pPr>
            <w:r w:rsidRPr="00012244">
              <w:rPr>
                <w:rFonts w:cstheme="minorHAnsi"/>
              </w:rPr>
              <w:t>3.63</w:t>
            </w:r>
          </w:p>
        </w:tc>
      </w:tr>
      <w:tr w:rsidR="00AF3094" w:rsidRPr="00012244" w14:paraId="29EFBB7C" w14:textId="77777777" w:rsidTr="002443F0">
        <w:tc>
          <w:tcPr>
            <w:tcW w:w="3618" w:type="pct"/>
            <w:hideMark/>
          </w:tcPr>
          <w:p w14:paraId="4461CCEE" w14:textId="77777777" w:rsidR="00AF3094" w:rsidRPr="00012244" w:rsidRDefault="00AF3094" w:rsidP="002443F0">
            <w:pPr>
              <w:pStyle w:val="NoSpacing"/>
              <w:rPr>
                <w:rFonts w:cstheme="minorHAnsi"/>
              </w:rPr>
            </w:pPr>
            <w:r w:rsidRPr="00012244">
              <w:rPr>
                <w:rFonts w:cstheme="minorHAnsi"/>
              </w:rPr>
              <w:t>Directors and Officers Liability</w:t>
            </w:r>
          </w:p>
        </w:tc>
        <w:tc>
          <w:tcPr>
            <w:tcW w:w="600" w:type="pct"/>
            <w:hideMark/>
          </w:tcPr>
          <w:p w14:paraId="76FFA518" w14:textId="77777777" w:rsidR="00AF3094" w:rsidRPr="00012244" w:rsidRDefault="00AF3094" w:rsidP="002443F0">
            <w:pPr>
              <w:pStyle w:val="NoSpacing"/>
              <w:rPr>
                <w:rFonts w:cstheme="minorHAnsi"/>
              </w:rPr>
            </w:pPr>
            <w:r w:rsidRPr="00012244">
              <w:rPr>
                <w:rFonts w:cstheme="minorHAnsi"/>
              </w:rPr>
              <w:t>23</w:t>
            </w:r>
          </w:p>
        </w:tc>
        <w:tc>
          <w:tcPr>
            <w:tcW w:w="782" w:type="pct"/>
            <w:hideMark/>
          </w:tcPr>
          <w:p w14:paraId="486D735E" w14:textId="77777777" w:rsidR="00AF3094" w:rsidRPr="00012244" w:rsidRDefault="00AF3094" w:rsidP="002443F0">
            <w:pPr>
              <w:pStyle w:val="NoSpacing"/>
              <w:rPr>
                <w:rFonts w:cstheme="minorHAnsi"/>
              </w:rPr>
            </w:pPr>
            <w:r w:rsidRPr="00012244">
              <w:rPr>
                <w:rFonts w:cstheme="minorHAnsi"/>
              </w:rPr>
              <w:t>3.47</w:t>
            </w:r>
          </w:p>
        </w:tc>
      </w:tr>
      <w:tr w:rsidR="00AF3094" w:rsidRPr="00012244" w14:paraId="737DD842" w14:textId="77777777" w:rsidTr="002443F0">
        <w:tc>
          <w:tcPr>
            <w:tcW w:w="3618" w:type="pct"/>
            <w:hideMark/>
          </w:tcPr>
          <w:p w14:paraId="6CF851D2" w14:textId="77777777" w:rsidR="00AF3094" w:rsidRPr="00012244" w:rsidRDefault="00AF3094" w:rsidP="002443F0">
            <w:pPr>
              <w:pStyle w:val="NoSpacing"/>
              <w:rPr>
                <w:rFonts w:cstheme="minorHAnsi"/>
              </w:rPr>
            </w:pPr>
            <w:r w:rsidRPr="00012244">
              <w:rPr>
                <w:rFonts w:cstheme="minorHAnsi"/>
              </w:rPr>
              <w:t>Injury</w:t>
            </w:r>
          </w:p>
        </w:tc>
        <w:tc>
          <w:tcPr>
            <w:tcW w:w="600" w:type="pct"/>
            <w:hideMark/>
          </w:tcPr>
          <w:p w14:paraId="0D67D3F6" w14:textId="77777777" w:rsidR="00AF3094" w:rsidRPr="00012244" w:rsidRDefault="00AF3094" w:rsidP="002443F0">
            <w:pPr>
              <w:pStyle w:val="NoSpacing"/>
              <w:rPr>
                <w:rFonts w:cstheme="minorHAnsi"/>
              </w:rPr>
            </w:pPr>
            <w:r w:rsidRPr="00012244">
              <w:rPr>
                <w:rFonts w:cstheme="minorHAnsi"/>
              </w:rPr>
              <w:t>20</w:t>
            </w:r>
          </w:p>
        </w:tc>
        <w:tc>
          <w:tcPr>
            <w:tcW w:w="782" w:type="pct"/>
            <w:hideMark/>
          </w:tcPr>
          <w:p w14:paraId="633B42C8" w14:textId="77777777" w:rsidR="00AF3094" w:rsidRPr="00012244" w:rsidRDefault="00AF3094" w:rsidP="002443F0">
            <w:pPr>
              <w:pStyle w:val="NoSpacing"/>
              <w:rPr>
                <w:rFonts w:cstheme="minorHAnsi"/>
              </w:rPr>
            </w:pPr>
            <w:r w:rsidRPr="00012244">
              <w:rPr>
                <w:rFonts w:cstheme="minorHAnsi"/>
              </w:rPr>
              <w:t>3.02</w:t>
            </w:r>
          </w:p>
        </w:tc>
      </w:tr>
      <w:tr w:rsidR="00AF3094" w:rsidRPr="00012244" w14:paraId="3D99DA34" w14:textId="77777777" w:rsidTr="002443F0">
        <w:tc>
          <w:tcPr>
            <w:tcW w:w="3618" w:type="pct"/>
            <w:hideMark/>
          </w:tcPr>
          <w:p w14:paraId="3DDE4181" w14:textId="77777777" w:rsidR="00AF3094" w:rsidRPr="00012244" w:rsidRDefault="00AF3094" w:rsidP="002443F0">
            <w:pPr>
              <w:pStyle w:val="NoSpacing"/>
              <w:rPr>
                <w:rFonts w:cstheme="minorHAnsi"/>
              </w:rPr>
            </w:pPr>
            <w:r w:rsidRPr="00012244">
              <w:rPr>
                <w:rFonts w:cstheme="minorHAnsi"/>
              </w:rPr>
              <w:t>Other</w:t>
            </w:r>
          </w:p>
        </w:tc>
        <w:tc>
          <w:tcPr>
            <w:tcW w:w="600" w:type="pct"/>
            <w:hideMark/>
          </w:tcPr>
          <w:p w14:paraId="1283D080" w14:textId="77777777" w:rsidR="00AF3094" w:rsidRPr="00012244" w:rsidRDefault="00AF3094" w:rsidP="002443F0">
            <w:pPr>
              <w:pStyle w:val="NoSpacing"/>
              <w:rPr>
                <w:rFonts w:cstheme="minorHAnsi"/>
              </w:rPr>
            </w:pPr>
            <w:r w:rsidRPr="00012244">
              <w:rPr>
                <w:rFonts w:cstheme="minorHAnsi"/>
              </w:rPr>
              <w:t>111</w:t>
            </w:r>
          </w:p>
        </w:tc>
        <w:tc>
          <w:tcPr>
            <w:tcW w:w="782" w:type="pct"/>
            <w:hideMark/>
          </w:tcPr>
          <w:p w14:paraId="65E281C9" w14:textId="77777777" w:rsidR="00AF3094" w:rsidRPr="00012244" w:rsidRDefault="00AF3094" w:rsidP="002443F0">
            <w:pPr>
              <w:pStyle w:val="NoSpacing"/>
              <w:rPr>
                <w:rFonts w:cstheme="minorHAnsi"/>
              </w:rPr>
            </w:pPr>
            <w:r w:rsidRPr="00012244">
              <w:rPr>
                <w:rFonts w:cstheme="minorHAnsi"/>
              </w:rPr>
              <w:t>16.77</w:t>
            </w:r>
          </w:p>
        </w:tc>
      </w:tr>
    </w:tbl>
    <w:p w14:paraId="5254E318" w14:textId="77777777" w:rsidR="00AF3094" w:rsidRPr="00012244" w:rsidRDefault="00AF3094" w:rsidP="00AF3094">
      <w:pPr>
        <w:spacing w:line="390" w:lineRule="atLeast"/>
        <w:rPr>
          <w:rFonts w:cstheme="minorHAnsi"/>
          <w:vanish/>
          <w:color w:val="2E2E2E"/>
          <w:sz w:val="21"/>
          <w:szCs w:val="21"/>
        </w:rPr>
      </w:pPr>
    </w:p>
    <w:tbl>
      <w:tblPr>
        <w:tblStyle w:val="TableGrid"/>
        <w:tblW w:w="5000" w:type="pct"/>
        <w:tblLook w:val="04A0" w:firstRow="1" w:lastRow="0" w:firstColumn="1" w:lastColumn="0" w:noHBand="0" w:noVBand="1"/>
      </w:tblPr>
      <w:tblGrid>
        <w:gridCol w:w="3582"/>
        <w:gridCol w:w="2816"/>
        <w:gridCol w:w="3672"/>
      </w:tblGrid>
      <w:tr w:rsidR="002443F0" w:rsidRPr="00012244" w14:paraId="0CE074A9" w14:textId="77777777" w:rsidTr="002443F0">
        <w:tc>
          <w:tcPr>
            <w:tcW w:w="1779" w:type="pct"/>
            <w:hideMark/>
          </w:tcPr>
          <w:p w14:paraId="68092795" w14:textId="77777777" w:rsidR="002443F0" w:rsidRPr="00012244" w:rsidRDefault="002443F0" w:rsidP="002443F0">
            <w:pPr>
              <w:pStyle w:val="NoSpacing"/>
              <w:rPr>
                <w:rFonts w:cstheme="minorHAnsi"/>
              </w:rPr>
            </w:pPr>
            <w:r w:rsidRPr="00012244">
              <w:rPr>
                <w:rFonts w:cstheme="minorHAnsi"/>
              </w:rPr>
              <w:t>Panel E: Years to Resolution</w:t>
            </w:r>
          </w:p>
        </w:tc>
        <w:tc>
          <w:tcPr>
            <w:tcW w:w="1398" w:type="pct"/>
          </w:tcPr>
          <w:p w14:paraId="42406A0D" w14:textId="77777777" w:rsidR="002443F0" w:rsidRPr="00012244" w:rsidRDefault="002443F0" w:rsidP="002443F0">
            <w:pPr>
              <w:pStyle w:val="NoSpacing"/>
              <w:rPr>
                <w:rFonts w:cstheme="minorHAnsi"/>
              </w:rPr>
            </w:pPr>
          </w:p>
        </w:tc>
        <w:tc>
          <w:tcPr>
            <w:tcW w:w="1823" w:type="pct"/>
          </w:tcPr>
          <w:p w14:paraId="1D98E045" w14:textId="6E73B58F" w:rsidR="002443F0" w:rsidRPr="00012244" w:rsidRDefault="002443F0" w:rsidP="002443F0">
            <w:pPr>
              <w:pStyle w:val="NoSpacing"/>
              <w:rPr>
                <w:rFonts w:cstheme="minorHAnsi"/>
              </w:rPr>
            </w:pPr>
          </w:p>
        </w:tc>
      </w:tr>
      <w:tr w:rsidR="00AF3094" w:rsidRPr="00012244" w14:paraId="0C1ACA12" w14:textId="77777777" w:rsidTr="002443F0">
        <w:tc>
          <w:tcPr>
            <w:tcW w:w="1779" w:type="pct"/>
            <w:hideMark/>
          </w:tcPr>
          <w:p w14:paraId="19E836B6" w14:textId="77777777" w:rsidR="00AF3094" w:rsidRPr="00012244" w:rsidRDefault="00AF3094" w:rsidP="002443F0">
            <w:pPr>
              <w:pStyle w:val="NoSpacing"/>
              <w:rPr>
                <w:rFonts w:cstheme="minorHAnsi"/>
              </w:rPr>
            </w:pPr>
            <w:r w:rsidRPr="00012244">
              <w:rPr>
                <w:rFonts w:cstheme="minorHAnsi"/>
              </w:rPr>
              <w:t>Years</w:t>
            </w:r>
          </w:p>
        </w:tc>
        <w:tc>
          <w:tcPr>
            <w:tcW w:w="1398" w:type="pct"/>
            <w:hideMark/>
          </w:tcPr>
          <w:p w14:paraId="7C87AA3F" w14:textId="77777777" w:rsidR="00AF3094" w:rsidRPr="00012244" w:rsidRDefault="00AF3094" w:rsidP="002443F0">
            <w:pPr>
              <w:pStyle w:val="NoSpacing"/>
              <w:rPr>
                <w:rFonts w:cstheme="minorHAnsi"/>
              </w:rPr>
            </w:pPr>
            <w:r w:rsidRPr="00012244">
              <w:rPr>
                <w:rFonts w:cstheme="minorHAnsi"/>
              </w:rPr>
              <w:t>N</w:t>
            </w:r>
          </w:p>
        </w:tc>
        <w:tc>
          <w:tcPr>
            <w:tcW w:w="1823" w:type="pct"/>
            <w:hideMark/>
          </w:tcPr>
          <w:p w14:paraId="7B9B33AF" w14:textId="77777777" w:rsidR="00AF3094" w:rsidRPr="00012244" w:rsidRDefault="00AF3094" w:rsidP="002443F0">
            <w:pPr>
              <w:pStyle w:val="NoSpacing"/>
              <w:rPr>
                <w:rFonts w:cstheme="minorHAnsi"/>
              </w:rPr>
            </w:pPr>
            <w:r w:rsidRPr="00012244">
              <w:rPr>
                <w:rFonts w:cstheme="minorHAnsi"/>
              </w:rPr>
              <w:t>Perc.</w:t>
            </w:r>
          </w:p>
        </w:tc>
      </w:tr>
      <w:tr w:rsidR="00AF3094" w:rsidRPr="00012244" w14:paraId="235623DD" w14:textId="77777777" w:rsidTr="002443F0">
        <w:tc>
          <w:tcPr>
            <w:tcW w:w="1779" w:type="pct"/>
            <w:hideMark/>
          </w:tcPr>
          <w:p w14:paraId="7AC6D400" w14:textId="77777777" w:rsidR="00AF3094" w:rsidRPr="00012244" w:rsidRDefault="00AF3094" w:rsidP="002443F0">
            <w:pPr>
              <w:pStyle w:val="NoSpacing"/>
              <w:rPr>
                <w:rFonts w:cstheme="minorHAnsi"/>
              </w:rPr>
            </w:pPr>
            <w:r w:rsidRPr="00012244">
              <w:rPr>
                <w:rFonts w:cstheme="minorHAnsi"/>
              </w:rPr>
              <w:t>0</w:t>
            </w:r>
          </w:p>
        </w:tc>
        <w:tc>
          <w:tcPr>
            <w:tcW w:w="1398" w:type="pct"/>
            <w:hideMark/>
          </w:tcPr>
          <w:p w14:paraId="38BFFE6F" w14:textId="77777777" w:rsidR="00AF3094" w:rsidRPr="00012244" w:rsidRDefault="00AF3094" w:rsidP="002443F0">
            <w:pPr>
              <w:pStyle w:val="NoSpacing"/>
              <w:rPr>
                <w:rFonts w:cstheme="minorHAnsi"/>
              </w:rPr>
            </w:pPr>
            <w:r w:rsidRPr="00012244">
              <w:rPr>
                <w:rFonts w:cstheme="minorHAnsi"/>
              </w:rPr>
              <w:t>73</w:t>
            </w:r>
          </w:p>
        </w:tc>
        <w:tc>
          <w:tcPr>
            <w:tcW w:w="1823" w:type="pct"/>
            <w:hideMark/>
          </w:tcPr>
          <w:p w14:paraId="3890BAAC" w14:textId="77777777" w:rsidR="00AF3094" w:rsidRPr="00012244" w:rsidRDefault="00AF3094" w:rsidP="002443F0">
            <w:pPr>
              <w:pStyle w:val="NoSpacing"/>
              <w:rPr>
                <w:rFonts w:cstheme="minorHAnsi"/>
              </w:rPr>
            </w:pPr>
            <w:r w:rsidRPr="00012244">
              <w:rPr>
                <w:rFonts w:cstheme="minorHAnsi"/>
              </w:rPr>
              <w:t>27.37</w:t>
            </w:r>
          </w:p>
        </w:tc>
      </w:tr>
      <w:tr w:rsidR="00AF3094" w:rsidRPr="00012244" w14:paraId="64906B3E" w14:textId="77777777" w:rsidTr="002443F0">
        <w:tc>
          <w:tcPr>
            <w:tcW w:w="1779" w:type="pct"/>
            <w:hideMark/>
          </w:tcPr>
          <w:p w14:paraId="3AAAA4C9" w14:textId="77777777" w:rsidR="00AF3094" w:rsidRPr="00012244" w:rsidRDefault="00AF3094" w:rsidP="002443F0">
            <w:pPr>
              <w:pStyle w:val="NoSpacing"/>
              <w:rPr>
                <w:rFonts w:cstheme="minorHAnsi"/>
              </w:rPr>
            </w:pPr>
            <w:r w:rsidRPr="00012244">
              <w:rPr>
                <w:rFonts w:cstheme="minorHAnsi"/>
              </w:rPr>
              <w:t>1</w:t>
            </w:r>
          </w:p>
        </w:tc>
        <w:tc>
          <w:tcPr>
            <w:tcW w:w="1398" w:type="pct"/>
            <w:hideMark/>
          </w:tcPr>
          <w:p w14:paraId="3F808225" w14:textId="77777777" w:rsidR="00AF3094" w:rsidRPr="00012244" w:rsidRDefault="00AF3094" w:rsidP="002443F0">
            <w:pPr>
              <w:pStyle w:val="NoSpacing"/>
              <w:rPr>
                <w:rFonts w:cstheme="minorHAnsi"/>
              </w:rPr>
            </w:pPr>
            <w:r w:rsidRPr="00012244">
              <w:rPr>
                <w:rFonts w:cstheme="minorHAnsi"/>
              </w:rPr>
              <w:t>53</w:t>
            </w:r>
          </w:p>
        </w:tc>
        <w:tc>
          <w:tcPr>
            <w:tcW w:w="1823" w:type="pct"/>
            <w:hideMark/>
          </w:tcPr>
          <w:p w14:paraId="400D9816" w14:textId="77777777" w:rsidR="00AF3094" w:rsidRPr="00012244" w:rsidRDefault="00AF3094" w:rsidP="002443F0">
            <w:pPr>
              <w:pStyle w:val="NoSpacing"/>
              <w:rPr>
                <w:rFonts w:cstheme="minorHAnsi"/>
              </w:rPr>
            </w:pPr>
            <w:r w:rsidRPr="00012244">
              <w:rPr>
                <w:rFonts w:cstheme="minorHAnsi"/>
              </w:rPr>
              <w:t>19.34</w:t>
            </w:r>
          </w:p>
        </w:tc>
      </w:tr>
      <w:tr w:rsidR="00AF3094" w:rsidRPr="00012244" w14:paraId="0F8833A5" w14:textId="77777777" w:rsidTr="002443F0">
        <w:tc>
          <w:tcPr>
            <w:tcW w:w="1779" w:type="pct"/>
            <w:hideMark/>
          </w:tcPr>
          <w:p w14:paraId="136F0EE8" w14:textId="77777777" w:rsidR="00AF3094" w:rsidRPr="00012244" w:rsidRDefault="00AF3094" w:rsidP="002443F0">
            <w:pPr>
              <w:pStyle w:val="NoSpacing"/>
              <w:rPr>
                <w:rFonts w:cstheme="minorHAnsi"/>
              </w:rPr>
            </w:pPr>
            <w:r w:rsidRPr="00012244">
              <w:rPr>
                <w:rFonts w:cstheme="minorHAnsi"/>
              </w:rPr>
              <w:t>2</w:t>
            </w:r>
          </w:p>
        </w:tc>
        <w:tc>
          <w:tcPr>
            <w:tcW w:w="1398" w:type="pct"/>
            <w:hideMark/>
          </w:tcPr>
          <w:p w14:paraId="269B848B" w14:textId="77777777" w:rsidR="00AF3094" w:rsidRPr="00012244" w:rsidRDefault="00AF3094" w:rsidP="002443F0">
            <w:pPr>
              <w:pStyle w:val="NoSpacing"/>
              <w:rPr>
                <w:rFonts w:cstheme="minorHAnsi"/>
              </w:rPr>
            </w:pPr>
            <w:r w:rsidRPr="00012244">
              <w:rPr>
                <w:rFonts w:cstheme="minorHAnsi"/>
              </w:rPr>
              <w:t>39</w:t>
            </w:r>
          </w:p>
        </w:tc>
        <w:tc>
          <w:tcPr>
            <w:tcW w:w="1823" w:type="pct"/>
            <w:hideMark/>
          </w:tcPr>
          <w:p w14:paraId="37388D0E" w14:textId="77777777" w:rsidR="00AF3094" w:rsidRPr="00012244" w:rsidRDefault="00AF3094" w:rsidP="002443F0">
            <w:pPr>
              <w:pStyle w:val="NoSpacing"/>
              <w:rPr>
                <w:rFonts w:cstheme="minorHAnsi"/>
              </w:rPr>
            </w:pPr>
            <w:r w:rsidRPr="00012244">
              <w:rPr>
                <w:rFonts w:cstheme="minorHAnsi"/>
              </w:rPr>
              <w:t>14.23</w:t>
            </w:r>
          </w:p>
        </w:tc>
      </w:tr>
      <w:tr w:rsidR="00AF3094" w:rsidRPr="00012244" w14:paraId="6F032D31" w14:textId="77777777" w:rsidTr="002443F0">
        <w:tc>
          <w:tcPr>
            <w:tcW w:w="1779" w:type="pct"/>
            <w:hideMark/>
          </w:tcPr>
          <w:p w14:paraId="77320772" w14:textId="77777777" w:rsidR="00AF3094" w:rsidRPr="00012244" w:rsidRDefault="00AF3094" w:rsidP="002443F0">
            <w:pPr>
              <w:pStyle w:val="NoSpacing"/>
              <w:rPr>
                <w:rFonts w:cstheme="minorHAnsi"/>
              </w:rPr>
            </w:pPr>
            <w:r w:rsidRPr="00012244">
              <w:rPr>
                <w:rFonts w:cstheme="minorHAnsi"/>
              </w:rPr>
              <w:t>3</w:t>
            </w:r>
          </w:p>
        </w:tc>
        <w:tc>
          <w:tcPr>
            <w:tcW w:w="1398" w:type="pct"/>
            <w:hideMark/>
          </w:tcPr>
          <w:p w14:paraId="55549DB1" w14:textId="77777777" w:rsidR="00AF3094" w:rsidRPr="00012244" w:rsidRDefault="00AF3094" w:rsidP="002443F0">
            <w:pPr>
              <w:pStyle w:val="NoSpacing"/>
              <w:rPr>
                <w:rFonts w:cstheme="minorHAnsi"/>
              </w:rPr>
            </w:pPr>
            <w:r w:rsidRPr="00012244">
              <w:rPr>
                <w:rFonts w:cstheme="minorHAnsi"/>
              </w:rPr>
              <w:t>44</w:t>
            </w:r>
          </w:p>
        </w:tc>
        <w:tc>
          <w:tcPr>
            <w:tcW w:w="1823" w:type="pct"/>
            <w:hideMark/>
          </w:tcPr>
          <w:p w14:paraId="2A32841E" w14:textId="77777777" w:rsidR="00AF3094" w:rsidRPr="00012244" w:rsidRDefault="00AF3094" w:rsidP="002443F0">
            <w:pPr>
              <w:pStyle w:val="NoSpacing"/>
              <w:rPr>
                <w:rFonts w:cstheme="minorHAnsi"/>
              </w:rPr>
            </w:pPr>
            <w:r w:rsidRPr="00012244">
              <w:rPr>
                <w:rFonts w:cstheme="minorHAnsi"/>
              </w:rPr>
              <w:t>16.06</w:t>
            </w:r>
          </w:p>
        </w:tc>
      </w:tr>
      <w:tr w:rsidR="00AF3094" w:rsidRPr="00012244" w14:paraId="4BCA3B8B" w14:textId="77777777" w:rsidTr="002443F0">
        <w:tc>
          <w:tcPr>
            <w:tcW w:w="1779" w:type="pct"/>
            <w:hideMark/>
          </w:tcPr>
          <w:p w14:paraId="67E996C7" w14:textId="77777777" w:rsidR="00AF3094" w:rsidRPr="00012244" w:rsidRDefault="00AF3094" w:rsidP="002443F0">
            <w:pPr>
              <w:pStyle w:val="NoSpacing"/>
              <w:rPr>
                <w:rFonts w:cstheme="minorHAnsi"/>
              </w:rPr>
            </w:pPr>
            <w:r w:rsidRPr="00012244">
              <w:rPr>
                <w:rFonts w:cstheme="minorHAnsi"/>
              </w:rPr>
              <w:t>4</w:t>
            </w:r>
          </w:p>
        </w:tc>
        <w:tc>
          <w:tcPr>
            <w:tcW w:w="1398" w:type="pct"/>
            <w:hideMark/>
          </w:tcPr>
          <w:p w14:paraId="074A3261" w14:textId="77777777" w:rsidR="00AF3094" w:rsidRPr="00012244" w:rsidRDefault="00AF3094" w:rsidP="002443F0">
            <w:pPr>
              <w:pStyle w:val="NoSpacing"/>
              <w:rPr>
                <w:rFonts w:cstheme="minorHAnsi"/>
              </w:rPr>
            </w:pPr>
            <w:r w:rsidRPr="00012244">
              <w:rPr>
                <w:rFonts w:cstheme="minorHAnsi"/>
              </w:rPr>
              <w:t>24</w:t>
            </w:r>
          </w:p>
        </w:tc>
        <w:tc>
          <w:tcPr>
            <w:tcW w:w="1823" w:type="pct"/>
            <w:hideMark/>
          </w:tcPr>
          <w:p w14:paraId="447B5DCC" w14:textId="77777777" w:rsidR="00AF3094" w:rsidRPr="00012244" w:rsidRDefault="00AF3094" w:rsidP="002443F0">
            <w:pPr>
              <w:pStyle w:val="NoSpacing"/>
              <w:rPr>
                <w:rFonts w:cstheme="minorHAnsi"/>
              </w:rPr>
            </w:pPr>
            <w:r w:rsidRPr="00012244">
              <w:rPr>
                <w:rFonts w:cstheme="minorHAnsi"/>
              </w:rPr>
              <w:t>8.76</w:t>
            </w:r>
          </w:p>
        </w:tc>
      </w:tr>
      <w:tr w:rsidR="00AF3094" w:rsidRPr="00012244" w14:paraId="02E1568F" w14:textId="77777777" w:rsidTr="002443F0">
        <w:tc>
          <w:tcPr>
            <w:tcW w:w="1779" w:type="pct"/>
            <w:hideMark/>
          </w:tcPr>
          <w:p w14:paraId="285B1492" w14:textId="77777777" w:rsidR="00AF3094" w:rsidRPr="00012244" w:rsidRDefault="00AF3094" w:rsidP="002443F0">
            <w:pPr>
              <w:pStyle w:val="NoSpacing"/>
              <w:rPr>
                <w:rFonts w:cstheme="minorHAnsi"/>
              </w:rPr>
            </w:pPr>
            <w:r w:rsidRPr="00012244">
              <w:rPr>
                <w:rFonts w:cstheme="minorHAnsi"/>
              </w:rPr>
              <w:t>5</w:t>
            </w:r>
          </w:p>
        </w:tc>
        <w:tc>
          <w:tcPr>
            <w:tcW w:w="1398" w:type="pct"/>
            <w:hideMark/>
          </w:tcPr>
          <w:p w14:paraId="4930ED0B" w14:textId="77777777" w:rsidR="00AF3094" w:rsidRPr="00012244" w:rsidRDefault="00AF3094" w:rsidP="002443F0">
            <w:pPr>
              <w:pStyle w:val="NoSpacing"/>
              <w:rPr>
                <w:rFonts w:cstheme="minorHAnsi"/>
              </w:rPr>
            </w:pPr>
            <w:r w:rsidRPr="00012244">
              <w:rPr>
                <w:rFonts w:cstheme="minorHAnsi"/>
              </w:rPr>
              <w:t>17</w:t>
            </w:r>
          </w:p>
        </w:tc>
        <w:tc>
          <w:tcPr>
            <w:tcW w:w="1823" w:type="pct"/>
            <w:hideMark/>
          </w:tcPr>
          <w:p w14:paraId="7502AE30" w14:textId="77777777" w:rsidR="00AF3094" w:rsidRPr="00012244" w:rsidRDefault="00AF3094" w:rsidP="002443F0">
            <w:pPr>
              <w:pStyle w:val="NoSpacing"/>
              <w:rPr>
                <w:rFonts w:cstheme="minorHAnsi"/>
              </w:rPr>
            </w:pPr>
            <w:r w:rsidRPr="00012244">
              <w:rPr>
                <w:rFonts w:cstheme="minorHAnsi"/>
              </w:rPr>
              <w:t>6.20</w:t>
            </w:r>
          </w:p>
        </w:tc>
      </w:tr>
      <w:tr w:rsidR="00AF3094" w:rsidRPr="00012244" w14:paraId="710BDFF4" w14:textId="77777777" w:rsidTr="002443F0">
        <w:tc>
          <w:tcPr>
            <w:tcW w:w="1779" w:type="pct"/>
            <w:hideMark/>
          </w:tcPr>
          <w:p w14:paraId="19C26DD0" w14:textId="77777777" w:rsidR="00AF3094" w:rsidRPr="00012244" w:rsidRDefault="00AF3094" w:rsidP="002443F0">
            <w:pPr>
              <w:pStyle w:val="NoSpacing"/>
              <w:rPr>
                <w:rFonts w:cstheme="minorHAnsi"/>
              </w:rPr>
            </w:pPr>
            <w:r w:rsidRPr="00012244">
              <w:rPr>
                <w:rFonts w:cstheme="minorHAnsi"/>
              </w:rPr>
              <w:t>6</w:t>
            </w:r>
          </w:p>
        </w:tc>
        <w:tc>
          <w:tcPr>
            <w:tcW w:w="1398" w:type="pct"/>
            <w:hideMark/>
          </w:tcPr>
          <w:p w14:paraId="52FB9171" w14:textId="77777777" w:rsidR="00AF3094" w:rsidRPr="00012244" w:rsidRDefault="00AF3094" w:rsidP="002443F0">
            <w:pPr>
              <w:pStyle w:val="NoSpacing"/>
              <w:rPr>
                <w:rFonts w:cstheme="minorHAnsi"/>
              </w:rPr>
            </w:pPr>
            <w:r w:rsidRPr="00012244">
              <w:rPr>
                <w:rFonts w:cstheme="minorHAnsi"/>
              </w:rPr>
              <w:t>10</w:t>
            </w:r>
          </w:p>
        </w:tc>
        <w:tc>
          <w:tcPr>
            <w:tcW w:w="1823" w:type="pct"/>
            <w:hideMark/>
          </w:tcPr>
          <w:p w14:paraId="18077478" w14:textId="77777777" w:rsidR="00AF3094" w:rsidRPr="00012244" w:rsidRDefault="00AF3094" w:rsidP="002443F0">
            <w:pPr>
              <w:pStyle w:val="NoSpacing"/>
              <w:rPr>
                <w:rFonts w:cstheme="minorHAnsi"/>
              </w:rPr>
            </w:pPr>
            <w:r w:rsidRPr="00012244">
              <w:rPr>
                <w:rFonts w:cstheme="minorHAnsi"/>
              </w:rPr>
              <w:t>3.65</w:t>
            </w:r>
          </w:p>
        </w:tc>
      </w:tr>
      <w:tr w:rsidR="00AF3094" w:rsidRPr="00012244" w14:paraId="18C84584" w14:textId="77777777" w:rsidTr="002443F0">
        <w:tc>
          <w:tcPr>
            <w:tcW w:w="1779" w:type="pct"/>
            <w:hideMark/>
          </w:tcPr>
          <w:p w14:paraId="6F9B94F7" w14:textId="77777777" w:rsidR="00AF3094" w:rsidRPr="00012244" w:rsidRDefault="00AF3094" w:rsidP="002443F0">
            <w:pPr>
              <w:pStyle w:val="NoSpacing"/>
              <w:rPr>
                <w:rFonts w:cstheme="minorHAnsi"/>
              </w:rPr>
            </w:pPr>
            <w:r w:rsidRPr="00012244">
              <w:rPr>
                <w:rFonts w:cstheme="minorHAnsi"/>
              </w:rPr>
              <w:t>7</w:t>
            </w:r>
          </w:p>
        </w:tc>
        <w:tc>
          <w:tcPr>
            <w:tcW w:w="1398" w:type="pct"/>
            <w:hideMark/>
          </w:tcPr>
          <w:p w14:paraId="3EAEB55A" w14:textId="77777777" w:rsidR="00AF3094" w:rsidRPr="00012244" w:rsidRDefault="00AF3094" w:rsidP="002443F0">
            <w:pPr>
              <w:pStyle w:val="NoSpacing"/>
              <w:rPr>
                <w:rFonts w:cstheme="minorHAnsi"/>
              </w:rPr>
            </w:pPr>
            <w:r w:rsidRPr="00012244">
              <w:rPr>
                <w:rFonts w:cstheme="minorHAnsi"/>
              </w:rPr>
              <w:t>4</w:t>
            </w:r>
          </w:p>
        </w:tc>
        <w:tc>
          <w:tcPr>
            <w:tcW w:w="1823" w:type="pct"/>
            <w:hideMark/>
          </w:tcPr>
          <w:p w14:paraId="4F700DA5" w14:textId="77777777" w:rsidR="00AF3094" w:rsidRPr="00012244" w:rsidRDefault="00AF3094" w:rsidP="002443F0">
            <w:pPr>
              <w:pStyle w:val="NoSpacing"/>
              <w:rPr>
                <w:rFonts w:cstheme="minorHAnsi"/>
              </w:rPr>
            </w:pPr>
            <w:r w:rsidRPr="00012244">
              <w:rPr>
                <w:rFonts w:cstheme="minorHAnsi"/>
              </w:rPr>
              <w:t>1.46</w:t>
            </w:r>
          </w:p>
        </w:tc>
      </w:tr>
      <w:tr w:rsidR="00AF3094" w:rsidRPr="00012244" w14:paraId="2CCDDB30" w14:textId="77777777" w:rsidTr="002443F0">
        <w:tc>
          <w:tcPr>
            <w:tcW w:w="1779" w:type="pct"/>
            <w:hideMark/>
          </w:tcPr>
          <w:p w14:paraId="561F92DF" w14:textId="77777777" w:rsidR="00AF3094" w:rsidRPr="00012244" w:rsidRDefault="00AF3094" w:rsidP="002443F0">
            <w:pPr>
              <w:pStyle w:val="NoSpacing"/>
              <w:rPr>
                <w:rFonts w:cstheme="minorHAnsi"/>
              </w:rPr>
            </w:pPr>
            <w:r w:rsidRPr="00012244">
              <w:rPr>
                <w:rFonts w:cstheme="minorHAnsi"/>
              </w:rPr>
              <w:lastRenderedPageBreak/>
              <w:t>&gt;7</w:t>
            </w:r>
          </w:p>
        </w:tc>
        <w:tc>
          <w:tcPr>
            <w:tcW w:w="1398" w:type="pct"/>
            <w:hideMark/>
          </w:tcPr>
          <w:p w14:paraId="14525E84" w14:textId="77777777" w:rsidR="00AF3094" w:rsidRPr="00012244" w:rsidRDefault="00AF3094" w:rsidP="002443F0">
            <w:pPr>
              <w:pStyle w:val="NoSpacing"/>
              <w:rPr>
                <w:rFonts w:cstheme="minorHAnsi"/>
              </w:rPr>
            </w:pPr>
            <w:r w:rsidRPr="00012244">
              <w:rPr>
                <w:rFonts w:cstheme="minorHAnsi"/>
              </w:rPr>
              <w:t>10</w:t>
            </w:r>
          </w:p>
        </w:tc>
        <w:tc>
          <w:tcPr>
            <w:tcW w:w="1823" w:type="pct"/>
            <w:hideMark/>
          </w:tcPr>
          <w:p w14:paraId="370097D7" w14:textId="77777777" w:rsidR="00AF3094" w:rsidRPr="00012244" w:rsidRDefault="00AF3094" w:rsidP="002443F0">
            <w:pPr>
              <w:pStyle w:val="NoSpacing"/>
              <w:rPr>
                <w:rFonts w:cstheme="minorHAnsi"/>
              </w:rPr>
            </w:pPr>
            <w:r w:rsidRPr="00012244">
              <w:rPr>
                <w:rFonts w:cstheme="minorHAnsi"/>
              </w:rPr>
              <w:t>6.65</w:t>
            </w:r>
          </w:p>
        </w:tc>
      </w:tr>
      <w:tr w:rsidR="00AF3094" w:rsidRPr="00012244" w14:paraId="3320BBE4" w14:textId="77777777" w:rsidTr="002443F0">
        <w:tc>
          <w:tcPr>
            <w:tcW w:w="1779" w:type="pct"/>
            <w:hideMark/>
          </w:tcPr>
          <w:p w14:paraId="705E903C" w14:textId="77777777" w:rsidR="00AF3094" w:rsidRPr="00012244" w:rsidRDefault="00AF3094" w:rsidP="002443F0">
            <w:pPr>
              <w:pStyle w:val="NoSpacing"/>
              <w:rPr>
                <w:rFonts w:cstheme="minorHAnsi"/>
              </w:rPr>
            </w:pPr>
            <w:r w:rsidRPr="00012244">
              <w:rPr>
                <w:rFonts w:cstheme="minorHAnsi"/>
              </w:rPr>
              <w:t>N/A</w:t>
            </w:r>
          </w:p>
        </w:tc>
        <w:tc>
          <w:tcPr>
            <w:tcW w:w="1398" w:type="pct"/>
            <w:hideMark/>
          </w:tcPr>
          <w:p w14:paraId="76D038CB" w14:textId="77777777" w:rsidR="00AF3094" w:rsidRPr="00012244" w:rsidRDefault="00AF3094" w:rsidP="002443F0">
            <w:pPr>
              <w:pStyle w:val="NoSpacing"/>
              <w:rPr>
                <w:rFonts w:cstheme="minorHAnsi"/>
              </w:rPr>
            </w:pPr>
            <w:r w:rsidRPr="00012244">
              <w:rPr>
                <w:rFonts w:cstheme="minorHAnsi"/>
              </w:rPr>
              <w:t>208</w:t>
            </w:r>
          </w:p>
        </w:tc>
        <w:tc>
          <w:tcPr>
            <w:tcW w:w="1823" w:type="pct"/>
            <w:hideMark/>
          </w:tcPr>
          <w:p w14:paraId="2D1FAC46" w14:textId="77777777" w:rsidR="00AF3094" w:rsidRPr="00012244" w:rsidRDefault="00AF3094" w:rsidP="002443F0">
            <w:pPr>
              <w:pStyle w:val="NoSpacing"/>
              <w:rPr>
                <w:rFonts w:cstheme="minorHAnsi"/>
              </w:rPr>
            </w:pPr>
          </w:p>
        </w:tc>
      </w:tr>
    </w:tbl>
    <w:p w14:paraId="09D4F817" w14:textId="77777777" w:rsidR="00AF3094" w:rsidRPr="00012244" w:rsidRDefault="00AF3094" w:rsidP="002443F0">
      <w:pPr>
        <w:rPr>
          <w:rFonts w:cstheme="minorHAnsi"/>
        </w:rPr>
      </w:pPr>
      <w:r w:rsidRPr="00012244">
        <w:rPr>
          <w:rFonts w:cstheme="minorHAnsi"/>
        </w:rPr>
        <w:t>This corresponds to nearly 21% of the value of the firm’s total assets. The median value of settlement amounts is smaller, due to a few lawsuits that resolve through very large settlements.</w:t>
      </w:r>
      <w:bookmarkStart w:id="46" w:name="bfn0005"/>
      <w:r w:rsidRPr="00012244">
        <w:rPr>
          <w:rFonts w:cstheme="minorHAnsi"/>
        </w:rPr>
        <w:fldChar w:fldCharType="begin"/>
      </w:r>
      <w:r w:rsidRPr="00012244">
        <w:rPr>
          <w:rFonts w:cstheme="minorHAnsi"/>
        </w:rPr>
        <w:instrText xml:space="preserve"> HYPERLINK "https://0-www-sciencedirect-com.libus.csd.mu.edu/science/article/pii/S0144818818301303" \l "fn0005" </w:instrText>
      </w:r>
      <w:r w:rsidRPr="00012244">
        <w:rPr>
          <w:rFonts w:cstheme="minorHAnsi"/>
        </w:rPr>
        <w:fldChar w:fldCharType="separate"/>
      </w:r>
      <w:r w:rsidRPr="00012244">
        <w:rPr>
          <w:rStyle w:val="Hyperlink"/>
          <w:rFonts w:eastAsiaTheme="majorEastAsia" w:cstheme="minorHAnsi"/>
          <w:color w:val="0C7DBB"/>
          <w:vertAlign w:val="superscript"/>
        </w:rPr>
        <w:t>1</w:t>
      </w:r>
      <w:r w:rsidRPr="00012244">
        <w:rPr>
          <w:rFonts w:cstheme="minorHAnsi"/>
        </w:rPr>
        <w:fldChar w:fldCharType="end"/>
      </w:r>
      <w:bookmarkEnd w:id="46"/>
    </w:p>
    <w:p w14:paraId="4A3E512A" w14:textId="77777777" w:rsidR="00AF3094" w:rsidRPr="00012244" w:rsidRDefault="00AF3094" w:rsidP="002443F0">
      <w:pPr>
        <w:rPr>
          <w:rFonts w:cstheme="minorHAnsi"/>
        </w:rPr>
      </w:pPr>
      <w:r w:rsidRPr="00012244">
        <w:rPr>
          <w:rFonts w:cstheme="minorHAnsi"/>
        </w:rPr>
        <w:t>The type of lawsuit varies widely as shown in Panel D. We observe that class actions and patent lawsuits are relatively more common than other types of lawsuits. The percentage of </w:t>
      </w:r>
      <w:hyperlink r:id="rId61" w:tooltip="Learn more about Class Action (Lawsuit) from ScienceDirect's AI-generated Topic Pages" w:history="1">
        <w:r w:rsidRPr="00012244">
          <w:rPr>
            <w:rStyle w:val="Hyperlink"/>
            <w:rFonts w:eastAsiaTheme="majorEastAsia" w:cstheme="minorHAnsi"/>
            <w:color w:val="0C7DBB"/>
          </w:rPr>
          <w:t>class action lawsuits</w:t>
        </w:r>
      </w:hyperlink>
      <w:r w:rsidRPr="00012244">
        <w:rPr>
          <w:rFonts w:cstheme="minorHAnsi"/>
        </w:rPr>
        <w:t> (13.6%), however, is considerably lower than for U.S. lawsuits involving domestic firms. Based on data from Audit Analytics </w:t>
      </w:r>
      <w:hyperlink r:id="rId62" w:tooltip="Learn more about Legal Procedure from ScienceDirect's AI-generated Topic Pages" w:history="1">
        <w:r w:rsidRPr="00012244">
          <w:rPr>
            <w:rStyle w:val="Hyperlink"/>
            <w:rFonts w:eastAsiaTheme="majorEastAsia" w:cstheme="minorHAnsi"/>
            <w:color w:val="0C7DBB"/>
          </w:rPr>
          <w:t>Litigation</w:t>
        </w:r>
      </w:hyperlink>
      <w:r w:rsidRPr="00012244">
        <w:rPr>
          <w:rFonts w:cstheme="minorHAnsi"/>
        </w:rPr>
        <w:t> over our sample period, about 30% of all U.S. corporate lawsuits are class action lawsuits. Panel E shows the time from the date of the lawsuit filing and its resolution that for lawsuits concluded by the end of 2014. For more than half of the lawsuits in our sample it takes at least two years to reach resolution. About 27% of the lawsuits take four years or longer to come to conclusion. The considerable length of the litigation process at the international level that is evidenced in Panel E is similar to considerable delay to reach settlements in US courts (</w:t>
      </w:r>
      <w:bookmarkStart w:id="47" w:name="bbib0220"/>
      <w:r w:rsidRPr="00012244">
        <w:rPr>
          <w:rFonts w:cstheme="minorHAnsi"/>
        </w:rPr>
        <w:fldChar w:fldCharType="begin"/>
      </w:r>
      <w:r w:rsidRPr="00012244">
        <w:rPr>
          <w:rFonts w:cstheme="minorHAnsi"/>
        </w:rPr>
        <w:instrText xml:space="preserve"> HYPERLINK "https://0-www-sciencedirect-com.libus.csd.mu.edu/science/article/pii/S0144818818301303" \l "bib0220" </w:instrText>
      </w:r>
      <w:r w:rsidRPr="00012244">
        <w:rPr>
          <w:rFonts w:cstheme="minorHAnsi"/>
        </w:rPr>
        <w:fldChar w:fldCharType="separate"/>
      </w:r>
      <w:r w:rsidRPr="00012244">
        <w:rPr>
          <w:rStyle w:val="Hyperlink"/>
          <w:rFonts w:eastAsiaTheme="majorEastAsia" w:cstheme="minorHAnsi"/>
          <w:color w:val="0C7DBB"/>
        </w:rPr>
        <w:t>Sullivan, 2016</w:t>
      </w:r>
      <w:r w:rsidRPr="00012244">
        <w:rPr>
          <w:rFonts w:cstheme="minorHAnsi"/>
        </w:rPr>
        <w:fldChar w:fldCharType="end"/>
      </w:r>
      <w:bookmarkEnd w:id="47"/>
      <w:r w:rsidRPr="00012244">
        <w:rPr>
          <w:rFonts w:cstheme="minorHAnsi"/>
        </w:rPr>
        <w:t>).</w:t>
      </w:r>
    </w:p>
    <w:bookmarkStart w:id="48" w:name="btbl0010"/>
    <w:p w14:paraId="53BC84AF" w14:textId="77777777" w:rsidR="00AF3094" w:rsidRPr="00012244" w:rsidRDefault="00AF3094" w:rsidP="000B5B40">
      <w:pPr>
        <w:rPr>
          <w:rFonts w:cstheme="minorHAnsi"/>
        </w:rPr>
      </w:pPr>
      <w:r w:rsidRPr="00012244">
        <w:rPr>
          <w:rFonts w:cstheme="minorHAnsi"/>
        </w:rPr>
        <w:fldChar w:fldCharType="begin"/>
      </w:r>
      <w:r w:rsidRPr="00012244">
        <w:rPr>
          <w:rFonts w:cstheme="minorHAnsi"/>
        </w:rPr>
        <w:instrText xml:space="preserve"> HYPERLINK "https://0-www-sciencedirect-com.libus.csd.mu.edu/science/article/pii/S0144818818301303" \l "tbl0010" </w:instrText>
      </w:r>
      <w:r w:rsidRPr="00012244">
        <w:rPr>
          <w:rFonts w:cstheme="minorHAnsi"/>
        </w:rPr>
        <w:fldChar w:fldCharType="separate"/>
      </w:r>
      <w:r w:rsidRPr="00012244">
        <w:rPr>
          <w:rStyle w:val="Hyperlink"/>
          <w:rFonts w:eastAsiaTheme="majorEastAsia" w:cstheme="minorHAnsi"/>
          <w:color w:val="0C7DBB"/>
        </w:rPr>
        <w:t>Table 2</w:t>
      </w:r>
      <w:r w:rsidRPr="00012244">
        <w:rPr>
          <w:rFonts w:cstheme="minorHAnsi"/>
        </w:rPr>
        <w:fldChar w:fldCharType="end"/>
      </w:r>
      <w:r w:rsidRPr="00012244">
        <w:rPr>
          <w:rFonts w:cstheme="minorHAnsi"/>
        </w:rPr>
        <w:t> presents the distribution of lawsuits in our sample by the country where the defendant firm is </w:t>
      </w:r>
      <w:hyperlink r:id="rId63" w:tooltip="Learn more about Corporate Headquarters from ScienceDirect's AI-generated Topic Pages" w:history="1">
        <w:r w:rsidRPr="00012244">
          <w:rPr>
            <w:rStyle w:val="Hyperlink"/>
            <w:rFonts w:eastAsiaTheme="majorEastAsia" w:cstheme="minorHAnsi"/>
            <w:color w:val="0C7DBB"/>
          </w:rPr>
          <w:t>headquartered</w:t>
        </w:r>
      </w:hyperlink>
      <w:r w:rsidRPr="00012244">
        <w:rPr>
          <w:rFonts w:cstheme="minorHAnsi"/>
        </w:rPr>
        <w:t> (Panel A) and by the country where the lawsuit is filed (Panel B). We observe in Panel A that Canada has the most defendant firms in our sample with 33.8% of the observations. In aggregate, European firms make up approximately 40% of the sample. Despite our exclusion of U.S. firms, panel B shows that the majority of lawsuits are filed in U.S. courts.</w:t>
      </w:r>
      <w:bookmarkStart w:id="49" w:name="bfn0010"/>
      <w:r w:rsidRPr="00012244">
        <w:rPr>
          <w:rFonts w:cstheme="minorHAnsi"/>
        </w:rPr>
        <w:fldChar w:fldCharType="begin"/>
      </w:r>
      <w:r w:rsidRPr="00012244">
        <w:rPr>
          <w:rFonts w:cstheme="minorHAnsi"/>
        </w:rPr>
        <w:instrText xml:space="preserve"> HYPERLINK "https://0-www-sciencedirect-com.libus.csd.mu.edu/science/article/pii/S0144818818301303" \l "fn0010" </w:instrText>
      </w:r>
      <w:r w:rsidRPr="00012244">
        <w:rPr>
          <w:rFonts w:cstheme="minorHAnsi"/>
        </w:rPr>
        <w:fldChar w:fldCharType="separate"/>
      </w:r>
      <w:r w:rsidRPr="00012244">
        <w:rPr>
          <w:rStyle w:val="Hyperlink"/>
          <w:rFonts w:eastAsiaTheme="majorEastAsia" w:cstheme="minorHAnsi"/>
          <w:color w:val="0C7DBB"/>
          <w:vertAlign w:val="superscript"/>
        </w:rPr>
        <w:t>2</w:t>
      </w:r>
      <w:r w:rsidRPr="00012244">
        <w:rPr>
          <w:rFonts w:cstheme="minorHAnsi"/>
        </w:rPr>
        <w:fldChar w:fldCharType="end"/>
      </w:r>
      <w:bookmarkEnd w:id="49"/>
      <w:r w:rsidRPr="00012244">
        <w:rPr>
          <w:rFonts w:cstheme="minorHAnsi"/>
        </w:rPr>
        <w:t> Only about 28% of the lawsuits in our sample are filed in European courts.</w:t>
      </w:r>
    </w:p>
    <w:p w14:paraId="023B11E8" w14:textId="77777777" w:rsidR="00AF3094" w:rsidRPr="00012244" w:rsidRDefault="00AF3094" w:rsidP="000B5B40">
      <w:pPr>
        <w:pStyle w:val="NoSpacing"/>
        <w:rPr>
          <w:rFonts w:cstheme="minorHAnsi"/>
        </w:rPr>
      </w:pPr>
      <w:r w:rsidRPr="00012244">
        <w:rPr>
          <w:rStyle w:val="label"/>
          <w:rFonts w:cstheme="minorHAnsi"/>
          <w:color w:val="323232"/>
          <w:sz w:val="21"/>
          <w:szCs w:val="21"/>
        </w:rPr>
        <w:t>Table 2</w:t>
      </w:r>
      <w:r w:rsidRPr="00012244">
        <w:rPr>
          <w:rFonts w:cstheme="minorHAnsi"/>
        </w:rPr>
        <w:t>. Lawsuit Distribution by Country. This table presents the distribution of sample lawsuits across countries. Panel A partitions the sample lawsuits by the country where the defendant firm is </w:t>
      </w:r>
      <w:hyperlink r:id="rId64" w:tooltip="Learn more about Corporate Headquarters from ScienceDirect's AI-generated Topic Pages" w:history="1">
        <w:r w:rsidRPr="00012244">
          <w:rPr>
            <w:rStyle w:val="Hyperlink"/>
            <w:rFonts w:eastAsiaTheme="majorEastAsia" w:cstheme="minorHAnsi"/>
            <w:color w:val="0C7DBB"/>
          </w:rPr>
          <w:t>headquartered</w:t>
        </w:r>
      </w:hyperlink>
      <w:r w:rsidRPr="00012244">
        <w:rPr>
          <w:rFonts w:cstheme="minorHAnsi"/>
        </w:rPr>
        <w:t>. Panel B divides the sample by the country where the lawsuit is filed. Panel C presents a country matrix of firm headquarters and the country of filing.</w:t>
      </w:r>
    </w:p>
    <w:tbl>
      <w:tblPr>
        <w:tblStyle w:val="TableGrid"/>
        <w:tblW w:w="5000" w:type="pct"/>
        <w:tblLook w:val="04A0" w:firstRow="1" w:lastRow="0" w:firstColumn="1" w:lastColumn="0" w:noHBand="0" w:noVBand="1"/>
      </w:tblPr>
      <w:tblGrid>
        <w:gridCol w:w="5690"/>
        <w:gridCol w:w="1901"/>
        <w:gridCol w:w="2479"/>
      </w:tblGrid>
      <w:tr w:rsidR="000B5B40" w:rsidRPr="00012244" w14:paraId="133E89CC" w14:textId="77777777" w:rsidTr="000B5B40">
        <w:tc>
          <w:tcPr>
            <w:tcW w:w="2825" w:type="pct"/>
            <w:hideMark/>
          </w:tcPr>
          <w:p w14:paraId="4779ACB8" w14:textId="77777777" w:rsidR="000B5B40" w:rsidRPr="00012244" w:rsidRDefault="000B5B40" w:rsidP="000B5B40">
            <w:pPr>
              <w:pStyle w:val="NoSpacing"/>
              <w:rPr>
                <w:rFonts w:cstheme="minorHAnsi"/>
              </w:rPr>
            </w:pPr>
            <w:r w:rsidRPr="00012244">
              <w:rPr>
                <w:rFonts w:cstheme="minorHAnsi"/>
              </w:rPr>
              <w:t>Panel A: Headquarter Country</w:t>
            </w:r>
          </w:p>
        </w:tc>
        <w:tc>
          <w:tcPr>
            <w:tcW w:w="944" w:type="pct"/>
          </w:tcPr>
          <w:p w14:paraId="21E3D7AD" w14:textId="77777777" w:rsidR="000B5B40" w:rsidRPr="00012244" w:rsidRDefault="000B5B40" w:rsidP="000B5B40">
            <w:pPr>
              <w:pStyle w:val="NoSpacing"/>
              <w:rPr>
                <w:rFonts w:cstheme="minorHAnsi"/>
              </w:rPr>
            </w:pPr>
          </w:p>
        </w:tc>
        <w:tc>
          <w:tcPr>
            <w:tcW w:w="1231" w:type="pct"/>
          </w:tcPr>
          <w:p w14:paraId="2F2AAD13" w14:textId="0B9E002E" w:rsidR="000B5B40" w:rsidRPr="00012244" w:rsidRDefault="000B5B40" w:rsidP="000B5B40">
            <w:pPr>
              <w:pStyle w:val="NoSpacing"/>
              <w:rPr>
                <w:rFonts w:cstheme="minorHAnsi"/>
              </w:rPr>
            </w:pPr>
          </w:p>
        </w:tc>
      </w:tr>
      <w:tr w:rsidR="00AF3094" w:rsidRPr="00012244" w14:paraId="6F8C2578" w14:textId="77777777" w:rsidTr="000B5B40">
        <w:tc>
          <w:tcPr>
            <w:tcW w:w="2825" w:type="pct"/>
            <w:hideMark/>
          </w:tcPr>
          <w:p w14:paraId="6139240F" w14:textId="77777777" w:rsidR="00AF3094" w:rsidRPr="00012244" w:rsidRDefault="00AF3094" w:rsidP="000B5B40">
            <w:pPr>
              <w:pStyle w:val="NoSpacing"/>
              <w:rPr>
                <w:rFonts w:cstheme="minorHAnsi"/>
              </w:rPr>
            </w:pPr>
            <w:r w:rsidRPr="00012244">
              <w:rPr>
                <w:rFonts w:cstheme="minorHAnsi"/>
              </w:rPr>
              <w:t>Country</w:t>
            </w:r>
          </w:p>
        </w:tc>
        <w:tc>
          <w:tcPr>
            <w:tcW w:w="944" w:type="pct"/>
            <w:hideMark/>
          </w:tcPr>
          <w:p w14:paraId="68294231" w14:textId="77777777" w:rsidR="00AF3094" w:rsidRPr="00012244" w:rsidRDefault="00AF3094" w:rsidP="000B5B40">
            <w:pPr>
              <w:pStyle w:val="NoSpacing"/>
              <w:rPr>
                <w:rFonts w:cstheme="minorHAnsi"/>
              </w:rPr>
            </w:pPr>
            <w:r w:rsidRPr="00012244">
              <w:rPr>
                <w:rFonts w:cstheme="minorHAnsi"/>
              </w:rPr>
              <w:t>N</w:t>
            </w:r>
          </w:p>
        </w:tc>
        <w:tc>
          <w:tcPr>
            <w:tcW w:w="1231" w:type="pct"/>
            <w:hideMark/>
          </w:tcPr>
          <w:p w14:paraId="11DD3D7A" w14:textId="77777777" w:rsidR="00AF3094" w:rsidRPr="00012244" w:rsidRDefault="00AF3094" w:rsidP="000B5B40">
            <w:pPr>
              <w:pStyle w:val="NoSpacing"/>
              <w:rPr>
                <w:rFonts w:cstheme="minorHAnsi"/>
              </w:rPr>
            </w:pPr>
            <w:r w:rsidRPr="00012244">
              <w:rPr>
                <w:rFonts w:cstheme="minorHAnsi"/>
              </w:rPr>
              <w:t>Perc.</w:t>
            </w:r>
          </w:p>
        </w:tc>
      </w:tr>
      <w:tr w:rsidR="00AF3094" w:rsidRPr="00012244" w14:paraId="5DFD4953" w14:textId="77777777" w:rsidTr="000B5B40">
        <w:tc>
          <w:tcPr>
            <w:tcW w:w="2825" w:type="pct"/>
            <w:hideMark/>
          </w:tcPr>
          <w:p w14:paraId="6E86569D" w14:textId="77777777" w:rsidR="00AF3094" w:rsidRPr="00012244" w:rsidRDefault="00AF3094" w:rsidP="000B5B40">
            <w:pPr>
              <w:pStyle w:val="NoSpacing"/>
              <w:rPr>
                <w:rFonts w:cstheme="minorHAnsi"/>
              </w:rPr>
            </w:pPr>
            <w:r w:rsidRPr="00012244">
              <w:rPr>
                <w:rFonts w:cstheme="minorHAnsi"/>
              </w:rPr>
              <w:t>Canada</w:t>
            </w:r>
          </w:p>
        </w:tc>
        <w:tc>
          <w:tcPr>
            <w:tcW w:w="944" w:type="pct"/>
            <w:hideMark/>
          </w:tcPr>
          <w:p w14:paraId="32B5C623" w14:textId="77777777" w:rsidR="00AF3094" w:rsidRPr="00012244" w:rsidRDefault="00AF3094" w:rsidP="000B5B40">
            <w:pPr>
              <w:pStyle w:val="NoSpacing"/>
              <w:rPr>
                <w:rFonts w:cstheme="minorHAnsi"/>
              </w:rPr>
            </w:pPr>
            <w:r w:rsidRPr="00012244">
              <w:rPr>
                <w:rFonts w:cstheme="minorHAnsi"/>
              </w:rPr>
              <w:t>163</w:t>
            </w:r>
          </w:p>
        </w:tc>
        <w:tc>
          <w:tcPr>
            <w:tcW w:w="1231" w:type="pct"/>
            <w:hideMark/>
          </w:tcPr>
          <w:p w14:paraId="027F055C" w14:textId="77777777" w:rsidR="00AF3094" w:rsidRPr="00012244" w:rsidRDefault="00AF3094" w:rsidP="000B5B40">
            <w:pPr>
              <w:pStyle w:val="NoSpacing"/>
              <w:rPr>
                <w:rFonts w:cstheme="minorHAnsi"/>
              </w:rPr>
            </w:pPr>
            <w:r w:rsidRPr="00012244">
              <w:rPr>
                <w:rFonts w:cstheme="minorHAnsi"/>
              </w:rPr>
              <w:t>33.82</w:t>
            </w:r>
          </w:p>
        </w:tc>
      </w:tr>
      <w:tr w:rsidR="00AF3094" w:rsidRPr="00012244" w14:paraId="30561C8C" w14:textId="77777777" w:rsidTr="000B5B40">
        <w:tc>
          <w:tcPr>
            <w:tcW w:w="2825" w:type="pct"/>
            <w:hideMark/>
          </w:tcPr>
          <w:p w14:paraId="58F2EA1E" w14:textId="77777777" w:rsidR="00AF3094" w:rsidRPr="00012244" w:rsidRDefault="00AF3094" w:rsidP="000B5B40">
            <w:pPr>
              <w:pStyle w:val="NoSpacing"/>
              <w:rPr>
                <w:rFonts w:cstheme="minorHAnsi"/>
              </w:rPr>
            </w:pPr>
            <w:r w:rsidRPr="00012244">
              <w:rPr>
                <w:rFonts w:cstheme="minorHAnsi"/>
              </w:rPr>
              <w:t>Japan</w:t>
            </w:r>
          </w:p>
        </w:tc>
        <w:tc>
          <w:tcPr>
            <w:tcW w:w="944" w:type="pct"/>
            <w:hideMark/>
          </w:tcPr>
          <w:p w14:paraId="7A0C6021" w14:textId="77777777" w:rsidR="00AF3094" w:rsidRPr="00012244" w:rsidRDefault="00AF3094" w:rsidP="000B5B40">
            <w:pPr>
              <w:pStyle w:val="NoSpacing"/>
              <w:rPr>
                <w:rFonts w:cstheme="minorHAnsi"/>
              </w:rPr>
            </w:pPr>
            <w:r w:rsidRPr="00012244">
              <w:rPr>
                <w:rFonts w:cstheme="minorHAnsi"/>
              </w:rPr>
              <w:t>105</w:t>
            </w:r>
          </w:p>
        </w:tc>
        <w:tc>
          <w:tcPr>
            <w:tcW w:w="1231" w:type="pct"/>
            <w:hideMark/>
          </w:tcPr>
          <w:p w14:paraId="47D0CD05" w14:textId="77777777" w:rsidR="00AF3094" w:rsidRPr="00012244" w:rsidRDefault="00AF3094" w:rsidP="000B5B40">
            <w:pPr>
              <w:pStyle w:val="NoSpacing"/>
              <w:rPr>
                <w:rFonts w:cstheme="minorHAnsi"/>
              </w:rPr>
            </w:pPr>
            <w:r w:rsidRPr="00012244">
              <w:rPr>
                <w:rFonts w:cstheme="minorHAnsi"/>
              </w:rPr>
              <w:t>21.78</w:t>
            </w:r>
          </w:p>
        </w:tc>
      </w:tr>
      <w:tr w:rsidR="00AF3094" w:rsidRPr="00012244" w14:paraId="0C0D0E70" w14:textId="77777777" w:rsidTr="000B5B40">
        <w:tc>
          <w:tcPr>
            <w:tcW w:w="2825" w:type="pct"/>
            <w:hideMark/>
          </w:tcPr>
          <w:p w14:paraId="7291F7A1" w14:textId="77777777" w:rsidR="00AF3094" w:rsidRPr="00012244" w:rsidRDefault="00AF3094" w:rsidP="000B5B40">
            <w:pPr>
              <w:pStyle w:val="NoSpacing"/>
              <w:rPr>
                <w:rFonts w:cstheme="minorHAnsi"/>
              </w:rPr>
            </w:pPr>
            <w:r w:rsidRPr="00012244">
              <w:rPr>
                <w:rFonts w:cstheme="minorHAnsi"/>
              </w:rPr>
              <w:t>Australia</w:t>
            </w:r>
          </w:p>
        </w:tc>
        <w:tc>
          <w:tcPr>
            <w:tcW w:w="944" w:type="pct"/>
            <w:hideMark/>
          </w:tcPr>
          <w:p w14:paraId="64D5D458" w14:textId="77777777" w:rsidR="00AF3094" w:rsidRPr="00012244" w:rsidRDefault="00AF3094" w:rsidP="000B5B40">
            <w:pPr>
              <w:pStyle w:val="NoSpacing"/>
              <w:rPr>
                <w:rFonts w:cstheme="minorHAnsi"/>
              </w:rPr>
            </w:pPr>
            <w:r w:rsidRPr="00012244">
              <w:rPr>
                <w:rFonts w:cstheme="minorHAnsi"/>
              </w:rPr>
              <w:t>65</w:t>
            </w:r>
          </w:p>
        </w:tc>
        <w:tc>
          <w:tcPr>
            <w:tcW w:w="1231" w:type="pct"/>
            <w:hideMark/>
          </w:tcPr>
          <w:p w14:paraId="7A4033B8" w14:textId="77777777" w:rsidR="00AF3094" w:rsidRPr="00012244" w:rsidRDefault="00AF3094" w:rsidP="000B5B40">
            <w:pPr>
              <w:pStyle w:val="NoSpacing"/>
              <w:rPr>
                <w:rFonts w:cstheme="minorHAnsi"/>
              </w:rPr>
            </w:pPr>
            <w:r w:rsidRPr="00012244">
              <w:rPr>
                <w:rFonts w:cstheme="minorHAnsi"/>
              </w:rPr>
              <w:t>13.49</w:t>
            </w:r>
          </w:p>
        </w:tc>
      </w:tr>
      <w:tr w:rsidR="00AF3094" w:rsidRPr="00012244" w14:paraId="20A4C00B" w14:textId="77777777" w:rsidTr="000B5B40">
        <w:tc>
          <w:tcPr>
            <w:tcW w:w="2825" w:type="pct"/>
            <w:hideMark/>
          </w:tcPr>
          <w:p w14:paraId="6BEF8413" w14:textId="77777777" w:rsidR="00AF3094" w:rsidRPr="00012244" w:rsidRDefault="00AF3094" w:rsidP="000B5B40">
            <w:pPr>
              <w:pStyle w:val="NoSpacing"/>
              <w:rPr>
                <w:rFonts w:cstheme="minorHAnsi"/>
              </w:rPr>
            </w:pPr>
            <w:r w:rsidRPr="00012244">
              <w:rPr>
                <w:rFonts w:cstheme="minorHAnsi"/>
              </w:rPr>
              <w:t>Germany</w:t>
            </w:r>
          </w:p>
        </w:tc>
        <w:tc>
          <w:tcPr>
            <w:tcW w:w="944" w:type="pct"/>
            <w:hideMark/>
          </w:tcPr>
          <w:p w14:paraId="5EAABF3E" w14:textId="77777777" w:rsidR="00AF3094" w:rsidRPr="00012244" w:rsidRDefault="00AF3094" w:rsidP="000B5B40">
            <w:pPr>
              <w:pStyle w:val="NoSpacing"/>
              <w:rPr>
                <w:rFonts w:cstheme="minorHAnsi"/>
              </w:rPr>
            </w:pPr>
            <w:r w:rsidRPr="00012244">
              <w:rPr>
                <w:rFonts w:cstheme="minorHAnsi"/>
              </w:rPr>
              <w:t>44</w:t>
            </w:r>
          </w:p>
        </w:tc>
        <w:tc>
          <w:tcPr>
            <w:tcW w:w="1231" w:type="pct"/>
            <w:hideMark/>
          </w:tcPr>
          <w:p w14:paraId="57778E8E" w14:textId="77777777" w:rsidR="00AF3094" w:rsidRPr="00012244" w:rsidRDefault="00AF3094" w:rsidP="000B5B40">
            <w:pPr>
              <w:pStyle w:val="NoSpacing"/>
              <w:rPr>
                <w:rFonts w:cstheme="minorHAnsi"/>
              </w:rPr>
            </w:pPr>
            <w:r w:rsidRPr="00012244">
              <w:rPr>
                <w:rFonts w:cstheme="minorHAnsi"/>
              </w:rPr>
              <w:t>9.13</w:t>
            </w:r>
          </w:p>
        </w:tc>
      </w:tr>
      <w:tr w:rsidR="00AF3094" w:rsidRPr="00012244" w14:paraId="62FBA91E" w14:textId="77777777" w:rsidTr="000B5B40">
        <w:tc>
          <w:tcPr>
            <w:tcW w:w="2825" w:type="pct"/>
            <w:hideMark/>
          </w:tcPr>
          <w:p w14:paraId="6B683365" w14:textId="77777777" w:rsidR="00AF3094" w:rsidRPr="00012244" w:rsidRDefault="00AF3094" w:rsidP="000B5B40">
            <w:pPr>
              <w:pStyle w:val="NoSpacing"/>
              <w:rPr>
                <w:rFonts w:cstheme="minorHAnsi"/>
              </w:rPr>
            </w:pPr>
            <w:r w:rsidRPr="00012244">
              <w:rPr>
                <w:rFonts w:cstheme="minorHAnsi"/>
              </w:rPr>
              <w:t>UK</w:t>
            </w:r>
          </w:p>
        </w:tc>
        <w:tc>
          <w:tcPr>
            <w:tcW w:w="944" w:type="pct"/>
            <w:hideMark/>
          </w:tcPr>
          <w:p w14:paraId="17889BE3" w14:textId="77777777" w:rsidR="00AF3094" w:rsidRPr="00012244" w:rsidRDefault="00AF3094" w:rsidP="000B5B40">
            <w:pPr>
              <w:pStyle w:val="NoSpacing"/>
              <w:rPr>
                <w:rFonts w:cstheme="minorHAnsi"/>
              </w:rPr>
            </w:pPr>
            <w:r w:rsidRPr="00012244">
              <w:rPr>
                <w:rFonts w:cstheme="minorHAnsi"/>
              </w:rPr>
              <w:t>42</w:t>
            </w:r>
          </w:p>
        </w:tc>
        <w:tc>
          <w:tcPr>
            <w:tcW w:w="1231" w:type="pct"/>
            <w:hideMark/>
          </w:tcPr>
          <w:p w14:paraId="6ED1000B" w14:textId="77777777" w:rsidR="00AF3094" w:rsidRPr="00012244" w:rsidRDefault="00AF3094" w:rsidP="000B5B40">
            <w:pPr>
              <w:pStyle w:val="NoSpacing"/>
              <w:rPr>
                <w:rFonts w:cstheme="minorHAnsi"/>
              </w:rPr>
            </w:pPr>
            <w:r w:rsidRPr="00012244">
              <w:rPr>
                <w:rFonts w:cstheme="minorHAnsi"/>
              </w:rPr>
              <w:t>8.71</w:t>
            </w:r>
          </w:p>
        </w:tc>
      </w:tr>
      <w:tr w:rsidR="00AF3094" w:rsidRPr="00012244" w14:paraId="60A4B2DF" w14:textId="77777777" w:rsidTr="000B5B40">
        <w:tc>
          <w:tcPr>
            <w:tcW w:w="2825" w:type="pct"/>
            <w:hideMark/>
          </w:tcPr>
          <w:p w14:paraId="6B93DF4E" w14:textId="77777777" w:rsidR="00AF3094" w:rsidRPr="00012244" w:rsidRDefault="00AF3094" w:rsidP="000B5B40">
            <w:pPr>
              <w:pStyle w:val="NoSpacing"/>
              <w:rPr>
                <w:rFonts w:cstheme="minorHAnsi"/>
              </w:rPr>
            </w:pPr>
            <w:r w:rsidRPr="00012244">
              <w:rPr>
                <w:rFonts w:cstheme="minorHAnsi"/>
              </w:rPr>
              <w:t>France</w:t>
            </w:r>
          </w:p>
        </w:tc>
        <w:tc>
          <w:tcPr>
            <w:tcW w:w="944" w:type="pct"/>
            <w:hideMark/>
          </w:tcPr>
          <w:p w14:paraId="22EA9365" w14:textId="77777777" w:rsidR="00AF3094" w:rsidRPr="00012244" w:rsidRDefault="00AF3094" w:rsidP="000B5B40">
            <w:pPr>
              <w:pStyle w:val="NoSpacing"/>
              <w:rPr>
                <w:rFonts w:cstheme="minorHAnsi"/>
              </w:rPr>
            </w:pPr>
            <w:r w:rsidRPr="00012244">
              <w:rPr>
                <w:rFonts w:cstheme="minorHAnsi"/>
              </w:rPr>
              <w:t>15</w:t>
            </w:r>
          </w:p>
        </w:tc>
        <w:tc>
          <w:tcPr>
            <w:tcW w:w="1231" w:type="pct"/>
            <w:hideMark/>
          </w:tcPr>
          <w:p w14:paraId="1C255E70" w14:textId="77777777" w:rsidR="00AF3094" w:rsidRPr="00012244" w:rsidRDefault="00AF3094" w:rsidP="000B5B40">
            <w:pPr>
              <w:pStyle w:val="NoSpacing"/>
              <w:rPr>
                <w:rFonts w:cstheme="minorHAnsi"/>
              </w:rPr>
            </w:pPr>
            <w:r w:rsidRPr="00012244">
              <w:rPr>
                <w:rFonts w:cstheme="minorHAnsi"/>
              </w:rPr>
              <w:t>3.11</w:t>
            </w:r>
          </w:p>
        </w:tc>
      </w:tr>
      <w:tr w:rsidR="00AF3094" w:rsidRPr="00012244" w14:paraId="54573446" w14:textId="77777777" w:rsidTr="000B5B40">
        <w:tc>
          <w:tcPr>
            <w:tcW w:w="2825" w:type="pct"/>
            <w:hideMark/>
          </w:tcPr>
          <w:p w14:paraId="296EFA17" w14:textId="77777777" w:rsidR="00AF3094" w:rsidRPr="00012244" w:rsidRDefault="00AF3094" w:rsidP="000B5B40">
            <w:pPr>
              <w:pStyle w:val="NoSpacing"/>
              <w:rPr>
                <w:rFonts w:cstheme="minorHAnsi"/>
              </w:rPr>
            </w:pPr>
            <w:r w:rsidRPr="00012244">
              <w:rPr>
                <w:rFonts w:cstheme="minorHAnsi"/>
              </w:rPr>
              <w:t>Italy</w:t>
            </w:r>
          </w:p>
        </w:tc>
        <w:tc>
          <w:tcPr>
            <w:tcW w:w="944" w:type="pct"/>
            <w:hideMark/>
          </w:tcPr>
          <w:p w14:paraId="217D1F78" w14:textId="77777777" w:rsidR="00AF3094" w:rsidRPr="00012244" w:rsidRDefault="00AF3094" w:rsidP="000B5B40">
            <w:pPr>
              <w:pStyle w:val="NoSpacing"/>
              <w:rPr>
                <w:rFonts w:cstheme="minorHAnsi"/>
              </w:rPr>
            </w:pPr>
            <w:r w:rsidRPr="00012244">
              <w:rPr>
                <w:rFonts w:cstheme="minorHAnsi"/>
              </w:rPr>
              <w:t>10</w:t>
            </w:r>
          </w:p>
        </w:tc>
        <w:tc>
          <w:tcPr>
            <w:tcW w:w="1231" w:type="pct"/>
            <w:hideMark/>
          </w:tcPr>
          <w:p w14:paraId="582D13A3" w14:textId="77777777" w:rsidR="00AF3094" w:rsidRPr="00012244" w:rsidRDefault="00AF3094" w:rsidP="000B5B40">
            <w:pPr>
              <w:pStyle w:val="NoSpacing"/>
              <w:rPr>
                <w:rFonts w:cstheme="minorHAnsi"/>
              </w:rPr>
            </w:pPr>
            <w:r w:rsidRPr="00012244">
              <w:rPr>
                <w:rFonts w:cstheme="minorHAnsi"/>
              </w:rPr>
              <w:t>2.07</w:t>
            </w:r>
          </w:p>
        </w:tc>
      </w:tr>
      <w:tr w:rsidR="00AF3094" w:rsidRPr="00012244" w14:paraId="4DEE5DC1" w14:textId="77777777" w:rsidTr="000B5B40">
        <w:tc>
          <w:tcPr>
            <w:tcW w:w="2825" w:type="pct"/>
            <w:hideMark/>
          </w:tcPr>
          <w:p w14:paraId="307D3606" w14:textId="77777777" w:rsidR="00AF3094" w:rsidRPr="00012244" w:rsidRDefault="00AF3094" w:rsidP="000B5B40">
            <w:pPr>
              <w:pStyle w:val="NoSpacing"/>
              <w:rPr>
                <w:rFonts w:cstheme="minorHAnsi"/>
              </w:rPr>
            </w:pPr>
            <w:r w:rsidRPr="00012244">
              <w:rPr>
                <w:rFonts w:cstheme="minorHAnsi"/>
              </w:rPr>
              <w:t>Netherlands</w:t>
            </w:r>
          </w:p>
        </w:tc>
        <w:tc>
          <w:tcPr>
            <w:tcW w:w="944" w:type="pct"/>
            <w:hideMark/>
          </w:tcPr>
          <w:p w14:paraId="4E8E60CA" w14:textId="77777777" w:rsidR="00AF3094" w:rsidRPr="00012244" w:rsidRDefault="00AF3094" w:rsidP="000B5B40">
            <w:pPr>
              <w:pStyle w:val="NoSpacing"/>
              <w:rPr>
                <w:rFonts w:cstheme="minorHAnsi"/>
              </w:rPr>
            </w:pPr>
            <w:r w:rsidRPr="00012244">
              <w:rPr>
                <w:rFonts w:cstheme="minorHAnsi"/>
              </w:rPr>
              <w:t>8</w:t>
            </w:r>
          </w:p>
        </w:tc>
        <w:tc>
          <w:tcPr>
            <w:tcW w:w="1231" w:type="pct"/>
            <w:hideMark/>
          </w:tcPr>
          <w:p w14:paraId="472412B4" w14:textId="77777777" w:rsidR="00AF3094" w:rsidRPr="00012244" w:rsidRDefault="00AF3094" w:rsidP="000B5B40">
            <w:pPr>
              <w:pStyle w:val="NoSpacing"/>
              <w:rPr>
                <w:rFonts w:cstheme="minorHAnsi"/>
              </w:rPr>
            </w:pPr>
            <w:r w:rsidRPr="00012244">
              <w:rPr>
                <w:rFonts w:cstheme="minorHAnsi"/>
              </w:rPr>
              <w:t>1.66</w:t>
            </w:r>
          </w:p>
        </w:tc>
      </w:tr>
      <w:tr w:rsidR="00AF3094" w:rsidRPr="00012244" w14:paraId="22B70C73" w14:textId="77777777" w:rsidTr="000B5B40">
        <w:tc>
          <w:tcPr>
            <w:tcW w:w="2825" w:type="pct"/>
            <w:hideMark/>
          </w:tcPr>
          <w:p w14:paraId="4C8F9133" w14:textId="77777777" w:rsidR="00AF3094" w:rsidRPr="00012244" w:rsidRDefault="00AF3094" w:rsidP="000B5B40">
            <w:pPr>
              <w:pStyle w:val="NoSpacing"/>
              <w:rPr>
                <w:rFonts w:cstheme="minorHAnsi"/>
              </w:rPr>
            </w:pPr>
            <w:r w:rsidRPr="00012244">
              <w:rPr>
                <w:rFonts w:cstheme="minorHAnsi"/>
              </w:rPr>
              <w:t>Other European</w:t>
            </w:r>
          </w:p>
        </w:tc>
        <w:tc>
          <w:tcPr>
            <w:tcW w:w="944" w:type="pct"/>
            <w:hideMark/>
          </w:tcPr>
          <w:p w14:paraId="3AC2346F" w14:textId="77777777" w:rsidR="00AF3094" w:rsidRPr="00012244" w:rsidRDefault="00AF3094" w:rsidP="000B5B40">
            <w:pPr>
              <w:pStyle w:val="NoSpacing"/>
              <w:rPr>
                <w:rFonts w:cstheme="minorHAnsi"/>
              </w:rPr>
            </w:pPr>
            <w:r w:rsidRPr="00012244">
              <w:rPr>
                <w:rFonts w:cstheme="minorHAnsi"/>
              </w:rPr>
              <w:t>30</w:t>
            </w:r>
          </w:p>
        </w:tc>
        <w:tc>
          <w:tcPr>
            <w:tcW w:w="1231" w:type="pct"/>
            <w:hideMark/>
          </w:tcPr>
          <w:p w14:paraId="4762572C" w14:textId="77777777" w:rsidR="00AF3094" w:rsidRPr="00012244" w:rsidRDefault="00AF3094" w:rsidP="000B5B40">
            <w:pPr>
              <w:pStyle w:val="NoSpacing"/>
              <w:rPr>
                <w:rFonts w:cstheme="minorHAnsi"/>
              </w:rPr>
            </w:pPr>
            <w:r w:rsidRPr="00012244">
              <w:rPr>
                <w:rFonts w:cstheme="minorHAnsi"/>
              </w:rPr>
              <w:t>6.23</w:t>
            </w:r>
          </w:p>
        </w:tc>
      </w:tr>
    </w:tbl>
    <w:p w14:paraId="63656CF8" w14:textId="77777777" w:rsidR="00AF3094" w:rsidRPr="00012244" w:rsidRDefault="00AF3094" w:rsidP="00AF3094">
      <w:pPr>
        <w:spacing w:line="390" w:lineRule="atLeast"/>
        <w:rPr>
          <w:rFonts w:cstheme="minorHAnsi"/>
          <w:vanish/>
          <w:color w:val="2E2E2E"/>
          <w:sz w:val="21"/>
          <w:szCs w:val="21"/>
        </w:rPr>
      </w:pPr>
    </w:p>
    <w:tbl>
      <w:tblPr>
        <w:tblStyle w:val="TableGrid"/>
        <w:tblW w:w="5000" w:type="pct"/>
        <w:tblLook w:val="04A0" w:firstRow="1" w:lastRow="0" w:firstColumn="1" w:lastColumn="0" w:noHBand="0" w:noVBand="1"/>
      </w:tblPr>
      <w:tblGrid>
        <w:gridCol w:w="5690"/>
        <w:gridCol w:w="1901"/>
        <w:gridCol w:w="2479"/>
      </w:tblGrid>
      <w:tr w:rsidR="000B5B40" w:rsidRPr="00012244" w14:paraId="6B30C2B5" w14:textId="77777777" w:rsidTr="006E71C6">
        <w:tc>
          <w:tcPr>
            <w:tcW w:w="2825" w:type="pct"/>
            <w:hideMark/>
          </w:tcPr>
          <w:p w14:paraId="28BAF6A3" w14:textId="77777777" w:rsidR="000B5B40" w:rsidRPr="00012244" w:rsidRDefault="000B5B40" w:rsidP="000B5B40">
            <w:pPr>
              <w:pStyle w:val="NoSpacing"/>
              <w:rPr>
                <w:rFonts w:cstheme="minorHAnsi"/>
              </w:rPr>
            </w:pPr>
            <w:r w:rsidRPr="00012244">
              <w:rPr>
                <w:rFonts w:cstheme="minorHAnsi"/>
              </w:rPr>
              <w:t>Panel B: Country of Filing</w:t>
            </w:r>
          </w:p>
        </w:tc>
        <w:tc>
          <w:tcPr>
            <w:tcW w:w="944" w:type="pct"/>
          </w:tcPr>
          <w:p w14:paraId="279492A0" w14:textId="77777777" w:rsidR="000B5B40" w:rsidRPr="00012244" w:rsidRDefault="000B5B40" w:rsidP="000B5B40">
            <w:pPr>
              <w:pStyle w:val="NoSpacing"/>
              <w:rPr>
                <w:rFonts w:cstheme="minorHAnsi"/>
              </w:rPr>
            </w:pPr>
          </w:p>
        </w:tc>
        <w:tc>
          <w:tcPr>
            <w:tcW w:w="1231" w:type="pct"/>
          </w:tcPr>
          <w:p w14:paraId="45125417" w14:textId="0857BB59" w:rsidR="000B5B40" w:rsidRPr="00012244" w:rsidRDefault="000B5B40" w:rsidP="000B5B40">
            <w:pPr>
              <w:pStyle w:val="NoSpacing"/>
              <w:rPr>
                <w:rFonts w:cstheme="minorHAnsi"/>
              </w:rPr>
            </w:pPr>
          </w:p>
        </w:tc>
      </w:tr>
      <w:tr w:rsidR="00AF3094" w:rsidRPr="00012244" w14:paraId="49A7CAE1" w14:textId="77777777" w:rsidTr="000B5B40">
        <w:tc>
          <w:tcPr>
            <w:tcW w:w="2825" w:type="pct"/>
            <w:hideMark/>
          </w:tcPr>
          <w:p w14:paraId="48AA771D" w14:textId="77777777" w:rsidR="00AF3094" w:rsidRPr="00012244" w:rsidRDefault="00AF3094" w:rsidP="000B5B40">
            <w:pPr>
              <w:pStyle w:val="NoSpacing"/>
              <w:rPr>
                <w:rFonts w:cstheme="minorHAnsi"/>
              </w:rPr>
            </w:pPr>
            <w:r w:rsidRPr="00012244">
              <w:rPr>
                <w:rFonts w:cstheme="minorHAnsi"/>
              </w:rPr>
              <w:t>Country</w:t>
            </w:r>
          </w:p>
        </w:tc>
        <w:tc>
          <w:tcPr>
            <w:tcW w:w="944" w:type="pct"/>
            <w:hideMark/>
          </w:tcPr>
          <w:p w14:paraId="4EA879F6" w14:textId="77777777" w:rsidR="00AF3094" w:rsidRPr="00012244" w:rsidRDefault="00AF3094" w:rsidP="000B5B40">
            <w:pPr>
              <w:pStyle w:val="NoSpacing"/>
              <w:rPr>
                <w:rFonts w:cstheme="minorHAnsi"/>
              </w:rPr>
            </w:pPr>
            <w:r w:rsidRPr="00012244">
              <w:rPr>
                <w:rFonts w:cstheme="minorHAnsi"/>
              </w:rPr>
              <w:t>N</w:t>
            </w:r>
          </w:p>
        </w:tc>
        <w:tc>
          <w:tcPr>
            <w:tcW w:w="1231" w:type="pct"/>
            <w:hideMark/>
          </w:tcPr>
          <w:p w14:paraId="305BB7D2" w14:textId="77777777" w:rsidR="00AF3094" w:rsidRPr="00012244" w:rsidRDefault="00AF3094" w:rsidP="000B5B40">
            <w:pPr>
              <w:pStyle w:val="NoSpacing"/>
              <w:rPr>
                <w:rFonts w:cstheme="minorHAnsi"/>
              </w:rPr>
            </w:pPr>
            <w:r w:rsidRPr="00012244">
              <w:rPr>
                <w:rFonts w:cstheme="minorHAnsi"/>
              </w:rPr>
              <w:t>Perc.</w:t>
            </w:r>
          </w:p>
        </w:tc>
      </w:tr>
      <w:tr w:rsidR="00AF3094" w:rsidRPr="00012244" w14:paraId="4BA1D092" w14:textId="77777777" w:rsidTr="000B5B40">
        <w:tc>
          <w:tcPr>
            <w:tcW w:w="2825" w:type="pct"/>
            <w:hideMark/>
          </w:tcPr>
          <w:p w14:paraId="451F008A" w14:textId="77777777" w:rsidR="00AF3094" w:rsidRPr="00012244" w:rsidRDefault="00AF3094" w:rsidP="000B5B40">
            <w:pPr>
              <w:pStyle w:val="NoSpacing"/>
              <w:rPr>
                <w:rFonts w:cstheme="minorHAnsi"/>
              </w:rPr>
            </w:pPr>
            <w:r w:rsidRPr="00012244">
              <w:rPr>
                <w:rFonts w:cstheme="minorHAnsi"/>
              </w:rPr>
              <w:t>United States</w:t>
            </w:r>
          </w:p>
        </w:tc>
        <w:tc>
          <w:tcPr>
            <w:tcW w:w="944" w:type="pct"/>
            <w:hideMark/>
          </w:tcPr>
          <w:p w14:paraId="51649010" w14:textId="77777777" w:rsidR="00AF3094" w:rsidRPr="00012244" w:rsidRDefault="00AF3094" w:rsidP="000B5B40">
            <w:pPr>
              <w:pStyle w:val="NoSpacing"/>
              <w:rPr>
                <w:rFonts w:cstheme="minorHAnsi"/>
              </w:rPr>
            </w:pPr>
            <w:r w:rsidRPr="00012244">
              <w:rPr>
                <w:rFonts w:cstheme="minorHAnsi"/>
              </w:rPr>
              <w:t>160</w:t>
            </w:r>
          </w:p>
        </w:tc>
        <w:tc>
          <w:tcPr>
            <w:tcW w:w="1231" w:type="pct"/>
            <w:hideMark/>
          </w:tcPr>
          <w:p w14:paraId="19F79F2A" w14:textId="77777777" w:rsidR="00AF3094" w:rsidRPr="00012244" w:rsidRDefault="00AF3094" w:rsidP="000B5B40">
            <w:pPr>
              <w:pStyle w:val="NoSpacing"/>
              <w:rPr>
                <w:rFonts w:cstheme="minorHAnsi"/>
              </w:rPr>
            </w:pPr>
            <w:r w:rsidRPr="00012244">
              <w:rPr>
                <w:rFonts w:cstheme="minorHAnsi"/>
              </w:rPr>
              <w:t>33.68</w:t>
            </w:r>
          </w:p>
        </w:tc>
      </w:tr>
      <w:tr w:rsidR="00AF3094" w:rsidRPr="00012244" w14:paraId="4A3CB03E" w14:textId="77777777" w:rsidTr="000B5B40">
        <w:tc>
          <w:tcPr>
            <w:tcW w:w="2825" w:type="pct"/>
            <w:hideMark/>
          </w:tcPr>
          <w:p w14:paraId="19CB415D" w14:textId="77777777" w:rsidR="00AF3094" w:rsidRPr="00012244" w:rsidRDefault="00AF3094" w:rsidP="000B5B40">
            <w:pPr>
              <w:pStyle w:val="NoSpacing"/>
              <w:rPr>
                <w:rFonts w:cstheme="minorHAnsi"/>
              </w:rPr>
            </w:pPr>
            <w:r w:rsidRPr="00012244">
              <w:rPr>
                <w:rFonts w:cstheme="minorHAnsi"/>
              </w:rPr>
              <w:t>Canada</w:t>
            </w:r>
          </w:p>
        </w:tc>
        <w:tc>
          <w:tcPr>
            <w:tcW w:w="944" w:type="pct"/>
            <w:hideMark/>
          </w:tcPr>
          <w:p w14:paraId="25975BD6" w14:textId="77777777" w:rsidR="00AF3094" w:rsidRPr="00012244" w:rsidRDefault="00AF3094" w:rsidP="000B5B40">
            <w:pPr>
              <w:pStyle w:val="NoSpacing"/>
              <w:rPr>
                <w:rFonts w:cstheme="minorHAnsi"/>
              </w:rPr>
            </w:pPr>
            <w:r w:rsidRPr="00012244">
              <w:rPr>
                <w:rFonts w:cstheme="minorHAnsi"/>
              </w:rPr>
              <w:t>100</w:t>
            </w:r>
          </w:p>
        </w:tc>
        <w:tc>
          <w:tcPr>
            <w:tcW w:w="1231" w:type="pct"/>
            <w:hideMark/>
          </w:tcPr>
          <w:p w14:paraId="3AAAEC6C" w14:textId="77777777" w:rsidR="00AF3094" w:rsidRPr="00012244" w:rsidRDefault="00AF3094" w:rsidP="000B5B40">
            <w:pPr>
              <w:pStyle w:val="NoSpacing"/>
              <w:rPr>
                <w:rFonts w:cstheme="minorHAnsi"/>
              </w:rPr>
            </w:pPr>
            <w:r w:rsidRPr="00012244">
              <w:rPr>
                <w:rFonts w:cstheme="minorHAnsi"/>
              </w:rPr>
              <w:t>21.05</w:t>
            </w:r>
          </w:p>
        </w:tc>
      </w:tr>
      <w:tr w:rsidR="00AF3094" w:rsidRPr="00012244" w14:paraId="7071F7A0" w14:textId="77777777" w:rsidTr="000B5B40">
        <w:tc>
          <w:tcPr>
            <w:tcW w:w="2825" w:type="pct"/>
            <w:hideMark/>
          </w:tcPr>
          <w:p w14:paraId="15421F88" w14:textId="77777777" w:rsidR="00AF3094" w:rsidRPr="00012244" w:rsidRDefault="00AF3094" w:rsidP="000B5B40">
            <w:pPr>
              <w:pStyle w:val="NoSpacing"/>
              <w:rPr>
                <w:rFonts w:cstheme="minorHAnsi"/>
              </w:rPr>
            </w:pPr>
            <w:r w:rsidRPr="00012244">
              <w:rPr>
                <w:rFonts w:cstheme="minorHAnsi"/>
              </w:rPr>
              <w:t>Australia</w:t>
            </w:r>
          </w:p>
        </w:tc>
        <w:tc>
          <w:tcPr>
            <w:tcW w:w="944" w:type="pct"/>
            <w:hideMark/>
          </w:tcPr>
          <w:p w14:paraId="24C05230" w14:textId="77777777" w:rsidR="00AF3094" w:rsidRPr="00012244" w:rsidRDefault="00AF3094" w:rsidP="000B5B40">
            <w:pPr>
              <w:pStyle w:val="NoSpacing"/>
              <w:rPr>
                <w:rFonts w:cstheme="minorHAnsi"/>
              </w:rPr>
            </w:pPr>
            <w:r w:rsidRPr="00012244">
              <w:rPr>
                <w:rFonts w:cstheme="minorHAnsi"/>
              </w:rPr>
              <w:t>44</w:t>
            </w:r>
          </w:p>
        </w:tc>
        <w:tc>
          <w:tcPr>
            <w:tcW w:w="1231" w:type="pct"/>
            <w:hideMark/>
          </w:tcPr>
          <w:p w14:paraId="011DD49B" w14:textId="77777777" w:rsidR="00AF3094" w:rsidRPr="00012244" w:rsidRDefault="00AF3094" w:rsidP="000B5B40">
            <w:pPr>
              <w:pStyle w:val="NoSpacing"/>
              <w:rPr>
                <w:rFonts w:cstheme="minorHAnsi"/>
              </w:rPr>
            </w:pPr>
            <w:r w:rsidRPr="00012244">
              <w:rPr>
                <w:rFonts w:cstheme="minorHAnsi"/>
              </w:rPr>
              <w:t>9.26</w:t>
            </w:r>
          </w:p>
        </w:tc>
      </w:tr>
      <w:tr w:rsidR="00AF3094" w:rsidRPr="00012244" w14:paraId="169FE4BE" w14:textId="77777777" w:rsidTr="000B5B40">
        <w:tc>
          <w:tcPr>
            <w:tcW w:w="2825" w:type="pct"/>
            <w:hideMark/>
          </w:tcPr>
          <w:p w14:paraId="5F35B39B" w14:textId="77777777" w:rsidR="00AF3094" w:rsidRPr="00012244" w:rsidRDefault="00AF3094" w:rsidP="000B5B40">
            <w:pPr>
              <w:pStyle w:val="NoSpacing"/>
              <w:rPr>
                <w:rFonts w:cstheme="minorHAnsi"/>
              </w:rPr>
            </w:pPr>
            <w:r w:rsidRPr="00012244">
              <w:rPr>
                <w:rFonts w:cstheme="minorHAnsi"/>
              </w:rPr>
              <w:t>Germany</w:t>
            </w:r>
          </w:p>
        </w:tc>
        <w:tc>
          <w:tcPr>
            <w:tcW w:w="944" w:type="pct"/>
            <w:hideMark/>
          </w:tcPr>
          <w:p w14:paraId="2A3817B4" w14:textId="77777777" w:rsidR="00AF3094" w:rsidRPr="00012244" w:rsidRDefault="00AF3094" w:rsidP="000B5B40">
            <w:pPr>
              <w:pStyle w:val="NoSpacing"/>
              <w:rPr>
                <w:rFonts w:cstheme="minorHAnsi"/>
              </w:rPr>
            </w:pPr>
            <w:r w:rsidRPr="00012244">
              <w:rPr>
                <w:rFonts w:cstheme="minorHAnsi"/>
              </w:rPr>
              <w:t>41</w:t>
            </w:r>
          </w:p>
        </w:tc>
        <w:tc>
          <w:tcPr>
            <w:tcW w:w="1231" w:type="pct"/>
            <w:hideMark/>
          </w:tcPr>
          <w:p w14:paraId="44F2186D" w14:textId="77777777" w:rsidR="00AF3094" w:rsidRPr="00012244" w:rsidRDefault="00AF3094" w:rsidP="000B5B40">
            <w:pPr>
              <w:pStyle w:val="NoSpacing"/>
              <w:rPr>
                <w:rFonts w:cstheme="minorHAnsi"/>
              </w:rPr>
            </w:pPr>
            <w:r w:rsidRPr="00012244">
              <w:rPr>
                <w:rFonts w:cstheme="minorHAnsi"/>
              </w:rPr>
              <w:t>8.63</w:t>
            </w:r>
          </w:p>
        </w:tc>
      </w:tr>
      <w:tr w:rsidR="00AF3094" w:rsidRPr="00012244" w14:paraId="266007DB" w14:textId="77777777" w:rsidTr="000B5B40">
        <w:tc>
          <w:tcPr>
            <w:tcW w:w="2825" w:type="pct"/>
            <w:hideMark/>
          </w:tcPr>
          <w:p w14:paraId="0F170A05" w14:textId="77777777" w:rsidR="00AF3094" w:rsidRPr="00012244" w:rsidRDefault="00AF3094" w:rsidP="000B5B40">
            <w:pPr>
              <w:pStyle w:val="NoSpacing"/>
              <w:rPr>
                <w:rFonts w:cstheme="minorHAnsi"/>
              </w:rPr>
            </w:pPr>
            <w:r w:rsidRPr="00012244">
              <w:rPr>
                <w:rFonts w:cstheme="minorHAnsi"/>
              </w:rPr>
              <w:t>Japan</w:t>
            </w:r>
          </w:p>
        </w:tc>
        <w:tc>
          <w:tcPr>
            <w:tcW w:w="944" w:type="pct"/>
            <w:hideMark/>
          </w:tcPr>
          <w:p w14:paraId="01E80FC0" w14:textId="77777777" w:rsidR="00AF3094" w:rsidRPr="00012244" w:rsidRDefault="00AF3094" w:rsidP="000B5B40">
            <w:pPr>
              <w:pStyle w:val="NoSpacing"/>
              <w:rPr>
                <w:rFonts w:cstheme="minorHAnsi"/>
              </w:rPr>
            </w:pPr>
            <w:r w:rsidRPr="00012244">
              <w:rPr>
                <w:rFonts w:cstheme="minorHAnsi"/>
              </w:rPr>
              <w:t>38</w:t>
            </w:r>
          </w:p>
        </w:tc>
        <w:tc>
          <w:tcPr>
            <w:tcW w:w="1231" w:type="pct"/>
            <w:hideMark/>
          </w:tcPr>
          <w:p w14:paraId="3EB0F97D" w14:textId="77777777" w:rsidR="00AF3094" w:rsidRPr="00012244" w:rsidRDefault="00AF3094" w:rsidP="000B5B40">
            <w:pPr>
              <w:pStyle w:val="NoSpacing"/>
              <w:rPr>
                <w:rFonts w:cstheme="minorHAnsi"/>
              </w:rPr>
            </w:pPr>
            <w:r w:rsidRPr="00012244">
              <w:rPr>
                <w:rFonts w:cstheme="minorHAnsi"/>
              </w:rPr>
              <w:t>8.00</w:t>
            </w:r>
          </w:p>
        </w:tc>
      </w:tr>
      <w:tr w:rsidR="00AF3094" w:rsidRPr="00012244" w14:paraId="2145AF77" w14:textId="77777777" w:rsidTr="000B5B40">
        <w:tc>
          <w:tcPr>
            <w:tcW w:w="2825" w:type="pct"/>
            <w:hideMark/>
          </w:tcPr>
          <w:p w14:paraId="4D1A2610" w14:textId="77777777" w:rsidR="00AF3094" w:rsidRPr="00012244" w:rsidRDefault="00AF3094" w:rsidP="000B5B40">
            <w:pPr>
              <w:pStyle w:val="NoSpacing"/>
              <w:rPr>
                <w:rFonts w:cstheme="minorHAnsi"/>
              </w:rPr>
            </w:pPr>
            <w:r w:rsidRPr="00012244">
              <w:rPr>
                <w:rFonts w:cstheme="minorHAnsi"/>
              </w:rPr>
              <w:t>UK</w:t>
            </w:r>
          </w:p>
        </w:tc>
        <w:tc>
          <w:tcPr>
            <w:tcW w:w="944" w:type="pct"/>
            <w:hideMark/>
          </w:tcPr>
          <w:p w14:paraId="7F3314EB" w14:textId="77777777" w:rsidR="00AF3094" w:rsidRPr="00012244" w:rsidRDefault="00AF3094" w:rsidP="000B5B40">
            <w:pPr>
              <w:pStyle w:val="NoSpacing"/>
              <w:rPr>
                <w:rFonts w:cstheme="minorHAnsi"/>
              </w:rPr>
            </w:pPr>
            <w:r w:rsidRPr="00012244">
              <w:rPr>
                <w:rFonts w:cstheme="minorHAnsi"/>
              </w:rPr>
              <w:t>28</w:t>
            </w:r>
          </w:p>
        </w:tc>
        <w:tc>
          <w:tcPr>
            <w:tcW w:w="1231" w:type="pct"/>
            <w:hideMark/>
          </w:tcPr>
          <w:p w14:paraId="65B664CB" w14:textId="77777777" w:rsidR="00AF3094" w:rsidRPr="00012244" w:rsidRDefault="00AF3094" w:rsidP="000B5B40">
            <w:pPr>
              <w:pStyle w:val="NoSpacing"/>
              <w:rPr>
                <w:rFonts w:cstheme="minorHAnsi"/>
              </w:rPr>
            </w:pPr>
            <w:r w:rsidRPr="00012244">
              <w:rPr>
                <w:rFonts w:cstheme="minorHAnsi"/>
              </w:rPr>
              <w:t>5.89</w:t>
            </w:r>
          </w:p>
        </w:tc>
      </w:tr>
      <w:tr w:rsidR="00AF3094" w:rsidRPr="00012244" w14:paraId="6827B3E7" w14:textId="77777777" w:rsidTr="000B5B40">
        <w:tc>
          <w:tcPr>
            <w:tcW w:w="2825" w:type="pct"/>
            <w:hideMark/>
          </w:tcPr>
          <w:p w14:paraId="09693B68" w14:textId="77777777" w:rsidR="00AF3094" w:rsidRPr="00012244" w:rsidRDefault="00AF3094" w:rsidP="000B5B40">
            <w:pPr>
              <w:pStyle w:val="NoSpacing"/>
              <w:rPr>
                <w:rFonts w:cstheme="minorHAnsi"/>
              </w:rPr>
            </w:pPr>
            <w:r w:rsidRPr="00012244">
              <w:rPr>
                <w:rFonts w:cstheme="minorHAnsi"/>
              </w:rPr>
              <w:t>Italy</w:t>
            </w:r>
          </w:p>
        </w:tc>
        <w:tc>
          <w:tcPr>
            <w:tcW w:w="944" w:type="pct"/>
            <w:hideMark/>
          </w:tcPr>
          <w:p w14:paraId="2518A9B9" w14:textId="77777777" w:rsidR="00AF3094" w:rsidRPr="00012244" w:rsidRDefault="00AF3094" w:rsidP="000B5B40">
            <w:pPr>
              <w:pStyle w:val="NoSpacing"/>
              <w:rPr>
                <w:rFonts w:cstheme="minorHAnsi"/>
              </w:rPr>
            </w:pPr>
            <w:r w:rsidRPr="00012244">
              <w:rPr>
                <w:rFonts w:cstheme="minorHAnsi"/>
              </w:rPr>
              <w:t>10</w:t>
            </w:r>
          </w:p>
        </w:tc>
        <w:tc>
          <w:tcPr>
            <w:tcW w:w="1231" w:type="pct"/>
            <w:hideMark/>
          </w:tcPr>
          <w:p w14:paraId="3E33E6BD" w14:textId="77777777" w:rsidR="00AF3094" w:rsidRPr="00012244" w:rsidRDefault="00AF3094" w:rsidP="000B5B40">
            <w:pPr>
              <w:pStyle w:val="NoSpacing"/>
              <w:rPr>
                <w:rFonts w:cstheme="minorHAnsi"/>
              </w:rPr>
            </w:pPr>
            <w:r w:rsidRPr="00012244">
              <w:rPr>
                <w:rFonts w:cstheme="minorHAnsi"/>
              </w:rPr>
              <w:t>2.11</w:t>
            </w:r>
          </w:p>
        </w:tc>
      </w:tr>
      <w:tr w:rsidR="00AF3094" w:rsidRPr="00012244" w14:paraId="6D8308B9" w14:textId="77777777" w:rsidTr="000B5B40">
        <w:tc>
          <w:tcPr>
            <w:tcW w:w="2825" w:type="pct"/>
            <w:hideMark/>
          </w:tcPr>
          <w:p w14:paraId="562D9D8D" w14:textId="77777777" w:rsidR="00AF3094" w:rsidRPr="00012244" w:rsidRDefault="00AF3094" w:rsidP="000B5B40">
            <w:pPr>
              <w:pStyle w:val="NoSpacing"/>
              <w:rPr>
                <w:rFonts w:cstheme="minorHAnsi"/>
              </w:rPr>
            </w:pPr>
            <w:r w:rsidRPr="00012244">
              <w:rPr>
                <w:rFonts w:cstheme="minorHAnsi"/>
              </w:rPr>
              <w:t>Netherlands</w:t>
            </w:r>
          </w:p>
        </w:tc>
        <w:tc>
          <w:tcPr>
            <w:tcW w:w="944" w:type="pct"/>
            <w:hideMark/>
          </w:tcPr>
          <w:p w14:paraId="2F0214FF" w14:textId="77777777" w:rsidR="00AF3094" w:rsidRPr="00012244" w:rsidRDefault="00AF3094" w:rsidP="000B5B40">
            <w:pPr>
              <w:pStyle w:val="NoSpacing"/>
              <w:rPr>
                <w:rFonts w:cstheme="minorHAnsi"/>
              </w:rPr>
            </w:pPr>
            <w:r w:rsidRPr="00012244">
              <w:rPr>
                <w:rFonts w:cstheme="minorHAnsi"/>
              </w:rPr>
              <w:t>10</w:t>
            </w:r>
          </w:p>
        </w:tc>
        <w:tc>
          <w:tcPr>
            <w:tcW w:w="1231" w:type="pct"/>
            <w:hideMark/>
          </w:tcPr>
          <w:p w14:paraId="7DEC4E41" w14:textId="77777777" w:rsidR="00AF3094" w:rsidRPr="00012244" w:rsidRDefault="00AF3094" w:rsidP="000B5B40">
            <w:pPr>
              <w:pStyle w:val="NoSpacing"/>
              <w:rPr>
                <w:rFonts w:cstheme="minorHAnsi"/>
              </w:rPr>
            </w:pPr>
            <w:r w:rsidRPr="00012244">
              <w:rPr>
                <w:rFonts w:cstheme="minorHAnsi"/>
              </w:rPr>
              <w:t>2.11</w:t>
            </w:r>
          </w:p>
        </w:tc>
      </w:tr>
      <w:tr w:rsidR="00AF3094" w:rsidRPr="00012244" w14:paraId="5C86CACF" w14:textId="77777777" w:rsidTr="000B5B40">
        <w:tc>
          <w:tcPr>
            <w:tcW w:w="2825" w:type="pct"/>
            <w:hideMark/>
          </w:tcPr>
          <w:p w14:paraId="56F29DD0" w14:textId="77777777" w:rsidR="00AF3094" w:rsidRPr="00012244" w:rsidRDefault="00AF3094" w:rsidP="000B5B40">
            <w:pPr>
              <w:pStyle w:val="NoSpacing"/>
              <w:rPr>
                <w:rFonts w:cstheme="minorHAnsi"/>
              </w:rPr>
            </w:pPr>
            <w:r w:rsidRPr="00012244">
              <w:rPr>
                <w:rFonts w:cstheme="minorHAnsi"/>
              </w:rPr>
              <w:t>France</w:t>
            </w:r>
          </w:p>
        </w:tc>
        <w:tc>
          <w:tcPr>
            <w:tcW w:w="944" w:type="pct"/>
            <w:hideMark/>
          </w:tcPr>
          <w:p w14:paraId="349D111A" w14:textId="77777777" w:rsidR="00AF3094" w:rsidRPr="00012244" w:rsidRDefault="00AF3094" w:rsidP="000B5B40">
            <w:pPr>
              <w:pStyle w:val="NoSpacing"/>
              <w:rPr>
                <w:rFonts w:cstheme="minorHAnsi"/>
              </w:rPr>
            </w:pPr>
            <w:r w:rsidRPr="00012244">
              <w:rPr>
                <w:rFonts w:cstheme="minorHAnsi"/>
              </w:rPr>
              <w:t>8</w:t>
            </w:r>
          </w:p>
        </w:tc>
        <w:tc>
          <w:tcPr>
            <w:tcW w:w="1231" w:type="pct"/>
            <w:hideMark/>
          </w:tcPr>
          <w:p w14:paraId="08A5D270" w14:textId="77777777" w:rsidR="00AF3094" w:rsidRPr="00012244" w:rsidRDefault="00AF3094" w:rsidP="000B5B40">
            <w:pPr>
              <w:pStyle w:val="NoSpacing"/>
              <w:rPr>
                <w:rFonts w:cstheme="minorHAnsi"/>
              </w:rPr>
            </w:pPr>
            <w:r w:rsidRPr="00012244">
              <w:rPr>
                <w:rFonts w:cstheme="minorHAnsi"/>
              </w:rPr>
              <w:t>1.68</w:t>
            </w:r>
          </w:p>
        </w:tc>
      </w:tr>
      <w:tr w:rsidR="00AF3094" w:rsidRPr="00012244" w14:paraId="494B25DD" w14:textId="77777777" w:rsidTr="000B5B40">
        <w:tc>
          <w:tcPr>
            <w:tcW w:w="2825" w:type="pct"/>
            <w:hideMark/>
          </w:tcPr>
          <w:p w14:paraId="3A1F42EA" w14:textId="77777777" w:rsidR="00AF3094" w:rsidRPr="00012244" w:rsidRDefault="00AF3094" w:rsidP="000B5B40">
            <w:pPr>
              <w:pStyle w:val="NoSpacing"/>
              <w:rPr>
                <w:rFonts w:cstheme="minorHAnsi"/>
              </w:rPr>
            </w:pPr>
            <w:r w:rsidRPr="00012244">
              <w:rPr>
                <w:rFonts w:cstheme="minorHAnsi"/>
              </w:rPr>
              <w:t>Spain</w:t>
            </w:r>
          </w:p>
        </w:tc>
        <w:tc>
          <w:tcPr>
            <w:tcW w:w="944" w:type="pct"/>
            <w:hideMark/>
          </w:tcPr>
          <w:p w14:paraId="5C56CB12" w14:textId="77777777" w:rsidR="00AF3094" w:rsidRPr="00012244" w:rsidRDefault="00AF3094" w:rsidP="000B5B40">
            <w:pPr>
              <w:pStyle w:val="NoSpacing"/>
              <w:rPr>
                <w:rFonts w:cstheme="minorHAnsi"/>
              </w:rPr>
            </w:pPr>
            <w:r w:rsidRPr="00012244">
              <w:rPr>
                <w:rFonts w:cstheme="minorHAnsi"/>
              </w:rPr>
              <w:t>8</w:t>
            </w:r>
          </w:p>
        </w:tc>
        <w:tc>
          <w:tcPr>
            <w:tcW w:w="1231" w:type="pct"/>
            <w:hideMark/>
          </w:tcPr>
          <w:p w14:paraId="08B956FF" w14:textId="77777777" w:rsidR="00AF3094" w:rsidRPr="00012244" w:rsidRDefault="00AF3094" w:rsidP="000B5B40">
            <w:pPr>
              <w:pStyle w:val="NoSpacing"/>
              <w:rPr>
                <w:rFonts w:cstheme="minorHAnsi"/>
              </w:rPr>
            </w:pPr>
            <w:r w:rsidRPr="00012244">
              <w:rPr>
                <w:rFonts w:cstheme="minorHAnsi"/>
              </w:rPr>
              <w:t>1.68</w:t>
            </w:r>
          </w:p>
        </w:tc>
      </w:tr>
      <w:tr w:rsidR="00AF3094" w:rsidRPr="00012244" w14:paraId="371A7C74" w14:textId="77777777" w:rsidTr="000B5B40">
        <w:tc>
          <w:tcPr>
            <w:tcW w:w="2825" w:type="pct"/>
            <w:hideMark/>
          </w:tcPr>
          <w:p w14:paraId="62F87616" w14:textId="77777777" w:rsidR="00AF3094" w:rsidRPr="00012244" w:rsidRDefault="00AF3094" w:rsidP="000B5B40">
            <w:pPr>
              <w:pStyle w:val="NoSpacing"/>
              <w:rPr>
                <w:rFonts w:cstheme="minorHAnsi"/>
              </w:rPr>
            </w:pPr>
            <w:r w:rsidRPr="00012244">
              <w:rPr>
                <w:rFonts w:cstheme="minorHAnsi"/>
              </w:rPr>
              <w:lastRenderedPageBreak/>
              <w:t>Other European</w:t>
            </w:r>
          </w:p>
        </w:tc>
        <w:tc>
          <w:tcPr>
            <w:tcW w:w="944" w:type="pct"/>
            <w:hideMark/>
          </w:tcPr>
          <w:p w14:paraId="70D70BEC" w14:textId="77777777" w:rsidR="00AF3094" w:rsidRPr="00012244" w:rsidRDefault="00AF3094" w:rsidP="000B5B40">
            <w:pPr>
              <w:pStyle w:val="NoSpacing"/>
              <w:rPr>
                <w:rFonts w:cstheme="minorHAnsi"/>
              </w:rPr>
            </w:pPr>
            <w:r w:rsidRPr="00012244">
              <w:rPr>
                <w:rFonts w:cstheme="minorHAnsi"/>
              </w:rPr>
              <w:t>20</w:t>
            </w:r>
          </w:p>
        </w:tc>
        <w:tc>
          <w:tcPr>
            <w:tcW w:w="1231" w:type="pct"/>
            <w:hideMark/>
          </w:tcPr>
          <w:p w14:paraId="04F14616" w14:textId="77777777" w:rsidR="00AF3094" w:rsidRPr="00012244" w:rsidRDefault="00AF3094" w:rsidP="000B5B40">
            <w:pPr>
              <w:pStyle w:val="NoSpacing"/>
              <w:rPr>
                <w:rFonts w:cstheme="minorHAnsi"/>
              </w:rPr>
            </w:pPr>
            <w:r w:rsidRPr="00012244">
              <w:rPr>
                <w:rFonts w:cstheme="minorHAnsi"/>
              </w:rPr>
              <w:t>4.22</w:t>
            </w:r>
          </w:p>
        </w:tc>
      </w:tr>
      <w:tr w:rsidR="00AF3094" w:rsidRPr="00012244" w14:paraId="179B3778" w14:textId="77777777" w:rsidTr="000B5B40">
        <w:tc>
          <w:tcPr>
            <w:tcW w:w="2825" w:type="pct"/>
            <w:hideMark/>
          </w:tcPr>
          <w:p w14:paraId="0E254C67" w14:textId="77777777" w:rsidR="00AF3094" w:rsidRPr="00012244" w:rsidRDefault="00AF3094" w:rsidP="000B5B40">
            <w:pPr>
              <w:pStyle w:val="NoSpacing"/>
              <w:rPr>
                <w:rFonts w:cstheme="minorHAnsi"/>
              </w:rPr>
            </w:pPr>
            <w:r w:rsidRPr="00012244">
              <w:rPr>
                <w:rFonts w:cstheme="minorHAnsi"/>
              </w:rPr>
              <w:t>Other</w:t>
            </w:r>
          </w:p>
        </w:tc>
        <w:tc>
          <w:tcPr>
            <w:tcW w:w="944" w:type="pct"/>
            <w:hideMark/>
          </w:tcPr>
          <w:p w14:paraId="47F0D23A" w14:textId="77777777" w:rsidR="00AF3094" w:rsidRPr="00012244" w:rsidRDefault="00AF3094" w:rsidP="000B5B40">
            <w:pPr>
              <w:pStyle w:val="NoSpacing"/>
              <w:rPr>
                <w:rFonts w:cstheme="minorHAnsi"/>
              </w:rPr>
            </w:pPr>
            <w:r w:rsidRPr="00012244">
              <w:rPr>
                <w:rFonts w:cstheme="minorHAnsi"/>
              </w:rPr>
              <w:t>4</w:t>
            </w:r>
          </w:p>
        </w:tc>
        <w:tc>
          <w:tcPr>
            <w:tcW w:w="1231" w:type="pct"/>
            <w:hideMark/>
          </w:tcPr>
          <w:p w14:paraId="7CBDC77E" w14:textId="77777777" w:rsidR="00AF3094" w:rsidRPr="00012244" w:rsidRDefault="00AF3094" w:rsidP="000B5B40">
            <w:pPr>
              <w:pStyle w:val="NoSpacing"/>
              <w:rPr>
                <w:rFonts w:cstheme="minorHAnsi"/>
              </w:rPr>
            </w:pPr>
            <w:r w:rsidRPr="00012244">
              <w:rPr>
                <w:rFonts w:cstheme="minorHAnsi"/>
              </w:rPr>
              <w:t>0.84</w:t>
            </w:r>
          </w:p>
        </w:tc>
      </w:tr>
      <w:tr w:rsidR="00AF3094" w:rsidRPr="00012244" w14:paraId="049EB4AA" w14:textId="77777777" w:rsidTr="000B5B40">
        <w:tc>
          <w:tcPr>
            <w:tcW w:w="2825" w:type="pct"/>
            <w:hideMark/>
          </w:tcPr>
          <w:p w14:paraId="38ABB276" w14:textId="77777777" w:rsidR="00AF3094" w:rsidRPr="00012244" w:rsidRDefault="00AF3094" w:rsidP="000B5B40">
            <w:pPr>
              <w:pStyle w:val="NoSpacing"/>
              <w:rPr>
                <w:rFonts w:cstheme="minorHAnsi"/>
              </w:rPr>
            </w:pPr>
            <w:r w:rsidRPr="00012244">
              <w:rPr>
                <w:rFonts w:cstheme="minorHAnsi"/>
              </w:rPr>
              <w:t>Unknown</w:t>
            </w:r>
          </w:p>
        </w:tc>
        <w:tc>
          <w:tcPr>
            <w:tcW w:w="944" w:type="pct"/>
            <w:hideMark/>
          </w:tcPr>
          <w:p w14:paraId="2DEA37BA" w14:textId="77777777" w:rsidR="00AF3094" w:rsidRPr="00012244" w:rsidRDefault="00AF3094" w:rsidP="000B5B40">
            <w:pPr>
              <w:pStyle w:val="NoSpacing"/>
              <w:rPr>
                <w:rFonts w:cstheme="minorHAnsi"/>
              </w:rPr>
            </w:pPr>
            <w:r w:rsidRPr="00012244">
              <w:rPr>
                <w:rFonts w:cstheme="minorHAnsi"/>
              </w:rPr>
              <w:t>4</w:t>
            </w:r>
          </w:p>
        </w:tc>
        <w:tc>
          <w:tcPr>
            <w:tcW w:w="1231" w:type="pct"/>
            <w:hideMark/>
          </w:tcPr>
          <w:p w14:paraId="0D68B2C4" w14:textId="77777777" w:rsidR="00AF3094" w:rsidRPr="00012244" w:rsidRDefault="00AF3094" w:rsidP="000B5B40">
            <w:pPr>
              <w:pStyle w:val="NoSpacing"/>
              <w:rPr>
                <w:rFonts w:cstheme="minorHAnsi"/>
              </w:rPr>
            </w:pPr>
            <w:r w:rsidRPr="00012244">
              <w:rPr>
                <w:rFonts w:cstheme="minorHAnsi"/>
              </w:rPr>
              <w:t>0.84</w:t>
            </w:r>
          </w:p>
        </w:tc>
      </w:tr>
    </w:tbl>
    <w:p w14:paraId="57859EB8" w14:textId="77777777" w:rsidR="00AF3094" w:rsidRPr="00012244" w:rsidRDefault="00AF3094" w:rsidP="00AF3094">
      <w:pPr>
        <w:spacing w:line="390" w:lineRule="atLeast"/>
        <w:rPr>
          <w:rFonts w:cstheme="minorHAnsi"/>
          <w:vanish/>
          <w:color w:val="2E2E2E"/>
          <w:sz w:val="21"/>
          <w:szCs w:val="21"/>
        </w:rPr>
      </w:pPr>
    </w:p>
    <w:tbl>
      <w:tblPr>
        <w:tblStyle w:val="TableGrid"/>
        <w:tblW w:w="5000" w:type="pct"/>
        <w:tblLook w:val="04A0" w:firstRow="1" w:lastRow="0" w:firstColumn="1" w:lastColumn="0" w:noHBand="0" w:noVBand="1"/>
      </w:tblPr>
      <w:tblGrid>
        <w:gridCol w:w="1316"/>
        <w:gridCol w:w="1008"/>
        <w:gridCol w:w="881"/>
        <w:gridCol w:w="818"/>
        <w:gridCol w:w="1038"/>
        <w:gridCol w:w="601"/>
        <w:gridCol w:w="729"/>
        <w:gridCol w:w="949"/>
        <w:gridCol w:w="472"/>
        <w:gridCol w:w="847"/>
        <w:gridCol w:w="738"/>
        <w:gridCol w:w="673"/>
      </w:tblGrid>
      <w:tr w:rsidR="006E71C6" w:rsidRPr="00012244" w14:paraId="2A0293A9" w14:textId="77777777" w:rsidTr="006E71C6">
        <w:tc>
          <w:tcPr>
            <w:tcW w:w="653" w:type="pct"/>
          </w:tcPr>
          <w:p w14:paraId="3FEA7AA6" w14:textId="10A26010" w:rsidR="006E71C6" w:rsidRPr="00012244" w:rsidRDefault="006E71C6" w:rsidP="006E71C6">
            <w:pPr>
              <w:pStyle w:val="NoSpacing"/>
              <w:rPr>
                <w:rFonts w:cstheme="minorHAnsi"/>
              </w:rPr>
            </w:pPr>
            <w:r w:rsidRPr="00012244">
              <w:rPr>
                <w:rFonts w:cstheme="minorHAnsi"/>
              </w:rPr>
              <w:t>Panel C: Defendant and Filing Country Matrix</w:t>
            </w:r>
          </w:p>
        </w:tc>
        <w:tc>
          <w:tcPr>
            <w:tcW w:w="500" w:type="pct"/>
          </w:tcPr>
          <w:p w14:paraId="21700D0C" w14:textId="77777777" w:rsidR="006E71C6" w:rsidRPr="00012244" w:rsidRDefault="006E71C6" w:rsidP="006E71C6">
            <w:pPr>
              <w:pStyle w:val="NoSpacing"/>
              <w:rPr>
                <w:rFonts w:cstheme="minorHAnsi"/>
              </w:rPr>
            </w:pPr>
          </w:p>
        </w:tc>
        <w:tc>
          <w:tcPr>
            <w:tcW w:w="437" w:type="pct"/>
          </w:tcPr>
          <w:p w14:paraId="62B1378F" w14:textId="77777777" w:rsidR="006E71C6" w:rsidRPr="00012244" w:rsidRDefault="006E71C6" w:rsidP="006E71C6">
            <w:pPr>
              <w:pStyle w:val="NoSpacing"/>
              <w:rPr>
                <w:rFonts w:cstheme="minorHAnsi"/>
              </w:rPr>
            </w:pPr>
          </w:p>
        </w:tc>
        <w:tc>
          <w:tcPr>
            <w:tcW w:w="406" w:type="pct"/>
          </w:tcPr>
          <w:p w14:paraId="43AD5D9D" w14:textId="77777777" w:rsidR="006E71C6" w:rsidRPr="00012244" w:rsidRDefault="006E71C6" w:rsidP="006E71C6">
            <w:pPr>
              <w:pStyle w:val="NoSpacing"/>
              <w:rPr>
                <w:rFonts w:cstheme="minorHAnsi"/>
              </w:rPr>
            </w:pPr>
          </w:p>
        </w:tc>
        <w:tc>
          <w:tcPr>
            <w:tcW w:w="515" w:type="pct"/>
          </w:tcPr>
          <w:p w14:paraId="6CED22C1" w14:textId="77777777" w:rsidR="006E71C6" w:rsidRPr="00012244" w:rsidRDefault="006E71C6" w:rsidP="006E71C6">
            <w:pPr>
              <w:pStyle w:val="NoSpacing"/>
              <w:rPr>
                <w:rFonts w:cstheme="minorHAnsi"/>
              </w:rPr>
            </w:pPr>
          </w:p>
        </w:tc>
        <w:tc>
          <w:tcPr>
            <w:tcW w:w="298" w:type="pct"/>
          </w:tcPr>
          <w:p w14:paraId="605B3455" w14:textId="77777777" w:rsidR="006E71C6" w:rsidRPr="00012244" w:rsidRDefault="006E71C6" w:rsidP="006E71C6">
            <w:pPr>
              <w:pStyle w:val="NoSpacing"/>
              <w:rPr>
                <w:rFonts w:cstheme="minorHAnsi"/>
              </w:rPr>
            </w:pPr>
          </w:p>
        </w:tc>
        <w:tc>
          <w:tcPr>
            <w:tcW w:w="362" w:type="pct"/>
          </w:tcPr>
          <w:p w14:paraId="25F38236" w14:textId="77777777" w:rsidR="006E71C6" w:rsidRPr="00012244" w:rsidRDefault="006E71C6" w:rsidP="006E71C6">
            <w:pPr>
              <w:pStyle w:val="NoSpacing"/>
              <w:rPr>
                <w:rFonts w:cstheme="minorHAnsi"/>
              </w:rPr>
            </w:pPr>
          </w:p>
        </w:tc>
        <w:tc>
          <w:tcPr>
            <w:tcW w:w="471" w:type="pct"/>
          </w:tcPr>
          <w:p w14:paraId="09D72996" w14:textId="77777777" w:rsidR="006E71C6" w:rsidRPr="00012244" w:rsidRDefault="006E71C6" w:rsidP="006E71C6">
            <w:pPr>
              <w:pStyle w:val="NoSpacing"/>
              <w:rPr>
                <w:rFonts w:cstheme="minorHAnsi"/>
              </w:rPr>
            </w:pPr>
          </w:p>
        </w:tc>
        <w:tc>
          <w:tcPr>
            <w:tcW w:w="234" w:type="pct"/>
          </w:tcPr>
          <w:p w14:paraId="1E631C69" w14:textId="77777777" w:rsidR="006E71C6" w:rsidRPr="00012244" w:rsidRDefault="006E71C6" w:rsidP="006E71C6">
            <w:pPr>
              <w:pStyle w:val="NoSpacing"/>
              <w:rPr>
                <w:rFonts w:cstheme="minorHAnsi"/>
              </w:rPr>
            </w:pPr>
          </w:p>
        </w:tc>
        <w:tc>
          <w:tcPr>
            <w:tcW w:w="421" w:type="pct"/>
          </w:tcPr>
          <w:p w14:paraId="5B45B578" w14:textId="77777777" w:rsidR="006E71C6" w:rsidRPr="00012244" w:rsidRDefault="006E71C6" w:rsidP="006E71C6">
            <w:pPr>
              <w:pStyle w:val="NoSpacing"/>
              <w:rPr>
                <w:rFonts w:cstheme="minorHAnsi"/>
              </w:rPr>
            </w:pPr>
          </w:p>
        </w:tc>
        <w:tc>
          <w:tcPr>
            <w:tcW w:w="366" w:type="pct"/>
          </w:tcPr>
          <w:p w14:paraId="1C4FA7D2" w14:textId="77777777" w:rsidR="006E71C6" w:rsidRPr="00012244" w:rsidRDefault="006E71C6" w:rsidP="006E71C6">
            <w:pPr>
              <w:pStyle w:val="NoSpacing"/>
              <w:rPr>
                <w:rFonts w:cstheme="minorHAnsi"/>
              </w:rPr>
            </w:pPr>
          </w:p>
        </w:tc>
        <w:tc>
          <w:tcPr>
            <w:tcW w:w="334" w:type="pct"/>
          </w:tcPr>
          <w:p w14:paraId="36E5D3FE" w14:textId="77777777" w:rsidR="006E71C6" w:rsidRPr="00012244" w:rsidRDefault="006E71C6" w:rsidP="006E71C6">
            <w:pPr>
              <w:pStyle w:val="NoSpacing"/>
              <w:rPr>
                <w:rFonts w:cstheme="minorHAnsi"/>
              </w:rPr>
            </w:pPr>
          </w:p>
        </w:tc>
      </w:tr>
      <w:tr w:rsidR="006E71C6" w:rsidRPr="00012244" w14:paraId="17DA8DD7" w14:textId="77777777" w:rsidTr="006E71C6">
        <w:tc>
          <w:tcPr>
            <w:tcW w:w="653" w:type="pct"/>
          </w:tcPr>
          <w:p w14:paraId="63624CD3" w14:textId="78D0C334" w:rsidR="006E71C6" w:rsidRPr="00012244" w:rsidRDefault="006E71C6" w:rsidP="006E71C6">
            <w:pPr>
              <w:pStyle w:val="NoSpacing"/>
              <w:rPr>
                <w:rFonts w:cstheme="minorHAnsi"/>
              </w:rPr>
            </w:pPr>
            <w:r w:rsidRPr="00012244">
              <w:rPr>
                <w:rFonts w:cstheme="minorHAnsi"/>
              </w:rPr>
              <w:t>Defendant Country</w:t>
            </w:r>
          </w:p>
        </w:tc>
        <w:tc>
          <w:tcPr>
            <w:tcW w:w="500" w:type="pct"/>
          </w:tcPr>
          <w:p w14:paraId="4D2A33A9" w14:textId="634DE787" w:rsidR="006E71C6" w:rsidRPr="00012244" w:rsidRDefault="006E71C6" w:rsidP="006E71C6">
            <w:pPr>
              <w:pStyle w:val="NoSpacing"/>
              <w:rPr>
                <w:rFonts w:cstheme="minorHAnsi"/>
              </w:rPr>
            </w:pPr>
            <w:r w:rsidRPr="00012244">
              <w:rPr>
                <w:rFonts w:cstheme="minorHAnsi"/>
              </w:rPr>
              <w:t>Country of filing</w:t>
            </w:r>
          </w:p>
        </w:tc>
        <w:tc>
          <w:tcPr>
            <w:tcW w:w="437" w:type="pct"/>
          </w:tcPr>
          <w:p w14:paraId="670CC1A5" w14:textId="77777777" w:rsidR="006E71C6" w:rsidRPr="00012244" w:rsidRDefault="006E71C6" w:rsidP="006E71C6">
            <w:pPr>
              <w:pStyle w:val="NoSpacing"/>
              <w:rPr>
                <w:rFonts w:cstheme="minorHAnsi"/>
              </w:rPr>
            </w:pPr>
          </w:p>
        </w:tc>
        <w:tc>
          <w:tcPr>
            <w:tcW w:w="406" w:type="pct"/>
          </w:tcPr>
          <w:p w14:paraId="6F6DBC51" w14:textId="77777777" w:rsidR="006E71C6" w:rsidRPr="00012244" w:rsidRDefault="006E71C6" w:rsidP="006E71C6">
            <w:pPr>
              <w:pStyle w:val="NoSpacing"/>
              <w:rPr>
                <w:rFonts w:cstheme="minorHAnsi"/>
              </w:rPr>
            </w:pPr>
          </w:p>
        </w:tc>
        <w:tc>
          <w:tcPr>
            <w:tcW w:w="515" w:type="pct"/>
          </w:tcPr>
          <w:p w14:paraId="5FDE6669" w14:textId="77777777" w:rsidR="006E71C6" w:rsidRPr="00012244" w:rsidRDefault="006E71C6" w:rsidP="006E71C6">
            <w:pPr>
              <w:pStyle w:val="NoSpacing"/>
              <w:rPr>
                <w:rFonts w:cstheme="minorHAnsi"/>
              </w:rPr>
            </w:pPr>
          </w:p>
        </w:tc>
        <w:tc>
          <w:tcPr>
            <w:tcW w:w="298" w:type="pct"/>
          </w:tcPr>
          <w:p w14:paraId="720BB511" w14:textId="77777777" w:rsidR="006E71C6" w:rsidRPr="00012244" w:rsidRDefault="006E71C6" w:rsidP="006E71C6">
            <w:pPr>
              <w:pStyle w:val="NoSpacing"/>
              <w:rPr>
                <w:rFonts w:cstheme="minorHAnsi"/>
              </w:rPr>
            </w:pPr>
          </w:p>
        </w:tc>
        <w:tc>
          <w:tcPr>
            <w:tcW w:w="362" w:type="pct"/>
          </w:tcPr>
          <w:p w14:paraId="462E2EBB" w14:textId="77777777" w:rsidR="006E71C6" w:rsidRPr="00012244" w:rsidRDefault="006E71C6" w:rsidP="006E71C6">
            <w:pPr>
              <w:pStyle w:val="NoSpacing"/>
              <w:rPr>
                <w:rFonts w:cstheme="minorHAnsi"/>
              </w:rPr>
            </w:pPr>
          </w:p>
        </w:tc>
        <w:tc>
          <w:tcPr>
            <w:tcW w:w="471" w:type="pct"/>
          </w:tcPr>
          <w:p w14:paraId="74C3A8F4" w14:textId="77777777" w:rsidR="006E71C6" w:rsidRPr="00012244" w:rsidRDefault="006E71C6" w:rsidP="006E71C6">
            <w:pPr>
              <w:pStyle w:val="NoSpacing"/>
              <w:rPr>
                <w:rFonts w:cstheme="minorHAnsi"/>
              </w:rPr>
            </w:pPr>
          </w:p>
        </w:tc>
        <w:tc>
          <w:tcPr>
            <w:tcW w:w="234" w:type="pct"/>
          </w:tcPr>
          <w:p w14:paraId="11357D7F" w14:textId="77777777" w:rsidR="006E71C6" w:rsidRPr="00012244" w:rsidRDefault="006E71C6" w:rsidP="006E71C6">
            <w:pPr>
              <w:pStyle w:val="NoSpacing"/>
              <w:rPr>
                <w:rFonts w:cstheme="minorHAnsi"/>
              </w:rPr>
            </w:pPr>
          </w:p>
        </w:tc>
        <w:tc>
          <w:tcPr>
            <w:tcW w:w="421" w:type="pct"/>
          </w:tcPr>
          <w:p w14:paraId="4C1C377E" w14:textId="77777777" w:rsidR="006E71C6" w:rsidRPr="00012244" w:rsidRDefault="006E71C6" w:rsidP="006E71C6">
            <w:pPr>
              <w:pStyle w:val="NoSpacing"/>
              <w:rPr>
                <w:rFonts w:cstheme="minorHAnsi"/>
              </w:rPr>
            </w:pPr>
          </w:p>
        </w:tc>
        <w:tc>
          <w:tcPr>
            <w:tcW w:w="366" w:type="pct"/>
          </w:tcPr>
          <w:p w14:paraId="7189CC1D" w14:textId="77777777" w:rsidR="006E71C6" w:rsidRPr="00012244" w:rsidRDefault="006E71C6" w:rsidP="006E71C6">
            <w:pPr>
              <w:pStyle w:val="NoSpacing"/>
              <w:rPr>
                <w:rFonts w:cstheme="minorHAnsi"/>
              </w:rPr>
            </w:pPr>
          </w:p>
        </w:tc>
        <w:tc>
          <w:tcPr>
            <w:tcW w:w="334" w:type="pct"/>
          </w:tcPr>
          <w:p w14:paraId="4E687197" w14:textId="77777777" w:rsidR="006E71C6" w:rsidRPr="00012244" w:rsidRDefault="006E71C6" w:rsidP="006E71C6">
            <w:pPr>
              <w:pStyle w:val="NoSpacing"/>
              <w:rPr>
                <w:rFonts w:cstheme="minorHAnsi"/>
              </w:rPr>
            </w:pPr>
          </w:p>
        </w:tc>
      </w:tr>
      <w:tr w:rsidR="00AF3094" w:rsidRPr="00012244" w14:paraId="7BDFC60E" w14:textId="77777777" w:rsidTr="006E71C6">
        <w:tc>
          <w:tcPr>
            <w:tcW w:w="653" w:type="pct"/>
            <w:hideMark/>
          </w:tcPr>
          <w:p w14:paraId="0CA212E9" w14:textId="77777777" w:rsidR="00AF3094" w:rsidRPr="00012244" w:rsidRDefault="00AF3094" w:rsidP="006E71C6">
            <w:pPr>
              <w:pStyle w:val="NoSpacing"/>
              <w:rPr>
                <w:rFonts w:cstheme="minorHAnsi"/>
              </w:rPr>
            </w:pPr>
          </w:p>
        </w:tc>
        <w:tc>
          <w:tcPr>
            <w:tcW w:w="500" w:type="pct"/>
            <w:hideMark/>
          </w:tcPr>
          <w:p w14:paraId="40BC317D" w14:textId="77777777" w:rsidR="00AF3094" w:rsidRPr="00012244" w:rsidRDefault="00AF3094" w:rsidP="006E71C6">
            <w:pPr>
              <w:pStyle w:val="NoSpacing"/>
              <w:rPr>
                <w:rFonts w:cstheme="minorHAnsi"/>
              </w:rPr>
            </w:pPr>
            <w:r w:rsidRPr="00012244">
              <w:rPr>
                <w:rFonts w:cstheme="minorHAnsi"/>
              </w:rPr>
              <w:t>Australia</w:t>
            </w:r>
          </w:p>
        </w:tc>
        <w:tc>
          <w:tcPr>
            <w:tcW w:w="437" w:type="pct"/>
            <w:hideMark/>
          </w:tcPr>
          <w:p w14:paraId="0EC34EC5" w14:textId="77777777" w:rsidR="00AF3094" w:rsidRPr="00012244" w:rsidRDefault="00AF3094" w:rsidP="006E71C6">
            <w:pPr>
              <w:pStyle w:val="NoSpacing"/>
              <w:rPr>
                <w:rFonts w:cstheme="minorHAnsi"/>
              </w:rPr>
            </w:pPr>
            <w:r w:rsidRPr="00012244">
              <w:rPr>
                <w:rFonts w:cstheme="minorHAnsi"/>
              </w:rPr>
              <w:t>Canada</w:t>
            </w:r>
          </w:p>
        </w:tc>
        <w:tc>
          <w:tcPr>
            <w:tcW w:w="406" w:type="pct"/>
            <w:hideMark/>
          </w:tcPr>
          <w:p w14:paraId="75B1A48B" w14:textId="77777777" w:rsidR="00AF3094" w:rsidRPr="00012244" w:rsidRDefault="00AF3094" w:rsidP="006E71C6">
            <w:pPr>
              <w:pStyle w:val="NoSpacing"/>
              <w:rPr>
                <w:rFonts w:cstheme="minorHAnsi"/>
              </w:rPr>
            </w:pPr>
            <w:r w:rsidRPr="00012244">
              <w:rPr>
                <w:rFonts w:cstheme="minorHAnsi"/>
              </w:rPr>
              <w:t>France</w:t>
            </w:r>
          </w:p>
        </w:tc>
        <w:tc>
          <w:tcPr>
            <w:tcW w:w="515" w:type="pct"/>
            <w:hideMark/>
          </w:tcPr>
          <w:p w14:paraId="3B02658D" w14:textId="77777777" w:rsidR="00AF3094" w:rsidRPr="00012244" w:rsidRDefault="00AF3094" w:rsidP="006E71C6">
            <w:pPr>
              <w:pStyle w:val="NoSpacing"/>
              <w:rPr>
                <w:rFonts w:cstheme="minorHAnsi"/>
              </w:rPr>
            </w:pPr>
            <w:r w:rsidRPr="00012244">
              <w:rPr>
                <w:rFonts w:cstheme="minorHAnsi"/>
              </w:rPr>
              <w:t>Germany</w:t>
            </w:r>
          </w:p>
        </w:tc>
        <w:tc>
          <w:tcPr>
            <w:tcW w:w="298" w:type="pct"/>
            <w:hideMark/>
          </w:tcPr>
          <w:p w14:paraId="65FEB234" w14:textId="77777777" w:rsidR="00AF3094" w:rsidRPr="00012244" w:rsidRDefault="00AF3094" w:rsidP="006E71C6">
            <w:pPr>
              <w:pStyle w:val="NoSpacing"/>
              <w:rPr>
                <w:rFonts w:cstheme="minorHAnsi"/>
              </w:rPr>
            </w:pPr>
            <w:r w:rsidRPr="00012244">
              <w:rPr>
                <w:rFonts w:cstheme="minorHAnsi"/>
              </w:rPr>
              <w:t>Italy</w:t>
            </w:r>
          </w:p>
        </w:tc>
        <w:tc>
          <w:tcPr>
            <w:tcW w:w="362" w:type="pct"/>
            <w:hideMark/>
          </w:tcPr>
          <w:p w14:paraId="770768E0" w14:textId="77777777" w:rsidR="00AF3094" w:rsidRPr="00012244" w:rsidRDefault="00AF3094" w:rsidP="006E71C6">
            <w:pPr>
              <w:pStyle w:val="NoSpacing"/>
              <w:rPr>
                <w:rFonts w:cstheme="minorHAnsi"/>
              </w:rPr>
            </w:pPr>
            <w:r w:rsidRPr="00012244">
              <w:rPr>
                <w:rFonts w:cstheme="minorHAnsi"/>
              </w:rPr>
              <w:t>Japan</w:t>
            </w:r>
          </w:p>
        </w:tc>
        <w:tc>
          <w:tcPr>
            <w:tcW w:w="471" w:type="pct"/>
            <w:hideMark/>
          </w:tcPr>
          <w:p w14:paraId="724F6078" w14:textId="77777777" w:rsidR="00AF3094" w:rsidRPr="00012244" w:rsidRDefault="00AF3094" w:rsidP="006E71C6">
            <w:pPr>
              <w:pStyle w:val="NoSpacing"/>
              <w:rPr>
                <w:rFonts w:cstheme="minorHAnsi"/>
              </w:rPr>
            </w:pPr>
            <w:proofErr w:type="spellStart"/>
            <w:r w:rsidRPr="00012244">
              <w:rPr>
                <w:rFonts w:cstheme="minorHAnsi"/>
              </w:rPr>
              <w:t>Netherl</w:t>
            </w:r>
            <w:proofErr w:type="spellEnd"/>
            <w:r w:rsidRPr="00012244">
              <w:rPr>
                <w:rFonts w:cstheme="minorHAnsi"/>
              </w:rPr>
              <w:t>.</w:t>
            </w:r>
          </w:p>
        </w:tc>
        <w:tc>
          <w:tcPr>
            <w:tcW w:w="234" w:type="pct"/>
            <w:hideMark/>
          </w:tcPr>
          <w:p w14:paraId="6A34C89D" w14:textId="77777777" w:rsidR="00AF3094" w:rsidRPr="00012244" w:rsidRDefault="00AF3094" w:rsidP="006E71C6">
            <w:pPr>
              <w:pStyle w:val="NoSpacing"/>
              <w:rPr>
                <w:rFonts w:cstheme="minorHAnsi"/>
              </w:rPr>
            </w:pPr>
            <w:r w:rsidRPr="00012244">
              <w:rPr>
                <w:rFonts w:cstheme="minorHAnsi"/>
              </w:rPr>
              <w:t>UK</w:t>
            </w:r>
          </w:p>
        </w:tc>
        <w:tc>
          <w:tcPr>
            <w:tcW w:w="421" w:type="pct"/>
            <w:hideMark/>
          </w:tcPr>
          <w:p w14:paraId="060113F8" w14:textId="77777777" w:rsidR="00AF3094" w:rsidRPr="00012244" w:rsidRDefault="00AF3094" w:rsidP="006E71C6">
            <w:pPr>
              <w:pStyle w:val="NoSpacing"/>
              <w:rPr>
                <w:rFonts w:cstheme="minorHAnsi"/>
              </w:rPr>
            </w:pPr>
            <w:r w:rsidRPr="00012244">
              <w:rPr>
                <w:rFonts w:cstheme="minorHAnsi"/>
              </w:rPr>
              <w:t>United States</w:t>
            </w:r>
          </w:p>
        </w:tc>
        <w:tc>
          <w:tcPr>
            <w:tcW w:w="366" w:type="pct"/>
            <w:hideMark/>
          </w:tcPr>
          <w:p w14:paraId="7267B7E7" w14:textId="77777777" w:rsidR="00AF3094" w:rsidRPr="00012244" w:rsidRDefault="00AF3094" w:rsidP="006E71C6">
            <w:pPr>
              <w:pStyle w:val="NoSpacing"/>
              <w:rPr>
                <w:rFonts w:cstheme="minorHAnsi"/>
              </w:rPr>
            </w:pPr>
            <w:r w:rsidRPr="00012244">
              <w:rPr>
                <w:rFonts w:cstheme="minorHAnsi"/>
              </w:rPr>
              <w:t>Other</w:t>
            </w:r>
          </w:p>
        </w:tc>
        <w:tc>
          <w:tcPr>
            <w:tcW w:w="334" w:type="pct"/>
            <w:hideMark/>
          </w:tcPr>
          <w:p w14:paraId="10071C92" w14:textId="77777777" w:rsidR="00AF3094" w:rsidRPr="00012244" w:rsidRDefault="00AF3094" w:rsidP="006E71C6">
            <w:pPr>
              <w:pStyle w:val="NoSpacing"/>
              <w:rPr>
                <w:rFonts w:cstheme="minorHAnsi"/>
              </w:rPr>
            </w:pPr>
            <w:r w:rsidRPr="00012244">
              <w:rPr>
                <w:rFonts w:cstheme="minorHAnsi"/>
              </w:rPr>
              <w:t>Total</w:t>
            </w:r>
          </w:p>
        </w:tc>
      </w:tr>
      <w:tr w:rsidR="00AF3094" w:rsidRPr="00012244" w14:paraId="07E18AD8" w14:textId="77777777" w:rsidTr="006E71C6">
        <w:tc>
          <w:tcPr>
            <w:tcW w:w="653" w:type="pct"/>
            <w:hideMark/>
          </w:tcPr>
          <w:p w14:paraId="52BE100E" w14:textId="77777777" w:rsidR="00AF3094" w:rsidRPr="00012244" w:rsidRDefault="00AF3094" w:rsidP="006E71C6">
            <w:pPr>
              <w:pStyle w:val="NoSpacing"/>
              <w:rPr>
                <w:rFonts w:cstheme="minorHAnsi"/>
              </w:rPr>
            </w:pPr>
            <w:r w:rsidRPr="00012244">
              <w:rPr>
                <w:rFonts w:cstheme="minorHAnsi"/>
              </w:rPr>
              <w:t>Australia</w:t>
            </w:r>
          </w:p>
        </w:tc>
        <w:tc>
          <w:tcPr>
            <w:tcW w:w="500" w:type="pct"/>
            <w:hideMark/>
          </w:tcPr>
          <w:p w14:paraId="607AC46C" w14:textId="77777777" w:rsidR="00AF3094" w:rsidRPr="00012244" w:rsidRDefault="00AF3094" w:rsidP="006E71C6">
            <w:pPr>
              <w:pStyle w:val="NoSpacing"/>
              <w:rPr>
                <w:rFonts w:cstheme="minorHAnsi"/>
              </w:rPr>
            </w:pPr>
            <w:r w:rsidRPr="00012244">
              <w:rPr>
                <w:rFonts w:cstheme="minorHAnsi"/>
              </w:rPr>
              <w:t>43</w:t>
            </w:r>
          </w:p>
        </w:tc>
        <w:tc>
          <w:tcPr>
            <w:tcW w:w="437" w:type="pct"/>
            <w:hideMark/>
          </w:tcPr>
          <w:p w14:paraId="60CE4D2E" w14:textId="77777777" w:rsidR="00AF3094" w:rsidRPr="00012244" w:rsidRDefault="00AF3094" w:rsidP="006E71C6">
            <w:pPr>
              <w:pStyle w:val="NoSpacing"/>
              <w:rPr>
                <w:rFonts w:cstheme="minorHAnsi"/>
              </w:rPr>
            </w:pPr>
            <w:r w:rsidRPr="00012244">
              <w:rPr>
                <w:rFonts w:cstheme="minorHAnsi"/>
              </w:rPr>
              <w:t>2</w:t>
            </w:r>
          </w:p>
        </w:tc>
        <w:tc>
          <w:tcPr>
            <w:tcW w:w="406" w:type="pct"/>
            <w:hideMark/>
          </w:tcPr>
          <w:p w14:paraId="6573D7C4" w14:textId="77777777" w:rsidR="00AF3094" w:rsidRPr="00012244" w:rsidRDefault="00AF3094" w:rsidP="006E71C6">
            <w:pPr>
              <w:pStyle w:val="NoSpacing"/>
              <w:rPr>
                <w:rFonts w:cstheme="minorHAnsi"/>
              </w:rPr>
            </w:pPr>
            <w:r w:rsidRPr="00012244">
              <w:rPr>
                <w:rFonts w:cstheme="minorHAnsi"/>
              </w:rPr>
              <w:t>0</w:t>
            </w:r>
          </w:p>
        </w:tc>
        <w:tc>
          <w:tcPr>
            <w:tcW w:w="515" w:type="pct"/>
            <w:hideMark/>
          </w:tcPr>
          <w:p w14:paraId="28297649" w14:textId="77777777" w:rsidR="00AF3094" w:rsidRPr="00012244" w:rsidRDefault="00AF3094" w:rsidP="006E71C6">
            <w:pPr>
              <w:pStyle w:val="NoSpacing"/>
              <w:rPr>
                <w:rFonts w:cstheme="minorHAnsi"/>
              </w:rPr>
            </w:pPr>
            <w:r w:rsidRPr="00012244">
              <w:rPr>
                <w:rFonts w:cstheme="minorHAnsi"/>
              </w:rPr>
              <w:t>0</w:t>
            </w:r>
          </w:p>
        </w:tc>
        <w:tc>
          <w:tcPr>
            <w:tcW w:w="298" w:type="pct"/>
            <w:hideMark/>
          </w:tcPr>
          <w:p w14:paraId="59ABA091" w14:textId="77777777" w:rsidR="00AF3094" w:rsidRPr="00012244" w:rsidRDefault="00AF3094" w:rsidP="006E71C6">
            <w:pPr>
              <w:pStyle w:val="NoSpacing"/>
              <w:rPr>
                <w:rFonts w:cstheme="minorHAnsi"/>
              </w:rPr>
            </w:pPr>
            <w:r w:rsidRPr="00012244">
              <w:rPr>
                <w:rFonts w:cstheme="minorHAnsi"/>
              </w:rPr>
              <w:t>0</w:t>
            </w:r>
          </w:p>
        </w:tc>
        <w:tc>
          <w:tcPr>
            <w:tcW w:w="362" w:type="pct"/>
            <w:hideMark/>
          </w:tcPr>
          <w:p w14:paraId="283BB08C" w14:textId="77777777" w:rsidR="00AF3094" w:rsidRPr="00012244" w:rsidRDefault="00AF3094" w:rsidP="006E71C6">
            <w:pPr>
              <w:pStyle w:val="NoSpacing"/>
              <w:rPr>
                <w:rFonts w:cstheme="minorHAnsi"/>
              </w:rPr>
            </w:pPr>
            <w:r w:rsidRPr="00012244">
              <w:rPr>
                <w:rFonts w:cstheme="minorHAnsi"/>
              </w:rPr>
              <w:t>0</w:t>
            </w:r>
          </w:p>
        </w:tc>
        <w:tc>
          <w:tcPr>
            <w:tcW w:w="471" w:type="pct"/>
            <w:hideMark/>
          </w:tcPr>
          <w:p w14:paraId="14F0A47B" w14:textId="77777777" w:rsidR="00AF3094" w:rsidRPr="00012244" w:rsidRDefault="00AF3094" w:rsidP="006E71C6">
            <w:pPr>
              <w:pStyle w:val="NoSpacing"/>
              <w:rPr>
                <w:rFonts w:cstheme="minorHAnsi"/>
              </w:rPr>
            </w:pPr>
            <w:r w:rsidRPr="00012244">
              <w:rPr>
                <w:rFonts w:cstheme="minorHAnsi"/>
              </w:rPr>
              <w:t>0</w:t>
            </w:r>
          </w:p>
        </w:tc>
        <w:tc>
          <w:tcPr>
            <w:tcW w:w="234" w:type="pct"/>
            <w:hideMark/>
          </w:tcPr>
          <w:p w14:paraId="6EE2D04F" w14:textId="77777777" w:rsidR="00AF3094" w:rsidRPr="00012244" w:rsidRDefault="00AF3094" w:rsidP="006E71C6">
            <w:pPr>
              <w:pStyle w:val="NoSpacing"/>
              <w:rPr>
                <w:rFonts w:cstheme="minorHAnsi"/>
              </w:rPr>
            </w:pPr>
            <w:r w:rsidRPr="00012244">
              <w:rPr>
                <w:rFonts w:cstheme="minorHAnsi"/>
              </w:rPr>
              <w:t>2</w:t>
            </w:r>
          </w:p>
        </w:tc>
        <w:tc>
          <w:tcPr>
            <w:tcW w:w="421" w:type="pct"/>
            <w:hideMark/>
          </w:tcPr>
          <w:p w14:paraId="0E5E476F" w14:textId="77777777" w:rsidR="00AF3094" w:rsidRPr="00012244" w:rsidRDefault="00AF3094" w:rsidP="006E71C6">
            <w:pPr>
              <w:pStyle w:val="NoSpacing"/>
              <w:rPr>
                <w:rFonts w:cstheme="minorHAnsi"/>
              </w:rPr>
            </w:pPr>
            <w:r w:rsidRPr="00012244">
              <w:rPr>
                <w:rFonts w:cstheme="minorHAnsi"/>
              </w:rPr>
              <w:t>14</w:t>
            </w:r>
          </w:p>
        </w:tc>
        <w:tc>
          <w:tcPr>
            <w:tcW w:w="366" w:type="pct"/>
            <w:hideMark/>
          </w:tcPr>
          <w:p w14:paraId="51E733FB" w14:textId="77777777" w:rsidR="00AF3094" w:rsidRPr="00012244" w:rsidRDefault="00AF3094" w:rsidP="006E71C6">
            <w:pPr>
              <w:pStyle w:val="NoSpacing"/>
              <w:rPr>
                <w:rFonts w:cstheme="minorHAnsi"/>
              </w:rPr>
            </w:pPr>
            <w:r w:rsidRPr="00012244">
              <w:rPr>
                <w:rFonts w:cstheme="minorHAnsi"/>
              </w:rPr>
              <w:t>3</w:t>
            </w:r>
          </w:p>
        </w:tc>
        <w:tc>
          <w:tcPr>
            <w:tcW w:w="334" w:type="pct"/>
            <w:hideMark/>
          </w:tcPr>
          <w:p w14:paraId="2DC2090A" w14:textId="77777777" w:rsidR="00AF3094" w:rsidRPr="00012244" w:rsidRDefault="00AF3094" w:rsidP="006E71C6">
            <w:pPr>
              <w:pStyle w:val="NoSpacing"/>
              <w:rPr>
                <w:rFonts w:cstheme="minorHAnsi"/>
              </w:rPr>
            </w:pPr>
            <w:r w:rsidRPr="00012244">
              <w:rPr>
                <w:rFonts w:cstheme="minorHAnsi"/>
              </w:rPr>
              <w:t>64</w:t>
            </w:r>
          </w:p>
        </w:tc>
      </w:tr>
      <w:tr w:rsidR="00AF3094" w:rsidRPr="00012244" w14:paraId="5761761F" w14:textId="77777777" w:rsidTr="006E71C6">
        <w:tc>
          <w:tcPr>
            <w:tcW w:w="653" w:type="pct"/>
            <w:hideMark/>
          </w:tcPr>
          <w:p w14:paraId="72983B82" w14:textId="77777777" w:rsidR="00AF3094" w:rsidRPr="00012244" w:rsidRDefault="00AF3094" w:rsidP="006E71C6">
            <w:pPr>
              <w:pStyle w:val="NoSpacing"/>
              <w:rPr>
                <w:rFonts w:cstheme="minorHAnsi"/>
              </w:rPr>
            </w:pPr>
            <w:r w:rsidRPr="00012244">
              <w:rPr>
                <w:rFonts w:cstheme="minorHAnsi"/>
              </w:rPr>
              <w:t>Canada</w:t>
            </w:r>
          </w:p>
        </w:tc>
        <w:tc>
          <w:tcPr>
            <w:tcW w:w="500" w:type="pct"/>
            <w:hideMark/>
          </w:tcPr>
          <w:p w14:paraId="552FEF86" w14:textId="77777777" w:rsidR="00AF3094" w:rsidRPr="00012244" w:rsidRDefault="00AF3094" w:rsidP="006E71C6">
            <w:pPr>
              <w:pStyle w:val="NoSpacing"/>
              <w:rPr>
                <w:rFonts w:cstheme="minorHAnsi"/>
              </w:rPr>
            </w:pPr>
            <w:r w:rsidRPr="00012244">
              <w:rPr>
                <w:rFonts w:cstheme="minorHAnsi"/>
              </w:rPr>
              <w:t>0</w:t>
            </w:r>
          </w:p>
        </w:tc>
        <w:tc>
          <w:tcPr>
            <w:tcW w:w="437" w:type="pct"/>
            <w:hideMark/>
          </w:tcPr>
          <w:p w14:paraId="2B04C6EA" w14:textId="77777777" w:rsidR="00AF3094" w:rsidRPr="00012244" w:rsidRDefault="00AF3094" w:rsidP="006E71C6">
            <w:pPr>
              <w:pStyle w:val="NoSpacing"/>
              <w:rPr>
                <w:rFonts w:cstheme="minorHAnsi"/>
              </w:rPr>
            </w:pPr>
            <w:r w:rsidRPr="00012244">
              <w:rPr>
                <w:rFonts w:cstheme="minorHAnsi"/>
              </w:rPr>
              <w:t>97</w:t>
            </w:r>
          </w:p>
        </w:tc>
        <w:tc>
          <w:tcPr>
            <w:tcW w:w="406" w:type="pct"/>
            <w:hideMark/>
          </w:tcPr>
          <w:p w14:paraId="714FD3AD" w14:textId="77777777" w:rsidR="00AF3094" w:rsidRPr="00012244" w:rsidRDefault="00AF3094" w:rsidP="006E71C6">
            <w:pPr>
              <w:pStyle w:val="NoSpacing"/>
              <w:rPr>
                <w:rFonts w:cstheme="minorHAnsi"/>
              </w:rPr>
            </w:pPr>
            <w:r w:rsidRPr="00012244">
              <w:rPr>
                <w:rFonts w:cstheme="minorHAnsi"/>
              </w:rPr>
              <w:t>0</w:t>
            </w:r>
          </w:p>
        </w:tc>
        <w:tc>
          <w:tcPr>
            <w:tcW w:w="515" w:type="pct"/>
            <w:hideMark/>
          </w:tcPr>
          <w:p w14:paraId="1E78776E" w14:textId="77777777" w:rsidR="00AF3094" w:rsidRPr="00012244" w:rsidRDefault="00AF3094" w:rsidP="006E71C6">
            <w:pPr>
              <w:pStyle w:val="NoSpacing"/>
              <w:rPr>
                <w:rFonts w:cstheme="minorHAnsi"/>
              </w:rPr>
            </w:pPr>
            <w:r w:rsidRPr="00012244">
              <w:rPr>
                <w:rFonts w:cstheme="minorHAnsi"/>
              </w:rPr>
              <w:t>0</w:t>
            </w:r>
          </w:p>
        </w:tc>
        <w:tc>
          <w:tcPr>
            <w:tcW w:w="298" w:type="pct"/>
            <w:hideMark/>
          </w:tcPr>
          <w:p w14:paraId="0E8A79E0" w14:textId="77777777" w:rsidR="00AF3094" w:rsidRPr="00012244" w:rsidRDefault="00AF3094" w:rsidP="006E71C6">
            <w:pPr>
              <w:pStyle w:val="NoSpacing"/>
              <w:rPr>
                <w:rFonts w:cstheme="minorHAnsi"/>
              </w:rPr>
            </w:pPr>
            <w:r w:rsidRPr="00012244">
              <w:rPr>
                <w:rFonts w:cstheme="minorHAnsi"/>
              </w:rPr>
              <w:t>0</w:t>
            </w:r>
          </w:p>
        </w:tc>
        <w:tc>
          <w:tcPr>
            <w:tcW w:w="362" w:type="pct"/>
            <w:hideMark/>
          </w:tcPr>
          <w:p w14:paraId="717241B7" w14:textId="77777777" w:rsidR="00AF3094" w:rsidRPr="00012244" w:rsidRDefault="00AF3094" w:rsidP="006E71C6">
            <w:pPr>
              <w:pStyle w:val="NoSpacing"/>
              <w:rPr>
                <w:rFonts w:cstheme="minorHAnsi"/>
              </w:rPr>
            </w:pPr>
            <w:r w:rsidRPr="00012244">
              <w:rPr>
                <w:rFonts w:cstheme="minorHAnsi"/>
              </w:rPr>
              <w:t>0</w:t>
            </w:r>
          </w:p>
        </w:tc>
        <w:tc>
          <w:tcPr>
            <w:tcW w:w="471" w:type="pct"/>
            <w:hideMark/>
          </w:tcPr>
          <w:p w14:paraId="4750044A" w14:textId="77777777" w:rsidR="00AF3094" w:rsidRPr="00012244" w:rsidRDefault="00AF3094" w:rsidP="006E71C6">
            <w:pPr>
              <w:pStyle w:val="NoSpacing"/>
              <w:rPr>
                <w:rFonts w:cstheme="minorHAnsi"/>
              </w:rPr>
            </w:pPr>
            <w:r w:rsidRPr="00012244">
              <w:rPr>
                <w:rFonts w:cstheme="minorHAnsi"/>
              </w:rPr>
              <w:t>0</w:t>
            </w:r>
          </w:p>
        </w:tc>
        <w:tc>
          <w:tcPr>
            <w:tcW w:w="234" w:type="pct"/>
            <w:hideMark/>
          </w:tcPr>
          <w:p w14:paraId="63C159A1" w14:textId="77777777" w:rsidR="00AF3094" w:rsidRPr="00012244" w:rsidRDefault="00AF3094" w:rsidP="006E71C6">
            <w:pPr>
              <w:pStyle w:val="NoSpacing"/>
              <w:rPr>
                <w:rFonts w:cstheme="minorHAnsi"/>
              </w:rPr>
            </w:pPr>
            <w:r w:rsidRPr="00012244">
              <w:rPr>
                <w:rFonts w:cstheme="minorHAnsi"/>
              </w:rPr>
              <w:t>2</w:t>
            </w:r>
          </w:p>
        </w:tc>
        <w:tc>
          <w:tcPr>
            <w:tcW w:w="421" w:type="pct"/>
            <w:hideMark/>
          </w:tcPr>
          <w:p w14:paraId="0B987206" w14:textId="77777777" w:rsidR="00AF3094" w:rsidRPr="00012244" w:rsidRDefault="00AF3094" w:rsidP="006E71C6">
            <w:pPr>
              <w:pStyle w:val="NoSpacing"/>
              <w:rPr>
                <w:rFonts w:cstheme="minorHAnsi"/>
              </w:rPr>
            </w:pPr>
            <w:r w:rsidRPr="00012244">
              <w:rPr>
                <w:rFonts w:cstheme="minorHAnsi"/>
              </w:rPr>
              <w:t>60</w:t>
            </w:r>
          </w:p>
        </w:tc>
        <w:tc>
          <w:tcPr>
            <w:tcW w:w="366" w:type="pct"/>
            <w:hideMark/>
          </w:tcPr>
          <w:p w14:paraId="725AFF4F" w14:textId="77777777" w:rsidR="00AF3094" w:rsidRPr="00012244" w:rsidRDefault="00AF3094" w:rsidP="006E71C6">
            <w:pPr>
              <w:pStyle w:val="NoSpacing"/>
              <w:rPr>
                <w:rFonts w:cstheme="minorHAnsi"/>
              </w:rPr>
            </w:pPr>
            <w:r w:rsidRPr="00012244">
              <w:rPr>
                <w:rFonts w:cstheme="minorHAnsi"/>
              </w:rPr>
              <w:t>0</w:t>
            </w:r>
          </w:p>
        </w:tc>
        <w:tc>
          <w:tcPr>
            <w:tcW w:w="334" w:type="pct"/>
            <w:hideMark/>
          </w:tcPr>
          <w:p w14:paraId="28015D35" w14:textId="77777777" w:rsidR="00AF3094" w:rsidRPr="00012244" w:rsidRDefault="00AF3094" w:rsidP="006E71C6">
            <w:pPr>
              <w:pStyle w:val="NoSpacing"/>
              <w:rPr>
                <w:rFonts w:cstheme="minorHAnsi"/>
              </w:rPr>
            </w:pPr>
            <w:r w:rsidRPr="00012244">
              <w:rPr>
                <w:rFonts w:cstheme="minorHAnsi"/>
              </w:rPr>
              <w:t>159</w:t>
            </w:r>
          </w:p>
        </w:tc>
      </w:tr>
      <w:tr w:rsidR="00AF3094" w:rsidRPr="00012244" w14:paraId="7A654520" w14:textId="77777777" w:rsidTr="006E71C6">
        <w:tc>
          <w:tcPr>
            <w:tcW w:w="653" w:type="pct"/>
            <w:hideMark/>
          </w:tcPr>
          <w:p w14:paraId="50FD621F" w14:textId="77777777" w:rsidR="00AF3094" w:rsidRPr="00012244" w:rsidRDefault="00AF3094" w:rsidP="006E71C6">
            <w:pPr>
              <w:pStyle w:val="NoSpacing"/>
              <w:rPr>
                <w:rFonts w:cstheme="minorHAnsi"/>
              </w:rPr>
            </w:pPr>
            <w:r w:rsidRPr="00012244">
              <w:rPr>
                <w:rFonts w:cstheme="minorHAnsi"/>
              </w:rPr>
              <w:t>France</w:t>
            </w:r>
          </w:p>
        </w:tc>
        <w:tc>
          <w:tcPr>
            <w:tcW w:w="500" w:type="pct"/>
            <w:hideMark/>
          </w:tcPr>
          <w:p w14:paraId="23AA1774" w14:textId="77777777" w:rsidR="00AF3094" w:rsidRPr="00012244" w:rsidRDefault="00AF3094" w:rsidP="006E71C6">
            <w:pPr>
              <w:pStyle w:val="NoSpacing"/>
              <w:rPr>
                <w:rFonts w:cstheme="minorHAnsi"/>
              </w:rPr>
            </w:pPr>
            <w:r w:rsidRPr="00012244">
              <w:rPr>
                <w:rFonts w:cstheme="minorHAnsi"/>
              </w:rPr>
              <w:t>0</w:t>
            </w:r>
          </w:p>
        </w:tc>
        <w:tc>
          <w:tcPr>
            <w:tcW w:w="437" w:type="pct"/>
            <w:hideMark/>
          </w:tcPr>
          <w:p w14:paraId="4F528EF6" w14:textId="77777777" w:rsidR="00AF3094" w:rsidRPr="00012244" w:rsidRDefault="00AF3094" w:rsidP="006E71C6">
            <w:pPr>
              <w:pStyle w:val="NoSpacing"/>
              <w:rPr>
                <w:rFonts w:cstheme="minorHAnsi"/>
              </w:rPr>
            </w:pPr>
            <w:r w:rsidRPr="00012244">
              <w:rPr>
                <w:rFonts w:cstheme="minorHAnsi"/>
              </w:rPr>
              <w:t>0</w:t>
            </w:r>
          </w:p>
        </w:tc>
        <w:tc>
          <w:tcPr>
            <w:tcW w:w="406" w:type="pct"/>
            <w:hideMark/>
          </w:tcPr>
          <w:p w14:paraId="2D435AB2" w14:textId="77777777" w:rsidR="00AF3094" w:rsidRPr="00012244" w:rsidRDefault="00AF3094" w:rsidP="006E71C6">
            <w:pPr>
              <w:pStyle w:val="NoSpacing"/>
              <w:rPr>
                <w:rFonts w:cstheme="minorHAnsi"/>
              </w:rPr>
            </w:pPr>
            <w:r w:rsidRPr="00012244">
              <w:rPr>
                <w:rFonts w:cstheme="minorHAnsi"/>
              </w:rPr>
              <w:t>5</w:t>
            </w:r>
          </w:p>
        </w:tc>
        <w:tc>
          <w:tcPr>
            <w:tcW w:w="515" w:type="pct"/>
            <w:hideMark/>
          </w:tcPr>
          <w:p w14:paraId="0BFB24A7" w14:textId="77777777" w:rsidR="00AF3094" w:rsidRPr="00012244" w:rsidRDefault="00AF3094" w:rsidP="006E71C6">
            <w:pPr>
              <w:pStyle w:val="NoSpacing"/>
              <w:rPr>
                <w:rFonts w:cstheme="minorHAnsi"/>
              </w:rPr>
            </w:pPr>
            <w:r w:rsidRPr="00012244">
              <w:rPr>
                <w:rFonts w:cstheme="minorHAnsi"/>
              </w:rPr>
              <w:t>3</w:t>
            </w:r>
          </w:p>
        </w:tc>
        <w:tc>
          <w:tcPr>
            <w:tcW w:w="298" w:type="pct"/>
            <w:hideMark/>
          </w:tcPr>
          <w:p w14:paraId="3CB9C0CF" w14:textId="77777777" w:rsidR="00AF3094" w:rsidRPr="00012244" w:rsidRDefault="00AF3094" w:rsidP="006E71C6">
            <w:pPr>
              <w:pStyle w:val="NoSpacing"/>
              <w:rPr>
                <w:rFonts w:cstheme="minorHAnsi"/>
              </w:rPr>
            </w:pPr>
            <w:r w:rsidRPr="00012244">
              <w:rPr>
                <w:rFonts w:cstheme="minorHAnsi"/>
              </w:rPr>
              <w:t>0</w:t>
            </w:r>
          </w:p>
        </w:tc>
        <w:tc>
          <w:tcPr>
            <w:tcW w:w="362" w:type="pct"/>
            <w:hideMark/>
          </w:tcPr>
          <w:p w14:paraId="3D268A22" w14:textId="77777777" w:rsidR="00AF3094" w:rsidRPr="00012244" w:rsidRDefault="00AF3094" w:rsidP="006E71C6">
            <w:pPr>
              <w:pStyle w:val="NoSpacing"/>
              <w:rPr>
                <w:rFonts w:cstheme="minorHAnsi"/>
              </w:rPr>
            </w:pPr>
            <w:r w:rsidRPr="00012244">
              <w:rPr>
                <w:rFonts w:cstheme="minorHAnsi"/>
              </w:rPr>
              <w:t>0</w:t>
            </w:r>
          </w:p>
        </w:tc>
        <w:tc>
          <w:tcPr>
            <w:tcW w:w="471" w:type="pct"/>
            <w:hideMark/>
          </w:tcPr>
          <w:p w14:paraId="0A8E1864" w14:textId="77777777" w:rsidR="00AF3094" w:rsidRPr="00012244" w:rsidRDefault="00AF3094" w:rsidP="006E71C6">
            <w:pPr>
              <w:pStyle w:val="NoSpacing"/>
              <w:rPr>
                <w:rFonts w:cstheme="minorHAnsi"/>
              </w:rPr>
            </w:pPr>
            <w:r w:rsidRPr="00012244">
              <w:rPr>
                <w:rFonts w:cstheme="minorHAnsi"/>
              </w:rPr>
              <w:t>1</w:t>
            </w:r>
          </w:p>
        </w:tc>
        <w:tc>
          <w:tcPr>
            <w:tcW w:w="234" w:type="pct"/>
            <w:hideMark/>
          </w:tcPr>
          <w:p w14:paraId="084A663C" w14:textId="77777777" w:rsidR="00AF3094" w:rsidRPr="00012244" w:rsidRDefault="00AF3094" w:rsidP="006E71C6">
            <w:pPr>
              <w:pStyle w:val="NoSpacing"/>
              <w:rPr>
                <w:rFonts w:cstheme="minorHAnsi"/>
              </w:rPr>
            </w:pPr>
            <w:r w:rsidRPr="00012244">
              <w:rPr>
                <w:rFonts w:cstheme="minorHAnsi"/>
              </w:rPr>
              <w:t>2</w:t>
            </w:r>
          </w:p>
        </w:tc>
        <w:tc>
          <w:tcPr>
            <w:tcW w:w="421" w:type="pct"/>
            <w:hideMark/>
          </w:tcPr>
          <w:p w14:paraId="2940BE3A" w14:textId="77777777" w:rsidR="00AF3094" w:rsidRPr="00012244" w:rsidRDefault="00AF3094" w:rsidP="006E71C6">
            <w:pPr>
              <w:pStyle w:val="NoSpacing"/>
              <w:rPr>
                <w:rFonts w:cstheme="minorHAnsi"/>
              </w:rPr>
            </w:pPr>
            <w:r w:rsidRPr="00012244">
              <w:rPr>
                <w:rFonts w:cstheme="minorHAnsi"/>
              </w:rPr>
              <w:t>3</w:t>
            </w:r>
          </w:p>
        </w:tc>
        <w:tc>
          <w:tcPr>
            <w:tcW w:w="366" w:type="pct"/>
            <w:hideMark/>
          </w:tcPr>
          <w:p w14:paraId="33CE73EA" w14:textId="77777777" w:rsidR="00AF3094" w:rsidRPr="00012244" w:rsidRDefault="00AF3094" w:rsidP="006E71C6">
            <w:pPr>
              <w:pStyle w:val="NoSpacing"/>
              <w:rPr>
                <w:rFonts w:cstheme="minorHAnsi"/>
              </w:rPr>
            </w:pPr>
            <w:r w:rsidRPr="00012244">
              <w:rPr>
                <w:rFonts w:cstheme="minorHAnsi"/>
              </w:rPr>
              <w:t>1</w:t>
            </w:r>
          </w:p>
        </w:tc>
        <w:tc>
          <w:tcPr>
            <w:tcW w:w="334" w:type="pct"/>
            <w:hideMark/>
          </w:tcPr>
          <w:p w14:paraId="12419E5E" w14:textId="77777777" w:rsidR="00AF3094" w:rsidRPr="00012244" w:rsidRDefault="00AF3094" w:rsidP="006E71C6">
            <w:pPr>
              <w:pStyle w:val="NoSpacing"/>
              <w:rPr>
                <w:rFonts w:cstheme="minorHAnsi"/>
              </w:rPr>
            </w:pPr>
            <w:r w:rsidRPr="00012244">
              <w:rPr>
                <w:rFonts w:cstheme="minorHAnsi"/>
              </w:rPr>
              <w:t>15</w:t>
            </w:r>
          </w:p>
        </w:tc>
      </w:tr>
      <w:tr w:rsidR="00AF3094" w:rsidRPr="00012244" w14:paraId="18B16620" w14:textId="77777777" w:rsidTr="006E71C6">
        <w:tc>
          <w:tcPr>
            <w:tcW w:w="653" w:type="pct"/>
            <w:hideMark/>
          </w:tcPr>
          <w:p w14:paraId="1A19D9AF" w14:textId="77777777" w:rsidR="00AF3094" w:rsidRPr="00012244" w:rsidRDefault="00AF3094" w:rsidP="006E71C6">
            <w:pPr>
              <w:pStyle w:val="NoSpacing"/>
              <w:rPr>
                <w:rFonts w:cstheme="minorHAnsi"/>
              </w:rPr>
            </w:pPr>
            <w:r w:rsidRPr="00012244">
              <w:rPr>
                <w:rFonts w:cstheme="minorHAnsi"/>
              </w:rPr>
              <w:t>Germany</w:t>
            </w:r>
          </w:p>
        </w:tc>
        <w:tc>
          <w:tcPr>
            <w:tcW w:w="500" w:type="pct"/>
            <w:hideMark/>
          </w:tcPr>
          <w:p w14:paraId="6CC0C831" w14:textId="77777777" w:rsidR="00AF3094" w:rsidRPr="00012244" w:rsidRDefault="00AF3094" w:rsidP="006E71C6">
            <w:pPr>
              <w:pStyle w:val="NoSpacing"/>
              <w:rPr>
                <w:rFonts w:cstheme="minorHAnsi"/>
              </w:rPr>
            </w:pPr>
            <w:r w:rsidRPr="00012244">
              <w:rPr>
                <w:rFonts w:cstheme="minorHAnsi"/>
              </w:rPr>
              <w:t>0</w:t>
            </w:r>
          </w:p>
        </w:tc>
        <w:tc>
          <w:tcPr>
            <w:tcW w:w="437" w:type="pct"/>
            <w:hideMark/>
          </w:tcPr>
          <w:p w14:paraId="3ACCF3CA" w14:textId="77777777" w:rsidR="00AF3094" w:rsidRPr="00012244" w:rsidRDefault="00AF3094" w:rsidP="006E71C6">
            <w:pPr>
              <w:pStyle w:val="NoSpacing"/>
              <w:rPr>
                <w:rFonts w:cstheme="minorHAnsi"/>
              </w:rPr>
            </w:pPr>
            <w:r w:rsidRPr="00012244">
              <w:rPr>
                <w:rFonts w:cstheme="minorHAnsi"/>
              </w:rPr>
              <w:t>0</w:t>
            </w:r>
          </w:p>
        </w:tc>
        <w:tc>
          <w:tcPr>
            <w:tcW w:w="406" w:type="pct"/>
            <w:hideMark/>
          </w:tcPr>
          <w:p w14:paraId="63B16D1D" w14:textId="77777777" w:rsidR="00AF3094" w:rsidRPr="00012244" w:rsidRDefault="00AF3094" w:rsidP="006E71C6">
            <w:pPr>
              <w:pStyle w:val="NoSpacing"/>
              <w:rPr>
                <w:rFonts w:cstheme="minorHAnsi"/>
              </w:rPr>
            </w:pPr>
            <w:r w:rsidRPr="00012244">
              <w:rPr>
                <w:rFonts w:cstheme="minorHAnsi"/>
              </w:rPr>
              <w:t>1</w:t>
            </w:r>
          </w:p>
        </w:tc>
        <w:tc>
          <w:tcPr>
            <w:tcW w:w="515" w:type="pct"/>
            <w:hideMark/>
          </w:tcPr>
          <w:p w14:paraId="28B3DE7C" w14:textId="77777777" w:rsidR="00AF3094" w:rsidRPr="00012244" w:rsidRDefault="00AF3094" w:rsidP="006E71C6">
            <w:pPr>
              <w:pStyle w:val="NoSpacing"/>
              <w:rPr>
                <w:rFonts w:cstheme="minorHAnsi"/>
              </w:rPr>
            </w:pPr>
            <w:r w:rsidRPr="00012244">
              <w:rPr>
                <w:rFonts w:cstheme="minorHAnsi"/>
              </w:rPr>
              <w:t>33</w:t>
            </w:r>
          </w:p>
        </w:tc>
        <w:tc>
          <w:tcPr>
            <w:tcW w:w="298" w:type="pct"/>
            <w:hideMark/>
          </w:tcPr>
          <w:p w14:paraId="176AF292" w14:textId="77777777" w:rsidR="00AF3094" w:rsidRPr="00012244" w:rsidRDefault="00AF3094" w:rsidP="006E71C6">
            <w:pPr>
              <w:pStyle w:val="NoSpacing"/>
              <w:rPr>
                <w:rFonts w:cstheme="minorHAnsi"/>
              </w:rPr>
            </w:pPr>
            <w:r w:rsidRPr="00012244">
              <w:rPr>
                <w:rFonts w:cstheme="minorHAnsi"/>
              </w:rPr>
              <w:t>1</w:t>
            </w:r>
          </w:p>
        </w:tc>
        <w:tc>
          <w:tcPr>
            <w:tcW w:w="362" w:type="pct"/>
            <w:hideMark/>
          </w:tcPr>
          <w:p w14:paraId="7CE8955D" w14:textId="77777777" w:rsidR="00AF3094" w:rsidRPr="00012244" w:rsidRDefault="00AF3094" w:rsidP="006E71C6">
            <w:pPr>
              <w:pStyle w:val="NoSpacing"/>
              <w:rPr>
                <w:rFonts w:cstheme="minorHAnsi"/>
              </w:rPr>
            </w:pPr>
            <w:r w:rsidRPr="00012244">
              <w:rPr>
                <w:rFonts w:cstheme="minorHAnsi"/>
              </w:rPr>
              <w:t>0</w:t>
            </w:r>
          </w:p>
        </w:tc>
        <w:tc>
          <w:tcPr>
            <w:tcW w:w="471" w:type="pct"/>
            <w:hideMark/>
          </w:tcPr>
          <w:p w14:paraId="01B7182F" w14:textId="77777777" w:rsidR="00AF3094" w:rsidRPr="00012244" w:rsidRDefault="00AF3094" w:rsidP="006E71C6">
            <w:pPr>
              <w:pStyle w:val="NoSpacing"/>
              <w:rPr>
                <w:rFonts w:cstheme="minorHAnsi"/>
              </w:rPr>
            </w:pPr>
            <w:r w:rsidRPr="00012244">
              <w:rPr>
                <w:rFonts w:cstheme="minorHAnsi"/>
              </w:rPr>
              <w:t>0</w:t>
            </w:r>
          </w:p>
        </w:tc>
        <w:tc>
          <w:tcPr>
            <w:tcW w:w="234" w:type="pct"/>
            <w:hideMark/>
          </w:tcPr>
          <w:p w14:paraId="68277F3D" w14:textId="77777777" w:rsidR="00AF3094" w:rsidRPr="00012244" w:rsidRDefault="00AF3094" w:rsidP="006E71C6">
            <w:pPr>
              <w:pStyle w:val="NoSpacing"/>
              <w:rPr>
                <w:rFonts w:cstheme="minorHAnsi"/>
              </w:rPr>
            </w:pPr>
            <w:r w:rsidRPr="00012244">
              <w:rPr>
                <w:rFonts w:cstheme="minorHAnsi"/>
              </w:rPr>
              <w:t>2</w:t>
            </w:r>
          </w:p>
        </w:tc>
        <w:tc>
          <w:tcPr>
            <w:tcW w:w="421" w:type="pct"/>
            <w:hideMark/>
          </w:tcPr>
          <w:p w14:paraId="4E4941E5" w14:textId="77777777" w:rsidR="00AF3094" w:rsidRPr="00012244" w:rsidRDefault="00AF3094" w:rsidP="006E71C6">
            <w:pPr>
              <w:pStyle w:val="NoSpacing"/>
              <w:rPr>
                <w:rFonts w:cstheme="minorHAnsi"/>
              </w:rPr>
            </w:pPr>
            <w:r w:rsidRPr="00012244">
              <w:rPr>
                <w:rFonts w:cstheme="minorHAnsi"/>
              </w:rPr>
              <w:t>2</w:t>
            </w:r>
          </w:p>
        </w:tc>
        <w:tc>
          <w:tcPr>
            <w:tcW w:w="366" w:type="pct"/>
            <w:hideMark/>
          </w:tcPr>
          <w:p w14:paraId="6B71CCE6" w14:textId="77777777" w:rsidR="00AF3094" w:rsidRPr="00012244" w:rsidRDefault="00AF3094" w:rsidP="006E71C6">
            <w:pPr>
              <w:pStyle w:val="NoSpacing"/>
              <w:rPr>
                <w:rFonts w:cstheme="minorHAnsi"/>
              </w:rPr>
            </w:pPr>
            <w:r w:rsidRPr="00012244">
              <w:rPr>
                <w:rFonts w:cstheme="minorHAnsi"/>
              </w:rPr>
              <w:t>5</w:t>
            </w:r>
          </w:p>
        </w:tc>
        <w:tc>
          <w:tcPr>
            <w:tcW w:w="334" w:type="pct"/>
            <w:hideMark/>
          </w:tcPr>
          <w:p w14:paraId="07CE842D" w14:textId="77777777" w:rsidR="00AF3094" w:rsidRPr="00012244" w:rsidRDefault="00AF3094" w:rsidP="006E71C6">
            <w:pPr>
              <w:pStyle w:val="NoSpacing"/>
              <w:rPr>
                <w:rFonts w:cstheme="minorHAnsi"/>
              </w:rPr>
            </w:pPr>
            <w:r w:rsidRPr="00012244">
              <w:rPr>
                <w:rFonts w:cstheme="minorHAnsi"/>
              </w:rPr>
              <w:t>44</w:t>
            </w:r>
          </w:p>
        </w:tc>
      </w:tr>
      <w:tr w:rsidR="00AF3094" w:rsidRPr="00012244" w14:paraId="45BA683B" w14:textId="77777777" w:rsidTr="006E71C6">
        <w:tc>
          <w:tcPr>
            <w:tcW w:w="653" w:type="pct"/>
            <w:hideMark/>
          </w:tcPr>
          <w:p w14:paraId="68A7A0CE" w14:textId="77777777" w:rsidR="00AF3094" w:rsidRPr="00012244" w:rsidRDefault="00AF3094" w:rsidP="006E71C6">
            <w:pPr>
              <w:pStyle w:val="NoSpacing"/>
              <w:rPr>
                <w:rFonts w:cstheme="minorHAnsi"/>
              </w:rPr>
            </w:pPr>
            <w:r w:rsidRPr="00012244">
              <w:rPr>
                <w:rFonts w:cstheme="minorHAnsi"/>
              </w:rPr>
              <w:t>Italy</w:t>
            </w:r>
          </w:p>
        </w:tc>
        <w:tc>
          <w:tcPr>
            <w:tcW w:w="500" w:type="pct"/>
            <w:hideMark/>
          </w:tcPr>
          <w:p w14:paraId="01D0EE1C" w14:textId="77777777" w:rsidR="00AF3094" w:rsidRPr="00012244" w:rsidRDefault="00AF3094" w:rsidP="006E71C6">
            <w:pPr>
              <w:pStyle w:val="NoSpacing"/>
              <w:rPr>
                <w:rFonts w:cstheme="minorHAnsi"/>
              </w:rPr>
            </w:pPr>
            <w:r w:rsidRPr="00012244">
              <w:rPr>
                <w:rFonts w:cstheme="minorHAnsi"/>
              </w:rPr>
              <w:t>0</w:t>
            </w:r>
          </w:p>
        </w:tc>
        <w:tc>
          <w:tcPr>
            <w:tcW w:w="437" w:type="pct"/>
            <w:hideMark/>
          </w:tcPr>
          <w:p w14:paraId="474B5188" w14:textId="77777777" w:rsidR="00AF3094" w:rsidRPr="00012244" w:rsidRDefault="00AF3094" w:rsidP="006E71C6">
            <w:pPr>
              <w:pStyle w:val="NoSpacing"/>
              <w:rPr>
                <w:rFonts w:cstheme="minorHAnsi"/>
              </w:rPr>
            </w:pPr>
            <w:r w:rsidRPr="00012244">
              <w:rPr>
                <w:rFonts w:cstheme="minorHAnsi"/>
              </w:rPr>
              <w:t>0</w:t>
            </w:r>
          </w:p>
        </w:tc>
        <w:tc>
          <w:tcPr>
            <w:tcW w:w="406" w:type="pct"/>
            <w:hideMark/>
          </w:tcPr>
          <w:p w14:paraId="2F83B270" w14:textId="77777777" w:rsidR="00AF3094" w:rsidRPr="00012244" w:rsidRDefault="00AF3094" w:rsidP="006E71C6">
            <w:pPr>
              <w:pStyle w:val="NoSpacing"/>
              <w:rPr>
                <w:rFonts w:cstheme="minorHAnsi"/>
              </w:rPr>
            </w:pPr>
            <w:r w:rsidRPr="00012244">
              <w:rPr>
                <w:rFonts w:cstheme="minorHAnsi"/>
              </w:rPr>
              <w:t>1</w:t>
            </w:r>
          </w:p>
        </w:tc>
        <w:tc>
          <w:tcPr>
            <w:tcW w:w="515" w:type="pct"/>
            <w:hideMark/>
          </w:tcPr>
          <w:p w14:paraId="6A614FF9" w14:textId="77777777" w:rsidR="00AF3094" w:rsidRPr="00012244" w:rsidRDefault="00AF3094" w:rsidP="006E71C6">
            <w:pPr>
              <w:pStyle w:val="NoSpacing"/>
              <w:rPr>
                <w:rFonts w:cstheme="minorHAnsi"/>
              </w:rPr>
            </w:pPr>
            <w:r w:rsidRPr="00012244">
              <w:rPr>
                <w:rFonts w:cstheme="minorHAnsi"/>
              </w:rPr>
              <w:t>1</w:t>
            </w:r>
          </w:p>
        </w:tc>
        <w:tc>
          <w:tcPr>
            <w:tcW w:w="298" w:type="pct"/>
            <w:hideMark/>
          </w:tcPr>
          <w:p w14:paraId="3245E2C4" w14:textId="77777777" w:rsidR="00AF3094" w:rsidRPr="00012244" w:rsidRDefault="00AF3094" w:rsidP="006E71C6">
            <w:pPr>
              <w:pStyle w:val="NoSpacing"/>
              <w:rPr>
                <w:rFonts w:cstheme="minorHAnsi"/>
              </w:rPr>
            </w:pPr>
            <w:r w:rsidRPr="00012244">
              <w:rPr>
                <w:rFonts w:cstheme="minorHAnsi"/>
              </w:rPr>
              <w:t>7</w:t>
            </w:r>
          </w:p>
        </w:tc>
        <w:tc>
          <w:tcPr>
            <w:tcW w:w="362" w:type="pct"/>
            <w:hideMark/>
          </w:tcPr>
          <w:p w14:paraId="3E1954D7" w14:textId="77777777" w:rsidR="00AF3094" w:rsidRPr="00012244" w:rsidRDefault="00AF3094" w:rsidP="006E71C6">
            <w:pPr>
              <w:pStyle w:val="NoSpacing"/>
              <w:rPr>
                <w:rFonts w:cstheme="minorHAnsi"/>
              </w:rPr>
            </w:pPr>
            <w:r w:rsidRPr="00012244">
              <w:rPr>
                <w:rFonts w:cstheme="minorHAnsi"/>
              </w:rPr>
              <w:t>0</w:t>
            </w:r>
          </w:p>
        </w:tc>
        <w:tc>
          <w:tcPr>
            <w:tcW w:w="471" w:type="pct"/>
            <w:hideMark/>
          </w:tcPr>
          <w:p w14:paraId="6CD89B90" w14:textId="77777777" w:rsidR="00AF3094" w:rsidRPr="00012244" w:rsidRDefault="00AF3094" w:rsidP="006E71C6">
            <w:pPr>
              <w:pStyle w:val="NoSpacing"/>
              <w:rPr>
                <w:rFonts w:cstheme="minorHAnsi"/>
              </w:rPr>
            </w:pPr>
            <w:r w:rsidRPr="00012244">
              <w:rPr>
                <w:rFonts w:cstheme="minorHAnsi"/>
              </w:rPr>
              <w:t>0</w:t>
            </w:r>
          </w:p>
        </w:tc>
        <w:tc>
          <w:tcPr>
            <w:tcW w:w="234" w:type="pct"/>
            <w:hideMark/>
          </w:tcPr>
          <w:p w14:paraId="4CD4CCE3" w14:textId="77777777" w:rsidR="00AF3094" w:rsidRPr="00012244" w:rsidRDefault="00AF3094" w:rsidP="006E71C6">
            <w:pPr>
              <w:pStyle w:val="NoSpacing"/>
              <w:rPr>
                <w:rFonts w:cstheme="minorHAnsi"/>
              </w:rPr>
            </w:pPr>
            <w:r w:rsidRPr="00012244">
              <w:rPr>
                <w:rFonts w:cstheme="minorHAnsi"/>
              </w:rPr>
              <w:t>0</w:t>
            </w:r>
          </w:p>
        </w:tc>
        <w:tc>
          <w:tcPr>
            <w:tcW w:w="421" w:type="pct"/>
            <w:hideMark/>
          </w:tcPr>
          <w:p w14:paraId="1AC4F7C2" w14:textId="77777777" w:rsidR="00AF3094" w:rsidRPr="00012244" w:rsidRDefault="00AF3094" w:rsidP="006E71C6">
            <w:pPr>
              <w:pStyle w:val="NoSpacing"/>
              <w:rPr>
                <w:rFonts w:cstheme="minorHAnsi"/>
              </w:rPr>
            </w:pPr>
            <w:r w:rsidRPr="00012244">
              <w:rPr>
                <w:rFonts w:cstheme="minorHAnsi"/>
              </w:rPr>
              <w:t>0</w:t>
            </w:r>
          </w:p>
        </w:tc>
        <w:tc>
          <w:tcPr>
            <w:tcW w:w="366" w:type="pct"/>
            <w:hideMark/>
          </w:tcPr>
          <w:p w14:paraId="11619868" w14:textId="77777777" w:rsidR="00AF3094" w:rsidRPr="00012244" w:rsidRDefault="00AF3094" w:rsidP="006E71C6">
            <w:pPr>
              <w:pStyle w:val="NoSpacing"/>
              <w:rPr>
                <w:rFonts w:cstheme="minorHAnsi"/>
              </w:rPr>
            </w:pPr>
            <w:r w:rsidRPr="00012244">
              <w:rPr>
                <w:rFonts w:cstheme="minorHAnsi"/>
              </w:rPr>
              <w:t>1</w:t>
            </w:r>
          </w:p>
        </w:tc>
        <w:tc>
          <w:tcPr>
            <w:tcW w:w="334" w:type="pct"/>
            <w:hideMark/>
          </w:tcPr>
          <w:p w14:paraId="682099D5" w14:textId="77777777" w:rsidR="00AF3094" w:rsidRPr="00012244" w:rsidRDefault="00AF3094" w:rsidP="006E71C6">
            <w:pPr>
              <w:pStyle w:val="NoSpacing"/>
              <w:rPr>
                <w:rFonts w:cstheme="minorHAnsi"/>
              </w:rPr>
            </w:pPr>
            <w:r w:rsidRPr="00012244">
              <w:rPr>
                <w:rFonts w:cstheme="minorHAnsi"/>
              </w:rPr>
              <w:t>10</w:t>
            </w:r>
          </w:p>
        </w:tc>
      </w:tr>
      <w:tr w:rsidR="00AF3094" w:rsidRPr="00012244" w14:paraId="2C3A9F41" w14:textId="77777777" w:rsidTr="006E71C6">
        <w:tc>
          <w:tcPr>
            <w:tcW w:w="653" w:type="pct"/>
            <w:hideMark/>
          </w:tcPr>
          <w:p w14:paraId="1B3D6FD6" w14:textId="77777777" w:rsidR="00AF3094" w:rsidRPr="00012244" w:rsidRDefault="00AF3094" w:rsidP="006E71C6">
            <w:pPr>
              <w:pStyle w:val="NoSpacing"/>
              <w:rPr>
                <w:rFonts w:cstheme="minorHAnsi"/>
              </w:rPr>
            </w:pPr>
            <w:r w:rsidRPr="00012244">
              <w:rPr>
                <w:rFonts w:cstheme="minorHAnsi"/>
              </w:rPr>
              <w:t>Japan</w:t>
            </w:r>
          </w:p>
        </w:tc>
        <w:tc>
          <w:tcPr>
            <w:tcW w:w="500" w:type="pct"/>
            <w:hideMark/>
          </w:tcPr>
          <w:p w14:paraId="1EF81466" w14:textId="77777777" w:rsidR="00AF3094" w:rsidRPr="00012244" w:rsidRDefault="00AF3094" w:rsidP="006E71C6">
            <w:pPr>
              <w:pStyle w:val="NoSpacing"/>
              <w:rPr>
                <w:rFonts w:cstheme="minorHAnsi"/>
              </w:rPr>
            </w:pPr>
            <w:r w:rsidRPr="00012244">
              <w:rPr>
                <w:rFonts w:cstheme="minorHAnsi"/>
              </w:rPr>
              <w:t>0</w:t>
            </w:r>
          </w:p>
        </w:tc>
        <w:tc>
          <w:tcPr>
            <w:tcW w:w="437" w:type="pct"/>
            <w:hideMark/>
          </w:tcPr>
          <w:p w14:paraId="2E33549D" w14:textId="77777777" w:rsidR="00AF3094" w:rsidRPr="00012244" w:rsidRDefault="00AF3094" w:rsidP="006E71C6">
            <w:pPr>
              <w:pStyle w:val="NoSpacing"/>
              <w:rPr>
                <w:rFonts w:cstheme="minorHAnsi"/>
              </w:rPr>
            </w:pPr>
            <w:r w:rsidRPr="00012244">
              <w:rPr>
                <w:rFonts w:cstheme="minorHAnsi"/>
              </w:rPr>
              <w:t>1</w:t>
            </w:r>
          </w:p>
        </w:tc>
        <w:tc>
          <w:tcPr>
            <w:tcW w:w="406" w:type="pct"/>
            <w:hideMark/>
          </w:tcPr>
          <w:p w14:paraId="0241D06C" w14:textId="77777777" w:rsidR="00AF3094" w:rsidRPr="00012244" w:rsidRDefault="00AF3094" w:rsidP="006E71C6">
            <w:pPr>
              <w:pStyle w:val="NoSpacing"/>
              <w:rPr>
                <w:rFonts w:cstheme="minorHAnsi"/>
              </w:rPr>
            </w:pPr>
            <w:r w:rsidRPr="00012244">
              <w:rPr>
                <w:rFonts w:cstheme="minorHAnsi"/>
              </w:rPr>
              <w:t>0</w:t>
            </w:r>
          </w:p>
        </w:tc>
        <w:tc>
          <w:tcPr>
            <w:tcW w:w="515" w:type="pct"/>
            <w:hideMark/>
          </w:tcPr>
          <w:p w14:paraId="31E57A5B" w14:textId="77777777" w:rsidR="00AF3094" w:rsidRPr="00012244" w:rsidRDefault="00AF3094" w:rsidP="006E71C6">
            <w:pPr>
              <w:pStyle w:val="NoSpacing"/>
              <w:rPr>
                <w:rFonts w:cstheme="minorHAnsi"/>
              </w:rPr>
            </w:pPr>
            <w:r w:rsidRPr="00012244">
              <w:rPr>
                <w:rFonts w:cstheme="minorHAnsi"/>
              </w:rPr>
              <w:t>0</w:t>
            </w:r>
          </w:p>
        </w:tc>
        <w:tc>
          <w:tcPr>
            <w:tcW w:w="298" w:type="pct"/>
            <w:hideMark/>
          </w:tcPr>
          <w:p w14:paraId="4B93B49A" w14:textId="77777777" w:rsidR="00AF3094" w:rsidRPr="00012244" w:rsidRDefault="00AF3094" w:rsidP="006E71C6">
            <w:pPr>
              <w:pStyle w:val="NoSpacing"/>
              <w:rPr>
                <w:rFonts w:cstheme="minorHAnsi"/>
              </w:rPr>
            </w:pPr>
            <w:r w:rsidRPr="00012244">
              <w:rPr>
                <w:rFonts w:cstheme="minorHAnsi"/>
              </w:rPr>
              <w:t>0</w:t>
            </w:r>
          </w:p>
        </w:tc>
        <w:tc>
          <w:tcPr>
            <w:tcW w:w="362" w:type="pct"/>
            <w:hideMark/>
          </w:tcPr>
          <w:p w14:paraId="7C84439F" w14:textId="77777777" w:rsidR="00AF3094" w:rsidRPr="00012244" w:rsidRDefault="00AF3094" w:rsidP="006E71C6">
            <w:pPr>
              <w:pStyle w:val="NoSpacing"/>
              <w:rPr>
                <w:rFonts w:cstheme="minorHAnsi"/>
              </w:rPr>
            </w:pPr>
            <w:r w:rsidRPr="00012244">
              <w:rPr>
                <w:rFonts w:cstheme="minorHAnsi"/>
              </w:rPr>
              <w:t>38</w:t>
            </w:r>
          </w:p>
        </w:tc>
        <w:tc>
          <w:tcPr>
            <w:tcW w:w="471" w:type="pct"/>
            <w:hideMark/>
          </w:tcPr>
          <w:p w14:paraId="79231621" w14:textId="77777777" w:rsidR="00AF3094" w:rsidRPr="00012244" w:rsidRDefault="00AF3094" w:rsidP="006E71C6">
            <w:pPr>
              <w:pStyle w:val="NoSpacing"/>
              <w:rPr>
                <w:rFonts w:cstheme="minorHAnsi"/>
              </w:rPr>
            </w:pPr>
            <w:r w:rsidRPr="00012244">
              <w:rPr>
                <w:rFonts w:cstheme="minorHAnsi"/>
              </w:rPr>
              <w:t>0</w:t>
            </w:r>
          </w:p>
        </w:tc>
        <w:tc>
          <w:tcPr>
            <w:tcW w:w="234" w:type="pct"/>
            <w:hideMark/>
          </w:tcPr>
          <w:p w14:paraId="5214FB6E" w14:textId="77777777" w:rsidR="00AF3094" w:rsidRPr="00012244" w:rsidRDefault="00AF3094" w:rsidP="006E71C6">
            <w:pPr>
              <w:pStyle w:val="NoSpacing"/>
              <w:rPr>
                <w:rFonts w:cstheme="minorHAnsi"/>
              </w:rPr>
            </w:pPr>
            <w:r w:rsidRPr="00012244">
              <w:rPr>
                <w:rFonts w:cstheme="minorHAnsi"/>
              </w:rPr>
              <w:t>2</w:t>
            </w:r>
          </w:p>
        </w:tc>
        <w:tc>
          <w:tcPr>
            <w:tcW w:w="421" w:type="pct"/>
            <w:hideMark/>
          </w:tcPr>
          <w:p w14:paraId="09FE8627" w14:textId="77777777" w:rsidR="00AF3094" w:rsidRPr="00012244" w:rsidRDefault="00AF3094" w:rsidP="006E71C6">
            <w:pPr>
              <w:pStyle w:val="NoSpacing"/>
              <w:rPr>
                <w:rFonts w:cstheme="minorHAnsi"/>
              </w:rPr>
            </w:pPr>
            <w:r w:rsidRPr="00012244">
              <w:rPr>
                <w:rFonts w:cstheme="minorHAnsi"/>
              </w:rPr>
              <w:t>58</w:t>
            </w:r>
          </w:p>
        </w:tc>
        <w:tc>
          <w:tcPr>
            <w:tcW w:w="366" w:type="pct"/>
            <w:hideMark/>
          </w:tcPr>
          <w:p w14:paraId="046D3BD2" w14:textId="77777777" w:rsidR="00AF3094" w:rsidRPr="00012244" w:rsidRDefault="00AF3094" w:rsidP="006E71C6">
            <w:pPr>
              <w:pStyle w:val="NoSpacing"/>
              <w:rPr>
                <w:rFonts w:cstheme="minorHAnsi"/>
              </w:rPr>
            </w:pPr>
            <w:r w:rsidRPr="00012244">
              <w:rPr>
                <w:rFonts w:cstheme="minorHAnsi"/>
              </w:rPr>
              <w:t>4</w:t>
            </w:r>
          </w:p>
        </w:tc>
        <w:tc>
          <w:tcPr>
            <w:tcW w:w="334" w:type="pct"/>
            <w:hideMark/>
          </w:tcPr>
          <w:p w14:paraId="6D9C9CDC" w14:textId="77777777" w:rsidR="00AF3094" w:rsidRPr="00012244" w:rsidRDefault="00AF3094" w:rsidP="006E71C6">
            <w:pPr>
              <w:pStyle w:val="NoSpacing"/>
              <w:rPr>
                <w:rFonts w:cstheme="minorHAnsi"/>
              </w:rPr>
            </w:pPr>
            <w:r w:rsidRPr="00012244">
              <w:rPr>
                <w:rFonts w:cstheme="minorHAnsi"/>
              </w:rPr>
              <w:t>103</w:t>
            </w:r>
          </w:p>
        </w:tc>
      </w:tr>
      <w:tr w:rsidR="00AF3094" w:rsidRPr="00012244" w14:paraId="18714F75" w14:textId="77777777" w:rsidTr="006E71C6">
        <w:tc>
          <w:tcPr>
            <w:tcW w:w="653" w:type="pct"/>
            <w:hideMark/>
          </w:tcPr>
          <w:p w14:paraId="5FFC59DA" w14:textId="77777777" w:rsidR="00AF3094" w:rsidRPr="00012244" w:rsidRDefault="00AF3094" w:rsidP="006E71C6">
            <w:pPr>
              <w:pStyle w:val="NoSpacing"/>
              <w:rPr>
                <w:rFonts w:cstheme="minorHAnsi"/>
              </w:rPr>
            </w:pPr>
            <w:r w:rsidRPr="00012244">
              <w:rPr>
                <w:rFonts w:cstheme="minorHAnsi"/>
              </w:rPr>
              <w:t>Netherlands</w:t>
            </w:r>
          </w:p>
        </w:tc>
        <w:tc>
          <w:tcPr>
            <w:tcW w:w="500" w:type="pct"/>
            <w:hideMark/>
          </w:tcPr>
          <w:p w14:paraId="6F0FE6D8" w14:textId="77777777" w:rsidR="00AF3094" w:rsidRPr="00012244" w:rsidRDefault="00AF3094" w:rsidP="006E71C6">
            <w:pPr>
              <w:pStyle w:val="NoSpacing"/>
              <w:rPr>
                <w:rFonts w:cstheme="minorHAnsi"/>
              </w:rPr>
            </w:pPr>
            <w:r w:rsidRPr="00012244">
              <w:rPr>
                <w:rFonts w:cstheme="minorHAnsi"/>
              </w:rPr>
              <w:t>0</w:t>
            </w:r>
          </w:p>
        </w:tc>
        <w:tc>
          <w:tcPr>
            <w:tcW w:w="437" w:type="pct"/>
            <w:hideMark/>
          </w:tcPr>
          <w:p w14:paraId="5017E6D3" w14:textId="77777777" w:rsidR="00AF3094" w:rsidRPr="00012244" w:rsidRDefault="00AF3094" w:rsidP="006E71C6">
            <w:pPr>
              <w:pStyle w:val="NoSpacing"/>
              <w:rPr>
                <w:rFonts w:cstheme="minorHAnsi"/>
              </w:rPr>
            </w:pPr>
            <w:r w:rsidRPr="00012244">
              <w:rPr>
                <w:rFonts w:cstheme="minorHAnsi"/>
              </w:rPr>
              <w:t>0</w:t>
            </w:r>
          </w:p>
        </w:tc>
        <w:tc>
          <w:tcPr>
            <w:tcW w:w="406" w:type="pct"/>
            <w:hideMark/>
          </w:tcPr>
          <w:p w14:paraId="3FFF1E52" w14:textId="77777777" w:rsidR="00AF3094" w:rsidRPr="00012244" w:rsidRDefault="00AF3094" w:rsidP="006E71C6">
            <w:pPr>
              <w:pStyle w:val="NoSpacing"/>
              <w:rPr>
                <w:rFonts w:cstheme="minorHAnsi"/>
              </w:rPr>
            </w:pPr>
            <w:r w:rsidRPr="00012244">
              <w:rPr>
                <w:rFonts w:cstheme="minorHAnsi"/>
              </w:rPr>
              <w:t>0</w:t>
            </w:r>
          </w:p>
        </w:tc>
        <w:tc>
          <w:tcPr>
            <w:tcW w:w="515" w:type="pct"/>
            <w:hideMark/>
          </w:tcPr>
          <w:p w14:paraId="393AF852" w14:textId="77777777" w:rsidR="00AF3094" w:rsidRPr="00012244" w:rsidRDefault="00AF3094" w:rsidP="006E71C6">
            <w:pPr>
              <w:pStyle w:val="NoSpacing"/>
              <w:rPr>
                <w:rFonts w:cstheme="minorHAnsi"/>
              </w:rPr>
            </w:pPr>
            <w:r w:rsidRPr="00012244">
              <w:rPr>
                <w:rFonts w:cstheme="minorHAnsi"/>
              </w:rPr>
              <w:t>0</w:t>
            </w:r>
          </w:p>
        </w:tc>
        <w:tc>
          <w:tcPr>
            <w:tcW w:w="298" w:type="pct"/>
            <w:hideMark/>
          </w:tcPr>
          <w:p w14:paraId="26553509" w14:textId="77777777" w:rsidR="00AF3094" w:rsidRPr="00012244" w:rsidRDefault="00AF3094" w:rsidP="006E71C6">
            <w:pPr>
              <w:pStyle w:val="NoSpacing"/>
              <w:rPr>
                <w:rFonts w:cstheme="minorHAnsi"/>
              </w:rPr>
            </w:pPr>
            <w:r w:rsidRPr="00012244">
              <w:rPr>
                <w:rFonts w:cstheme="minorHAnsi"/>
              </w:rPr>
              <w:t>1</w:t>
            </w:r>
          </w:p>
        </w:tc>
        <w:tc>
          <w:tcPr>
            <w:tcW w:w="362" w:type="pct"/>
            <w:hideMark/>
          </w:tcPr>
          <w:p w14:paraId="2DE06C8B" w14:textId="77777777" w:rsidR="00AF3094" w:rsidRPr="00012244" w:rsidRDefault="00AF3094" w:rsidP="006E71C6">
            <w:pPr>
              <w:pStyle w:val="NoSpacing"/>
              <w:rPr>
                <w:rFonts w:cstheme="minorHAnsi"/>
              </w:rPr>
            </w:pPr>
            <w:r w:rsidRPr="00012244">
              <w:rPr>
                <w:rFonts w:cstheme="minorHAnsi"/>
              </w:rPr>
              <w:t>0</w:t>
            </w:r>
          </w:p>
        </w:tc>
        <w:tc>
          <w:tcPr>
            <w:tcW w:w="471" w:type="pct"/>
            <w:hideMark/>
          </w:tcPr>
          <w:p w14:paraId="15B0D4E9" w14:textId="77777777" w:rsidR="00AF3094" w:rsidRPr="00012244" w:rsidRDefault="00AF3094" w:rsidP="006E71C6">
            <w:pPr>
              <w:pStyle w:val="NoSpacing"/>
              <w:rPr>
                <w:rFonts w:cstheme="minorHAnsi"/>
              </w:rPr>
            </w:pPr>
            <w:r w:rsidRPr="00012244">
              <w:rPr>
                <w:rFonts w:cstheme="minorHAnsi"/>
              </w:rPr>
              <w:t>6</w:t>
            </w:r>
          </w:p>
        </w:tc>
        <w:tc>
          <w:tcPr>
            <w:tcW w:w="234" w:type="pct"/>
            <w:hideMark/>
          </w:tcPr>
          <w:p w14:paraId="3BE49BE7" w14:textId="77777777" w:rsidR="00AF3094" w:rsidRPr="00012244" w:rsidRDefault="00AF3094" w:rsidP="006E71C6">
            <w:pPr>
              <w:pStyle w:val="NoSpacing"/>
              <w:rPr>
                <w:rFonts w:cstheme="minorHAnsi"/>
              </w:rPr>
            </w:pPr>
            <w:r w:rsidRPr="00012244">
              <w:rPr>
                <w:rFonts w:cstheme="minorHAnsi"/>
              </w:rPr>
              <w:t>0</w:t>
            </w:r>
          </w:p>
        </w:tc>
        <w:tc>
          <w:tcPr>
            <w:tcW w:w="421" w:type="pct"/>
            <w:hideMark/>
          </w:tcPr>
          <w:p w14:paraId="4C3DBBAB" w14:textId="77777777" w:rsidR="00AF3094" w:rsidRPr="00012244" w:rsidRDefault="00AF3094" w:rsidP="006E71C6">
            <w:pPr>
              <w:pStyle w:val="NoSpacing"/>
              <w:rPr>
                <w:rFonts w:cstheme="minorHAnsi"/>
              </w:rPr>
            </w:pPr>
            <w:r w:rsidRPr="00012244">
              <w:rPr>
                <w:rFonts w:cstheme="minorHAnsi"/>
              </w:rPr>
              <w:t>1</w:t>
            </w:r>
          </w:p>
        </w:tc>
        <w:tc>
          <w:tcPr>
            <w:tcW w:w="366" w:type="pct"/>
            <w:hideMark/>
          </w:tcPr>
          <w:p w14:paraId="77556549" w14:textId="77777777" w:rsidR="00AF3094" w:rsidRPr="00012244" w:rsidRDefault="00AF3094" w:rsidP="006E71C6">
            <w:pPr>
              <w:pStyle w:val="NoSpacing"/>
              <w:rPr>
                <w:rFonts w:cstheme="minorHAnsi"/>
              </w:rPr>
            </w:pPr>
            <w:r w:rsidRPr="00012244">
              <w:rPr>
                <w:rFonts w:cstheme="minorHAnsi"/>
              </w:rPr>
              <w:t>0</w:t>
            </w:r>
          </w:p>
        </w:tc>
        <w:tc>
          <w:tcPr>
            <w:tcW w:w="334" w:type="pct"/>
            <w:hideMark/>
          </w:tcPr>
          <w:p w14:paraId="221B9D61" w14:textId="77777777" w:rsidR="00AF3094" w:rsidRPr="00012244" w:rsidRDefault="00AF3094" w:rsidP="006E71C6">
            <w:pPr>
              <w:pStyle w:val="NoSpacing"/>
              <w:rPr>
                <w:rFonts w:cstheme="minorHAnsi"/>
              </w:rPr>
            </w:pPr>
            <w:r w:rsidRPr="00012244">
              <w:rPr>
                <w:rFonts w:cstheme="minorHAnsi"/>
              </w:rPr>
              <w:t>8</w:t>
            </w:r>
          </w:p>
        </w:tc>
      </w:tr>
      <w:tr w:rsidR="00AF3094" w:rsidRPr="00012244" w14:paraId="1126F6A3" w14:textId="77777777" w:rsidTr="006E71C6">
        <w:tc>
          <w:tcPr>
            <w:tcW w:w="653" w:type="pct"/>
            <w:hideMark/>
          </w:tcPr>
          <w:p w14:paraId="4E01FE57" w14:textId="77777777" w:rsidR="00AF3094" w:rsidRPr="00012244" w:rsidRDefault="00AF3094" w:rsidP="006E71C6">
            <w:pPr>
              <w:pStyle w:val="NoSpacing"/>
              <w:rPr>
                <w:rFonts w:cstheme="minorHAnsi"/>
              </w:rPr>
            </w:pPr>
            <w:r w:rsidRPr="00012244">
              <w:rPr>
                <w:rFonts w:cstheme="minorHAnsi"/>
              </w:rPr>
              <w:t>UK</w:t>
            </w:r>
          </w:p>
        </w:tc>
        <w:tc>
          <w:tcPr>
            <w:tcW w:w="500" w:type="pct"/>
            <w:hideMark/>
          </w:tcPr>
          <w:p w14:paraId="3D872A58" w14:textId="77777777" w:rsidR="00AF3094" w:rsidRPr="00012244" w:rsidRDefault="00AF3094" w:rsidP="006E71C6">
            <w:pPr>
              <w:pStyle w:val="NoSpacing"/>
              <w:rPr>
                <w:rFonts w:cstheme="minorHAnsi"/>
              </w:rPr>
            </w:pPr>
            <w:r w:rsidRPr="00012244">
              <w:rPr>
                <w:rFonts w:cstheme="minorHAnsi"/>
              </w:rPr>
              <w:t>1</w:t>
            </w:r>
          </w:p>
        </w:tc>
        <w:tc>
          <w:tcPr>
            <w:tcW w:w="437" w:type="pct"/>
            <w:hideMark/>
          </w:tcPr>
          <w:p w14:paraId="05704A8A" w14:textId="77777777" w:rsidR="00AF3094" w:rsidRPr="00012244" w:rsidRDefault="00AF3094" w:rsidP="006E71C6">
            <w:pPr>
              <w:pStyle w:val="NoSpacing"/>
              <w:rPr>
                <w:rFonts w:cstheme="minorHAnsi"/>
              </w:rPr>
            </w:pPr>
            <w:r w:rsidRPr="00012244">
              <w:rPr>
                <w:rFonts w:cstheme="minorHAnsi"/>
              </w:rPr>
              <w:t>0</w:t>
            </w:r>
          </w:p>
        </w:tc>
        <w:tc>
          <w:tcPr>
            <w:tcW w:w="406" w:type="pct"/>
            <w:hideMark/>
          </w:tcPr>
          <w:p w14:paraId="3FE83812" w14:textId="77777777" w:rsidR="00AF3094" w:rsidRPr="00012244" w:rsidRDefault="00AF3094" w:rsidP="006E71C6">
            <w:pPr>
              <w:pStyle w:val="NoSpacing"/>
              <w:rPr>
                <w:rFonts w:cstheme="minorHAnsi"/>
              </w:rPr>
            </w:pPr>
            <w:r w:rsidRPr="00012244">
              <w:rPr>
                <w:rFonts w:cstheme="minorHAnsi"/>
              </w:rPr>
              <w:t>1</w:t>
            </w:r>
          </w:p>
        </w:tc>
        <w:tc>
          <w:tcPr>
            <w:tcW w:w="515" w:type="pct"/>
            <w:hideMark/>
          </w:tcPr>
          <w:p w14:paraId="4ABBDD42" w14:textId="77777777" w:rsidR="00AF3094" w:rsidRPr="00012244" w:rsidRDefault="00AF3094" w:rsidP="006E71C6">
            <w:pPr>
              <w:pStyle w:val="NoSpacing"/>
              <w:rPr>
                <w:rFonts w:cstheme="minorHAnsi"/>
              </w:rPr>
            </w:pPr>
            <w:r w:rsidRPr="00012244">
              <w:rPr>
                <w:rFonts w:cstheme="minorHAnsi"/>
              </w:rPr>
              <w:t>2</w:t>
            </w:r>
          </w:p>
        </w:tc>
        <w:tc>
          <w:tcPr>
            <w:tcW w:w="298" w:type="pct"/>
            <w:hideMark/>
          </w:tcPr>
          <w:p w14:paraId="24241B33" w14:textId="77777777" w:rsidR="00AF3094" w:rsidRPr="00012244" w:rsidRDefault="00AF3094" w:rsidP="006E71C6">
            <w:pPr>
              <w:pStyle w:val="NoSpacing"/>
              <w:rPr>
                <w:rFonts w:cstheme="minorHAnsi"/>
              </w:rPr>
            </w:pPr>
            <w:r w:rsidRPr="00012244">
              <w:rPr>
                <w:rFonts w:cstheme="minorHAnsi"/>
              </w:rPr>
              <w:t>0</w:t>
            </w:r>
          </w:p>
        </w:tc>
        <w:tc>
          <w:tcPr>
            <w:tcW w:w="362" w:type="pct"/>
            <w:hideMark/>
          </w:tcPr>
          <w:p w14:paraId="18342E6C" w14:textId="77777777" w:rsidR="00AF3094" w:rsidRPr="00012244" w:rsidRDefault="00AF3094" w:rsidP="006E71C6">
            <w:pPr>
              <w:pStyle w:val="NoSpacing"/>
              <w:rPr>
                <w:rFonts w:cstheme="minorHAnsi"/>
              </w:rPr>
            </w:pPr>
            <w:r w:rsidRPr="00012244">
              <w:rPr>
                <w:rFonts w:cstheme="minorHAnsi"/>
              </w:rPr>
              <w:t>0</w:t>
            </w:r>
          </w:p>
        </w:tc>
        <w:tc>
          <w:tcPr>
            <w:tcW w:w="471" w:type="pct"/>
            <w:hideMark/>
          </w:tcPr>
          <w:p w14:paraId="24E5B63C" w14:textId="77777777" w:rsidR="00AF3094" w:rsidRPr="00012244" w:rsidRDefault="00AF3094" w:rsidP="006E71C6">
            <w:pPr>
              <w:pStyle w:val="NoSpacing"/>
              <w:rPr>
                <w:rFonts w:cstheme="minorHAnsi"/>
              </w:rPr>
            </w:pPr>
            <w:r w:rsidRPr="00012244">
              <w:rPr>
                <w:rFonts w:cstheme="minorHAnsi"/>
              </w:rPr>
              <w:t>1</w:t>
            </w:r>
          </w:p>
        </w:tc>
        <w:tc>
          <w:tcPr>
            <w:tcW w:w="234" w:type="pct"/>
            <w:hideMark/>
          </w:tcPr>
          <w:p w14:paraId="1B8CDCD6" w14:textId="77777777" w:rsidR="00AF3094" w:rsidRPr="00012244" w:rsidRDefault="00AF3094" w:rsidP="006E71C6">
            <w:pPr>
              <w:pStyle w:val="NoSpacing"/>
              <w:rPr>
                <w:rFonts w:cstheme="minorHAnsi"/>
              </w:rPr>
            </w:pPr>
            <w:r w:rsidRPr="00012244">
              <w:rPr>
                <w:rFonts w:cstheme="minorHAnsi"/>
              </w:rPr>
              <w:t>12</w:t>
            </w:r>
          </w:p>
        </w:tc>
        <w:tc>
          <w:tcPr>
            <w:tcW w:w="421" w:type="pct"/>
            <w:hideMark/>
          </w:tcPr>
          <w:p w14:paraId="0600CAB3" w14:textId="77777777" w:rsidR="00AF3094" w:rsidRPr="00012244" w:rsidRDefault="00AF3094" w:rsidP="006E71C6">
            <w:pPr>
              <w:pStyle w:val="NoSpacing"/>
              <w:rPr>
                <w:rFonts w:cstheme="minorHAnsi"/>
              </w:rPr>
            </w:pPr>
            <w:r w:rsidRPr="00012244">
              <w:rPr>
                <w:rFonts w:cstheme="minorHAnsi"/>
              </w:rPr>
              <w:t>20</w:t>
            </w:r>
          </w:p>
        </w:tc>
        <w:tc>
          <w:tcPr>
            <w:tcW w:w="366" w:type="pct"/>
            <w:hideMark/>
          </w:tcPr>
          <w:p w14:paraId="676CD70B" w14:textId="77777777" w:rsidR="00AF3094" w:rsidRPr="00012244" w:rsidRDefault="00AF3094" w:rsidP="006E71C6">
            <w:pPr>
              <w:pStyle w:val="NoSpacing"/>
              <w:rPr>
                <w:rFonts w:cstheme="minorHAnsi"/>
              </w:rPr>
            </w:pPr>
            <w:r w:rsidRPr="00012244">
              <w:rPr>
                <w:rFonts w:cstheme="minorHAnsi"/>
              </w:rPr>
              <w:t>5</w:t>
            </w:r>
          </w:p>
        </w:tc>
        <w:tc>
          <w:tcPr>
            <w:tcW w:w="334" w:type="pct"/>
            <w:hideMark/>
          </w:tcPr>
          <w:p w14:paraId="5582ACAB" w14:textId="77777777" w:rsidR="00AF3094" w:rsidRPr="00012244" w:rsidRDefault="00AF3094" w:rsidP="006E71C6">
            <w:pPr>
              <w:pStyle w:val="NoSpacing"/>
              <w:rPr>
                <w:rFonts w:cstheme="minorHAnsi"/>
              </w:rPr>
            </w:pPr>
            <w:r w:rsidRPr="00012244">
              <w:rPr>
                <w:rFonts w:cstheme="minorHAnsi"/>
              </w:rPr>
              <w:t>42</w:t>
            </w:r>
          </w:p>
        </w:tc>
      </w:tr>
      <w:tr w:rsidR="00AF3094" w:rsidRPr="00012244" w14:paraId="5C1FE3CA" w14:textId="77777777" w:rsidTr="006E71C6">
        <w:tc>
          <w:tcPr>
            <w:tcW w:w="653" w:type="pct"/>
            <w:hideMark/>
          </w:tcPr>
          <w:p w14:paraId="1ED08EE1" w14:textId="77777777" w:rsidR="00AF3094" w:rsidRPr="00012244" w:rsidRDefault="00AF3094" w:rsidP="006E71C6">
            <w:pPr>
              <w:pStyle w:val="NoSpacing"/>
              <w:rPr>
                <w:rFonts w:cstheme="minorHAnsi"/>
              </w:rPr>
            </w:pPr>
            <w:r w:rsidRPr="00012244">
              <w:rPr>
                <w:rFonts w:cstheme="minorHAnsi"/>
              </w:rPr>
              <w:t>Other</w:t>
            </w:r>
          </w:p>
        </w:tc>
        <w:tc>
          <w:tcPr>
            <w:tcW w:w="500" w:type="pct"/>
            <w:hideMark/>
          </w:tcPr>
          <w:p w14:paraId="4206020A" w14:textId="77777777" w:rsidR="00AF3094" w:rsidRPr="00012244" w:rsidRDefault="00AF3094" w:rsidP="006E71C6">
            <w:pPr>
              <w:pStyle w:val="NoSpacing"/>
              <w:rPr>
                <w:rFonts w:cstheme="minorHAnsi"/>
              </w:rPr>
            </w:pPr>
            <w:r w:rsidRPr="00012244">
              <w:rPr>
                <w:rFonts w:cstheme="minorHAnsi"/>
              </w:rPr>
              <w:t>0</w:t>
            </w:r>
          </w:p>
        </w:tc>
        <w:tc>
          <w:tcPr>
            <w:tcW w:w="437" w:type="pct"/>
            <w:hideMark/>
          </w:tcPr>
          <w:p w14:paraId="7B890B3A" w14:textId="77777777" w:rsidR="00AF3094" w:rsidRPr="00012244" w:rsidRDefault="00AF3094" w:rsidP="006E71C6">
            <w:pPr>
              <w:pStyle w:val="NoSpacing"/>
              <w:rPr>
                <w:rFonts w:cstheme="minorHAnsi"/>
              </w:rPr>
            </w:pPr>
            <w:r w:rsidRPr="00012244">
              <w:rPr>
                <w:rFonts w:cstheme="minorHAnsi"/>
              </w:rPr>
              <w:t>0</w:t>
            </w:r>
          </w:p>
        </w:tc>
        <w:tc>
          <w:tcPr>
            <w:tcW w:w="406" w:type="pct"/>
            <w:hideMark/>
          </w:tcPr>
          <w:p w14:paraId="5380A8DB" w14:textId="77777777" w:rsidR="00AF3094" w:rsidRPr="00012244" w:rsidRDefault="00AF3094" w:rsidP="006E71C6">
            <w:pPr>
              <w:pStyle w:val="NoSpacing"/>
              <w:rPr>
                <w:rFonts w:cstheme="minorHAnsi"/>
              </w:rPr>
            </w:pPr>
            <w:r w:rsidRPr="00012244">
              <w:rPr>
                <w:rFonts w:cstheme="minorHAnsi"/>
              </w:rPr>
              <w:t>0</w:t>
            </w:r>
          </w:p>
        </w:tc>
        <w:tc>
          <w:tcPr>
            <w:tcW w:w="515" w:type="pct"/>
            <w:hideMark/>
          </w:tcPr>
          <w:p w14:paraId="09DAABE9" w14:textId="77777777" w:rsidR="00AF3094" w:rsidRPr="00012244" w:rsidRDefault="00AF3094" w:rsidP="006E71C6">
            <w:pPr>
              <w:pStyle w:val="NoSpacing"/>
              <w:rPr>
                <w:rFonts w:cstheme="minorHAnsi"/>
              </w:rPr>
            </w:pPr>
            <w:r w:rsidRPr="00012244">
              <w:rPr>
                <w:rFonts w:cstheme="minorHAnsi"/>
              </w:rPr>
              <w:t>2</w:t>
            </w:r>
          </w:p>
        </w:tc>
        <w:tc>
          <w:tcPr>
            <w:tcW w:w="298" w:type="pct"/>
            <w:hideMark/>
          </w:tcPr>
          <w:p w14:paraId="2501AEA9" w14:textId="77777777" w:rsidR="00AF3094" w:rsidRPr="00012244" w:rsidRDefault="00AF3094" w:rsidP="006E71C6">
            <w:pPr>
              <w:pStyle w:val="NoSpacing"/>
              <w:rPr>
                <w:rFonts w:cstheme="minorHAnsi"/>
              </w:rPr>
            </w:pPr>
            <w:r w:rsidRPr="00012244">
              <w:rPr>
                <w:rFonts w:cstheme="minorHAnsi"/>
              </w:rPr>
              <w:t>1</w:t>
            </w:r>
          </w:p>
        </w:tc>
        <w:tc>
          <w:tcPr>
            <w:tcW w:w="362" w:type="pct"/>
            <w:hideMark/>
          </w:tcPr>
          <w:p w14:paraId="4C9658E5" w14:textId="77777777" w:rsidR="00AF3094" w:rsidRPr="00012244" w:rsidRDefault="00AF3094" w:rsidP="006E71C6">
            <w:pPr>
              <w:pStyle w:val="NoSpacing"/>
              <w:rPr>
                <w:rFonts w:cstheme="minorHAnsi"/>
              </w:rPr>
            </w:pPr>
            <w:r w:rsidRPr="00012244">
              <w:rPr>
                <w:rFonts w:cstheme="minorHAnsi"/>
              </w:rPr>
              <w:t>0</w:t>
            </w:r>
          </w:p>
        </w:tc>
        <w:tc>
          <w:tcPr>
            <w:tcW w:w="471" w:type="pct"/>
            <w:hideMark/>
          </w:tcPr>
          <w:p w14:paraId="3EDD1851" w14:textId="77777777" w:rsidR="00AF3094" w:rsidRPr="00012244" w:rsidRDefault="00AF3094" w:rsidP="006E71C6">
            <w:pPr>
              <w:pStyle w:val="NoSpacing"/>
              <w:rPr>
                <w:rFonts w:cstheme="minorHAnsi"/>
              </w:rPr>
            </w:pPr>
            <w:r w:rsidRPr="00012244">
              <w:rPr>
                <w:rFonts w:cstheme="minorHAnsi"/>
              </w:rPr>
              <w:t>2</w:t>
            </w:r>
          </w:p>
        </w:tc>
        <w:tc>
          <w:tcPr>
            <w:tcW w:w="234" w:type="pct"/>
            <w:hideMark/>
          </w:tcPr>
          <w:p w14:paraId="42FAAE12" w14:textId="77777777" w:rsidR="00AF3094" w:rsidRPr="00012244" w:rsidRDefault="00AF3094" w:rsidP="006E71C6">
            <w:pPr>
              <w:pStyle w:val="NoSpacing"/>
              <w:rPr>
                <w:rFonts w:cstheme="minorHAnsi"/>
              </w:rPr>
            </w:pPr>
            <w:r w:rsidRPr="00012244">
              <w:rPr>
                <w:rFonts w:cstheme="minorHAnsi"/>
              </w:rPr>
              <w:t>6</w:t>
            </w:r>
          </w:p>
        </w:tc>
        <w:tc>
          <w:tcPr>
            <w:tcW w:w="421" w:type="pct"/>
            <w:hideMark/>
          </w:tcPr>
          <w:p w14:paraId="25F4CFCB" w14:textId="77777777" w:rsidR="00AF3094" w:rsidRPr="00012244" w:rsidRDefault="00AF3094" w:rsidP="006E71C6">
            <w:pPr>
              <w:pStyle w:val="NoSpacing"/>
              <w:rPr>
                <w:rFonts w:cstheme="minorHAnsi"/>
              </w:rPr>
            </w:pPr>
            <w:r w:rsidRPr="00012244">
              <w:rPr>
                <w:rFonts w:cstheme="minorHAnsi"/>
              </w:rPr>
              <w:t>2</w:t>
            </w:r>
          </w:p>
        </w:tc>
        <w:tc>
          <w:tcPr>
            <w:tcW w:w="366" w:type="pct"/>
            <w:hideMark/>
          </w:tcPr>
          <w:p w14:paraId="3BD45DC3" w14:textId="77777777" w:rsidR="00AF3094" w:rsidRPr="00012244" w:rsidRDefault="00AF3094" w:rsidP="006E71C6">
            <w:pPr>
              <w:pStyle w:val="NoSpacing"/>
              <w:rPr>
                <w:rFonts w:cstheme="minorHAnsi"/>
              </w:rPr>
            </w:pPr>
            <w:r w:rsidRPr="00012244">
              <w:rPr>
                <w:rFonts w:cstheme="minorHAnsi"/>
              </w:rPr>
              <w:t>17</w:t>
            </w:r>
          </w:p>
        </w:tc>
        <w:tc>
          <w:tcPr>
            <w:tcW w:w="334" w:type="pct"/>
            <w:hideMark/>
          </w:tcPr>
          <w:p w14:paraId="5D1DD276" w14:textId="77777777" w:rsidR="00AF3094" w:rsidRPr="00012244" w:rsidRDefault="00AF3094" w:rsidP="006E71C6">
            <w:pPr>
              <w:pStyle w:val="NoSpacing"/>
              <w:rPr>
                <w:rFonts w:cstheme="minorHAnsi"/>
              </w:rPr>
            </w:pPr>
            <w:r w:rsidRPr="00012244">
              <w:rPr>
                <w:rFonts w:cstheme="minorHAnsi"/>
              </w:rPr>
              <w:t>30</w:t>
            </w:r>
          </w:p>
        </w:tc>
      </w:tr>
      <w:tr w:rsidR="00AF3094" w:rsidRPr="00012244" w14:paraId="4D427151" w14:textId="77777777" w:rsidTr="006E71C6">
        <w:tc>
          <w:tcPr>
            <w:tcW w:w="653" w:type="pct"/>
            <w:hideMark/>
          </w:tcPr>
          <w:p w14:paraId="4E729DF0" w14:textId="77777777" w:rsidR="00AF3094" w:rsidRPr="00012244" w:rsidRDefault="00AF3094" w:rsidP="006E71C6">
            <w:pPr>
              <w:pStyle w:val="NoSpacing"/>
              <w:rPr>
                <w:rFonts w:cstheme="minorHAnsi"/>
              </w:rPr>
            </w:pPr>
            <w:r w:rsidRPr="00012244">
              <w:rPr>
                <w:rFonts w:cstheme="minorHAnsi"/>
              </w:rPr>
              <w:t>Total</w:t>
            </w:r>
          </w:p>
        </w:tc>
        <w:tc>
          <w:tcPr>
            <w:tcW w:w="500" w:type="pct"/>
            <w:hideMark/>
          </w:tcPr>
          <w:p w14:paraId="1E21ED10" w14:textId="77777777" w:rsidR="00AF3094" w:rsidRPr="00012244" w:rsidRDefault="00AF3094" w:rsidP="006E71C6">
            <w:pPr>
              <w:pStyle w:val="NoSpacing"/>
              <w:rPr>
                <w:rFonts w:cstheme="minorHAnsi"/>
              </w:rPr>
            </w:pPr>
            <w:r w:rsidRPr="00012244">
              <w:rPr>
                <w:rFonts w:cstheme="minorHAnsi"/>
              </w:rPr>
              <w:t>44</w:t>
            </w:r>
          </w:p>
        </w:tc>
        <w:tc>
          <w:tcPr>
            <w:tcW w:w="437" w:type="pct"/>
            <w:hideMark/>
          </w:tcPr>
          <w:p w14:paraId="16902F5E" w14:textId="77777777" w:rsidR="00AF3094" w:rsidRPr="00012244" w:rsidRDefault="00AF3094" w:rsidP="006E71C6">
            <w:pPr>
              <w:pStyle w:val="NoSpacing"/>
              <w:rPr>
                <w:rFonts w:cstheme="minorHAnsi"/>
              </w:rPr>
            </w:pPr>
            <w:r w:rsidRPr="00012244">
              <w:rPr>
                <w:rFonts w:cstheme="minorHAnsi"/>
              </w:rPr>
              <w:t>100</w:t>
            </w:r>
          </w:p>
        </w:tc>
        <w:tc>
          <w:tcPr>
            <w:tcW w:w="406" w:type="pct"/>
            <w:hideMark/>
          </w:tcPr>
          <w:p w14:paraId="3475F799" w14:textId="77777777" w:rsidR="00AF3094" w:rsidRPr="00012244" w:rsidRDefault="00AF3094" w:rsidP="006E71C6">
            <w:pPr>
              <w:pStyle w:val="NoSpacing"/>
              <w:rPr>
                <w:rFonts w:cstheme="minorHAnsi"/>
              </w:rPr>
            </w:pPr>
            <w:r w:rsidRPr="00012244">
              <w:rPr>
                <w:rFonts w:cstheme="minorHAnsi"/>
              </w:rPr>
              <w:t>8</w:t>
            </w:r>
          </w:p>
        </w:tc>
        <w:tc>
          <w:tcPr>
            <w:tcW w:w="515" w:type="pct"/>
            <w:hideMark/>
          </w:tcPr>
          <w:p w14:paraId="2CA8893E" w14:textId="77777777" w:rsidR="00AF3094" w:rsidRPr="00012244" w:rsidRDefault="00AF3094" w:rsidP="006E71C6">
            <w:pPr>
              <w:pStyle w:val="NoSpacing"/>
              <w:rPr>
                <w:rFonts w:cstheme="minorHAnsi"/>
              </w:rPr>
            </w:pPr>
            <w:r w:rsidRPr="00012244">
              <w:rPr>
                <w:rFonts w:cstheme="minorHAnsi"/>
              </w:rPr>
              <w:t>41</w:t>
            </w:r>
          </w:p>
        </w:tc>
        <w:tc>
          <w:tcPr>
            <w:tcW w:w="298" w:type="pct"/>
            <w:hideMark/>
          </w:tcPr>
          <w:p w14:paraId="58A5CF23" w14:textId="77777777" w:rsidR="00AF3094" w:rsidRPr="00012244" w:rsidRDefault="00AF3094" w:rsidP="006E71C6">
            <w:pPr>
              <w:pStyle w:val="NoSpacing"/>
              <w:rPr>
                <w:rFonts w:cstheme="minorHAnsi"/>
              </w:rPr>
            </w:pPr>
            <w:r w:rsidRPr="00012244">
              <w:rPr>
                <w:rFonts w:cstheme="minorHAnsi"/>
              </w:rPr>
              <w:t>10</w:t>
            </w:r>
          </w:p>
        </w:tc>
        <w:tc>
          <w:tcPr>
            <w:tcW w:w="362" w:type="pct"/>
            <w:hideMark/>
          </w:tcPr>
          <w:p w14:paraId="6C0853B8" w14:textId="77777777" w:rsidR="00AF3094" w:rsidRPr="00012244" w:rsidRDefault="00AF3094" w:rsidP="006E71C6">
            <w:pPr>
              <w:pStyle w:val="NoSpacing"/>
              <w:rPr>
                <w:rFonts w:cstheme="minorHAnsi"/>
              </w:rPr>
            </w:pPr>
            <w:r w:rsidRPr="00012244">
              <w:rPr>
                <w:rFonts w:cstheme="minorHAnsi"/>
              </w:rPr>
              <w:t>38</w:t>
            </w:r>
          </w:p>
        </w:tc>
        <w:tc>
          <w:tcPr>
            <w:tcW w:w="471" w:type="pct"/>
            <w:hideMark/>
          </w:tcPr>
          <w:p w14:paraId="1680AA2A" w14:textId="77777777" w:rsidR="00AF3094" w:rsidRPr="00012244" w:rsidRDefault="00AF3094" w:rsidP="006E71C6">
            <w:pPr>
              <w:pStyle w:val="NoSpacing"/>
              <w:rPr>
                <w:rFonts w:cstheme="minorHAnsi"/>
              </w:rPr>
            </w:pPr>
            <w:r w:rsidRPr="00012244">
              <w:rPr>
                <w:rFonts w:cstheme="minorHAnsi"/>
              </w:rPr>
              <w:t>10</w:t>
            </w:r>
          </w:p>
        </w:tc>
        <w:tc>
          <w:tcPr>
            <w:tcW w:w="234" w:type="pct"/>
            <w:hideMark/>
          </w:tcPr>
          <w:p w14:paraId="610CCB86" w14:textId="77777777" w:rsidR="00AF3094" w:rsidRPr="00012244" w:rsidRDefault="00AF3094" w:rsidP="006E71C6">
            <w:pPr>
              <w:pStyle w:val="NoSpacing"/>
              <w:rPr>
                <w:rFonts w:cstheme="minorHAnsi"/>
              </w:rPr>
            </w:pPr>
            <w:r w:rsidRPr="00012244">
              <w:rPr>
                <w:rFonts w:cstheme="minorHAnsi"/>
              </w:rPr>
              <w:t>28</w:t>
            </w:r>
          </w:p>
        </w:tc>
        <w:tc>
          <w:tcPr>
            <w:tcW w:w="421" w:type="pct"/>
            <w:hideMark/>
          </w:tcPr>
          <w:p w14:paraId="42E8AB59" w14:textId="77777777" w:rsidR="00AF3094" w:rsidRPr="00012244" w:rsidRDefault="00AF3094" w:rsidP="006E71C6">
            <w:pPr>
              <w:pStyle w:val="NoSpacing"/>
              <w:rPr>
                <w:rFonts w:cstheme="minorHAnsi"/>
              </w:rPr>
            </w:pPr>
            <w:r w:rsidRPr="00012244">
              <w:rPr>
                <w:rFonts w:cstheme="minorHAnsi"/>
              </w:rPr>
              <w:t>160</w:t>
            </w:r>
          </w:p>
        </w:tc>
        <w:tc>
          <w:tcPr>
            <w:tcW w:w="366" w:type="pct"/>
            <w:hideMark/>
          </w:tcPr>
          <w:p w14:paraId="73023CBC" w14:textId="77777777" w:rsidR="00AF3094" w:rsidRPr="00012244" w:rsidRDefault="00AF3094" w:rsidP="006E71C6">
            <w:pPr>
              <w:pStyle w:val="NoSpacing"/>
              <w:rPr>
                <w:rFonts w:cstheme="minorHAnsi"/>
              </w:rPr>
            </w:pPr>
            <w:r w:rsidRPr="00012244">
              <w:rPr>
                <w:rFonts w:cstheme="minorHAnsi"/>
              </w:rPr>
              <w:t>36</w:t>
            </w:r>
          </w:p>
        </w:tc>
        <w:tc>
          <w:tcPr>
            <w:tcW w:w="334" w:type="pct"/>
            <w:hideMark/>
          </w:tcPr>
          <w:p w14:paraId="37E0FC79" w14:textId="77777777" w:rsidR="00AF3094" w:rsidRPr="00012244" w:rsidRDefault="00AF3094" w:rsidP="006E71C6">
            <w:pPr>
              <w:pStyle w:val="NoSpacing"/>
              <w:rPr>
                <w:rFonts w:cstheme="minorHAnsi"/>
              </w:rPr>
            </w:pPr>
            <w:r w:rsidRPr="00012244">
              <w:rPr>
                <w:rFonts w:cstheme="minorHAnsi"/>
              </w:rPr>
              <w:t>475</w:t>
            </w:r>
          </w:p>
        </w:tc>
      </w:tr>
    </w:tbl>
    <w:p w14:paraId="0D4EBAAB" w14:textId="77777777" w:rsidR="00786323" w:rsidRPr="00012244" w:rsidRDefault="00786323" w:rsidP="00AF3094">
      <w:pPr>
        <w:pStyle w:val="NormalWeb"/>
        <w:spacing w:before="0" w:beforeAutospacing="0" w:after="240" w:afterAutospacing="0" w:line="390" w:lineRule="atLeast"/>
        <w:rPr>
          <w:rFonts w:asciiTheme="minorHAnsi" w:hAnsiTheme="minorHAnsi" w:cstheme="minorHAnsi"/>
          <w:color w:val="2E2E2E"/>
          <w:sz w:val="27"/>
          <w:szCs w:val="27"/>
        </w:rPr>
      </w:pPr>
    </w:p>
    <w:p w14:paraId="09021595" w14:textId="07F64200" w:rsidR="00AF3094" w:rsidRPr="00012244" w:rsidRDefault="00AF3094" w:rsidP="00786323">
      <w:pPr>
        <w:rPr>
          <w:rFonts w:cstheme="minorHAnsi"/>
        </w:rPr>
      </w:pPr>
      <w:r w:rsidRPr="00012244">
        <w:rPr>
          <w:rFonts w:cstheme="minorHAnsi"/>
        </w:rPr>
        <w:t>Panel C presents a matrix of lawsuits by defendant home country and the filing country. Unlike other firms, Japanese and British firms are sued more frequently in the U.S. than at home. We observe that Canadian firms have the most lawsuits filed in their country (97) as well as the largest number of lawsuits filed in the U.S. (60). Overall, our sample contains 215 cross-border lawsuits (45%) and 260 domestic lawsuits (55%).</w:t>
      </w:r>
    </w:p>
    <w:p w14:paraId="3002B0D9" w14:textId="77777777" w:rsidR="00AF3094" w:rsidRPr="00012244" w:rsidRDefault="00AF3094" w:rsidP="00786323">
      <w:pPr>
        <w:rPr>
          <w:rFonts w:cstheme="minorHAnsi"/>
        </w:rPr>
      </w:pPr>
      <w:r w:rsidRPr="00012244">
        <w:rPr>
          <w:rFonts w:cstheme="minorHAnsi"/>
        </w:rPr>
        <w:t>In </w:t>
      </w:r>
      <w:bookmarkStart w:id="50" w:name="btbl0015"/>
      <w:r w:rsidRPr="00012244">
        <w:rPr>
          <w:rFonts w:cstheme="minorHAnsi"/>
        </w:rPr>
        <w:fldChar w:fldCharType="begin"/>
      </w:r>
      <w:r w:rsidRPr="00012244">
        <w:rPr>
          <w:rFonts w:cstheme="minorHAnsi"/>
        </w:rPr>
        <w:instrText xml:space="preserve"> HYPERLINK "https://0-www-sciencedirect-com.libus.csd.mu.edu/science/article/pii/S0144818818301303" \l "tbl0015" </w:instrText>
      </w:r>
      <w:r w:rsidRPr="00012244">
        <w:rPr>
          <w:rFonts w:cstheme="minorHAnsi"/>
        </w:rPr>
        <w:fldChar w:fldCharType="separate"/>
      </w:r>
      <w:r w:rsidRPr="00012244">
        <w:rPr>
          <w:rStyle w:val="Hyperlink"/>
          <w:rFonts w:eastAsiaTheme="majorEastAsia" w:cstheme="minorHAnsi"/>
          <w:color w:val="0C7DBB"/>
        </w:rPr>
        <w:t>Table 3</w:t>
      </w:r>
      <w:r w:rsidRPr="00012244">
        <w:rPr>
          <w:rFonts w:cstheme="minorHAnsi"/>
        </w:rPr>
        <w:fldChar w:fldCharType="end"/>
      </w:r>
      <w:r w:rsidRPr="00012244">
        <w:rPr>
          <w:rFonts w:cstheme="minorHAnsi"/>
        </w:rPr>
        <w:t> we investigate differences in litigation characteristics based on legal regime, litigation type, and the nature of the case resolution. Panel A of </w:t>
      </w:r>
      <w:hyperlink r:id="rId65" w:anchor="tbl0015" w:history="1">
        <w:r w:rsidRPr="00012244">
          <w:rPr>
            <w:rStyle w:val="Hyperlink"/>
            <w:rFonts w:eastAsiaTheme="majorEastAsia" w:cstheme="minorHAnsi"/>
            <w:color w:val="0C7DBB"/>
          </w:rPr>
          <w:t>Table 3</w:t>
        </w:r>
      </w:hyperlink>
      <w:r w:rsidRPr="00012244">
        <w:rPr>
          <w:rFonts w:cstheme="minorHAnsi"/>
        </w:rPr>
        <w:t> shows that direct litigation costs (i.e., settlements or awarded damages) normalized by total assets are significantly larger for lawsuits filed in common law countries. For example, excluding </w:t>
      </w:r>
      <w:hyperlink r:id="rId66" w:tooltip="Learn more about Dismissal from ScienceDirect's AI-generated Topic Pages" w:history="1">
        <w:r w:rsidRPr="00012244">
          <w:rPr>
            <w:rStyle w:val="Hyperlink"/>
            <w:rFonts w:eastAsiaTheme="majorEastAsia" w:cstheme="minorHAnsi"/>
            <w:color w:val="0C7DBB"/>
          </w:rPr>
          <w:t>dismissals</w:t>
        </w:r>
      </w:hyperlink>
      <w:r w:rsidRPr="00012244">
        <w:rPr>
          <w:rFonts w:cstheme="minorHAnsi"/>
        </w:rPr>
        <w:t>, the mean litigation costs standardized by total assets for common law litigation is 0.29. The corresponding value for </w:t>
      </w:r>
      <w:hyperlink r:id="rId67" w:tooltip="Learn more about Civil Law from ScienceDirect's AI-generated Topic Pages" w:history="1">
        <w:r w:rsidRPr="00012244">
          <w:rPr>
            <w:rStyle w:val="Hyperlink"/>
            <w:rFonts w:eastAsiaTheme="majorEastAsia" w:cstheme="minorHAnsi"/>
            <w:color w:val="0C7DBB"/>
          </w:rPr>
          <w:t>civil law</w:t>
        </w:r>
      </w:hyperlink>
      <w:r w:rsidRPr="00012244">
        <w:rPr>
          <w:rFonts w:cstheme="minorHAnsi"/>
        </w:rPr>
        <w:t> lawsuits is less than half with a value of 0.11. These results provide preliminary evidence consistent with Hypothesis 5b that settlements tend be smaller in civil law countries. We also observe that settlements and damages awarded to plaintiffs differ between domestic and foreign courts. When the monetary awards are standardized by total assets these differences lose their significance. This is likely due to the large size of the </w:t>
      </w:r>
      <w:hyperlink r:id="rId68" w:tooltip="Learn more about Multinational Firm from ScienceDirect's AI-generated Topic Pages" w:history="1">
        <w:r w:rsidRPr="00012244">
          <w:rPr>
            <w:rStyle w:val="Hyperlink"/>
            <w:rFonts w:eastAsiaTheme="majorEastAsia" w:cstheme="minorHAnsi"/>
            <w:color w:val="0C7DBB"/>
          </w:rPr>
          <w:t>multinational firms</w:t>
        </w:r>
      </w:hyperlink>
      <w:r w:rsidRPr="00012244">
        <w:rPr>
          <w:rFonts w:cstheme="minorHAnsi"/>
        </w:rPr>
        <w:t> that are sued in foreign courts.</w:t>
      </w:r>
    </w:p>
    <w:p w14:paraId="6098251B" w14:textId="36CFF81E" w:rsidR="00C27FDE" w:rsidRPr="00012244" w:rsidRDefault="00AF3094" w:rsidP="00786323">
      <w:pPr>
        <w:pStyle w:val="NoSpacing"/>
        <w:rPr>
          <w:rFonts w:cstheme="minorHAnsi"/>
          <w:color w:val="323232"/>
        </w:rPr>
      </w:pPr>
      <w:r w:rsidRPr="00012244">
        <w:rPr>
          <w:rStyle w:val="label"/>
          <w:rFonts w:cstheme="minorHAnsi"/>
          <w:color w:val="323232"/>
          <w:sz w:val="21"/>
          <w:szCs w:val="21"/>
        </w:rPr>
        <w:t>Table 3</w:t>
      </w:r>
      <w:r w:rsidRPr="00012244">
        <w:rPr>
          <w:rFonts w:cstheme="minorHAnsi"/>
          <w:color w:val="323232"/>
        </w:rPr>
        <w:t>. Lawsuit </w:t>
      </w:r>
      <w:hyperlink r:id="rId69" w:tooltip="Learn more about Descriptive Statistics from ScienceDirect's AI-generated Topic Pages" w:history="1">
        <w:r w:rsidRPr="00012244">
          <w:rPr>
            <w:rStyle w:val="Hyperlink"/>
            <w:rFonts w:eastAsiaTheme="majorEastAsia" w:cstheme="minorHAnsi"/>
            <w:color w:val="0C7DBB"/>
          </w:rPr>
          <w:t>Descriptive Statistics</w:t>
        </w:r>
      </w:hyperlink>
      <w:r w:rsidRPr="00012244">
        <w:rPr>
          <w:rFonts w:cstheme="minorHAnsi"/>
          <w:color w:val="323232"/>
        </w:rPr>
        <w:t> by Legal Regime. This table presents univariate statistics by legal system and court </w:t>
      </w:r>
      <w:hyperlink r:id="rId70" w:tooltip="Learn more about Nationality from ScienceDirect's AI-generated Topic Pages" w:history="1">
        <w:r w:rsidRPr="00012244">
          <w:rPr>
            <w:rStyle w:val="Hyperlink"/>
            <w:rFonts w:eastAsiaTheme="majorEastAsia" w:cstheme="minorHAnsi"/>
            <w:color w:val="0C7DBB"/>
          </w:rPr>
          <w:t>nationality</w:t>
        </w:r>
      </w:hyperlink>
      <w:r w:rsidRPr="00012244">
        <w:rPr>
          <w:rFonts w:cstheme="minorHAnsi"/>
          <w:color w:val="323232"/>
        </w:rPr>
        <w:t>. Panel A present t-tests of the mean and Wilcoxon parametric tests for </w:t>
      </w:r>
      <w:hyperlink r:id="rId71" w:tooltip="Learn more about Legal Procedure from ScienceDirect's AI-generated Topic Pages" w:history="1">
        <w:r w:rsidRPr="00012244">
          <w:rPr>
            <w:rStyle w:val="Hyperlink"/>
            <w:rFonts w:eastAsiaTheme="majorEastAsia" w:cstheme="minorHAnsi"/>
            <w:color w:val="0C7DBB"/>
          </w:rPr>
          <w:t>litigation</w:t>
        </w:r>
      </w:hyperlink>
      <w:r w:rsidRPr="00012244">
        <w:rPr>
          <w:rFonts w:cstheme="minorHAnsi"/>
          <w:color w:val="323232"/>
        </w:rPr>
        <w:t> costs (settlement or damages awarded), and litigation costs normalized by total assets. Panel B present the distribution of lawsuits by lawsuit type for lawsuits brought in common law versus </w:t>
      </w:r>
      <w:hyperlink r:id="rId72" w:tooltip="Learn more about Civil Law from ScienceDirect's AI-generated Topic Pages" w:history="1">
        <w:r w:rsidRPr="00012244">
          <w:rPr>
            <w:rStyle w:val="Hyperlink"/>
            <w:rFonts w:eastAsiaTheme="majorEastAsia" w:cstheme="minorHAnsi"/>
            <w:color w:val="0C7DBB"/>
          </w:rPr>
          <w:t>civil law</w:t>
        </w:r>
      </w:hyperlink>
      <w:r w:rsidRPr="00012244">
        <w:rPr>
          <w:rFonts w:cstheme="minorHAnsi"/>
          <w:color w:val="323232"/>
        </w:rPr>
        <w:t> countries and for lawsuits brought in domestic versus foreign courts. Panel C present the distribution of lawsuits by resolution type for lawsuits brought in common law versus civil law countries and for lawsuits brought in domestic versus foreign courts.</w:t>
      </w:r>
    </w:p>
    <w:tbl>
      <w:tblPr>
        <w:tblStyle w:val="TableGrid"/>
        <w:tblW w:w="5000" w:type="pct"/>
        <w:tblLook w:val="04A0" w:firstRow="1" w:lastRow="0" w:firstColumn="1" w:lastColumn="0" w:noHBand="0" w:noVBand="1"/>
      </w:tblPr>
      <w:tblGrid>
        <w:gridCol w:w="3897"/>
        <w:gridCol w:w="1033"/>
        <w:gridCol w:w="991"/>
        <w:gridCol w:w="862"/>
        <w:gridCol w:w="1053"/>
        <w:gridCol w:w="1000"/>
        <w:gridCol w:w="1234"/>
      </w:tblGrid>
      <w:tr w:rsidR="00786323" w:rsidRPr="00012244" w14:paraId="007F1503" w14:textId="77777777" w:rsidTr="00C27FDE">
        <w:tc>
          <w:tcPr>
            <w:tcW w:w="1936" w:type="pct"/>
            <w:hideMark/>
          </w:tcPr>
          <w:p w14:paraId="2A5070F5" w14:textId="77777777" w:rsidR="00786323" w:rsidRPr="00012244" w:rsidRDefault="00786323" w:rsidP="00786323">
            <w:pPr>
              <w:pStyle w:val="NoSpacing"/>
              <w:rPr>
                <w:rFonts w:cstheme="minorHAnsi"/>
              </w:rPr>
            </w:pPr>
            <w:r w:rsidRPr="00012244">
              <w:rPr>
                <w:rFonts w:cstheme="minorHAnsi"/>
              </w:rPr>
              <w:t>Panel A: Litigation costs</w:t>
            </w:r>
          </w:p>
        </w:tc>
        <w:tc>
          <w:tcPr>
            <w:tcW w:w="508" w:type="pct"/>
          </w:tcPr>
          <w:p w14:paraId="6B0A3BD2" w14:textId="77777777" w:rsidR="00786323" w:rsidRPr="00012244" w:rsidRDefault="00786323" w:rsidP="00786323">
            <w:pPr>
              <w:pStyle w:val="NoSpacing"/>
              <w:rPr>
                <w:rFonts w:cstheme="minorHAnsi"/>
              </w:rPr>
            </w:pPr>
          </w:p>
        </w:tc>
        <w:tc>
          <w:tcPr>
            <w:tcW w:w="493" w:type="pct"/>
          </w:tcPr>
          <w:p w14:paraId="02A5D8CF" w14:textId="77777777" w:rsidR="00786323" w:rsidRPr="00012244" w:rsidRDefault="00786323" w:rsidP="00786323">
            <w:pPr>
              <w:pStyle w:val="NoSpacing"/>
              <w:rPr>
                <w:rFonts w:cstheme="minorHAnsi"/>
              </w:rPr>
            </w:pPr>
          </w:p>
        </w:tc>
        <w:tc>
          <w:tcPr>
            <w:tcW w:w="429" w:type="pct"/>
          </w:tcPr>
          <w:p w14:paraId="2F7B37DF" w14:textId="77777777" w:rsidR="00786323" w:rsidRPr="00012244" w:rsidRDefault="00786323" w:rsidP="00786323">
            <w:pPr>
              <w:pStyle w:val="NoSpacing"/>
              <w:rPr>
                <w:rFonts w:cstheme="minorHAnsi"/>
              </w:rPr>
            </w:pPr>
          </w:p>
        </w:tc>
        <w:tc>
          <w:tcPr>
            <w:tcW w:w="524" w:type="pct"/>
          </w:tcPr>
          <w:p w14:paraId="251B221C" w14:textId="77777777" w:rsidR="00786323" w:rsidRPr="00012244" w:rsidRDefault="00786323" w:rsidP="00786323">
            <w:pPr>
              <w:pStyle w:val="NoSpacing"/>
              <w:rPr>
                <w:rFonts w:cstheme="minorHAnsi"/>
              </w:rPr>
            </w:pPr>
          </w:p>
        </w:tc>
        <w:tc>
          <w:tcPr>
            <w:tcW w:w="497" w:type="pct"/>
          </w:tcPr>
          <w:p w14:paraId="1CF84A37" w14:textId="77777777" w:rsidR="00786323" w:rsidRPr="00012244" w:rsidRDefault="00786323" w:rsidP="00786323">
            <w:pPr>
              <w:pStyle w:val="NoSpacing"/>
              <w:rPr>
                <w:rFonts w:cstheme="minorHAnsi"/>
              </w:rPr>
            </w:pPr>
          </w:p>
        </w:tc>
        <w:tc>
          <w:tcPr>
            <w:tcW w:w="613" w:type="pct"/>
          </w:tcPr>
          <w:p w14:paraId="334BDD8C" w14:textId="45640CEB" w:rsidR="00786323" w:rsidRPr="00012244" w:rsidRDefault="00786323" w:rsidP="00786323">
            <w:pPr>
              <w:pStyle w:val="NoSpacing"/>
              <w:rPr>
                <w:rFonts w:cstheme="minorHAnsi"/>
              </w:rPr>
            </w:pPr>
          </w:p>
        </w:tc>
      </w:tr>
      <w:tr w:rsidR="00786323" w:rsidRPr="00012244" w14:paraId="50152EFD" w14:textId="77777777" w:rsidTr="00C27FDE">
        <w:tc>
          <w:tcPr>
            <w:tcW w:w="1936" w:type="pct"/>
            <w:hideMark/>
          </w:tcPr>
          <w:p w14:paraId="2655BCB4" w14:textId="77777777" w:rsidR="00786323" w:rsidRPr="00012244" w:rsidRDefault="00786323" w:rsidP="00786323">
            <w:pPr>
              <w:pStyle w:val="NoSpacing"/>
              <w:rPr>
                <w:rFonts w:cstheme="minorHAnsi"/>
              </w:rPr>
            </w:pPr>
          </w:p>
        </w:tc>
        <w:tc>
          <w:tcPr>
            <w:tcW w:w="508" w:type="pct"/>
            <w:hideMark/>
          </w:tcPr>
          <w:p w14:paraId="528BF321" w14:textId="77777777" w:rsidR="00786323" w:rsidRPr="00012244" w:rsidRDefault="00786323" w:rsidP="00786323">
            <w:pPr>
              <w:pStyle w:val="NoSpacing"/>
              <w:rPr>
                <w:rFonts w:cstheme="minorHAnsi"/>
              </w:rPr>
            </w:pPr>
            <w:r w:rsidRPr="00012244">
              <w:rPr>
                <w:rFonts w:cstheme="minorHAnsi"/>
              </w:rPr>
              <w:t>Common Law</w:t>
            </w:r>
          </w:p>
        </w:tc>
        <w:tc>
          <w:tcPr>
            <w:tcW w:w="493" w:type="pct"/>
          </w:tcPr>
          <w:p w14:paraId="42350A1A" w14:textId="23D58CEC" w:rsidR="00786323" w:rsidRPr="00012244" w:rsidRDefault="00786323" w:rsidP="00786323">
            <w:pPr>
              <w:pStyle w:val="NoSpacing"/>
              <w:rPr>
                <w:rFonts w:cstheme="minorHAnsi"/>
              </w:rPr>
            </w:pPr>
          </w:p>
        </w:tc>
        <w:tc>
          <w:tcPr>
            <w:tcW w:w="429" w:type="pct"/>
            <w:hideMark/>
          </w:tcPr>
          <w:p w14:paraId="28C11A73" w14:textId="77777777" w:rsidR="00786323" w:rsidRPr="00012244" w:rsidRDefault="00786323" w:rsidP="00786323">
            <w:pPr>
              <w:pStyle w:val="NoSpacing"/>
              <w:rPr>
                <w:rFonts w:cstheme="minorHAnsi"/>
              </w:rPr>
            </w:pPr>
            <w:r w:rsidRPr="00012244">
              <w:rPr>
                <w:rFonts w:cstheme="minorHAnsi"/>
              </w:rPr>
              <w:t>Civil Law</w:t>
            </w:r>
          </w:p>
        </w:tc>
        <w:tc>
          <w:tcPr>
            <w:tcW w:w="524" w:type="pct"/>
          </w:tcPr>
          <w:p w14:paraId="07D15C15" w14:textId="27920B1D" w:rsidR="00786323" w:rsidRPr="00012244" w:rsidRDefault="00786323" w:rsidP="00786323">
            <w:pPr>
              <w:pStyle w:val="NoSpacing"/>
              <w:rPr>
                <w:rFonts w:cstheme="minorHAnsi"/>
              </w:rPr>
            </w:pPr>
          </w:p>
        </w:tc>
        <w:tc>
          <w:tcPr>
            <w:tcW w:w="497" w:type="pct"/>
            <w:hideMark/>
          </w:tcPr>
          <w:p w14:paraId="05C63825" w14:textId="77777777" w:rsidR="00786323" w:rsidRPr="00012244" w:rsidRDefault="00786323" w:rsidP="00786323">
            <w:pPr>
              <w:pStyle w:val="NoSpacing"/>
              <w:rPr>
                <w:rFonts w:cstheme="minorHAnsi"/>
              </w:rPr>
            </w:pPr>
            <w:r w:rsidRPr="00012244">
              <w:rPr>
                <w:rFonts w:cstheme="minorHAnsi"/>
              </w:rPr>
              <w:t>t-test</w:t>
            </w:r>
          </w:p>
        </w:tc>
        <w:tc>
          <w:tcPr>
            <w:tcW w:w="613" w:type="pct"/>
            <w:hideMark/>
          </w:tcPr>
          <w:p w14:paraId="2064A4DB" w14:textId="77777777" w:rsidR="00786323" w:rsidRPr="00012244" w:rsidRDefault="00786323" w:rsidP="00786323">
            <w:pPr>
              <w:pStyle w:val="NoSpacing"/>
              <w:rPr>
                <w:rFonts w:cstheme="minorHAnsi"/>
              </w:rPr>
            </w:pPr>
            <w:r w:rsidRPr="00012244">
              <w:rPr>
                <w:rFonts w:cstheme="minorHAnsi"/>
              </w:rPr>
              <w:t>Wilcoxon</w:t>
            </w:r>
          </w:p>
        </w:tc>
      </w:tr>
      <w:tr w:rsidR="00786323" w:rsidRPr="00012244" w14:paraId="45E31DD9" w14:textId="77777777" w:rsidTr="00C27FDE">
        <w:tc>
          <w:tcPr>
            <w:tcW w:w="1936" w:type="pct"/>
            <w:hideMark/>
          </w:tcPr>
          <w:p w14:paraId="57B87A0C" w14:textId="77777777" w:rsidR="00AF3094" w:rsidRPr="00012244" w:rsidRDefault="00AF3094" w:rsidP="00786323">
            <w:pPr>
              <w:pStyle w:val="NoSpacing"/>
              <w:rPr>
                <w:rFonts w:cstheme="minorHAnsi"/>
              </w:rPr>
            </w:pPr>
          </w:p>
        </w:tc>
        <w:tc>
          <w:tcPr>
            <w:tcW w:w="508" w:type="pct"/>
            <w:hideMark/>
          </w:tcPr>
          <w:p w14:paraId="5B2F0BE7" w14:textId="77777777" w:rsidR="00AF3094" w:rsidRPr="00012244" w:rsidRDefault="00AF3094" w:rsidP="00786323">
            <w:pPr>
              <w:pStyle w:val="NoSpacing"/>
              <w:rPr>
                <w:rFonts w:cstheme="minorHAnsi"/>
              </w:rPr>
            </w:pPr>
            <w:r w:rsidRPr="00012244">
              <w:rPr>
                <w:rFonts w:cstheme="minorHAnsi"/>
              </w:rPr>
              <w:t>Mean</w:t>
            </w:r>
          </w:p>
        </w:tc>
        <w:tc>
          <w:tcPr>
            <w:tcW w:w="493" w:type="pct"/>
            <w:hideMark/>
          </w:tcPr>
          <w:p w14:paraId="36E88C30" w14:textId="77777777" w:rsidR="00AF3094" w:rsidRPr="00012244" w:rsidRDefault="00AF3094" w:rsidP="00786323">
            <w:pPr>
              <w:pStyle w:val="NoSpacing"/>
              <w:rPr>
                <w:rFonts w:cstheme="minorHAnsi"/>
              </w:rPr>
            </w:pPr>
            <w:r w:rsidRPr="00012244">
              <w:rPr>
                <w:rFonts w:cstheme="minorHAnsi"/>
              </w:rPr>
              <w:t>Median</w:t>
            </w:r>
          </w:p>
        </w:tc>
        <w:tc>
          <w:tcPr>
            <w:tcW w:w="429" w:type="pct"/>
            <w:hideMark/>
          </w:tcPr>
          <w:p w14:paraId="1256DD2A" w14:textId="77777777" w:rsidR="00AF3094" w:rsidRPr="00012244" w:rsidRDefault="00AF3094" w:rsidP="00786323">
            <w:pPr>
              <w:pStyle w:val="NoSpacing"/>
              <w:rPr>
                <w:rFonts w:cstheme="minorHAnsi"/>
              </w:rPr>
            </w:pPr>
            <w:r w:rsidRPr="00012244">
              <w:rPr>
                <w:rFonts w:cstheme="minorHAnsi"/>
              </w:rPr>
              <w:t>Mean</w:t>
            </w:r>
          </w:p>
        </w:tc>
        <w:tc>
          <w:tcPr>
            <w:tcW w:w="524" w:type="pct"/>
            <w:hideMark/>
          </w:tcPr>
          <w:p w14:paraId="296F51ED" w14:textId="77777777" w:rsidR="00AF3094" w:rsidRPr="00012244" w:rsidRDefault="00AF3094" w:rsidP="00786323">
            <w:pPr>
              <w:pStyle w:val="NoSpacing"/>
              <w:rPr>
                <w:rFonts w:cstheme="minorHAnsi"/>
              </w:rPr>
            </w:pPr>
            <w:r w:rsidRPr="00012244">
              <w:rPr>
                <w:rFonts w:cstheme="minorHAnsi"/>
              </w:rPr>
              <w:t>Median</w:t>
            </w:r>
          </w:p>
        </w:tc>
        <w:tc>
          <w:tcPr>
            <w:tcW w:w="497" w:type="pct"/>
            <w:hideMark/>
          </w:tcPr>
          <w:p w14:paraId="2EA6B762" w14:textId="77777777" w:rsidR="00AF3094" w:rsidRPr="00012244" w:rsidRDefault="00AF3094" w:rsidP="00786323">
            <w:pPr>
              <w:pStyle w:val="NoSpacing"/>
              <w:rPr>
                <w:rFonts w:cstheme="minorHAnsi"/>
              </w:rPr>
            </w:pPr>
            <w:r w:rsidRPr="00012244">
              <w:rPr>
                <w:rFonts w:cstheme="minorHAnsi"/>
              </w:rPr>
              <w:t>p-value</w:t>
            </w:r>
          </w:p>
        </w:tc>
        <w:tc>
          <w:tcPr>
            <w:tcW w:w="613" w:type="pct"/>
            <w:hideMark/>
          </w:tcPr>
          <w:p w14:paraId="4CD5EC9D" w14:textId="77777777" w:rsidR="00AF3094" w:rsidRPr="00012244" w:rsidRDefault="00AF3094" w:rsidP="00786323">
            <w:pPr>
              <w:pStyle w:val="NoSpacing"/>
              <w:rPr>
                <w:rFonts w:cstheme="minorHAnsi"/>
              </w:rPr>
            </w:pPr>
            <w:r w:rsidRPr="00012244">
              <w:rPr>
                <w:rFonts w:cstheme="minorHAnsi"/>
              </w:rPr>
              <w:t>p-value</w:t>
            </w:r>
          </w:p>
        </w:tc>
      </w:tr>
      <w:tr w:rsidR="00786323" w:rsidRPr="00012244" w14:paraId="571B0290" w14:textId="77777777" w:rsidTr="00C27FDE">
        <w:tc>
          <w:tcPr>
            <w:tcW w:w="1936" w:type="pct"/>
            <w:hideMark/>
          </w:tcPr>
          <w:p w14:paraId="34FCED5E" w14:textId="77777777" w:rsidR="00AF3094" w:rsidRPr="00012244" w:rsidRDefault="00AF3094" w:rsidP="00786323">
            <w:pPr>
              <w:pStyle w:val="NoSpacing"/>
              <w:rPr>
                <w:rFonts w:cstheme="minorHAnsi"/>
              </w:rPr>
            </w:pPr>
            <w:r w:rsidRPr="00012244">
              <w:rPr>
                <w:rFonts w:cstheme="minorHAnsi"/>
              </w:rPr>
              <w:t>Settlement or Damages</w:t>
            </w:r>
          </w:p>
        </w:tc>
        <w:tc>
          <w:tcPr>
            <w:tcW w:w="508" w:type="pct"/>
            <w:hideMark/>
          </w:tcPr>
          <w:p w14:paraId="662AF953" w14:textId="77777777" w:rsidR="00AF3094" w:rsidRPr="00012244" w:rsidRDefault="00AF3094" w:rsidP="00786323">
            <w:pPr>
              <w:pStyle w:val="NoSpacing"/>
              <w:rPr>
                <w:rFonts w:cstheme="minorHAnsi"/>
              </w:rPr>
            </w:pPr>
            <w:r w:rsidRPr="00012244">
              <w:rPr>
                <w:rFonts w:cstheme="minorHAnsi"/>
              </w:rPr>
              <w:t>127</w:t>
            </w:r>
          </w:p>
        </w:tc>
        <w:tc>
          <w:tcPr>
            <w:tcW w:w="493" w:type="pct"/>
            <w:hideMark/>
          </w:tcPr>
          <w:p w14:paraId="19ABDE9D" w14:textId="77777777" w:rsidR="00AF3094" w:rsidRPr="00012244" w:rsidRDefault="00AF3094" w:rsidP="00786323">
            <w:pPr>
              <w:pStyle w:val="NoSpacing"/>
              <w:rPr>
                <w:rFonts w:cstheme="minorHAnsi"/>
              </w:rPr>
            </w:pPr>
            <w:r w:rsidRPr="00012244">
              <w:rPr>
                <w:rFonts w:cstheme="minorHAnsi"/>
              </w:rPr>
              <w:t>9</w:t>
            </w:r>
          </w:p>
        </w:tc>
        <w:tc>
          <w:tcPr>
            <w:tcW w:w="429" w:type="pct"/>
            <w:hideMark/>
          </w:tcPr>
          <w:p w14:paraId="7187F15E" w14:textId="77777777" w:rsidR="00AF3094" w:rsidRPr="00012244" w:rsidRDefault="00AF3094" w:rsidP="00786323">
            <w:pPr>
              <w:pStyle w:val="NoSpacing"/>
              <w:rPr>
                <w:rFonts w:cstheme="minorHAnsi"/>
              </w:rPr>
            </w:pPr>
            <w:r w:rsidRPr="00012244">
              <w:rPr>
                <w:rFonts w:cstheme="minorHAnsi"/>
              </w:rPr>
              <w:t>65</w:t>
            </w:r>
          </w:p>
        </w:tc>
        <w:tc>
          <w:tcPr>
            <w:tcW w:w="524" w:type="pct"/>
            <w:hideMark/>
          </w:tcPr>
          <w:p w14:paraId="0743962B" w14:textId="77777777" w:rsidR="00AF3094" w:rsidRPr="00012244" w:rsidRDefault="00AF3094" w:rsidP="00786323">
            <w:pPr>
              <w:pStyle w:val="NoSpacing"/>
              <w:rPr>
                <w:rFonts w:cstheme="minorHAnsi"/>
              </w:rPr>
            </w:pPr>
            <w:r w:rsidRPr="00012244">
              <w:rPr>
                <w:rFonts w:cstheme="minorHAnsi"/>
              </w:rPr>
              <w:t>7</w:t>
            </w:r>
          </w:p>
        </w:tc>
        <w:tc>
          <w:tcPr>
            <w:tcW w:w="497" w:type="pct"/>
            <w:hideMark/>
          </w:tcPr>
          <w:p w14:paraId="46E49C34" w14:textId="77777777" w:rsidR="00AF3094" w:rsidRPr="00012244" w:rsidRDefault="00AF3094" w:rsidP="00786323">
            <w:pPr>
              <w:pStyle w:val="NoSpacing"/>
              <w:rPr>
                <w:rFonts w:cstheme="minorHAnsi"/>
              </w:rPr>
            </w:pPr>
            <w:r w:rsidRPr="00012244">
              <w:rPr>
                <w:rFonts w:cstheme="minorHAnsi"/>
              </w:rPr>
              <w:t>0.1483</w:t>
            </w:r>
          </w:p>
        </w:tc>
        <w:tc>
          <w:tcPr>
            <w:tcW w:w="613" w:type="pct"/>
            <w:hideMark/>
          </w:tcPr>
          <w:p w14:paraId="4B4953A7" w14:textId="77777777" w:rsidR="00AF3094" w:rsidRPr="00012244" w:rsidRDefault="00AF3094" w:rsidP="00786323">
            <w:pPr>
              <w:pStyle w:val="NoSpacing"/>
              <w:rPr>
                <w:rFonts w:cstheme="minorHAnsi"/>
              </w:rPr>
            </w:pPr>
            <w:r w:rsidRPr="00012244">
              <w:rPr>
                <w:rFonts w:cstheme="minorHAnsi"/>
              </w:rPr>
              <w:t>0.0351</w:t>
            </w:r>
          </w:p>
        </w:tc>
      </w:tr>
      <w:tr w:rsidR="00786323" w:rsidRPr="00012244" w14:paraId="169EEE87" w14:textId="77777777" w:rsidTr="00C27FDE">
        <w:tc>
          <w:tcPr>
            <w:tcW w:w="1936" w:type="pct"/>
            <w:hideMark/>
          </w:tcPr>
          <w:p w14:paraId="423E206F" w14:textId="77777777" w:rsidR="00AF3094" w:rsidRPr="00012244" w:rsidRDefault="00AF3094" w:rsidP="00786323">
            <w:pPr>
              <w:pStyle w:val="NoSpacing"/>
              <w:rPr>
                <w:rFonts w:cstheme="minorHAnsi"/>
              </w:rPr>
            </w:pPr>
            <w:r w:rsidRPr="00012244">
              <w:rPr>
                <w:rFonts w:cstheme="minorHAnsi"/>
              </w:rPr>
              <w:t>Settlement of Damages (excluding dismissals)</w:t>
            </w:r>
          </w:p>
        </w:tc>
        <w:tc>
          <w:tcPr>
            <w:tcW w:w="508" w:type="pct"/>
            <w:hideMark/>
          </w:tcPr>
          <w:p w14:paraId="646F1F29" w14:textId="77777777" w:rsidR="00AF3094" w:rsidRPr="00012244" w:rsidRDefault="00AF3094" w:rsidP="00786323">
            <w:pPr>
              <w:pStyle w:val="NoSpacing"/>
              <w:rPr>
                <w:rFonts w:cstheme="minorHAnsi"/>
              </w:rPr>
            </w:pPr>
            <w:r w:rsidRPr="00012244">
              <w:rPr>
                <w:rFonts w:cstheme="minorHAnsi"/>
              </w:rPr>
              <w:t>200</w:t>
            </w:r>
          </w:p>
        </w:tc>
        <w:tc>
          <w:tcPr>
            <w:tcW w:w="493" w:type="pct"/>
            <w:hideMark/>
          </w:tcPr>
          <w:p w14:paraId="160B43C2" w14:textId="77777777" w:rsidR="00AF3094" w:rsidRPr="00012244" w:rsidRDefault="00AF3094" w:rsidP="00786323">
            <w:pPr>
              <w:pStyle w:val="NoSpacing"/>
              <w:rPr>
                <w:rFonts w:cstheme="minorHAnsi"/>
              </w:rPr>
            </w:pPr>
            <w:r w:rsidRPr="00012244">
              <w:rPr>
                <w:rFonts w:cstheme="minorHAnsi"/>
              </w:rPr>
              <w:t>62</w:t>
            </w:r>
          </w:p>
        </w:tc>
        <w:tc>
          <w:tcPr>
            <w:tcW w:w="429" w:type="pct"/>
            <w:hideMark/>
          </w:tcPr>
          <w:p w14:paraId="4933377A" w14:textId="77777777" w:rsidR="00AF3094" w:rsidRPr="00012244" w:rsidRDefault="00AF3094" w:rsidP="00786323">
            <w:pPr>
              <w:pStyle w:val="NoSpacing"/>
              <w:rPr>
                <w:rFonts w:cstheme="minorHAnsi"/>
              </w:rPr>
            </w:pPr>
            <w:r w:rsidRPr="00012244">
              <w:rPr>
                <w:rFonts w:cstheme="minorHAnsi"/>
              </w:rPr>
              <w:t>142</w:t>
            </w:r>
          </w:p>
        </w:tc>
        <w:tc>
          <w:tcPr>
            <w:tcW w:w="524" w:type="pct"/>
            <w:hideMark/>
          </w:tcPr>
          <w:p w14:paraId="4CE42088" w14:textId="77777777" w:rsidR="00AF3094" w:rsidRPr="00012244" w:rsidRDefault="00AF3094" w:rsidP="00786323">
            <w:pPr>
              <w:pStyle w:val="NoSpacing"/>
              <w:rPr>
                <w:rFonts w:cstheme="minorHAnsi"/>
              </w:rPr>
            </w:pPr>
            <w:r w:rsidRPr="00012244">
              <w:rPr>
                <w:rFonts w:cstheme="minorHAnsi"/>
              </w:rPr>
              <w:t>27</w:t>
            </w:r>
          </w:p>
        </w:tc>
        <w:tc>
          <w:tcPr>
            <w:tcW w:w="497" w:type="pct"/>
            <w:hideMark/>
          </w:tcPr>
          <w:p w14:paraId="66C0D9BF" w14:textId="77777777" w:rsidR="00AF3094" w:rsidRPr="00012244" w:rsidRDefault="00AF3094" w:rsidP="00786323">
            <w:pPr>
              <w:pStyle w:val="NoSpacing"/>
              <w:rPr>
                <w:rFonts w:cstheme="minorHAnsi"/>
              </w:rPr>
            </w:pPr>
            <w:r w:rsidRPr="00012244">
              <w:rPr>
                <w:rFonts w:cstheme="minorHAnsi"/>
              </w:rPr>
              <w:t>0.1744</w:t>
            </w:r>
          </w:p>
        </w:tc>
        <w:tc>
          <w:tcPr>
            <w:tcW w:w="613" w:type="pct"/>
            <w:hideMark/>
          </w:tcPr>
          <w:p w14:paraId="0F6E5426" w14:textId="77777777" w:rsidR="00AF3094" w:rsidRPr="00012244" w:rsidRDefault="00AF3094" w:rsidP="00786323">
            <w:pPr>
              <w:pStyle w:val="NoSpacing"/>
              <w:rPr>
                <w:rFonts w:cstheme="minorHAnsi"/>
              </w:rPr>
            </w:pPr>
            <w:r w:rsidRPr="00012244">
              <w:rPr>
                <w:rFonts w:cstheme="minorHAnsi"/>
              </w:rPr>
              <w:t>0.1319</w:t>
            </w:r>
          </w:p>
        </w:tc>
      </w:tr>
      <w:tr w:rsidR="00786323" w:rsidRPr="00012244" w14:paraId="3B8B60C2" w14:textId="77777777" w:rsidTr="00C27FDE">
        <w:tc>
          <w:tcPr>
            <w:tcW w:w="1936" w:type="pct"/>
            <w:hideMark/>
          </w:tcPr>
          <w:p w14:paraId="6A3177C6" w14:textId="77777777" w:rsidR="00AF3094" w:rsidRPr="00012244" w:rsidRDefault="00AF3094" w:rsidP="00786323">
            <w:pPr>
              <w:pStyle w:val="NoSpacing"/>
              <w:rPr>
                <w:rFonts w:cstheme="minorHAnsi"/>
              </w:rPr>
            </w:pPr>
            <w:r w:rsidRPr="00012244">
              <w:rPr>
                <w:rFonts w:cstheme="minorHAnsi"/>
              </w:rPr>
              <w:t>Settlement or Damages/Assets</w:t>
            </w:r>
          </w:p>
        </w:tc>
        <w:tc>
          <w:tcPr>
            <w:tcW w:w="508" w:type="pct"/>
            <w:hideMark/>
          </w:tcPr>
          <w:p w14:paraId="06CCD2C1" w14:textId="77777777" w:rsidR="00AF3094" w:rsidRPr="00012244" w:rsidRDefault="00AF3094" w:rsidP="00786323">
            <w:pPr>
              <w:pStyle w:val="NoSpacing"/>
              <w:rPr>
                <w:rFonts w:cstheme="minorHAnsi"/>
              </w:rPr>
            </w:pPr>
            <w:r w:rsidRPr="00012244">
              <w:rPr>
                <w:rFonts w:cstheme="minorHAnsi"/>
              </w:rPr>
              <w:t>0.232</w:t>
            </w:r>
          </w:p>
        </w:tc>
        <w:tc>
          <w:tcPr>
            <w:tcW w:w="493" w:type="pct"/>
            <w:hideMark/>
          </w:tcPr>
          <w:p w14:paraId="7ABDF832" w14:textId="77777777" w:rsidR="00AF3094" w:rsidRPr="00012244" w:rsidRDefault="00AF3094" w:rsidP="00786323">
            <w:pPr>
              <w:pStyle w:val="NoSpacing"/>
              <w:rPr>
                <w:rFonts w:cstheme="minorHAnsi"/>
              </w:rPr>
            </w:pPr>
            <w:r w:rsidRPr="00012244">
              <w:rPr>
                <w:rFonts w:cstheme="minorHAnsi"/>
              </w:rPr>
              <w:t>0.002</w:t>
            </w:r>
          </w:p>
        </w:tc>
        <w:tc>
          <w:tcPr>
            <w:tcW w:w="429" w:type="pct"/>
            <w:hideMark/>
          </w:tcPr>
          <w:p w14:paraId="64E79E4F" w14:textId="77777777" w:rsidR="00AF3094" w:rsidRPr="00012244" w:rsidRDefault="00AF3094" w:rsidP="00786323">
            <w:pPr>
              <w:pStyle w:val="NoSpacing"/>
              <w:rPr>
                <w:rFonts w:cstheme="minorHAnsi"/>
              </w:rPr>
            </w:pPr>
            <w:r w:rsidRPr="00012244">
              <w:rPr>
                <w:rFonts w:cstheme="minorHAnsi"/>
              </w:rPr>
              <w:t>0.081</w:t>
            </w:r>
          </w:p>
        </w:tc>
        <w:tc>
          <w:tcPr>
            <w:tcW w:w="524" w:type="pct"/>
            <w:hideMark/>
          </w:tcPr>
          <w:p w14:paraId="24B11830" w14:textId="77777777" w:rsidR="00AF3094" w:rsidRPr="00012244" w:rsidRDefault="00AF3094" w:rsidP="00786323">
            <w:pPr>
              <w:pStyle w:val="NoSpacing"/>
              <w:rPr>
                <w:rFonts w:cstheme="minorHAnsi"/>
              </w:rPr>
            </w:pPr>
            <w:r w:rsidRPr="00012244">
              <w:rPr>
                <w:rFonts w:cstheme="minorHAnsi"/>
              </w:rPr>
              <w:t>0.000</w:t>
            </w:r>
          </w:p>
        </w:tc>
        <w:tc>
          <w:tcPr>
            <w:tcW w:w="497" w:type="pct"/>
            <w:hideMark/>
          </w:tcPr>
          <w:p w14:paraId="38F9BAF6" w14:textId="77777777" w:rsidR="00AF3094" w:rsidRPr="00012244" w:rsidRDefault="00AF3094" w:rsidP="00786323">
            <w:pPr>
              <w:pStyle w:val="NoSpacing"/>
              <w:rPr>
                <w:rFonts w:cstheme="minorHAnsi"/>
              </w:rPr>
            </w:pPr>
            <w:r w:rsidRPr="00012244">
              <w:rPr>
                <w:rFonts w:cstheme="minorHAnsi"/>
              </w:rPr>
              <w:t>0.0882</w:t>
            </w:r>
          </w:p>
        </w:tc>
        <w:tc>
          <w:tcPr>
            <w:tcW w:w="613" w:type="pct"/>
            <w:hideMark/>
          </w:tcPr>
          <w:p w14:paraId="5F863AD2" w14:textId="77777777" w:rsidR="00AF3094" w:rsidRPr="00012244" w:rsidRDefault="00AF3094" w:rsidP="00786323">
            <w:pPr>
              <w:pStyle w:val="NoSpacing"/>
              <w:rPr>
                <w:rFonts w:cstheme="minorHAnsi"/>
              </w:rPr>
            </w:pPr>
            <w:r w:rsidRPr="00012244">
              <w:rPr>
                <w:rFonts w:cstheme="minorHAnsi"/>
              </w:rPr>
              <w:t>0.0119</w:t>
            </w:r>
          </w:p>
        </w:tc>
      </w:tr>
      <w:tr w:rsidR="00786323" w:rsidRPr="00012244" w14:paraId="09F607A6" w14:textId="77777777" w:rsidTr="00C27FDE">
        <w:tc>
          <w:tcPr>
            <w:tcW w:w="1936" w:type="pct"/>
            <w:hideMark/>
          </w:tcPr>
          <w:p w14:paraId="6D0BBD7A" w14:textId="77777777" w:rsidR="00AF3094" w:rsidRPr="00012244" w:rsidRDefault="00AF3094" w:rsidP="00786323">
            <w:pPr>
              <w:pStyle w:val="NoSpacing"/>
              <w:rPr>
                <w:rFonts w:cstheme="minorHAnsi"/>
              </w:rPr>
            </w:pPr>
            <w:r w:rsidRPr="00012244">
              <w:rPr>
                <w:rFonts w:cstheme="minorHAnsi"/>
              </w:rPr>
              <w:t>Settlement or Damages/Assets (excluding dismissals)</w:t>
            </w:r>
          </w:p>
        </w:tc>
        <w:tc>
          <w:tcPr>
            <w:tcW w:w="508" w:type="pct"/>
            <w:hideMark/>
          </w:tcPr>
          <w:p w14:paraId="7670EAB3" w14:textId="77777777" w:rsidR="00AF3094" w:rsidRPr="00012244" w:rsidRDefault="00AF3094" w:rsidP="00786323">
            <w:pPr>
              <w:pStyle w:val="NoSpacing"/>
              <w:rPr>
                <w:rFonts w:cstheme="minorHAnsi"/>
              </w:rPr>
            </w:pPr>
            <w:r w:rsidRPr="00012244">
              <w:rPr>
                <w:rFonts w:cstheme="minorHAnsi"/>
              </w:rPr>
              <w:t>0.291</w:t>
            </w:r>
          </w:p>
        </w:tc>
        <w:tc>
          <w:tcPr>
            <w:tcW w:w="493" w:type="pct"/>
            <w:hideMark/>
          </w:tcPr>
          <w:p w14:paraId="64E8DF1E" w14:textId="77777777" w:rsidR="00AF3094" w:rsidRPr="00012244" w:rsidRDefault="00AF3094" w:rsidP="00786323">
            <w:pPr>
              <w:pStyle w:val="NoSpacing"/>
              <w:rPr>
                <w:rFonts w:cstheme="minorHAnsi"/>
              </w:rPr>
            </w:pPr>
            <w:r w:rsidRPr="00012244">
              <w:rPr>
                <w:rFonts w:cstheme="minorHAnsi"/>
              </w:rPr>
              <w:t>0.005</w:t>
            </w:r>
          </w:p>
        </w:tc>
        <w:tc>
          <w:tcPr>
            <w:tcW w:w="429" w:type="pct"/>
            <w:hideMark/>
          </w:tcPr>
          <w:p w14:paraId="54C4791C" w14:textId="77777777" w:rsidR="00AF3094" w:rsidRPr="00012244" w:rsidRDefault="00AF3094" w:rsidP="00786323">
            <w:pPr>
              <w:pStyle w:val="NoSpacing"/>
              <w:rPr>
                <w:rFonts w:cstheme="minorHAnsi"/>
              </w:rPr>
            </w:pPr>
            <w:r w:rsidRPr="00012244">
              <w:rPr>
                <w:rFonts w:cstheme="minorHAnsi"/>
              </w:rPr>
              <w:t>0.110</w:t>
            </w:r>
          </w:p>
        </w:tc>
        <w:tc>
          <w:tcPr>
            <w:tcW w:w="524" w:type="pct"/>
            <w:hideMark/>
          </w:tcPr>
          <w:p w14:paraId="106700A4" w14:textId="77777777" w:rsidR="00AF3094" w:rsidRPr="00012244" w:rsidRDefault="00AF3094" w:rsidP="00786323">
            <w:pPr>
              <w:pStyle w:val="NoSpacing"/>
              <w:rPr>
                <w:rFonts w:cstheme="minorHAnsi"/>
              </w:rPr>
            </w:pPr>
            <w:r w:rsidRPr="00012244">
              <w:rPr>
                <w:rFonts w:cstheme="minorHAnsi"/>
              </w:rPr>
              <w:t>0.003</w:t>
            </w:r>
          </w:p>
        </w:tc>
        <w:tc>
          <w:tcPr>
            <w:tcW w:w="497" w:type="pct"/>
            <w:hideMark/>
          </w:tcPr>
          <w:p w14:paraId="5A904268" w14:textId="77777777" w:rsidR="00AF3094" w:rsidRPr="00012244" w:rsidRDefault="00AF3094" w:rsidP="00786323">
            <w:pPr>
              <w:pStyle w:val="NoSpacing"/>
              <w:rPr>
                <w:rFonts w:cstheme="minorHAnsi"/>
              </w:rPr>
            </w:pPr>
            <w:r w:rsidRPr="00012244">
              <w:rPr>
                <w:rFonts w:cstheme="minorHAnsi"/>
              </w:rPr>
              <w:t>0.0811</w:t>
            </w:r>
          </w:p>
        </w:tc>
        <w:tc>
          <w:tcPr>
            <w:tcW w:w="613" w:type="pct"/>
            <w:hideMark/>
          </w:tcPr>
          <w:p w14:paraId="6B507DC6" w14:textId="77777777" w:rsidR="00AF3094" w:rsidRPr="00012244" w:rsidRDefault="00AF3094" w:rsidP="00786323">
            <w:pPr>
              <w:pStyle w:val="NoSpacing"/>
              <w:rPr>
                <w:rFonts w:cstheme="minorHAnsi"/>
              </w:rPr>
            </w:pPr>
            <w:r w:rsidRPr="00012244">
              <w:rPr>
                <w:rFonts w:cstheme="minorHAnsi"/>
              </w:rPr>
              <w:t>0.0487</w:t>
            </w:r>
          </w:p>
        </w:tc>
      </w:tr>
    </w:tbl>
    <w:p w14:paraId="3E902261" w14:textId="77777777" w:rsidR="00AF3094" w:rsidRPr="00012244" w:rsidRDefault="00AF3094" w:rsidP="00AF3094">
      <w:pPr>
        <w:spacing w:line="390" w:lineRule="atLeast"/>
        <w:rPr>
          <w:rFonts w:cstheme="minorHAnsi"/>
          <w:vanish/>
          <w:color w:val="2E2E2E"/>
          <w:sz w:val="21"/>
          <w:szCs w:val="21"/>
        </w:rPr>
      </w:pPr>
    </w:p>
    <w:tbl>
      <w:tblPr>
        <w:tblStyle w:val="TableGrid"/>
        <w:tblW w:w="5000" w:type="pct"/>
        <w:tblLayout w:type="fixed"/>
        <w:tblLook w:val="04A0" w:firstRow="1" w:lastRow="0" w:firstColumn="1" w:lastColumn="0" w:noHBand="0" w:noVBand="1"/>
      </w:tblPr>
      <w:tblGrid>
        <w:gridCol w:w="3685"/>
        <w:gridCol w:w="1261"/>
        <w:gridCol w:w="916"/>
        <w:gridCol w:w="973"/>
        <w:gridCol w:w="973"/>
        <w:gridCol w:w="1007"/>
        <w:gridCol w:w="1255"/>
      </w:tblGrid>
      <w:tr w:rsidR="00786323" w:rsidRPr="00012244" w14:paraId="52B49157" w14:textId="77777777" w:rsidTr="00C27FDE">
        <w:tc>
          <w:tcPr>
            <w:tcW w:w="1830" w:type="pct"/>
            <w:hideMark/>
          </w:tcPr>
          <w:p w14:paraId="3A83AA1F" w14:textId="77777777" w:rsidR="00786323" w:rsidRPr="00012244" w:rsidRDefault="00786323" w:rsidP="00786323">
            <w:pPr>
              <w:pStyle w:val="NoSpacing"/>
              <w:rPr>
                <w:rFonts w:cstheme="minorHAnsi"/>
              </w:rPr>
            </w:pPr>
          </w:p>
        </w:tc>
        <w:tc>
          <w:tcPr>
            <w:tcW w:w="626" w:type="pct"/>
            <w:hideMark/>
          </w:tcPr>
          <w:p w14:paraId="0D942841" w14:textId="77777777" w:rsidR="00786323" w:rsidRPr="00012244" w:rsidRDefault="00786323" w:rsidP="00786323">
            <w:pPr>
              <w:pStyle w:val="NoSpacing"/>
              <w:rPr>
                <w:rFonts w:cstheme="minorHAnsi"/>
                <w:b/>
                <w:bCs/>
              </w:rPr>
            </w:pPr>
            <w:r w:rsidRPr="00012244">
              <w:rPr>
                <w:rFonts w:cstheme="minorHAnsi"/>
                <w:b/>
                <w:bCs/>
              </w:rPr>
              <w:t>Domestic Courts</w:t>
            </w:r>
          </w:p>
        </w:tc>
        <w:tc>
          <w:tcPr>
            <w:tcW w:w="455" w:type="pct"/>
          </w:tcPr>
          <w:p w14:paraId="68223AA8" w14:textId="0F496429" w:rsidR="00786323" w:rsidRPr="00012244" w:rsidRDefault="00786323" w:rsidP="00786323">
            <w:pPr>
              <w:pStyle w:val="NoSpacing"/>
              <w:rPr>
                <w:rFonts w:cstheme="minorHAnsi"/>
                <w:b/>
                <w:bCs/>
              </w:rPr>
            </w:pPr>
          </w:p>
        </w:tc>
        <w:tc>
          <w:tcPr>
            <w:tcW w:w="483" w:type="pct"/>
            <w:hideMark/>
          </w:tcPr>
          <w:p w14:paraId="662235F8" w14:textId="77777777" w:rsidR="00786323" w:rsidRPr="00012244" w:rsidRDefault="00786323" w:rsidP="00786323">
            <w:pPr>
              <w:pStyle w:val="NoSpacing"/>
              <w:rPr>
                <w:rFonts w:cstheme="minorHAnsi"/>
                <w:b/>
                <w:bCs/>
              </w:rPr>
            </w:pPr>
            <w:r w:rsidRPr="00012244">
              <w:rPr>
                <w:rFonts w:cstheme="minorHAnsi"/>
                <w:b/>
                <w:bCs/>
              </w:rPr>
              <w:t>Foreign Courts</w:t>
            </w:r>
          </w:p>
        </w:tc>
        <w:tc>
          <w:tcPr>
            <w:tcW w:w="483" w:type="pct"/>
          </w:tcPr>
          <w:p w14:paraId="04311F3E" w14:textId="5CACA426" w:rsidR="00786323" w:rsidRPr="00012244" w:rsidRDefault="00786323" w:rsidP="00786323">
            <w:pPr>
              <w:pStyle w:val="NoSpacing"/>
              <w:rPr>
                <w:rFonts w:cstheme="minorHAnsi"/>
                <w:b/>
                <w:bCs/>
              </w:rPr>
            </w:pPr>
          </w:p>
        </w:tc>
        <w:tc>
          <w:tcPr>
            <w:tcW w:w="500" w:type="pct"/>
            <w:hideMark/>
          </w:tcPr>
          <w:p w14:paraId="6B8849B0" w14:textId="77777777" w:rsidR="00786323" w:rsidRPr="00012244" w:rsidRDefault="00786323" w:rsidP="00786323">
            <w:pPr>
              <w:pStyle w:val="NoSpacing"/>
              <w:rPr>
                <w:rFonts w:cstheme="minorHAnsi"/>
                <w:b/>
                <w:bCs/>
              </w:rPr>
            </w:pPr>
            <w:r w:rsidRPr="00012244">
              <w:rPr>
                <w:rFonts w:cstheme="minorHAnsi"/>
                <w:b/>
                <w:bCs/>
              </w:rPr>
              <w:t>t-test</w:t>
            </w:r>
          </w:p>
        </w:tc>
        <w:tc>
          <w:tcPr>
            <w:tcW w:w="623" w:type="pct"/>
            <w:hideMark/>
          </w:tcPr>
          <w:p w14:paraId="667FDFAB" w14:textId="77777777" w:rsidR="00786323" w:rsidRPr="00012244" w:rsidRDefault="00786323" w:rsidP="00786323">
            <w:pPr>
              <w:pStyle w:val="NoSpacing"/>
              <w:rPr>
                <w:rFonts w:cstheme="minorHAnsi"/>
                <w:b/>
                <w:bCs/>
              </w:rPr>
            </w:pPr>
            <w:r w:rsidRPr="00012244">
              <w:rPr>
                <w:rFonts w:cstheme="minorHAnsi"/>
                <w:b/>
                <w:bCs/>
              </w:rPr>
              <w:t>Wilcoxon</w:t>
            </w:r>
          </w:p>
        </w:tc>
      </w:tr>
      <w:tr w:rsidR="00786323" w:rsidRPr="00012244" w14:paraId="0FE3C0F2" w14:textId="77777777" w:rsidTr="00C27FDE">
        <w:tc>
          <w:tcPr>
            <w:tcW w:w="1830" w:type="pct"/>
            <w:hideMark/>
          </w:tcPr>
          <w:p w14:paraId="743897DC" w14:textId="77777777" w:rsidR="00AF3094" w:rsidRPr="00012244" w:rsidRDefault="00AF3094" w:rsidP="00786323">
            <w:pPr>
              <w:pStyle w:val="NoSpacing"/>
              <w:rPr>
                <w:rFonts w:cstheme="minorHAnsi"/>
                <w:b/>
                <w:bCs/>
              </w:rPr>
            </w:pPr>
          </w:p>
        </w:tc>
        <w:tc>
          <w:tcPr>
            <w:tcW w:w="626" w:type="pct"/>
            <w:hideMark/>
          </w:tcPr>
          <w:p w14:paraId="3A26CA49" w14:textId="77777777" w:rsidR="00AF3094" w:rsidRPr="00012244" w:rsidRDefault="00AF3094" w:rsidP="00786323">
            <w:pPr>
              <w:pStyle w:val="NoSpacing"/>
              <w:rPr>
                <w:rFonts w:cstheme="minorHAnsi"/>
                <w:b/>
                <w:bCs/>
              </w:rPr>
            </w:pPr>
            <w:r w:rsidRPr="00012244">
              <w:rPr>
                <w:rFonts w:cstheme="minorHAnsi"/>
                <w:b/>
                <w:bCs/>
              </w:rPr>
              <w:t>Mean</w:t>
            </w:r>
          </w:p>
        </w:tc>
        <w:tc>
          <w:tcPr>
            <w:tcW w:w="455" w:type="pct"/>
            <w:hideMark/>
          </w:tcPr>
          <w:p w14:paraId="7D2B13A1" w14:textId="77777777" w:rsidR="00AF3094" w:rsidRPr="00012244" w:rsidRDefault="00AF3094" w:rsidP="00786323">
            <w:pPr>
              <w:pStyle w:val="NoSpacing"/>
              <w:rPr>
                <w:rFonts w:cstheme="minorHAnsi"/>
                <w:b/>
                <w:bCs/>
              </w:rPr>
            </w:pPr>
            <w:r w:rsidRPr="00012244">
              <w:rPr>
                <w:rFonts w:cstheme="minorHAnsi"/>
                <w:b/>
                <w:bCs/>
              </w:rPr>
              <w:t>Median</w:t>
            </w:r>
          </w:p>
        </w:tc>
        <w:tc>
          <w:tcPr>
            <w:tcW w:w="483" w:type="pct"/>
            <w:hideMark/>
          </w:tcPr>
          <w:p w14:paraId="789D01C5" w14:textId="77777777" w:rsidR="00AF3094" w:rsidRPr="00012244" w:rsidRDefault="00AF3094" w:rsidP="00786323">
            <w:pPr>
              <w:pStyle w:val="NoSpacing"/>
              <w:rPr>
                <w:rFonts w:cstheme="minorHAnsi"/>
                <w:b/>
                <w:bCs/>
              </w:rPr>
            </w:pPr>
            <w:r w:rsidRPr="00012244">
              <w:rPr>
                <w:rFonts w:cstheme="minorHAnsi"/>
                <w:b/>
                <w:bCs/>
              </w:rPr>
              <w:t>Mean</w:t>
            </w:r>
          </w:p>
        </w:tc>
        <w:tc>
          <w:tcPr>
            <w:tcW w:w="483" w:type="pct"/>
            <w:hideMark/>
          </w:tcPr>
          <w:p w14:paraId="3A59CD31" w14:textId="77777777" w:rsidR="00AF3094" w:rsidRPr="00012244" w:rsidRDefault="00AF3094" w:rsidP="00786323">
            <w:pPr>
              <w:pStyle w:val="NoSpacing"/>
              <w:rPr>
                <w:rFonts w:cstheme="minorHAnsi"/>
                <w:b/>
                <w:bCs/>
              </w:rPr>
            </w:pPr>
            <w:r w:rsidRPr="00012244">
              <w:rPr>
                <w:rFonts w:cstheme="minorHAnsi"/>
                <w:b/>
                <w:bCs/>
              </w:rPr>
              <w:t>Median</w:t>
            </w:r>
          </w:p>
        </w:tc>
        <w:tc>
          <w:tcPr>
            <w:tcW w:w="500" w:type="pct"/>
            <w:hideMark/>
          </w:tcPr>
          <w:p w14:paraId="22219690" w14:textId="77777777" w:rsidR="00AF3094" w:rsidRPr="00012244" w:rsidRDefault="00AF3094" w:rsidP="00786323">
            <w:pPr>
              <w:pStyle w:val="NoSpacing"/>
              <w:rPr>
                <w:rFonts w:cstheme="minorHAnsi"/>
                <w:b/>
                <w:bCs/>
              </w:rPr>
            </w:pPr>
            <w:r w:rsidRPr="00012244">
              <w:rPr>
                <w:rFonts w:cstheme="minorHAnsi"/>
                <w:b/>
                <w:bCs/>
              </w:rPr>
              <w:t>p-value</w:t>
            </w:r>
          </w:p>
        </w:tc>
        <w:tc>
          <w:tcPr>
            <w:tcW w:w="623" w:type="pct"/>
            <w:hideMark/>
          </w:tcPr>
          <w:p w14:paraId="7D99C9E8" w14:textId="77777777" w:rsidR="00AF3094" w:rsidRPr="00012244" w:rsidRDefault="00AF3094" w:rsidP="00786323">
            <w:pPr>
              <w:pStyle w:val="NoSpacing"/>
              <w:rPr>
                <w:rFonts w:cstheme="minorHAnsi"/>
                <w:b/>
                <w:bCs/>
              </w:rPr>
            </w:pPr>
            <w:r w:rsidRPr="00012244">
              <w:rPr>
                <w:rFonts w:cstheme="minorHAnsi"/>
                <w:b/>
                <w:bCs/>
              </w:rPr>
              <w:t>p-value</w:t>
            </w:r>
          </w:p>
        </w:tc>
      </w:tr>
      <w:tr w:rsidR="00786323" w:rsidRPr="00012244" w14:paraId="26B313C9" w14:textId="77777777" w:rsidTr="00C27FDE">
        <w:tc>
          <w:tcPr>
            <w:tcW w:w="1830" w:type="pct"/>
            <w:hideMark/>
          </w:tcPr>
          <w:p w14:paraId="2F6DBA8A" w14:textId="77777777" w:rsidR="00AF3094" w:rsidRPr="00012244" w:rsidRDefault="00AF3094" w:rsidP="00786323">
            <w:pPr>
              <w:pStyle w:val="NoSpacing"/>
              <w:rPr>
                <w:rFonts w:cstheme="minorHAnsi"/>
                <w:b/>
                <w:bCs/>
              </w:rPr>
            </w:pPr>
            <w:r w:rsidRPr="00012244">
              <w:rPr>
                <w:rFonts w:cstheme="minorHAnsi"/>
                <w:b/>
                <w:bCs/>
              </w:rPr>
              <w:t>Settlement or Damages</w:t>
            </w:r>
          </w:p>
        </w:tc>
        <w:tc>
          <w:tcPr>
            <w:tcW w:w="626" w:type="pct"/>
            <w:hideMark/>
          </w:tcPr>
          <w:p w14:paraId="1F9A0392" w14:textId="77777777" w:rsidR="00AF3094" w:rsidRPr="00012244" w:rsidRDefault="00AF3094" w:rsidP="00786323">
            <w:pPr>
              <w:pStyle w:val="NoSpacing"/>
              <w:rPr>
                <w:rFonts w:cstheme="minorHAnsi"/>
              </w:rPr>
            </w:pPr>
            <w:r w:rsidRPr="00012244">
              <w:rPr>
                <w:rFonts w:cstheme="minorHAnsi"/>
              </w:rPr>
              <w:t>52</w:t>
            </w:r>
          </w:p>
        </w:tc>
        <w:tc>
          <w:tcPr>
            <w:tcW w:w="455" w:type="pct"/>
            <w:hideMark/>
          </w:tcPr>
          <w:p w14:paraId="7287BDCB" w14:textId="77777777" w:rsidR="00AF3094" w:rsidRPr="00012244" w:rsidRDefault="00AF3094" w:rsidP="00786323">
            <w:pPr>
              <w:pStyle w:val="NoSpacing"/>
              <w:rPr>
                <w:rFonts w:cstheme="minorHAnsi"/>
              </w:rPr>
            </w:pPr>
            <w:r w:rsidRPr="00012244">
              <w:rPr>
                <w:rFonts w:cstheme="minorHAnsi"/>
              </w:rPr>
              <w:t>6</w:t>
            </w:r>
          </w:p>
        </w:tc>
        <w:tc>
          <w:tcPr>
            <w:tcW w:w="483" w:type="pct"/>
            <w:hideMark/>
          </w:tcPr>
          <w:p w14:paraId="5C891911" w14:textId="77777777" w:rsidR="00AF3094" w:rsidRPr="00012244" w:rsidRDefault="00AF3094" w:rsidP="00786323">
            <w:pPr>
              <w:pStyle w:val="NoSpacing"/>
              <w:rPr>
                <w:rFonts w:cstheme="minorHAnsi"/>
              </w:rPr>
            </w:pPr>
            <w:r w:rsidRPr="00012244">
              <w:rPr>
                <w:rFonts w:cstheme="minorHAnsi"/>
              </w:rPr>
              <w:t>148</w:t>
            </w:r>
          </w:p>
        </w:tc>
        <w:tc>
          <w:tcPr>
            <w:tcW w:w="483" w:type="pct"/>
            <w:hideMark/>
          </w:tcPr>
          <w:p w14:paraId="129398FD" w14:textId="77777777" w:rsidR="00AF3094" w:rsidRPr="00012244" w:rsidRDefault="00AF3094" w:rsidP="00786323">
            <w:pPr>
              <w:pStyle w:val="NoSpacing"/>
              <w:rPr>
                <w:rFonts w:cstheme="minorHAnsi"/>
              </w:rPr>
            </w:pPr>
            <w:r w:rsidRPr="00012244">
              <w:rPr>
                <w:rFonts w:cstheme="minorHAnsi"/>
              </w:rPr>
              <w:t>19</w:t>
            </w:r>
          </w:p>
        </w:tc>
        <w:tc>
          <w:tcPr>
            <w:tcW w:w="500" w:type="pct"/>
            <w:hideMark/>
          </w:tcPr>
          <w:p w14:paraId="4360E665" w14:textId="77777777" w:rsidR="00AF3094" w:rsidRPr="00012244" w:rsidRDefault="00AF3094" w:rsidP="00786323">
            <w:pPr>
              <w:pStyle w:val="NoSpacing"/>
              <w:rPr>
                <w:rFonts w:cstheme="minorHAnsi"/>
              </w:rPr>
            </w:pPr>
            <w:r w:rsidRPr="00012244">
              <w:rPr>
                <w:rFonts w:cstheme="minorHAnsi"/>
              </w:rPr>
              <w:t>0.0389</w:t>
            </w:r>
          </w:p>
        </w:tc>
        <w:tc>
          <w:tcPr>
            <w:tcW w:w="623" w:type="pct"/>
            <w:hideMark/>
          </w:tcPr>
          <w:p w14:paraId="77738B47" w14:textId="77777777" w:rsidR="00AF3094" w:rsidRPr="00012244" w:rsidRDefault="00AF3094" w:rsidP="00786323">
            <w:pPr>
              <w:pStyle w:val="NoSpacing"/>
              <w:rPr>
                <w:rFonts w:cstheme="minorHAnsi"/>
              </w:rPr>
            </w:pPr>
            <w:r w:rsidRPr="00012244">
              <w:rPr>
                <w:rFonts w:cstheme="minorHAnsi"/>
              </w:rPr>
              <w:t>0.0596</w:t>
            </w:r>
          </w:p>
        </w:tc>
      </w:tr>
      <w:tr w:rsidR="00786323" w:rsidRPr="00012244" w14:paraId="2437B5D7" w14:textId="77777777" w:rsidTr="00C27FDE">
        <w:tc>
          <w:tcPr>
            <w:tcW w:w="1830" w:type="pct"/>
            <w:hideMark/>
          </w:tcPr>
          <w:p w14:paraId="3F0ADC90" w14:textId="77777777" w:rsidR="00AF3094" w:rsidRPr="00012244" w:rsidRDefault="00AF3094" w:rsidP="00786323">
            <w:pPr>
              <w:pStyle w:val="NoSpacing"/>
              <w:rPr>
                <w:rFonts w:cstheme="minorHAnsi"/>
                <w:b/>
                <w:bCs/>
              </w:rPr>
            </w:pPr>
            <w:r w:rsidRPr="00012244">
              <w:rPr>
                <w:rFonts w:cstheme="minorHAnsi"/>
                <w:b/>
                <w:bCs/>
              </w:rPr>
              <w:t>Settlement of Damages (excluding dismissals)</w:t>
            </w:r>
          </w:p>
        </w:tc>
        <w:tc>
          <w:tcPr>
            <w:tcW w:w="626" w:type="pct"/>
            <w:hideMark/>
          </w:tcPr>
          <w:p w14:paraId="1EBC5249" w14:textId="77777777" w:rsidR="00AF3094" w:rsidRPr="00012244" w:rsidRDefault="00AF3094" w:rsidP="00786323">
            <w:pPr>
              <w:pStyle w:val="NoSpacing"/>
              <w:rPr>
                <w:rFonts w:cstheme="minorHAnsi"/>
              </w:rPr>
            </w:pPr>
            <w:r w:rsidRPr="00012244">
              <w:rPr>
                <w:rFonts w:cstheme="minorHAnsi"/>
              </w:rPr>
              <w:t>89</w:t>
            </w:r>
          </w:p>
        </w:tc>
        <w:tc>
          <w:tcPr>
            <w:tcW w:w="455" w:type="pct"/>
            <w:hideMark/>
          </w:tcPr>
          <w:p w14:paraId="39AD896B" w14:textId="77777777" w:rsidR="00AF3094" w:rsidRPr="00012244" w:rsidRDefault="00AF3094" w:rsidP="00786323">
            <w:pPr>
              <w:pStyle w:val="NoSpacing"/>
              <w:rPr>
                <w:rFonts w:cstheme="minorHAnsi"/>
              </w:rPr>
            </w:pPr>
            <w:r w:rsidRPr="00012244">
              <w:rPr>
                <w:rFonts w:cstheme="minorHAnsi"/>
              </w:rPr>
              <w:t>25</w:t>
            </w:r>
          </w:p>
        </w:tc>
        <w:tc>
          <w:tcPr>
            <w:tcW w:w="483" w:type="pct"/>
            <w:hideMark/>
          </w:tcPr>
          <w:p w14:paraId="517DB1F9" w14:textId="77777777" w:rsidR="00AF3094" w:rsidRPr="00012244" w:rsidRDefault="00AF3094" w:rsidP="00786323">
            <w:pPr>
              <w:pStyle w:val="NoSpacing"/>
              <w:rPr>
                <w:rFonts w:cstheme="minorHAnsi"/>
              </w:rPr>
            </w:pPr>
            <w:r w:rsidRPr="00012244">
              <w:rPr>
                <w:rFonts w:cstheme="minorHAnsi"/>
              </w:rPr>
              <w:t>261</w:t>
            </w:r>
          </w:p>
        </w:tc>
        <w:tc>
          <w:tcPr>
            <w:tcW w:w="483" w:type="pct"/>
            <w:hideMark/>
          </w:tcPr>
          <w:p w14:paraId="5E219112" w14:textId="77777777" w:rsidR="00AF3094" w:rsidRPr="00012244" w:rsidRDefault="00AF3094" w:rsidP="00786323">
            <w:pPr>
              <w:pStyle w:val="NoSpacing"/>
              <w:rPr>
                <w:rFonts w:cstheme="minorHAnsi"/>
              </w:rPr>
            </w:pPr>
            <w:r w:rsidRPr="00012244">
              <w:rPr>
                <w:rFonts w:cstheme="minorHAnsi"/>
              </w:rPr>
              <w:t>50</w:t>
            </w:r>
          </w:p>
        </w:tc>
        <w:tc>
          <w:tcPr>
            <w:tcW w:w="500" w:type="pct"/>
            <w:hideMark/>
          </w:tcPr>
          <w:p w14:paraId="48C743CB" w14:textId="77777777" w:rsidR="00AF3094" w:rsidRPr="00012244" w:rsidRDefault="00AF3094" w:rsidP="00786323">
            <w:pPr>
              <w:pStyle w:val="NoSpacing"/>
              <w:rPr>
                <w:rFonts w:cstheme="minorHAnsi"/>
              </w:rPr>
            </w:pPr>
            <w:r w:rsidRPr="00012244">
              <w:rPr>
                <w:rFonts w:cstheme="minorHAnsi"/>
              </w:rPr>
              <w:t>0.0283</w:t>
            </w:r>
          </w:p>
        </w:tc>
        <w:tc>
          <w:tcPr>
            <w:tcW w:w="623" w:type="pct"/>
            <w:hideMark/>
          </w:tcPr>
          <w:p w14:paraId="1F809DF0" w14:textId="77777777" w:rsidR="00AF3094" w:rsidRPr="00012244" w:rsidRDefault="00AF3094" w:rsidP="00786323">
            <w:pPr>
              <w:pStyle w:val="NoSpacing"/>
              <w:rPr>
                <w:rFonts w:cstheme="minorHAnsi"/>
              </w:rPr>
            </w:pPr>
            <w:r w:rsidRPr="00012244">
              <w:rPr>
                <w:rFonts w:cstheme="minorHAnsi"/>
              </w:rPr>
              <w:t>0.0000</w:t>
            </w:r>
          </w:p>
        </w:tc>
      </w:tr>
      <w:tr w:rsidR="00786323" w:rsidRPr="00012244" w14:paraId="034A3A7B" w14:textId="77777777" w:rsidTr="00C27FDE">
        <w:tc>
          <w:tcPr>
            <w:tcW w:w="1830" w:type="pct"/>
            <w:hideMark/>
          </w:tcPr>
          <w:p w14:paraId="0847AEAF" w14:textId="77777777" w:rsidR="00AF3094" w:rsidRPr="00012244" w:rsidRDefault="00AF3094" w:rsidP="00786323">
            <w:pPr>
              <w:pStyle w:val="NoSpacing"/>
              <w:rPr>
                <w:rFonts w:cstheme="minorHAnsi"/>
                <w:b/>
                <w:bCs/>
              </w:rPr>
            </w:pPr>
            <w:r w:rsidRPr="00012244">
              <w:rPr>
                <w:rFonts w:cstheme="minorHAnsi"/>
                <w:b/>
                <w:bCs/>
              </w:rPr>
              <w:t>Settlement or Damages/Assets</w:t>
            </w:r>
          </w:p>
        </w:tc>
        <w:tc>
          <w:tcPr>
            <w:tcW w:w="626" w:type="pct"/>
            <w:hideMark/>
          </w:tcPr>
          <w:p w14:paraId="41051E2E" w14:textId="77777777" w:rsidR="00AF3094" w:rsidRPr="00012244" w:rsidRDefault="00AF3094" w:rsidP="00786323">
            <w:pPr>
              <w:pStyle w:val="NoSpacing"/>
              <w:rPr>
                <w:rFonts w:cstheme="minorHAnsi"/>
              </w:rPr>
            </w:pPr>
            <w:r w:rsidRPr="00012244">
              <w:rPr>
                <w:rFonts w:cstheme="minorHAnsi"/>
              </w:rPr>
              <w:t>0.167</w:t>
            </w:r>
          </w:p>
        </w:tc>
        <w:tc>
          <w:tcPr>
            <w:tcW w:w="455" w:type="pct"/>
            <w:hideMark/>
          </w:tcPr>
          <w:p w14:paraId="7C63A3CC" w14:textId="77777777" w:rsidR="00AF3094" w:rsidRPr="00012244" w:rsidRDefault="00AF3094" w:rsidP="00786323">
            <w:pPr>
              <w:pStyle w:val="NoSpacing"/>
              <w:rPr>
                <w:rFonts w:cstheme="minorHAnsi"/>
              </w:rPr>
            </w:pPr>
            <w:r w:rsidRPr="00012244">
              <w:rPr>
                <w:rFonts w:cstheme="minorHAnsi"/>
              </w:rPr>
              <w:t>0.001</w:t>
            </w:r>
          </w:p>
        </w:tc>
        <w:tc>
          <w:tcPr>
            <w:tcW w:w="483" w:type="pct"/>
            <w:hideMark/>
          </w:tcPr>
          <w:p w14:paraId="158FC831" w14:textId="77777777" w:rsidR="00AF3094" w:rsidRPr="00012244" w:rsidRDefault="00AF3094" w:rsidP="00786323">
            <w:pPr>
              <w:pStyle w:val="NoSpacing"/>
              <w:rPr>
                <w:rFonts w:cstheme="minorHAnsi"/>
              </w:rPr>
            </w:pPr>
            <w:r w:rsidRPr="00012244">
              <w:rPr>
                <w:rFonts w:cstheme="minorHAnsi"/>
              </w:rPr>
              <w:t>0.151</w:t>
            </w:r>
          </w:p>
        </w:tc>
        <w:tc>
          <w:tcPr>
            <w:tcW w:w="483" w:type="pct"/>
            <w:hideMark/>
          </w:tcPr>
          <w:p w14:paraId="47FFB5AD" w14:textId="77777777" w:rsidR="00AF3094" w:rsidRPr="00012244" w:rsidRDefault="00AF3094" w:rsidP="00786323">
            <w:pPr>
              <w:pStyle w:val="NoSpacing"/>
              <w:rPr>
                <w:rFonts w:cstheme="minorHAnsi"/>
              </w:rPr>
            </w:pPr>
            <w:r w:rsidRPr="00012244">
              <w:rPr>
                <w:rFonts w:cstheme="minorHAnsi"/>
              </w:rPr>
              <w:t>0.002</w:t>
            </w:r>
          </w:p>
        </w:tc>
        <w:tc>
          <w:tcPr>
            <w:tcW w:w="500" w:type="pct"/>
            <w:hideMark/>
          </w:tcPr>
          <w:p w14:paraId="37E97854" w14:textId="77777777" w:rsidR="00AF3094" w:rsidRPr="00012244" w:rsidRDefault="00AF3094" w:rsidP="00786323">
            <w:pPr>
              <w:pStyle w:val="NoSpacing"/>
              <w:rPr>
                <w:rFonts w:cstheme="minorHAnsi"/>
              </w:rPr>
            </w:pPr>
            <w:r w:rsidRPr="00012244">
              <w:rPr>
                <w:rFonts w:cstheme="minorHAnsi"/>
              </w:rPr>
              <w:t>0.9017</w:t>
            </w:r>
          </w:p>
        </w:tc>
        <w:tc>
          <w:tcPr>
            <w:tcW w:w="623" w:type="pct"/>
            <w:hideMark/>
          </w:tcPr>
          <w:p w14:paraId="12B9F720" w14:textId="77777777" w:rsidR="00AF3094" w:rsidRPr="00012244" w:rsidRDefault="00AF3094" w:rsidP="00786323">
            <w:pPr>
              <w:pStyle w:val="NoSpacing"/>
              <w:rPr>
                <w:rFonts w:cstheme="minorHAnsi"/>
              </w:rPr>
            </w:pPr>
            <w:r w:rsidRPr="00012244">
              <w:rPr>
                <w:rFonts w:cstheme="minorHAnsi"/>
              </w:rPr>
              <w:t>0.9019</w:t>
            </w:r>
          </w:p>
        </w:tc>
      </w:tr>
      <w:tr w:rsidR="00786323" w:rsidRPr="00012244" w14:paraId="463BF80B" w14:textId="77777777" w:rsidTr="00C27FDE">
        <w:tc>
          <w:tcPr>
            <w:tcW w:w="1830" w:type="pct"/>
            <w:hideMark/>
          </w:tcPr>
          <w:p w14:paraId="51B22878" w14:textId="77777777" w:rsidR="00AF3094" w:rsidRPr="00012244" w:rsidRDefault="00AF3094" w:rsidP="00786323">
            <w:pPr>
              <w:pStyle w:val="NoSpacing"/>
              <w:rPr>
                <w:rFonts w:cstheme="minorHAnsi"/>
                <w:b/>
                <w:bCs/>
              </w:rPr>
            </w:pPr>
            <w:r w:rsidRPr="00012244">
              <w:rPr>
                <w:rFonts w:cstheme="minorHAnsi"/>
                <w:b/>
                <w:bCs/>
              </w:rPr>
              <w:t>Settlement or Damages/Assets (excluding dismissals)</w:t>
            </w:r>
          </w:p>
        </w:tc>
        <w:tc>
          <w:tcPr>
            <w:tcW w:w="626" w:type="pct"/>
            <w:hideMark/>
          </w:tcPr>
          <w:p w14:paraId="3AC76EBF" w14:textId="77777777" w:rsidR="00AF3094" w:rsidRPr="00012244" w:rsidRDefault="00AF3094" w:rsidP="00786323">
            <w:pPr>
              <w:pStyle w:val="NoSpacing"/>
              <w:rPr>
                <w:rFonts w:cstheme="minorHAnsi"/>
              </w:rPr>
            </w:pPr>
            <w:r w:rsidRPr="00012244">
              <w:rPr>
                <w:rFonts w:cstheme="minorHAnsi"/>
              </w:rPr>
              <w:t>0.213</w:t>
            </w:r>
          </w:p>
        </w:tc>
        <w:tc>
          <w:tcPr>
            <w:tcW w:w="455" w:type="pct"/>
            <w:hideMark/>
          </w:tcPr>
          <w:p w14:paraId="0FF05621" w14:textId="77777777" w:rsidR="00AF3094" w:rsidRPr="00012244" w:rsidRDefault="00AF3094" w:rsidP="00786323">
            <w:pPr>
              <w:pStyle w:val="NoSpacing"/>
              <w:rPr>
                <w:rFonts w:cstheme="minorHAnsi"/>
              </w:rPr>
            </w:pPr>
            <w:r w:rsidRPr="00012244">
              <w:rPr>
                <w:rFonts w:cstheme="minorHAnsi"/>
              </w:rPr>
              <w:t>0.005</w:t>
            </w:r>
          </w:p>
        </w:tc>
        <w:tc>
          <w:tcPr>
            <w:tcW w:w="483" w:type="pct"/>
            <w:hideMark/>
          </w:tcPr>
          <w:p w14:paraId="1224E112" w14:textId="77777777" w:rsidR="00AF3094" w:rsidRPr="00012244" w:rsidRDefault="00AF3094" w:rsidP="00786323">
            <w:pPr>
              <w:pStyle w:val="NoSpacing"/>
              <w:rPr>
                <w:rFonts w:cstheme="minorHAnsi"/>
              </w:rPr>
            </w:pPr>
            <w:r w:rsidRPr="00012244">
              <w:rPr>
                <w:rFonts w:cstheme="minorHAnsi"/>
              </w:rPr>
              <w:t>0.187</w:t>
            </w:r>
          </w:p>
        </w:tc>
        <w:tc>
          <w:tcPr>
            <w:tcW w:w="483" w:type="pct"/>
            <w:hideMark/>
          </w:tcPr>
          <w:p w14:paraId="2BDB220B" w14:textId="77777777" w:rsidR="00AF3094" w:rsidRPr="00012244" w:rsidRDefault="00AF3094" w:rsidP="00786323">
            <w:pPr>
              <w:pStyle w:val="NoSpacing"/>
              <w:rPr>
                <w:rFonts w:cstheme="minorHAnsi"/>
              </w:rPr>
            </w:pPr>
            <w:r w:rsidRPr="00012244">
              <w:rPr>
                <w:rFonts w:cstheme="minorHAnsi"/>
              </w:rPr>
              <w:t>0.004</w:t>
            </w:r>
          </w:p>
        </w:tc>
        <w:tc>
          <w:tcPr>
            <w:tcW w:w="500" w:type="pct"/>
            <w:hideMark/>
          </w:tcPr>
          <w:p w14:paraId="10B5C3CF" w14:textId="77777777" w:rsidR="00AF3094" w:rsidRPr="00012244" w:rsidRDefault="00AF3094" w:rsidP="00786323">
            <w:pPr>
              <w:pStyle w:val="NoSpacing"/>
              <w:rPr>
                <w:rFonts w:cstheme="minorHAnsi"/>
              </w:rPr>
            </w:pPr>
            <w:r w:rsidRPr="00012244">
              <w:rPr>
                <w:rFonts w:cstheme="minorHAnsi"/>
              </w:rPr>
              <w:t>0.8884</w:t>
            </w:r>
          </w:p>
        </w:tc>
        <w:tc>
          <w:tcPr>
            <w:tcW w:w="623" w:type="pct"/>
            <w:hideMark/>
          </w:tcPr>
          <w:p w14:paraId="28259E70" w14:textId="77777777" w:rsidR="00AF3094" w:rsidRPr="00012244" w:rsidRDefault="00AF3094" w:rsidP="00786323">
            <w:pPr>
              <w:pStyle w:val="NoSpacing"/>
              <w:rPr>
                <w:rFonts w:cstheme="minorHAnsi"/>
              </w:rPr>
            </w:pPr>
            <w:r w:rsidRPr="00012244">
              <w:rPr>
                <w:rFonts w:cstheme="minorHAnsi"/>
              </w:rPr>
              <w:t>0.8874</w:t>
            </w:r>
          </w:p>
        </w:tc>
      </w:tr>
    </w:tbl>
    <w:p w14:paraId="05A7912C" w14:textId="77777777" w:rsidR="00AF3094" w:rsidRPr="00012244" w:rsidRDefault="00AF3094" w:rsidP="00AF3094">
      <w:pPr>
        <w:spacing w:line="390" w:lineRule="atLeast"/>
        <w:rPr>
          <w:rFonts w:cstheme="minorHAnsi"/>
          <w:vanish/>
          <w:color w:val="2E2E2E"/>
          <w:sz w:val="21"/>
          <w:szCs w:val="21"/>
        </w:rPr>
      </w:pPr>
    </w:p>
    <w:tbl>
      <w:tblPr>
        <w:tblStyle w:val="TableGrid"/>
        <w:tblW w:w="5000" w:type="pct"/>
        <w:tblLook w:val="04A0" w:firstRow="1" w:lastRow="0" w:firstColumn="1" w:lastColumn="0" w:noHBand="0" w:noVBand="1"/>
      </w:tblPr>
      <w:tblGrid>
        <w:gridCol w:w="3812"/>
        <w:gridCol w:w="1607"/>
        <w:gridCol w:w="1144"/>
        <w:gridCol w:w="1851"/>
        <w:gridCol w:w="1656"/>
      </w:tblGrid>
      <w:tr w:rsidR="00786323" w:rsidRPr="00012244" w14:paraId="21B2F1A1" w14:textId="77777777" w:rsidTr="00786323">
        <w:tc>
          <w:tcPr>
            <w:tcW w:w="1893" w:type="pct"/>
            <w:hideMark/>
          </w:tcPr>
          <w:p w14:paraId="3D0BB079" w14:textId="77777777" w:rsidR="00786323" w:rsidRPr="00012244" w:rsidRDefault="00786323" w:rsidP="00786323">
            <w:pPr>
              <w:pStyle w:val="NoSpacing"/>
              <w:rPr>
                <w:rFonts w:cstheme="minorHAnsi"/>
              </w:rPr>
            </w:pPr>
            <w:r w:rsidRPr="00012244">
              <w:rPr>
                <w:rFonts w:cstheme="minorHAnsi"/>
              </w:rPr>
              <w:t>Panel B: Litigation type</w:t>
            </w:r>
          </w:p>
        </w:tc>
        <w:tc>
          <w:tcPr>
            <w:tcW w:w="798" w:type="pct"/>
          </w:tcPr>
          <w:p w14:paraId="047DEFFF" w14:textId="77777777" w:rsidR="00786323" w:rsidRPr="00012244" w:rsidRDefault="00786323" w:rsidP="00786323">
            <w:pPr>
              <w:pStyle w:val="NoSpacing"/>
              <w:rPr>
                <w:rFonts w:cstheme="minorHAnsi"/>
              </w:rPr>
            </w:pPr>
          </w:p>
        </w:tc>
        <w:tc>
          <w:tcPr>
            <w:tcW w:w="568" w:type="pct"/>
          </w:tcPr>
          <w:p w14:paraId="6E6CBB89" w14:textId="77777777" w:rsidR="00786323" w:rsidRPr="00012244" w:rsidRDefault="00786323" w:rsidP="00786323">
            <w:pPr>
              <w:pStyle w:val="NoSpacing"/>
              <w:rPr>
                <w:rFonts w:cstheme="minorHAnsi"/>
              </w:rPr>
            </w:pPr>
          </w:p>
        </w:tc>
        <w:tc>
          <w:tcPr>
            <w:tcW w:w="919" w:type="pct"/>
          </w:tcPr>
          <w:p w14:paraId="5C6375EC" w14:textId="77777777" w:rsidR="00786323" w:rsidRPr="00012244" w:rsidRDefault="00786323" w:rsidP="00786323">
            <w:pPr>
              <w:pStyle w:val="NoSpacing"/>
              <w:rPr>
                <w:rFonts w:cstheme="minorHAnsi"/>
              </w:rPr>
            </w:pPr>
          </w:p>
        </w:tc>
        <w:tc>
          <w:tcPr>
            <w:tcW w:w="822" w:type="pct"/>
          </w:tcPr>
          <w:p w14:paraId="0878E9EE" w14:textId="5C978D11" w:rsidR="00786323" w:rsidRPr="00012244" w:rsidRDefault="00786323" w:rsidP="00786323">
            <w:pPr>
              <w:pStyle w:val="NoSpacing"/>
              <w:rPr>
                <w:rFonts w:cstheme="minorHAnsi"/>
              </w:rPr>
            </w:pPr>
          </w:p>
        </w:tc>
      </w:tr>
      <w:tr w:rsidR="00AF3094" w:rsidRPr="00012244" w14:paraId="1FA7EE01" w14:textId="77777777" w:rsidTr="00786323">
        <w:tc>
          <w:tcPr>
            <w:tcW w:w="1893" w:type="pct"/>
            <w:hideMark/>
          </w:tcPr>
          <w:p w14:paraId="68EC80BB" w14:textId="77777777" w:rsidR="00AF3094" w:rsidRPr="00012244" w:rsidRDefault="00AF3094" w:rsidP="00786323">
            <w:pPr>
              <w:pStyle w:val="NoSpacing"/>
              <w:rPr>
                <w:rFonts w:cstheme="minorHAnsi"/>
              </w:rPr>
            </w:pPr>
            <w:r w:rsidRPr="00012244">
              <w:rPr>
                <w:rFonts w:cstheme="minorHAnsi"/>
              </w:rPr>
              <w:t>Type</w:t>
            </w:r>
          </w:p>
        </w:tc>
        <w:tc>
          <w:tcPr>
            <w:tcW w:w="798" w:type="pct"/>
            <w:hideMark/>
          </w:tcPr>
          <w:p w14:paraId="54137E91" w14:textId="77777777" w:rsidR="00AF3094" w:rsidRPr="00012244" w:rsidRDefault="00AF3094" w:rsidP="00786323">
            <w:pPr>
              <w:pStyle w:val="NoSpacing"/>
              <w:rPr>
                <w:rFonts w:cstheme="minorHAnsi"/>
              </w:rPr>
            </w:pPr>
            <w:r w:rsidRPr="00012244">
              <w:rPr>
                <w:rFonts w:cstheme="minorHAnsi"/>
              </w:rPr>
              <w:t>Common Law</w:t>
            </w:r>
          </w:p>
        </w:tc>
        <w:tc>
          <w:tcPr>
            <w:tcW w:w="568" w:type="pct"/>
            <w:hideMark/>
          </w:tcPr>
          <w:p w14:paraId="0AEB6B74" w14:textId="77777777" w:rsidR="00AF3094" w:rsidRPr="00012244" w:rsidRDefault="00AF3094" w:rsidP="00786323">
            <w:pPr>
              <w:pStyle w:val="NoSpacing"/>
              <w:rPr>
                <w:rFonts w:cstheme="minorHAnsi"/>
              </w:rPr>
            </w:pPr>
            <w:r w:rsidRPr="00012244">
              <w:rPr>
                <w:rFonts w:cstheme="minorHAnsi"/>
              </w:rPr>
              <w:t>Civil Law</w:t>
            </w:r>
          </w:p>
        </w:tc>
        <w:tc>
          <w:tcPr>
            <w:tcW w:w="919" w:type="pct"/>
            <w:hideMark/>
          </w:tcPr>
          <w:p w14:paraId="0485EE67" w14:textId="77777777" w:rsidR="00AF3094" w:rsidRPr="00012244" w:rsidRDefault="00AF3094" w:rsidP="00786323">
            <w:pPr>
              <w:pStyle w:val="NoSpacing"/>
              <w:rPr>
                <w:rFonts w:cstheme="minorHAnsi"/>
              </w:rPr>
            </w:pPr>
            <w:r w:rsidRPr="00012244">
              <w:rPr>
                <w:rFonts w:cstheme="minorHAnsi"/>
              </w:rPr>
              <w:t>Domestic Courts</w:t>
            </w:r>
          </w:p>
        </w:tc>
        <w:tc>
          <w:tcPr>
            <w:tcW w:w="822" w:type="pct"/>
            <w:hideMark/>
          </w:tcPr>
          <w:p w14:paraId="21178DCE" w14:textId="77777777" w:rsidR="00AF3094" w:rsidRPr="00012244" w:rsidRDefault="00AF3094" w:rsidP="00786323">
            <w:pPr>
              <w:pStyle w:val="NoSpacing"/>
              <w:rPr>
                <w:rFonts w:cstheme="minorHAnsi"/>
              </w:rPr>
            </w:pPr>
            <w:r w:rsidRPr="00012244">
              <w:rPr>
                <w:rFonts w:cstheme="minorHAnsi"/>
              </w:rPr>
              <w:t>Foreign Courts</w:t>
            </w:r>
          </w:p>
        </w:tc>
      </w:tr>
      <w:tr w:rsidR="00AF3094" w:rsidRPr="00012244" w14:paraId="137E6A93" w14:textId="77777777" w:rsidTr="00786323">
        <w:tc>
          <w:tcPr>
            <w:tcW w:w="1893" w:type="pct"/>
            <w:hideMark/>
          </w:tcPr>
          <w:p w14:paraId="086271DC" w14:textId="77777777" w:rsidR="00AF3094" w:rsidRPr="00012244" w:rsidRDefault="00AF3094" w:rsidP="00786323">
            <w:pPr>
              <w:pStyle w:val="NoSpacing"/>
              <w:rPr>
                <w:rFonts w:cstheme="minorHAnsi"/>
              </w:rPr>
            </w:pPr>
            <w:r w:rsidRPr="00012244">
              <w:rPr>
                <w:rFonts w:cstheme="minorHAnsi"/>
              </w:rPr>
              <w:t>Class Action</w:t>
            </w:r>
          </w:p>
        </w:tc>
        <w:tc>
          <w:tcPr>
            <w:tcW w:w="798" w:type="pct"/>
            <w:hideMark/>
          </w:tcPr>
          <w:p w14:paraId="43B6C210" w14:textId="77777777" w:rsidR="00AF3094" w:rsidRPr="00012244" w:rsidRDefault="00AF3094" w:rsidP="00786323">
            <w:pPr>
              <w:pStyle w:val="NoSpacing"/>
              <w:rPr>
                <w:rFonts w:cstheme="minorHAnsi"/>
              </w:rPr>
            </w:pPr>
            <w:r w:rsidRPr="00012244">
              <w:rPr>
                <w:rFonts w:cstheme="minorHAnsi"/>
              </w:rPr>
              <w:t>83</w:t>
            </w:r>
          </w:p>
        </w:tc>
        <w:tc>
          <w:tcPr>
            <w:tcW w:w="568" w:type="pct"/>
            <w:hideMark/>
          </w:tcPr>
          <w:p w14:paraId="553FC20B" w14:textId="77777777" w:rsidR="00AF3094" w:rsidRPr="00012244" w:rsidRDefault="00AF3094" w:rsidP="00786323">
            <w:pPr>
              <w:pStyle w:val="NoSpacing"/>
              <w:rPr>
                <w:rFonts w:cstheme="minorHAnsi"/>
              </w:rPr>
            </w:pPr>
            <w:r w:rsidRPr="00012244">
              <w:rPr>
                <w:rFonts w:cstheme="minorHAnsi"/>
              </w:rPr>
              <w:t>7</w:t>
            </w:r>
          </w:p>
        </w:tc>
        <w:tc>
          <w:tcPr>
            <w:tcW w:w="919" w:type="pct"/>
            <w:hideMark/>
          </w:tcPr>
          <w:p w14:paraId="0A03FEDC" w14:textId="77777777" w:rsidR="00AF3094" w:rsidRPr="00012244" w:rsidRDefault="00AF3094" w:rsidP="00786323">
            <w:pPr>
              <w:pStyle w:val="NoSpacing"/>
              <w:rPr>
                <w:rFonts w:cstheme="minorHAnsi"/>
              </w:rPr>
            </w:pPr>
            <w:r w:rsidRPr="00012244">
              <w:rPr>
                <w:rFonts w:cstheme="minorHAnsi"/>
              </w:rPr>
              <w:t>53</w:t>
            </w:r>
          </w:p>
        </w:tc>
        <w:tc>
          <w:tcPr>
            <w:tcW w:w="822" w:type="pct"/>
            <w:hideMark/>
          </w:tcPr>
          <w:p w14:paraId="5654EFC0" w14:textId="77777777" w:rsidR="00AF3094" w:rsidRPr="00012244" w:rsidRDefault="00AF3094" w:rsidP="00786323">
            <w:pPr>
              <w:pStyle w:val="NoSpacing"/>
              <w:rPr>
                <w:rFonts w:cstheme="minorHAnsi"/>
              </w:rPr>
            </w:pPr>
            <w:r w:rsidRPr="00012244">
              <w:rPr>
                <w:rFonts w:cstheme="minorHAnsi"/>
              </w:rPr>
              <w:t>37</w:t>
            </w:r>
          </w:p>
        </w:tc>
      </w:tr>
      <w:tr w:rsidR="00AF3094" w:rsidRPr="00012244" w14:paraId="41A638F2" w14:textId="77777777" w:rsidTr="00786323">
        <w:tc>
          <w:tcPr>
            <w:tcW w:w="1893" w:type="pct"/>
            <w:hideMark/>
          </w:tcPr>
          <w:p w14:paraId="73CB4A5D" w14:textId="77777777" w:rsidR="00AF3094" w:rsidRPr="00012244" w:rsidRDefault="00AF3094" w:rsidP="00786323">
            <w:pPr>
              <w:pStyle w:val="NoSpacing"/>
              <w:rPr>
                <w:rFonts w:cstheme="minorHAnsi"/>
              </w:rPr>
            </w:pPr>
          </w:p>
        </w:tc>
        <w:tc>
          <w:tcPr>
            <w:tcW w:w="798" w:type="pct"/>
            <w:hideMark/>
          </w:tcPr>
          <w:p w14:paraId="58F0BE21" w14:textId="77777777" w:rsidR="00AF3094" w:rsidRPr="00012244" w:rsidRDefault="00AF3094" w:rsidP="00786323">
            <w:pPr>
              <w:pStyle w:val="NoSpacing"/>
              <w:rPr>
                <w:rFonts w:cstheme="minorHAnsi"/>
              </w:rPr>
            </w:pPr>
            <w:r w:rsidRPr="00012244">
              <w:rPr>
                <w:rFonts w:cstheme="minorHAnsi"/>
              </w:rPr>
              <w:t>17.89%</w:t>
            </w:r>
          </w:p>
        </w:tc>
        <w:tc>
          <w:tcPr>
            <w:tcW w:w="568" w:type="pct"/>
            <w:hideMark/>
          </w:tcPr>
          <w:p w14:paraId="26BAEB01" w14:textId="77777777" w:rsidR="00AF3094" w:rsidRPr="00012244" w:rsidRDefault="00AF3094" w:rsidP="00786323">
            <w:pPr>
              <w:pStyle w:val="NoSpacing"/>
              <w:rPr>
                <w:rFonts w:cstheme="minorHAnsi"/>
              </w:rPr>
            </w:pPr>
            <w:r w:rsidRPr="00012244">
              <w:rPr>
                <w:rFonts w:cstheme="minorHAnsi"/>
              </w:rPr>
              <w:t>3.54%</w:t>
            </w:r>
          </w:p>
        </w:tc>
        <w:tc>
          <w:tcPr>
            <w:tcW w:w="919" w:type="pct"/>
            <w:hideMark/>
          </w:tcPr>
          <w:p w14:paraId="6BD6583B" w14:textId="77777777" w:rsidR="00AF3094" w:rsidRPr="00012244" w:rsidRDefault="00AF3094" w:rsidP="00786323">
            <w:pPr>
              <w:pStyle w:val="NoSpacing"/>
              <w:rPr>
                <w:rFonts w:cstheme="minorHAnsi"/>
              </w:rPr>
            </w:pPr>
            <w:r w:rsidRPr="00012244">
              <w:rPr>
                <w:rFonts w:cstheme="minorHAnsi"/>
              </w:rPr>
              <w:t>14.89%</w:t>
            </w:r>
          </w:p>
        </w:tc>
        <w:tc>
          <w:tcPr>
            <w:tcW w:w="822" w:type="pct"/>
            <w:hideMark/>
          </w:tcPr>
          <w:p w14:paraId="1903CB98" w14:textId="77777777" w:rsidR="00AF3094" w:rsidRPr="00012244" w:rsidRDefault="00AF3094" w:rsidP="00786323">
            <w:pPr>
              <w:pStyle w:val="NoSpacing"/>
              <w:rPr>
                <w:rFonts w:cstheme="minorHAnsi"/>
              </w:rPr>
            </w:pPr>
            <w:r w:rsidRPr="00012244">
              <w:rPr>
                <w:rFonts w:cstheme="minorHAnsi"/>
              </w:rPr>
              <w:t>12.25%</w:t>
            </w:r>
          </w:p>
        </w:tc>
      </w:tr>
      <w:tr w:rsidR="00AF3094" w:rsidRPr="00012244" w14:paraId="2699C916" w14:textId="77777777" w:rsidTr="00786323">
        <w:tc>
          <w:tcPr>
            <w:tcW w:w="1893" w:type="pct"/>
            <w:hideMark/>
          </w:tcPr>
          <w:p w14:paraId="20E374A2" w14:textId="77777777" w:rsidR="00AF3094" w:rsidRPr="00012244" w:rsidRDefault="00AF3094" w:rsidP="00786323">
            <w:pPr>
              <w:pStyle w:val="NoSpacing"/>
              <w:rPr>
                <w:rFonts w:cstheme="minorHAnsi"/>
              </w:rPr>
            </w:pPr>
            <w:r w:rsidRPr="00012244">
              <w:rPr>
                <w:rFonts w:cstheme="minorHAnsi"/>
              </w:rPr>
              <w:t>Patent/Copyright/Trademark law</w:t>
            </w:r>
          </w:p>
        </w:tc>
        <w:tc>
          <w:tcPr>
            <w:tcW w:w="798" w:type="pct"/>
            <w:hideMark/>
          </w:tcPr>
          <w:p w14:paraId="50FE20B9" w14:textId="77777777" w:rsidR="00AF3094" w:rsidRPr="00012244" w:rsidRDefault="00AF3094" w:rsidP="00786323">
            <w:pPr>
              <w:pStyle w:val="NoSpacing"/>
              <w:rPr>
                <w:rFonts w:cstheme="minorHAnsi"/>
              </w:rPr>
            </w:pPr>
            <w:r w:rsidRPr="00012244">
              <w:rPr>
                <w:rFonts w:cstheme="minorHAnsi"/>
              </w:rPr>
              <w:t>50</w:t>
            </w:r>
          </w:p>
        </w:tc>
        <w:tc>
          <w:tcPr>
            <w:tcW w:w="568" w:type="pct"/>
            <w:hideMark/>
          </w:tcPr>
          <w:p w14:paraId="403A4A0D" w14:textId="77777777" w:rsidR="00AF3094" w:rsidRPr="00012244" w:rsidRDefault="00AF3094" w:rsidP="00786323">
            <w:pPr>
              <w:pStyle w:val="NoSpacing"/>
              <w:rPr>
                <w:rFonts w:cstheme="minorHAnsi"/>
              </w:rPr>
            </w:pPr>
            <w:r w:rsidRPr="00012244">
              <w:rPr>
                <w:rFonts w:cstheme="minorHAnsi"/>
              </w:rPr>
              <w:t>36</w:t>
            </w:r>
          </w:p>
        </w:tc>
        <w:tc>
          <w:tcPr>
            <w:tcW w:w="919" w:type="pct"/>
            <w:hideMark/>
          </w:tcPr>
          <w:p w14:paraId="17379D55" w14:textId="77777777" w:rsidR="00AF3094" w:rsidRPr="00012244" w:rsidRDefault="00AF3094" w:rsidP="00786323">
            <w:pPr>
              <w:pStyle w:val="NoSpacing"/>
              <w:rPr>
                <w:rFonts w:cstheme="minorHAnsi"/>
              </w:rPr>
            </w:pPr>
            <w:r w:rsidRPr="00012244">
              <w:rPr>
                <w:rFonts w:cstheme="minorHAnsi"/>
              </w:rPr>
              <w:t>27</w:t>
            </w:r>
          </w:p>
        </w:tc>
        <w:tc>
          <w:tcPr>
            <w:tcW w:w="822" w:type="pct"/>
            <w:hideMark/>
          </w:tcPr>
          <w:p w14:paraId="4B9B79BB" w14:textId="77777777" w:rsidR="00AF3094" w:rsidRPr="00012244" w:rsidRDefault="00AF3094" w:rsidP="00786323">
            <w:pPr>
              <w:pStyle w:val="NoSpacing"/>
              <w:rPr>
                <w:rFonts w:cstheme="minorHAnsi"/>
              </w:rPr>
            </w:pPr>
            <w:r w:rsidRPr="00012244">
              <w:rPr>
                <w:rFonts w:cstheme="minorHAnsi"/>
              </w:rPr>
              <w:t>59</w:t>
            </w:r>
          </w:p>
        </w:tc>
      </w:tr>
      <w:tr w:rsidR="00AF3094" w:rsidRPr="00012244" w14:paraId="433EE7B0" w14:textId="77777777" w:rsidTr="00786323">
        <w:tc>
          <w:tcPr>
            <w:tcW w:w="1893" w:type="pct"/>
            <w:hideMark/>
          </w:tcPr>
          <w:p w14:paraId="74C415C6" w14:textId="77777777" w:rsidR="00AF3094" w:rsidRPr="00012244" w:rsidRDefault="00AF3094" w:rsidP="00786323">
            <w:pPr>
              <w:pStyle w:val="NoSpacing"/>
              <w:rPr>
                <w:rFonts w:cstheme="minorHAnsi"/>
              </w:rPr>
            </w:pPr>
          </w:p>
        </w:tc>
        <w:tc>
          <w:tcPr>
            <w:tcW w:w="798" w:type="pct"/>
            <w:hideMark/>
          </w:tcPr>
          <w:p w14:paraId="21844365" w14:textId="77777777" w:rsidR="00AF3094" w:rsidRPr="00012244" w:rsidRDefault="00AF3094" w:rsidP="00786323">
            <w:pPr>
              <w:pStyle w:val="NoSpacing"/>
              <w:rPr>
                <w:rFonts w:cstheme="minorHAnsi"/>
              </w:rPr>
            </w:pPr>
            <w:r w:rsidRPr="00012244">
              <w:rPr>
                <w:rFonts w:cstheme="minorHAnsi"/>
              </w:rPr>
              <w:t>10.78%</w:t>
            </w:r>
          </w:p>
        </w:tc>
        <w:tc>
          <w:tcPr>
            <w:tcW w:w="568" w:type="pct"/>
            <w:hideMark/>
          </w:tcPr>
          <w:p w14:paraId="6A1A33E9" w14:textId="77777777" w:rsidR="00AF3094" w:rsidRPr="00012244" w:rsidRDefault="00AF3094" w:rsidP="00786323">
            <w:pPr>
              <w:pStyle w:val="NoSpacing"/>
              <w:rPr>
                <w:rFonts w:cstheme="minorHAnsi"/>
              </w:rPr>
            </w:pPr>
            <w:r w:rsidRPr="00012244">
              <w:rPr>
                <w:rFonts w:cstheme="minorHAnsi"/>
              </w:rPr>
              <w:t>18.18%</w:t>
            </w:r>
          </w:p>
        </w:tc>
        <w:tc>
          <w:tcPr>
            <w:tcW w:w="919" w:type="pct"/>
            <w:hideMark/>
          </w:tcPr>
          <w:p w14:paraId="0A4650A8" w14:textId="77777777" w:rsidR="00AF3094" w:rsidRPr="00012244" w:rsidRDefault="00AF3094" w:rsidP="00786323">
            <w:pPr>
              <w:pStyle w:val="NoSpacing"/>
              <w:rPr>
                <w:rFonts w:cstheme="minorHAnsi"/>
              </w:rPr>
            </w:pPr>
            <w:r w:rsidRPr="00012244">
              <w:rPr>
                <w:rFonts w:cstheme="minorHAnsi"/>
              </w:rPr>
              <w:t>7.58%</w:t>
            </w:r>
          </w:p>
        </w:tc>
        <w:tc>
          <w:tcPr>
            <w:tcW w:w="822" w:type="pct"/>
            <w:hideMark/>
          </w:tcPr>
          <w:p w14:paraId="4690FCCC" w14:textId="77777777" w:rsidR="00AF3094" w:rsidRPr="00012244" w:rsidRDefault="00AF3094" w:rsidP="00786323">
            <w:pPr>
              <w:pStyle w:val="NoSpacing"/>
              <w:rPr>
                <w:rFonts w:cstheme="minorHAnsi"/>
              </w:rPr>
            </w:pPr>
            <w:r w:rsidRPr="00012244">
              <w:rPr>
                <w:rFonts w:cstheme="minorHAnsi"/>
              </w:rPr>
              <w:t>19.53%</w:t>
            </w:r>
          </w:p>
        </w:tc>
      </w:tr>
      <w:tr w:rsidR="00AF3094" w:rsidRPr="00012244" w14:paraId="0716CD8A" w14:textId="77777777" w:rsidTr="00786323">
        <w:tc>
          <w:tcPr>
            <w:tcW w:w="1893" w:type="pct"/>
            <w:hideMark/>
          </w:tcPr>
          <w:p w14:paraId="5F4B3303" w14:textId="77777777" w:rsidR="00AF3094" w:rsidRPr="00012244" w:rsidRDefault="00AF3094" w:rsidP="00786323">
            <w:pPr>
              <w:pStyle w:val="NoSpacing"/>
              <w:rPr>
                <w:rFonts w:cstheme="minorHAnsi"/>
              </w:rPr>
            </w:pPr>
            <w:r w:rsidRPr="00012244">
              <w:rPr>
                <w:rFonts w:cstheme="minorHAnsi"/>
              </w:rPr>
              <w:t>Contract - Recovery / Enforcement</w:t>
            </w:r>
          </w:p>
        </w:tc>
        <w:tc>
          <w:tcPr>
            <w:tcW w:w="798" w:type="pct"/>
            <w:hideMark/>
          </w:tcPr>
          <w:p w14:paraId="62F0DF64" w14:textId="77777777" w:rsidR="00AF3094" w:rsidRPr="00012244" w:rsidRDefault="00AF3094" w:rsidP="00786323">
            <w:pPr>
              <w:pStyle w:val="NoSpacing"/>
              <w:rPr>
                <w:rFonts w:cstheme="minorHAnsi"/>
              </w:rPr>
            </w:pPr>
            <w:r w:rsidRPr="00012244">
              <w:rPr>
                <w:rFonts w:cstheme="minorHAnsi"/>
              </w:rPr>
              <w:t>45</w:t>
            </w:r>
          </w:p>
        </w:tc>
        <w:tc>
          <w:tcPr>
            <w:tcW w:w="568" w:type="pct"/>
            <w:hideMark/>
          </w:tcPr>
          <w:p w14:paraId="4DB6EF58" w14:textId="77777777" w:rsidR="00AF3094" w:rsidRPr="00012244" w:rsidRDefault="00AF3094" w:rsidP="00786323">
            <w:pPr>
              <w:pStyle w:val="NoSpacing"/>
              <w:rPr>
                <w:rFonts w:cstheme="minorHAnsi"/>
              </w:rPr>
            </w:pPr>
            <w:r w:rsidRPr="00012244">
              <w:rPr>
                <w:rFonts w:cstheme="minorHAnsi"/>
              </w:rPr>
              <w:t>11</w:t>
            </w:r>
          </w:p>
        </w:tc>
        <w:tc>
          <w:tcPr>
            <w:tcW w:w="919" w:type="pct"/>
            <w:hideMark/>
          </w:tcPr>
          <w:p w14:paraId="7E08F202" w14:textId="77777777" w:rsidR="00AF3094" w:rsidRPr="00012244" w:rsidRDefault="00AF3094" w:rsidP="00786323">
            <w:pPr>
              <w:pStyle w:val="NoSpacing"/>
              <w:rPr>
                <w:rFonts w:cstheme="minorHAnsi"/>
              </w:rPr>
            </w:pPr>
            <w:r w:rsidRPr="00012244">
              <w:rPr>
                <w:rFonts w:cstheme="minorHAnsi"/>
              </w:rPr>
              <w:t>44</w:t>
            </w:r>
          </w:p>
        </w:tc>
        <w:tc>
          <w:tcPr>
            <w:tcW w:w="822" w:type="pct"/>
            <w:hideMark/>
          </w:tcPr>
          <w:p w14:paraId="38393E46" w14:textId="77777777" w:rsidR="00AF3094" w:rsidRPr="00012244" w:rsidRDefault="00AF3094" w:rsidP="00786323">
            <w:pPr>
              <w:pStyle w:val="NoSpacing"/>
              <w:rPr>
                <w:rFonts w:cstheme="minorHAnsi"/>
              </w:rPr>
            </w:pPr>
            <w:r w:rsidRPr="00012244">
              <w:rPr>
                <w:rFonts w:cstheme="minorHAnsi"/>
              </w:rPr>
              <w:t>12</w:t>
            </w:r>
          </w:p>
        </w:tc>
      </w:tr>
      <w:tr w:rsidR="00AF3094" w:rsidRPr="00012244" w14:paraId="6AAA138C" w14:textId="77777777" w:rsidTr="00786323">
        <w:tc>
          <w:tcPr>
            <w:tcW w:w="1893" w:type="pct"/>
            <w:hideMark/>
          </w:tcPr>
          <w:p w14:paraId="10D7CCE6" w14:textId="77777777" w:rsidR="00AF3094" w:rsidRPr="00012244" w:rsidRDefault="00AF3094" w:rsidP="00786323">
            <w:pPr>
              <w:pStyle w:val="NoSpacing"/>
              <w:rPr>
                <w:rFonts w:cstheme="minorHAnsi"/>
              </w:rPr>
            </w:pPr>
          </w:p>
        </w:tc>
        <w:tc>
          <w:tcPr>
            <w:tcW w:w="798" w:type="pct"/>
            <w:hideMark/>
          </w:tcPr>
          <w:p w14:paraId="41DC5C03" w14:textId="77777777" w:rsidR="00AF3094" w:rsidRPr="00012244" w:rsidRDefault="00AF3094" w:rsidP="00786323">
            <w:pPr>
              <w:pStyle w:val="NoSpacing"/>
              <w:rPr>
                <w:rFonts w:cstheme="minorHAnsi"/>
              </w:rPr>
            </w:pPr>
            <w:r w:rsidRPr="00012244">
              <w:rPr>
                <w:rFonts w:cstheme="minorHAnsi"/>
              </w:rPr>
              <w:t>9.70%</w:t>
            </w:r>
          </w:p>
        </w:tc>
        <w:tc>
          <w:tcPr>
            <w:tcW w:w="568" w:type="pct"/>
            <w:hideMark/>
          </w:tcPr>
          <w:p w14:paraId="3DC2AB5E" w14:textId="77777777" w:rsidR="00AF3094" w:rsidRPr="00012244" w:rsidRDefault="00AF3094" w:rsidP="00786323">
            <w:pPr>
              <w:pStyle w:val="NoSpacing"/>
              <w:rPr>
                <w:rFonts w:cstheme="minorHAnsi"/>
              </w:rPr>
            </w:pPr>
            <w:r w:rsidRPr="00012244">
              <w:rPr>
                <w:rFonts w:cstheme="minorHAnsi"/>
              </w:rPr>
              <w:t>5.56%</w:t>
            </w:r>
          </w:p>
        </w:tc>
        <w:tc>
          <w:tcPr>
            <w:tcW w:w="919" w:type="pct"/>
            <w:hideMark/>
          </w:tcPr>
          <w:p w14:paraId="70350B8A" w14:textId="77777777" w:rsidR="00AF3094" w:rsidRPr="00012244" w:rsidRDefault="00AF3094" w:rsidP="00786323">
            <w:pPr>
              <w:pStyle w:val="NoSpacing"/>
              <w:rPr>
                <w:rFonts w:cstheme="minorHAnsi"/>
              </w:rPr>
            </w:pPr>
            <w:r w:rsidRPr="00012244">
              <w:rPr>
                <w:rFonts w:cstheme="minorHAnsi"/>
              </w:rPr>
              <w:t>12.36%</w:t>
            </w:r>
          </w:p>
        </w:tc>
        <w:tc>
          <w:tcPr>
            <w:tcW w:w="822" w:type="pct"/>
            <w:hideMark/>
          </w:tcPr>
          <w:p w14:paraId="3E089788" w14:textId="77777777" w:rsidR="00AF3094" w:rsidRPr="00012244" w:rsidRDefault="00AF3094" w:rsidP="00786323">
            <w:pPr>
              <w:pStyle w:val="NoSpacing"/>
              <w:rPr>
                <w:rFonts w:cstheme="minorHAnsi"/>
              </w:rPr>
            </w:pPr>
            <w:r w:rsidRPr="00012244">
              <w:rPr>
                <w:rFonts w:cstheme="minorHAnsi"/>
              </w:rPr>
              <w:t>3.97%</w:t>
            </w:r>
          </w:p>
        </w:tc>
      </w:tr>
      <w:tr w:rsidR="00AF3094" w:rsidRPr="00012244" w14:paraId="3C525ED7" w14:textId="77777777" w:rsidTr="00786323">
        <w:tc>
          <w:tcPr>
            <w:tcW w:w="1893" w:type="pct"/>
            <w:hideMark/>
          </w:tcPr>
          <w:p w14:paraId="19BCC538" w14:textId="77777777" w:rsidR="00AF3094" w:rsidRPr="00012244" w:rsidRDefault="00AF3094" w:rsidP="00786323">
            <w:pPr>
              <w:pStyle w:val="NoSpacing"/>
              <w:rPr>
                <w:rFonts w:cstheme="minorHAnsi"/>
              </w:rPr>
            </w:pPr>
            <w:r w:rsidRPr="00012244">
              <w:rPr>
                <w:rFonts w:cstheme="minorHAnsi"/>
              </w:rPr>
              <w:t>Antitrust</w:t>
            </w:r>
          </w:p>
        </w:tc>
        <w:tc>
          <w:tcPr>
            <w:tcW w:w="798" w:type="pct"/>
            <w:hideMark/>
          </w:tcPr>
          <w:p w14:paraId="79E6A346" w14:textId="77777777" w:rsidR="00AF3094" w:rsidRPr="00012244" w:rsidRDefault="00AF3094" w:rsidP="00786323">
            <w:pPr>
              <w:pStyle w:val="NoSpacing"/>
              <w:rPr>
                <w:rFonts w:cstheme="minorHAnsi"/>
              </w:rPr>
            </w:pPr>
            <w:r w:rsidRPr="00012244">
              <w:rPr>
                <w:rFonts w:cstheme="minorHAnsi"/>
              </w:rPr>
              <w:t>37</w:t>
            </w:r>
          </w:p>
        </w:tc>
        <w:tc>
          <w:tcPr>
            <w:tcW w:w="568" w:type="pct"/>
            <w:hideMark/>
          </w:tcPr>
          <w:p w14:paraId="20129B89" w14:textId="77777777" w:rsidR="00AF3094" w:rsidRPr="00012244" w:rsidRDefault="00AF3094" w:rsidP="00786323">
            <w:pPr>
              <w:pStyle w:val="NoSpacing"/>
              <w:rPr>
                <w:rFonts w:cstheme="minorHAnsi"/>
              </w:rPr>
            </w:pPr>
            <w:r w:rsidRPr="00012244">
              <w:rPr>
                <w:rFonts w:cstheme="minorHAnsi"/>
              </w:rPr>
              <w:t>18</w:t>
            </w:r>
          </w:p>
        </w:tc>
        <w:tc>
          <w:tcPr>
            <w:tcW w:w="919" w:type="pct"/>
            <w:hideMark/>
          </w:tcPr>
          <w:p w14:paraId="04E587DA" w14:textId="77777777" w:rsidR="00AF3094" w:rsidRPr="00012244" w:rsidRDefault="00AF3094" w:rsidP="00786323">
            <w:pPr>
              <w:pStyle w:val="NoSpacing"/>
              <w:rPr>
                <w:rFonts w:cstheme="minorHAnsi"/>
              </w:rPr>
            </w:pPr>
            <w:r w:rsidRPr="00012244">
              <w:rPr>
                <w:rFonts w:cstheme="minorHAnsi"/>
              </w:rPr>
              <w:t>17</w:t>
            </w:r>
          </w:p>
        </w:tc>
        <w:tc>
          <w:tcPr>
            <w:tcW w:w="822" w:type="pct"/>
            <w:hideMark/>
          </w:tcPr>
          <w:p w14:paraId="749968B2" w14:textId="77777777" w:rsidR="00AF3094" w:rsidRPr="00012244" w:rsidRDefault="00AF3094" w:rsidP="00786323">
            <w:pPr>
              <w:pStyle w:val="NoSpacing"/>
              <w:rPr>
                <w:rFonts w:cstheme="minorHAnsi"/>
              </w:rPr>
            </w:pPr>
            <w:r w:rsidRPr="00012244">
              <w:rPr>
                <w:rFonts w:cstheme="minorHAnsi"/>
              </w:rPr>
              <w:t>38</w:t>
            </w:r>
          </w:p>
        </w:tc>
      </w:tr>
      <w:tr w:rsidR="00AF3094" w:rsidRPr="00012244" w14:paraId="0B02D151" w14:textId="77777777" w:rsidTr="00786323">
        <w:tc>
          <w:tcPr>
            <w:tcW w:w="1893" w:type="pct"/>
            <w:hideMark/>
          </w:tcPr>
          <w:p w14:paraId="3F0D206B" w14:textId="77777777" w:rsidR="00AF3094" w:rsidRPr="00012244" w:rsidRDefault="00AF3094" w:rsidP="00786323">
            <w:pPr>
              <w:pStyle w:val="NoSpacing"/>
              <w:rPr>
                <w:rFonts w:cstheme="minorHAnsi"/>
              </w:rPr>
            </w:pPr>
          </w:p>
        </w:tc>
        <w:tc>
          <w:tcPr>
            <w:tcW w:w="798" w:type="pct"/>
            <w:hideMark/>
          </w:tcPr>
          <w:p w14:paraId="75A17931" w14:textId="77777777" w:rsidR="00AF3094" w:rsidRPr="00012244" w:rsidRDefault="00AF3094" w:rsidP="00786323">
            <w:pPr>
              <w:pStyle w:val="NoSpacing"/>
              <w:rPr>
                <w:rFonts w:cstheme="minorHAnsi"/>
              </w:rPr>
            </w:pPr>
            <w:r w:rsidRPr="00012244">
              <w:rPr>
                <w:rFonts w:cstheme="minorHAnsi"/>
              </w:rPr>
              <w:t>7.97%</w:t>
            </w:r>
          </w:p>
        </w:tc>
        <w:tc>
          <w:tcPr>
            <w:tcW w:w="568" w:type="pct"/>
            <w:hideMark/>
          </w:tcPr>
          <w:p w14:paraId="4EB34236" w14:textId="77777777" w:rsidR="00AF3094" w:rsidRPr="00012244" w:rsidRDefault="00AF3094" w:rsidP="00786323">
            <w:pPr>
              <w:pStyle w:val="NoSpacing"/>
              <w:rPr>
                <w:rFonts w:cstheme="minorHAnsi"/>
              </w:rPr>
            </w:pPr>
            <w:r w:rsidRPr="00012244">
              <w:rPr>
                <w:rFonts w:cstheme="minorHAnsi"/>
              </w:rPr>
              <w:t>9.09%</w:t>
            </w:r>
          </w:p>
        </w:tc>
        <w:tc>
          <w:tcPr>
            <w:tcW w:w="919" w:type="pct"/>
            <w:hideMark/>
          </w:tcPr>
          <w:p w14:paraId="4E0003BC" w14:textId="77777777" w:rsidR="00AF3094" w:rsidRPr="00012244" w:rsidRDefault="00AF3094" w:rsidP="00786323">
            <w:pPr>
              <w:pStyle w:val="NoSpacing"/>
              <w:rPr>
                <w:rFonts w:cstheme="minorHAnsi"/>
              </w:rPr>
            </w:pPr>
            <w:r w:rsidRPr="00012244">
              <w:rPr>
                <w:rFonts w:cstheme="minorHAnsi"/>
              </w:rPr>
              <w:t>4.78%</w:t>
            </w:r>
          </w:p>
        </w:tc>
        <w:tc>
          <w:tcPr>
            <w:tcW w:w="822" w:type="pct"/>
            <w:hideMark/>
          </w:tcPr>
          <w:p w14:paraId="719C0F45" w14:textId="77777777" w:rsidR="00AF3094" w:rsidRPr="00012244" w:rsidRDefault="00AF3094" w:rsidP="00786323">
            <w:pPr>
              <w:pStyle w:val="NoSpacing"/>
              <w:rPr>
                <w:rFonts w:cstheme="minorHAnsi"/>
              </w:rPr>
            </w:pPr>
            <w:r w:rsidRPr="00012244">
              <w:rPr>
                <w:rFonts w:cstheme="minorHAnsi"/>
              </w:rPr>
              <w:t>12.58%</w:t>
            </w:r>
          </w:p>
        </w:tc>
      </w:tr>
      <w:tr w:rsidR="00AF3094" w:rsidRPr="00012244" w14:paraId="0F4EAA6A" w14:textId="77777777" w:rsidTr="00786323">
        <w:tc>
          <w:tcPr>
            <w:tcW w:w="1893" w:type="pct"/>
            <w:hideMark/>
          </w:tcPr>
          <w:p w14:paraId="0624BEA9" w14:textId="77777777" w:rsidR="00AF3094" w:rsidRPr="00012244" w:rsidRDefault="00AF3094" w:rsidP="00786323">
            <w:pPr>
              <w:pStyle w:val="NoSpacing"/>
              <w:rPr>
                <w:rFonts w:cstheme="minorHAnsi"/>
              </w:rPr>
            </w:pPr>
            <w:r w:rsidRPr="00012244">
              <w:rPr>
                <w:rFonts w:cstheme="minorHAnsi"/>
              </w:rPr>
              <w:t>Securities Law</w:t>
            </w:r>
          </w:p>
        </w:tc>
        <w:tc>
          <w:tcPr>
            <w:tcW w:w="798" w:type="pct"/>
            <w:hideMark/>
          </w:tcPr>
          <w:p w14:paraId="4AB30FA4" w14:textId="77777777" w:rsidR="00AF3094" w:rsidRPr="00012244" w:rsidRDefault="00AF3094" w:rsidP="00786323">
            <w:pPr>
              <w:pStyle w:val="NoSpacing"/>
              <w:rPr>
                <w:rFonts w:cstheme="minorHAnsi"/>
              </w:rPr>
            </w:pPr>
            <w:r w:rsidRPr="00012244">
              <w:rPr>
                <w:rFonts w:cstheme="minorHAnsi"/>
              </w:rPr>
              <w:t>35</w:t>
            </w:r>
          </w:p>
        </w:tc>
        <w:tc>
          <w:tcPr>
            <w:tcW w:w="568" w:type="pct"/>
            <w:hideMark/>
          </w:tcPr>
          <w:p w14:paraId="526BF3E6" w14:textId="77777777" w:rsidR="00AF3094" w:rsidRPr="00012244" w:rsidRDefault="00AF3094" w:rsidP="00786323">
            <w:pPr>
              <w:pStyle w:val="NoSpacing"/>
              <w:rPr>
                <w:rFonts w:cstheme="minorHAnsi"/>
              </w:rPr>
            </w:pPr>
            <w:r w:rsidRPr="00012244">
              <w:rPr>
                <w:rFonts w:cstheme="minorHAnsi"/>
              </w:rPr>
              <w:t>17</w:t>
            </w:r>
          </w:p>
        </w:tc>
        <w:tc>
          <w:tcPr>
            <w:tcW w:w="919" w:type="pct"/>
            <w:hideMark/>
          </w:tcPr>
          <w:p w14:paraId="127898EC" w14:textId="77777777" w:rsidR="00AF3094" w:rsidRPr="00012244" w:rsidRDefault="00AF3094" w:rsidP="00786323">
            <w:pPr>
              <w:pStyle w:val="NoSpacing"/>
              <w:rPr>
                <w:rFonts w:cstheme="minorHAnsi"/>
              </w:rPr>
            </w:pPr>
            <w:r w:rsidRPr="00012244">
              <w:rPr>
                <w:rFonts w:cstheme="minorHAnsi"/>
              </w:rPr>
              <w:t>29</w:t>
            </w:r>
          </w:p>
        </w:tc>
        <w:tc>
          <w:tcPr>
            <w:tcW w:w="822" w:type="pct"/>
            <w:hideMark/>
          </w:tcPr>
          <w:p w14:paraId="378F4B75" w14:textId="77777777" w:rsidR="00AF3094" w:rsidRPr="00012244" w:rsidRDefault="00AF3094" w:rsidP="00786323">
            <w:pPr>
              <w:pStyle w:val="NoSpacing"/>
              <w:rPr>
                <w:rFonts w:cstheme="minorHAnsi"/>
              </w:rPr>
            </w:pPr>
            <w:r w:rsidRPr="00012244">
              <w:rPr>
                <w:rFonts w:cstheme="minorHAnsi"/>
              </w:rPr>
              <w:t>23</w:t>
            </w:r>
          </w:p>
        </w:tc>
      </w:tr>
      <w:tr w:rsidR="00AF3094" w:rsidRPr="00012244" w14:paraId="2D1F1C9B" w14:textId="77777777" w:rsidTr="00786323">
        <w:tc>
          <w:tcPr>
            <w:tcW w:w="1893" w:type="pct"/>
            <w:hideMark/>
          </w:tcPr>
          <w:p w14:paraId="57EC4EFE" w14:textId="77777777" w:rsidR="00AF3094" w:rsidRPr="00012244" w:rsidRDefault="00AF3094" w:rsidP="00786323">
            <w:pPr>
              <w:pStyle w:val="NoSpacing"/>
              <w:rPr>
                <w:rFonts w:cstheme="minorHAnsi"/>
              </w:rPr>
            </w:pPr>
          </w:p>
        </w:tc>
        <w:tc>
          <w:tcPr>
            <w:tcW w:w="798" w:type="pct"/>
            <w:hideMark/>
          </w:tcPr>
          <w:p w14:paraId="1F9F3FBD" w14:textId="77777777" w:rsidR="00AF3094" w:rsidRPr="00012244" w:rsidRDefault="00AF3094" w:rsidP="00786323">
            <w:pPr>
              <w:pStyle w:val="NoSpacing"/>
              <w:rPr>
                <w:rFonts w:cstheme="minorHAnsi"/>
              </w:rPr>
            </w:pPr>
            <w:r w:rsidRPr="00012244">
              <w:rPr>
                <w:rFonts w:cstheme="minorHAnsi"/>
              </w:rPr>
              <w:t>7.54%</w:t>
            </w:r>
          </w:p>
        </w:tc>
        <w:tc>
          <w:tcPr>
            <w:tcW w:w="568" w:type="pct"/>
            <w:hideMark/>
          </w:tcPr>
          <w:p w14:paraId="3B5D0ADB" w14:textId="77777777" w:rsidR="00AF3094" w:rsidRPr="00012244" w:rsidRDefault="00AF3094" w:rsidP="00786323">
            <w:pPr>
              <w:pStyle w:val="NoSpacing"/>
              <w:rPr>
                <w:rFonts w:cstheme="minorHAnsi"/>
              </w:rPr>
            </w:pPr>
            <w:r w:rsidRPr="00012244">
              <w:rPr>
                <w:rFonts w:cstheme="minorHAnsi"/>
              </w:rPr>
              <w:t>8.59%</w:t>
            </w:r>
          </w:p>
        </w:tc>
        <w:tc>
          <w:tcPr>
            <w:tcW w:w="919" w:type="pct"/>
            <w:hideMark/>
          </w:tcPr>
          <w:p w14:paraId="7B763B30" w14:textId="77777777" w:rsidR="00AF3094" w:rsidRPr="00012244" w:rsidRDefault="00AF3094" w:rsidP="00786323">
            <w:pPr>
              <w:pStyle w:val="NoSpacing"/>
              <w:rPr>
                <w:rFonts w:cstheme="minorHAnsi"/>
              </w:rPr>
            </w:pPr>
            <w:r w:rsidRPr="00012244">
              <w:rPr>
                <w:rFonts w:cstheme="minorHAnsi"/>
              </w:rPr>
              <w:t>8.15%</w:t>
            </w:r>
          </w:p>
        </w:tc>
        <w:tc>
          <w:tcPr>
            <w:tcW w:w="822" w:type="pct"/>
            <w:hideMark/>
          </w:tcPr>
          <w:p w14:paraId="01C99328" w14:textId="77777777" w:rsidR="00AF3094" w:rsidRPr="00012244" w:rsidRDefault="00AF3094" w:rsidP="00786323">
            <w:pPr>
              <w:pStyle w:val="NoSpacing"/>
              <w:rPr>
                <w:rFonts w:cstheme="minorHAnsi"/>
              </w:rPr>
            </w:pPr>
            <w:r w:rsidRPr="00012244">
              <w:rPr>
                <w:rFonts w:cstheme="minorHAnsi"/>
              </w:rPr>
              <w:t>7.62%</w:t>
            </w:r>
          </w:p>
        </w:tc>
      </w:tr>
      <w:tr w:rsidR="00AF3094" w:rsidRPr="00012244" w14:paraId="74FE6722" w14:textId="77777777" w:rsidTr="00786323">
        <w:tc>
          <w:tcPr>
            <w:tcW w:w="1893" w:type="pct"/>
            <w:hideMark/>
          </w:tcPr>
          <w:p w14:paraId="1D992D32" w14:textId="77777777" w:rsidR="00AF3094" w:rsidRPr="00012244" w:rsidRDefault="00AF3094" w:rsidP="00786323">
            <w:pPr>
              <w:pStyle w:val="NoSpacing"/>
              <w:rPr>
                <w:rFonts w:cstheme="minorHAnsi"/>
              </w:rPr>
            </w:pPr>
            <w:r w:rsidRPr="00012244">
              <w:rPr>
                <w:rFonts w:cstheme="minorHAnsi"/>
              </w:rPr>
              <w:t>Fraud</w:t>
            </w:r>
          </w:p>
        </w:tc>
        <w:tc>
          <w:tcPr>
            <w:tcW w:w="798" w:type="pct"/>
            <w:hideMark/>
          </w:tcPr>
          <w:p w14:paraId="18679B34" w14:textId="77777777" w:rsidR="00AF3094" w:rsidRPr="00012244" w:rsidRDefault="00AF3094" w:rsidP="00786323">
            <w:pPr>
              <w:pStyle w:val="NoSpacing"/>
              <w:rPr>
                <w:rFonts w:cstheme="minorHAnsi"/>
              </w:rPr>
            </w:pPr>
            <w:r w:rsidRPr="00012244">
              <w:rPr>
                <w:rFonts w:cstheme="minorHAnsi"/>
              </w:rPr>
              <w:t>31</w:t>
            </w:r>
          </w:p>
        </w:tc>
        <w:tc>
          <w:tcPr>
            <w:tcW w:w="568" w:type="pct"/>
            <w:hideMark/>
          </w:tcPr>
          <w:p w14:paraId="59B9CAAB" w14:textId="77777777" w:rsidR="00AF3094" w:rsidRPr="00012244" w:rsidRDefault="00AF3094" w:rsidP="00786323">
            <w:pPr>
              <w:pStyle w:val="NoSpacing"/>
              <w:rPr>
                <w:rFonts w:cstheme="minorHAnsi"/>
              </w:rPr>
            </w:pPr>
            <w:r w:rsidRPr="00012244">
              <w:rPr>
                <w:rFonts w:cstheme="minorHAnsi"/>
              </w:rPr>
              <w:t>12</w:t>
            </w:r>
          </w:p>
        </w:tc>
        <w:tc>
          <w:tcPr>
            <w:tcW w:w="919" w:type="pct"/>
            <w:hideMark/>
          </w:tcPr>
          <w:p w14:paraId="47A0E57A" w14:textId="77777777" w:rsidR="00AF3094" w:rsidRPr="00012244" w:rsidRDefault="00AF3094" w:rsidP="00786323">
            <w:pPr>
              <w:pStyle w:val="NoSpacing"/>
              <w:rPr>
                <w:rFonts w:cstheme="minorHAnsi"/>
              </w:rPr>
            </w:pPr>
            <w:r w:rsidRPr="00012244">
              <w:rPr>
                <w:rFonts w:cstheme="minorHAnsi"/>
              </w:rPr>
              <w:t>25</w:t>
            </w:r>
          </w:p>
        </w:tc>
        <w:tc>
          <w:tcPr>
            <w:tcW w:w="822" w:type="pct"/>
            <w:hideMark/>
          </w:tcPr>
          <w:p w14:paraId="02904D9E" w14:textId="77777777" w:rsidR="00AF3094" w:rsidRPr="00012244" w:rsidRDefault="00AF3094" w:rsidP="00786323">
            <w:pPr>
              <w:pStyle w:val="NoSpacing"/>
              <w:rPr>
                <w:rFonts w:cstheme="minorHAnsi"/>
              </w:rPr>
            </w:pPr>
            <w:r w:rsidRPr="00012244">
              <w:rPr>
                <w:rFonts w:cstheme="minorHAnsi"/>
              </w:rPr>
              <w:t>18</w:t>
            </w:r>
          </w:p>
        </w:tc>
      </w:tr>
      <w:tr w:rsidR="00AF3094" w:rsidRPr="00012244" w14:paraId="7F4AF0E3" w14:textId="77777777" w:rsidTr="00786323">
        <w:tc>
          <w:tcPr>
            <w:tcW w:w="1893" w:type="pct"/>
            <w:hideMark/>
          </w:tcPr>
          <w:p w14:paraId="5EC78128" w14:textId="77777777" w:rsidR="00AF3094" w:rsidRPr="00012244" w:rsidRDefault="00AF3094" w:rsidP="00786323">
            <w:pPr>
              <w:pStyle w:val="NoSpacing"/>
              <w:rPr>
                <w:rFonts w:cstheme="minorHAnsi"/>
              </w:rPr>
            </w:pPr>
          </w:p>
        </w:tc>
        <w:tc>
          <w:tcPr>
            <w:tcW w:w="798" w:type="pct"/>
            <w:hideMark/>
          </w:tcPr>
          <w:p w14:paraId="26B2CB67" w14:textId="77777777" w:rsidR="00AF3094" w:rsidRPr="00012244" w:rsidRDefault="00AF3094" w:rsidP="00786323">
            <w:pPr>
              <w:pStyle w:val="NoSpacing"/>
              <w:rPr>
                <w:rFonts w:cstheme="minorHAnsi"/>
              </w:rPr>
            </w:pPr>
            <w:r w:rsidRPr="00012244">
              <w:rPr>
                <w:rFonts w:cstheme="minorHAnsi"/>
              </w:rPr>
              <w:t>6.68%</w:t>
            </w:r>
          </w:p>
        </w:tc>
        <w:tc>
          <w:tcPr>
            <w:tcW w:w="568" w:type="pct"/>
            <w:hideMark/>
          </w:tcPr>
          <w:p w14:paraId="3431E92A" w14:textId="77777777" w:rsidR="00AF3094" w:rsidRPr="00012244" w:rsidRDefault="00AF3094" w:rsidP="00786323">
            <w:pPr>
              <w:pStyle w:val="NoSpacing"/>
              <w:rPr>
                <w:rFonts w:cstheme="minorHAnsi"/>
              </w:rPr>
            </w:pPr>
            <w:r w:rsidRPr="00012244">
              <w:rPr>
                <w:rFonts w:cstheme="minorHAnsi"/>
              </w:rPr>
              <w:t>6.06%</w:t>
            </w:r>
          </w:p>
        </w:tc>
        <w:tc>
          <w:tcPr>
            <w:tcW w:w="919" w:type="pct"/>
            <w:hideMark/>
          </w:tcPr>
          <w:p w14:paraId="79CAB351" w14:textId="77777777" w:rsidR="00AF3094" w:rsidRPr="00012244" w:rsidRDefault="00AF3094" w:rsidP="00786323">
            <w:pPr>
              <w:pStyle w:val="NoSpacing"/>
              <w:rPr>
                <w:rFonts w:cstheme="minorHAnsi"/>
              </w:rPr>
            </w:pPr>
            <w:r w:rsidRPr="00012244">
              <w:rPr>
                <w:rFonts w:cstheme="minorHAnsi"/>
              </w:rPr>
              <w:t>7.02%</w:t>
            </w:r>
          </w:p>
        </w:tc>
        <w:tc>
          <w:tcPr>
            <w:tcW w:w="822" w:type="pct"/>
            <w:hideMark/>
          </w:tcPr>
          <w:p w14:paraId="704E1A11" w14:textId="77777777" w:rsidR="00AF3094" w:rsidRPr="00012244" w:rsidRDefault="00AF3094" w:rsidP="00786323">
            <w:pPr>
              <w:pStyle w:val="NoSpacing"/>
              <w:rPr>
                <w:rFonts w:cstheme="minorHAnsi"/>
              </w:rPr>
            </w:pPr>
            <w:r w:rsidRPr="00012244">
              <w:rPr>
                <w:rFonts w:cstheme="minorHAnsi"/>
              </w:rPr>
              <w:t>5.96%</w:t>
            </w:r>
          </w:p>
        </w:tc>
      </w:tr>
      <w:tr w:rsidR="00AF3094" w:rsidRPr="00012244" w14:paraId="44F5FE65" w14:textId="77777777" w:rsidTr="00786323">
        <w:tc>
          <w:tcPr>
            <w:tcW w:w="1893" w:type="pct"/>
            <w:hideMark/>
          </w:tcPr>
          <w:p w14:paraId="79083843" w14:textId="77777777" w:rsidR="00AF3094" w:rsidRPr="00012244" w:rsidRDefault="00AF3094" w:rsidP="00786323">
            <w:pPr>
              <w:pStyle w:val="NoSpacing"/>
              <w:rPr>
                <w:rFonts w:cstheme="minorHAnsi"/>
              </w:rPr>
            </w:pPr>
            <w:r w:rsidRPr="00012244">
              <w:rPr>
                <w:rFonts w:cstheme="minorHAnsi"/>
              </w:rPr>
              <w:t>Accounting, financial reporting</w:t>
            </w:r>
          </w:p>
        </w:tc>
        <w:tc>
          <w:tcPr>
            <w:tcW w:w="798" w:type="pct"/>
            <w:hideMark/>
          </w:tcPr>
          <w:p w14:paraId="4B634FA9" w14:textId="77777777" w:rsidR="00AF3094" w:rsidRPr="00012244" w:rsidRDefault="00AF3094" w:rsidP="00786323">
            <w:pPr>
              <w:pStyle w:val="NoSpacing"/>
              <w:rPr>
                <w:rFonts w:cstheme="minorHAnsi"/>
              </w:rPr>
            </w:pPr>
            <w:r w:rsidRPr="00012244">
              <w:rPr>
                <w:rFonts w:cstheme="minorHAnsi"/>
              </w:rPr>
              <w:t>20</w:t>
            </w:r>
          </w:p>
        </w:tc>
        <w:tc>
          <w:tcPr>
            <w:tcW w:w="568" w:type="pct"/>
            <w:hideMark/>
          </w:tcPr>
          <w:p w14:paraId="3BF3E0D5" w14:textId="77777777" w:rsidR="00AF3094" w:rsidRPr="00012244" w:rsidRDefault="00AF3094" w:rsidP="00786323">
            <w:pPr>
              <w:pStyle w:val="NoSpacing"/>
              <w:rPr>
                <w:rFonts w:cstheme="minorHAnsi"/>
              </w:rPr>
            </w:pPr>
            <w:r w:rsidRPr="00012244">
              <w:rPr>
                <w:rFonts w:cstheme="minorHAnsi"/>
              </w:rPr>
              <w:t>21</w:t>
            </w:r>
          </w:p>
        </w:tc>
        <w:tc>
          <w:tcPr>
            <w:tcW w:w="919" w:type="pct"/>
            <w:hideMark/>
          </w:tcPr>
          <w:p w14:paraId="16052E70" w14:textId="77777777" w:rsidR="00AF3094" w:rsidRPr="00012244" w:rsidRDefault="00AF3094" w:rsidP="00786323">
            <w:pPr>
              <w:pStyle w:val="NoSpacing"/>
              <w:rPr>
                <w:rFonts w:cstheme="minorHAnsi"/>
              </w:rPr>
            </w:pPr>
            <w:r w:rsidRPr="00012244">
              <w:rPr>
                <w:rFonts w:cstheme="minorHAnsi"/>
              </w:rPr>
              <w:t>27</w:t>
            </w:r>
          </w:p>
        </w:tc>
        <w:tc>
          <w:tcPr>
            <w:tcW w:w="822" w:type="pct"/>
            <w:hideMark/>
          </w:tcPr>
          <w:p w14:paraId="5FD3371B" w14:textId="77777777" w:rsidR="00AF3094" w:rsidRPr="00012244" w:rsidRDefault="00AF3094" w:rsidP="00786323">
            <w:pPr>
              <w:pStyle w:val="NoSpacing"/>
              <w:rPr>
                <w:rFonts w:cstheme="minorHAnsi"/>
              </w:rPr>
            </w:pPr>
            <w:r w:rsidRPr="00012244">
              <w:rPr>
                <w:rFonts w:cstheme="minorHAnsi"/>
              </w:rPr>
              <w:t>14</w:t>
            </w:r>
          </w:p>
        </w:tc>
      </w:tr>
      <w:tr w:rsidR="00AF3094" w:rsidRPr="00012244" w14:paraId="0BC8D5C8" w14:textId="77777777" w:rsidTr="00786323">
        <w:tc>
          <w:tcPr>
            <w:tcW w:w="1893" w:type="pct"/>
            <w:hideMark/>
          </w:tcPr>
          <w:p w14:paraId="2C2D3EA3" w14:textId="77777777" w:rsidR="00AF3094" w:rsidRPr="00012244" w:rsidRDefault="00AF3094" w:rsidP="00786323">
            <w:pPr>
              <w:pStyle w:val="NoSpacing"/>
              <w:rPr>
                <w:rFonts w:cstheme="minorHAnsi"/>
              </w:rPr>
            </w:pPr>
          </w:p>
        </w:tc>
        <w:tc>
          <w:tcPr>
            <w:tcW w:w="798" w:type="pct"/>
            <w:hideMark/>
          </w:tcPr>
          <w:p w14:paraId="5EC8B3CD" w14:textId="77777777" w:rsidR="00AF3094" w:rsidRPr="00012244" w:rsidRDefault="00AF3094" w:rsidP="00786323">
            <w:pPr>
              <w:pStyle w:val="NoSpacing"/>
              <w:rPr>
                <w:rFonts w:cstheme="minorHAnsi"/>
              </w:rPr>
            </w:pPr>
            <w:r w:rsidRPr="00012244">
              <w:rPr>
                <w:rFonts w:cstheme="minorHAnsi"/>
              </w:rPr>
              <w:t>4.31%</w:t>
            </w:r>
          </w:p>
        </w:tc>
        <w:tc>
          <w:tcPr>
            <w:tcW w:w="568" w:type="pct"/>
            <w:hideMark/>
          </w:tcPr>
          <w:p w14:paraId="54A6AF57" w14:textId="77777777" w:rsidR="00AF3094" w:rsidRPr="00012244" w:rsidRDefault="00AF3094" w:rsidP="00786323">
            <w:pPr>
              <w:pStyle w:val="NoSpacing"/>
              <w:rPr>
                <w:rFonts w:cstheme="minorHAnsi"/>
              </w:rPr>
            </w:pPr>
            <w:r w:rsidRPr="00012244">
              <w:rPr>
                <w:rFonts w:cstheme="minorHAnsi"/>
              </w:rPr>
              <w:t>10.61%</w:t>
            </w:r>
          </w:p>
        </w:tc>
        <w:tc>
          <w:tcPr>
            <w:tcW w:w="919" w:type="pct"/>
            <w:hideMark/>
          </w:tcPr>
          <w:p w14:paraId="19A17DB7" w14:textId="77777777" w:rsidR="00AF3094" w:rsidRPr="00012244" w:rsidRDefault="00AF3094" w:rsidP="00786323">
            <w:pPr>
              <w:pStyle w:val="NoSpacing"/>
              <w:rPr>
                <w:rFonts w:cstheme="minorHAnsi"/>
              </w:rPr>
            </w:pPr>
            <w:r w:rsidRPr="00012244">
              <w:rPr>
                <w:rFonts w:cstheme="minorHAnsi"/>
              </w:rPr>
              <w:t>7.58%</w:t>
            </w:r>
          </w:p>
        </w:tc>
        <w:tc>
          <w:tcPr>
            <w:tcW w:w="822" w:type="pct"/>
            <w:hideMark/>
          </w:tcPr>
          <w:p w14:paraId="6360988A" w14:textId="77777777" w:rsidR="00AF3094" w:rsidRPr="00012244" w:rsidRDefault="00AF3094" w:rsidP="00786323">
            <w:pPr>
              <w:pStyle w:val="NoSpacing"/>
              <w:rPr>
                <w:rFonts w:cstheme="minorHAnsi"/>
              </w:rPr>
            </w:pPr>
            <w:r w:rsidRPr="00012244">
              <w:rPr>
                <w:rFonts w:cstheme="minorHAnsi"/>
              </w:rPr>
              <w:t>4.64%</w:t>
            </w:r>
          </w:p>
        </w:tc>
      </w:tr>
      <w:tr w:rsidR="00AF3094" w:rsidRPr="00012244" w14:paraId="7F5B8481" w14:textId="77777777" w:rsidTr="00786323">
        <w:tc>
          <w:tcPr>
            <w:tcW w:w="1893" w:type="pct"/>
            <w:hideMark/>
          </w:tcPr>
          <w:p w14:paraId="32BDFF7F" w14:textId="77777777" w:rsidR="00AF3094" w:rsidRPr="00012244" w:rsidRDefault="00AF3094" w:rsidP="00786323">
            <w:pPr>
              <w:pStyle w:val="NoSpacing"/>
              <w:rPr>
                <w:rFonts w:cstheme="minorHAnsi"/>
              </w:rPr>
            </w:pPr>
            <w:r w:rsidRPr="00012244">
              <w:rPr>
                <w:rFonts w:cstheme="minorHAnsi"/>
              </w:rPr>
              <w:t>Labor Law</w:t>
            </w:r>
          </w:p>
        </w:tc>
        <w:tc>
          <w:tcPr>
            <w:tcW w:w="798" w:type="pct"/>
            <w:hideMark/>
          </w:tcPr>
          <w:p w14:paraId="3DFF7A90" w14:textId="77777777" w:rsidR="00AF3094" w:rsidRPr="00012244" w:rsidRDefault="00AF3094" w:rsidP="00786323">
            <w:pPr>
              <w:pStyle w:val="NoSpacing"/>
              <w:rPr>
                <w:rFonts w:cstheme="minorHAnsi"/>
              </w:rPr>
            </w:pPr>
            <w:r w:rsidRPr="00012244">
              <w:rPr>
                <w:rFonts w:cstheme="minorHAnsi"/>
              </w:rPr>
              <w:t>32</w:t>
            </w:r>
          </w:p>
        </w:tc>
        <w:tc>
          <w:tcPr>
            <w:tcW w:w="568" w:type="pct"/>
            <w:hideMark/>
          </w:tcPr>
          <w:p w14:paraId="0D0DAE79" w14:textId="77777777" w:rsidR="00AF3094" w:rsidRPr="00012244" w:rsidRDefault="00AF3094" w:rsidP="00786323">
            <w:pPr>
              <w:pStyle w:val="NoSpacing"/>
              <w:rPr>
                <w:rFonts w:cstheme="minorHAnsi"/>
              </w:rPr>
            </w:pPr>
            <w:r w:rsidRPr="00012244">
              <w:rPr>
                <w:rFonts w:cstheme="minorHAnsi"/>
              </w:rPr>
              <w:t>2</w:t>
            </w:r>
          </w:p>
        </w:tc>
        <w:tc>
          <w:tcPr>
            <w:tcW w:w="919" w:type="pct"/>
            <w:hideMark/>
          </w:tcPr>
          <w:p w14:paraId="60EB085C" w14:textId="77777777" w:rsidR="00AF3094" w:rsidRPr="00012244" w:rsidRDefault="00AF3094" w:rsidP="00786323">
            <w:pPr>
              <w:pStyle w:val="NoSpacing"/>
              <w:rPr>
                <w:rFonts w:cstheme="minorHAnsi"/>
              </w:rPr>
            </w:pPr>
            <w:r w:rsidRPr="00012244">
              <w:rPr>
                <w:rFonts w:cstheme="minorHAnsi"/>
              </w:rPr>
              <w:t>24</w:t>
            </w:r>
          </w:p>
        </w:tc>
        <w:tc>
          <w:tcPr>
            <w:tcW w:w="822" w:type="pct"/>
            <w:hideMark/>
          </w:tcPr>
          <w:p w14:paraId="33AC984D" w14:textId="77777777" w:rsidR="00AF3094" w:rsidRPr="00012244" w:rsidRDefault="00AF3094" w:rsidP="00786323">
            <w:pPr>
              <w:pStyle w:val="NoSpacing"/>
              <w:rPr>
                <w:rFonts w:cstheme="minorHAnsi"/>
              </w:rPr>
            </w:pPr>
            <w:r w:rsidRPr="00012244">
              <w:rPr>
                <w:rFonts w:cstheme="minorHAnsi"/>
              </w:rPr>
              <w:t>10</w:t>
            </w:r>
          </w:p>
        </w:tc>
      </w:tr>
      <w:tr w:rsidR="00AF3094" w:rsidRPr="00012244" w14:paraId="4125F718" w14:textId="77777777" w:rsidTr="00786323">
        <w:tc>
          <w:tcPr>
            <w:tcW w:w="1893" w:type="pct"/>
            <w:hideMark/>
          </w:tcPr>
          <w:p w14:paraId="74F75474" w14:textId="77777777" w:rsidR="00AF3094" w:rsidRPr="00012244" w:rsidRDefault="00AF3094" w:rsidP="00786323">
            <w:pPr>
              <w:pStyle w:val="NoSpacing"/>
              <w:rPr>
                <w:rFonts w:cstheme="minorHAnsi"/>
              </w:rPr>
            </w:pPr>
          </w:p>
        </w:tc>
        <w:tc>
          <w:tcPr>
            <w:tcW w:w="798" w:type="pct"/>
            <w:hideMark/>
          </w:tcPr>
          <w:p w14:paraId="4F6FCF44" w14:textId="77777777" w:rsidR="00AF3094" w:rsidRPr="00012244" w:rsidRDefault="00AF3094" w:rsidP="00786323">
            <w:pPr>
              <w:pStyle w:val="NoSpacing"/>
              <w:rPr>
                <w:rFonts w:cstheme="minorHAnsi"/>
              </w:rPr>
            </w:pPr>
            <w:r w:rsidRPr="00012244">
              <w:rPr>
                <w:rFonts w:cstheme="minorHAnsi"/>
              </w:rPr>
              <w:t>6.90%</w:t>
            </w:r>
          </w:p>
        </w:tc>
        <w:tc>
          <w:tcPr>
            <w:tcW w:w="568" w:type="pct"/>
            <w:hideMark/>
          </w:tcPr>
          <w:p w14:paraId="0F6F378D" w14:textId="77777777" w:rsidR="00AF3094" w:rsidRPr="00012244" w:rsidRDefault="00AF3094" w:rsidP="00786323">
            <w:pPr>
              <w:pStyle w:val="NoSpacing"/>
              <w:rPr>
                <w:rFonts w:cstheme="minorHAnsi"/>
              </w:rPr>
            </w:pPr>
            <w:r w:rsidRPr="00012244">
              <w:rPr>
                <w:rFonts w:cstheme="minorHAnsi"/>
              </w:rPr>
              <w:t>1.01%</w:t>
            </w:r>
          </w:p>
        </w:tc>
        <w:tc>
          <w:tcPr>
            <w:tcW w:w="919" w:type="pct"/>
            <w:hideMark/>
          </w:tcPr>
          <w:p w14:paraId="38B2D984" w14:textId="77777777" w:rsidR="00AF3094" w:rsidRPr="00012244" w:rsidRDefault="00AF3094" w:rsidP="00786323">
            <w:pPr>
              <w:pStyle w:val="NoSpacing"/>
              <w:rPr>
                <w:rFonts w:cstheme="minorHAnsi"/>
              </w:rPr>
            </w:pPr>
            <w:r w:rsidRPr="00012244">
              <w:rPr>
                <w:rFonts w:cstheme="minorHAnsi"/>
              </w:rPr>
              <w:t>6.74%</w:t>
            </w:r>
          </w:p>
        </w:tc>
        <w:tc>
          <w:tcPr>
            <w:tcW w:w="822" w:type="pct"/>
            <w:hideMark/>
          </w:tcPr>
          <w:p w14:paraId="404F66C2" w14:textId="77777777" w:rsidR="00AF3094" w:rsidRPr="00012244" w:rsidRDefault="00AF3094" w:rsidP="00786323">
            <w:pPr>
              <w:pStyle w:val="NoSpacing"/>
              <w:rPr>
                <w:rFonts w:cstheme="minorHAnsi"/>
              </w:rPr>
            </w:pPr>
            <w:r w:rsidRPr="00012244">
              <w:rPr>
                <w:rFonts w:cstheme="minorHAnsi"/>
              </w:rPr>
              <w:t>3.31%</w:t>
            </w:r>
          </w:p>
        </w:tc>
      </w:tr>
      <w:tr w:rsidR="00AF3094" w:rsidRPr="00012244" w14:paraId="4F830383" w14:textId="77777777" w:rsidTr="00786323">
        <w:tc>
          <w:tcPr>
            <w:tcW w:w="1893" w:type="pct"/>
            <w:hideMark/>
          </w:tcPr>
          <w:p w14:paraId="68852CA8" w14:textId="77777777" w:rsidR="00AF3094" w:rsidRPr="00012244" w:rsidRDefault="00AF3094" w:rsidP="00786323">
            <w:pPr>
              <w:pStyle w:val="NoSpacing"/>
              <w:rPr>
                <w:rFonts w:cstheme="minorHAnsi"/>
              </w:rPr>
            </w:pPr>
            <w:r w:rsidRPr="00012244">
              <w:rPr>
                <w:rFonts w:cstheme="minorHAnsi"/>
              </w:rPr>
              <w:t>Mergers and Acquisitions</w:t>
            </w:r>
          </w:p>
        </w:tc>
        <w:tc>
          <w:tcPr>
            <w:tcW w:w="798" w:type="pct"/>
            <w:hideMark/>
          </w:tcPr>
          <w:p w14:paraId="580F1A2C" w14:textId="77777777" w:rsidR="00AF3094" w:rsidRPr="00012244" w:rsidRDefault="00AF3094" w:rsidP="00786323">
            <w:pPr>
              <w:pStyle w:val="NoSpacing"/>
              <w:rPr>
                <w:rFonts w:cstheme="minorHAnsi"/>
              </w:rPr>
            </w:pPr>
            <w:r w:rsidRPr="00012244">
              <w:rPr>
                <w:rFonts w:cstheme="minorHAnsi"/>
              </w:rPr>
              <w:t>12</w:t>
            </w:r>
          </w:p>
        </w:tc>
        <w:tc>
          <w:tcPr>
            <w:tcW w:w="568" w:type="pct"/>
            <w:hideMark/>
          </w:tcPr>
          <w:p w14:paraId="566BEE76" w14:textId="77777777" w:rsidR="00AF3094" w:rsidRPr="00012244" w:rsidRDefault="00AF3094" w:rsidP="00786323">
            <w:pPr>
              <w:pStyle w:val="NoSpacing"/>
              <w:rPr>
                <w:rFonts w:cstheme="minorHAnsi"/>
              </w:rPr>
            </w:pPr>
            <w:r w:rsidRPr="00012244">
              <w:rPr>
                <w:rFonts w:cstheme="minorHAnsi"/>
              </w:rPr>
              <w:t>15</w:t>
            </w:r>
          </w:p>
        </w:tc>
        <w:tc>
          <w:tcPr>
            <w:tcW w:w="919" w:type="pct"/>
            <w:hideMark/>
          </w:tcPr>
          <w:p w14:paraId="05A814F7" w14:textId="77777777" w:rsidR="00AF3094" w:rsidRPr="00012244" w:rsidRDefault="00AF3094" w:rsidP="00786323">
            <w:pPr>
              <w:pStyle w:val="NoSpacing"/>
              <w:rPr>
                <w:rFonts w:cstheme="minorHAnsi"/>
              </w:rPr>
            </w:pPr>
            <w:r w:rsidRPr="00012244">
              <w:rPr>
                <w:rFonts w:cstheme="minorHAnsi"/>
              </w:rPr>
              <w:t>17</w:t>
            </w:r>
          </w:p>
        </w:tc>
        <w:tc>
          <w:tcPr>
            <w:tcW w:w="822" w:type="pct"/>
            <w:hideMark/>
          </w:tcPr>
          <w:p w14:paraId="1C38F105" w14:textId="77777777" w:rsidR="00AF3094" w:rsidRPr="00012244" w:rsidRDefault="00AF3094" w:rsidP="00786323">
            <w:pPr>
              <w:pStyle w:val="NoSpacing"/>
              <w:rPr>
                <w:rFonts w:cstheme="minorHAnsi"/>
              </w:rPr>
            </w:pPr>
            <w:r w:rsidRPr="00012244">
              <w:rPr>
                <w:rFonts w:cstheme="minorHAnsi"/>
              </w:rPr>
              <w:t>10</w:t>
            </w:r>
          </w:p>
        </w:tc>
      </w:tr>
      <w:tr w:rsidR="00AF3094" w:rsidRPr="00012244" w14:paraId="774E4635" w14:textId="77777777" w:rsidTr="00786323">
        <w:tc>
          <w:tcPr>
            <w:tcW w:w="1893" w:type="pct"/>
            <w:hideMark/>
          </w:tcPr>
          <w:p w14:paraId="702AA95B" w14:textId="77777777" w:rsidR="00AF3094" w:rsidRPr="00012244" w:rsidRDefault="00AF3094" w:rsidP="00786323">
            <w:pPr>
              <w:pStyle w:val="NoSpacing"/>
              <w:rPr>
                <w:rFonts w:cstheme="minorHAnsi"/>
              </w:rPr>
            </w:pPr>
          </w:p>
        </w:tc>
        <w:tc>
          <w:tcPr>
            <w:tcW w:w="798" w:type="pct"/>
            <w:hideMark/>
          </w:tcPr>
          <w:p w14:paraId="2FAFF00F" w14:textId="77777777" w:rsidR="00AF3094" w:rsidRPr="00012244" w:rsidRDefault="00AF3094" w:rsidP="00786323">
            <w:pPr>
              <w:pStyle w:val="NoSpacing"/>
              <w:rPr>
                <w:rFonts w:cstheme="minorHAnsi"/>
              </w:rPr>
            </w:pPr>
            <w:r w:rsidRPr="00012244">
              <w:rPr>
                <w:rFonts w:cstheme="minorHAnsi"/>
              </w:rPr>
              <w:t>2.59%</w:t>
            </w:r>
          </w:p>
        </w:tc>
        <w:tc>
          <w:tcPr>
            <w:tcW w:w="568" w:type="pct"/>
            <w:hideMark/>
          </w:tcPr>
          <w:p w14:paraId="0B994DCA" w14:textId="77777777" w:rsidR="00AF3094" w:rsidRPr="00012244" w:rsidRDefault="00AF3094" w:rsidP="00786323">
            <w:pPr>
              <w:pStyle w:val="NoSpacing"/>
              <w:rPr>
                <w:rFonts w:cstheme="minorHAnsi"/>
              </w:rPr>
            </w:pPr>
            <w:r w:rsidRPr="00012244">
              <w:rPr>
                <w:rFonts w:cstheme="minorHAnsi"/>
              </w:rPr>
              <w:t>7.58%</w:t>
            </w:r>
          </w:p>
        </w:tc>
        <w:tc>
          <w:tcPr>
            <w:tcW w:w="919" w:type="pct"/>
            <w:hideMark/>
          </w:tcPr>
          <w:p w14:paraId="1349E5CC" w14:textId="77777777" w:rsidR="00AF3094" w:rsidRPr="00012244" w:rsidRDefault="00AF3094" w:rsidP="00786323">
            <w:pPr>
              <w:pStyle w:val="NoSpacing"/>
              <w:rPr>
                <w:rFonts w:cstheme="minorHAnsi"/>
              </w:rPr>
            </w:pPr>
            <w:r w:rsidRPr="00012244">
              <w:rPr>
                <w:rFonts w:cstheme="minorHAnsi"/>
              </w:rPr>
              <w:t>4.78%</w:t>
            </w:r>
          </w:p>
        </w:tc>
        <w:tc>
          <w:tcPr>
            <w:tcW w:w="822" w:type="pct"/>
            <w:hideMark/>
          </w:tcPr>
          <w:p w14:paraId="15018B6B" w14:textId="77777777" w:rsidR="00AF3094" w:rsidRPr="00012244" w:rsidRDefault="00AF3094" w:rsidP="00786323">
            <w:pPr>
              <w:pStyle w:val="NoSpacing"/>
              <w:rPr>
                <w:rFonts w:cstheme="minorHAnsi"/>
              </w:rPr>
            </w:pPr>
            <w:r w:rsidRPr="00012244">
              <w:rPr>
                <w:rFonts w:cstheme="minorHAnsi"/>
              </w:rPr>
              <w:t>3.31%</w:t>
            </w:r>
          </w:p>
        </w:tc>
      </w:tr>
      <w:tr w:rsidR="00AF3094" w:rsidRPr="00012244" w14:paraId="614DD1B3" w14:textId="77777777" w:rsidTr="00786323">
        <w:tc>
          <w:tcPr>
            <w:tcW w:w="1893" w:type="pct"/>
            <w:hideMark/>
          </w:tcPr>
          <w:p w14:paraId="10E86441" w14:textId="77777777" w:rsidR="00AF3094" w:rsidRPr="00012244" w:rsidRDefault="00AF3094" w:rsidP="00786323">
            <w:pPr>
              <w:pStyle w:val="NoSpacing"/>
              <w:rPr>
                <w:rFonts w:cstheme="minorHAnsi"/>
              </w:rPr>
            </w:pPr>
            <w:r w:rsidRPr="00012244">
              <w:rPr>
                <w:rFonts w:cstheme="minorHAnsi"/>
              </w:rPr>
              <w:t>Products Liability</w:t>
            </w:r>
          </w:p>
        </w:tc>
        <w:tc>
          <w:tcPr>
            <w:tcW w:w="798" w:type="pct"/>
            <w:hideMark/>
          </w:tcPr>
          <w:p w14:paraId="3E5AD4F9" w14:textId="77777777" w:rsidR="00AF3094" w:rsidRPr="00012244" w:rsidRDefault="00AF3094" w:rsidP="00786323">
            <w:pPr>
              <w:pStyle w:val="NoSpacing"/>
              <w:rPr>
                <w:rFonts w:cstheme="minorHAnsi"/>
              </w:rPr>
            </w:pPr>
            <w:r w:rsidRPr="00012244">
              <w:rPr>
                <w:rFonts w:cstheme="minorHAnsi"/>
              </w:rPr>
              <w:t>16</w:t>
            </w:r>
          </w:p>
        </w:tc>
        <w:tc>
          <w:tcPr>
            <w:tcW w:w="568" w:type="pct"/>
            <w:hideMark/>
          </w:tcPr>
          <w:p w14:paraId="3DA9399C" w14:textId="77777777" w:rsidR="00AF3094" w:rsidRPr="00012244" w:rsidRDefault="00AF3094" w:rsidP="00786323">
            <w:pPr>
              <w:pStyle w:val="NoSpacing"/>
              <w:rPr>
                <w:rFonts w:cstheme="minorHAnsi"/>
              </w:rPr>
            </w:pPr>
            <w:r w:rsidRPr="00012244">
              <w:rPr>
                <w:rFonts w:cstheme="minorHAnsi"/>
              </w:rPr>
              <w:t>8</w:t>
            </w:r>
          </w:p>
        </w:tc>
        <w:tc>
          <w:tcPr>
            <w:tcW w:w="919" w:type="pct"/>
            <w:hideMark/>
          </w:tcPr>
          <w:p w14:paraId="2013F7C1" w14:textId="77777777" w:rsidR="00AF3094" w:rsidRPr="00012244" w:rsidRDefault="00AF3094" w:rsidP="00786323">
            <w:pPr>
              <w:pStyle w:val="NoSpacing"/>
              <w:rPr>
                <w:rFonts w:cstheme="minorHAnsi"/>
              </w:rPr>
            </w:pPr>
            <w:r w:rsidRPr="00012244">
              <w:rPr>
                <w:rFonts w:cstheme="minorHAnsi"/>
              </w:rPr>
              <w:t>13</w:t>
            </w:r>
          </w:p>
        </w:tc>
        <w:tc>
          <w:tcPr>
            <w:tcW w:w="822" w:type="pct"/>
            <w:hideMark/>
          </w:tcPr>
          <w:p w14:paraId="39147809" w14:textId="77777777" w:rsidR="00AF3094" w:rsidRPr="00012244" w:rsidRDefault="00AF3094" w:rsidP="00786323">
            <w:pPr>
              <w:pStyle w:val="NoSpacing"/>
              <w:rPr>
                <w:rFonts w:cstheme="minorHAnsi"/>
              </w:rPr>
            </w:pPr>
            <w:r w:rsidRPr="00012244">
              <w:rPr>
                <w:rFonts w:cstheme="minorHAnsi"/>
              </w:rPr>
              <w:t>11</w:t>
            </w:r>
          </w:p>
        </w:tc>
      </w:tr>
      <w:tr w:rsidR="00AF3094" w:rsidRPr="00012244" w14:paraId="255A99BA" w14:textId="77777777" w:rsidTr="00786323">
        <w:tc>
          <w:tcPr>
            <w:tcW w:w="1893" w:type="pct"/>
            <w:hideMark/>
          </w:tcPr>
          <w:p w14:paraId="0172B778" w14:textId="77777777" w:rsidR="00AF3094" w:rsidRPr="00012244" w:rsidRDefault="00AF3094" w:rsidP="00786323">
            <w:pPr>
              <w:pStyle w:val="NoSpacing"/>
              <w:rPr>
                <w:rFonts w:cstheme="minorHAnsi"/>
              </w:rPr>
            </w:pPr>
          </w:p>
        </w:tc>
        <w:tc>
          <w:tcPr>
            <w:tcW w:w="798" w:type="pct"/>
            <w:hideMark/>
          </w:tcPr>
          <w:p w14:paraId="28F5183D" w14:textId="77777777" w:rsidR="00AF3094" w:rsidRPr="00012244" w:rsidRDefault="00AF3094" w:rsidP="00786323">
            <w:pPr>
              <w:pStyle w:val="NoSpacing"/>
              <w:rPr>
                <w:rFonts w:cstheme="minorHAnsi"/>
              </w:rPr>
            </w:pPr>
            <w:r w:rsidRPr="00012244">
              <w:rPr>
                <w:rFonts w:cstheme="minorHAnsi"/>
              </w:rPr>
              <w:t>3.45%</w:t>
            </w:r>
          </w:p>
        </w:tc>
        <w:tc>
          <w:tcPr>
            <w:tcW w:w="568" w:type="pct"/>
            <w:hideMark/>
          </w:tcPr>
          <w:p w14:paraId="5DAFA4FD" w14:textId="77777777" w:rsidR="00AF3094" w:rsidRPr="00012244" w:rsidRDefault="00AF3094" w:rsidP="00786323">
            <w:pPr>
              <w:pStyle w:val="NoSpacing"/>
              <w:rPr>
                <w:rFonts w:cstheme="minorHAnsi"/>
              </w:rPr>
            </w:pPr>
            <w:r w:rsidRPr="00012244">
              <w:rPr>
                <w:rFonts w:cstheme="minorHAnsi"/>
              </w:rPr>
              <w:t>4.04%</w:t>
            </w:r>
          </w:p>
        </w:tc>
        <w:tc>
          <w:tcPr>
            <w:tcW w:w="919" w:type="pct"/>
            <w:hideMark/>
          </w:tcPr>
          <w:p w14:paraId="36597888" w14:textId="77777777" w:rsidR="00AF3094" w:rsidRPr="00012244" w:rsidRDefault="00AF3094" w:rsidP="00786323">
            <w:pPr>
              <w:pStyle w:val="NoSpacing"/>
              <w:rPr>
                <w:rFonts w:cstheme="minorHAnsi"/>
              </w:rPr>
            </w:pPr>
            <w:r w:rsidRPr="00012244">
              <w:rPr>
                <w:rFonts w:cstheme="minorHAnsi"/>
              </w:rPr>
              <w:t>3.65%</w:t>
            </w:r>
          </w:p>
        </w:tc>
        <w:tc>
          <w:tcPr>
            <w:tcW w:w="822" w:type="pct"/>
            <w:hideMark/>
          </w:tcPr>
          <w:p w14:paraId="2171C9E2" w14:textId="77777777" w:rsidR="00AF3094" w:rsidRPr="00012244" w:rsidRDefault="00AF3094" w:rsidP="00786323">
            <w:pPr>
              <w:pStyle w:val="NoSpacing"/>
              <w:rPr>
                <w:rFonts w:cstheme="minorHAnsi"/>
              </w:rPr>
            </w:pPr>
            <w:r w:rsidRPr="00012244">
              <w:rPr>
                <w:rFonts w:cstheme="minorHAnsi"/>
              </w:rPr>
              <w:t>3.64%</w:t>
            </w:r>
          </w:p>
        </w:tc>
      </w:tr>
      <w:tr w:rsidR="00AF3094" w:rsidRPr="00012244" w14:paraId="4852630E" w14:textId="77777777" w:rsidTr="00786323">
        <w:tc>
          <w:tcPr>
            <w:tcW w:w="1893" w:type="pct"/>
            <w:hideMark/>
          </w:tcPr>
          <w:p w14:paraId="1FC83802" w14:textId="77777777" w:rsidR="00AF3094" w:rsidRPr="00012244" w:rsidRDefault="00AF3094" w:rsidP="00786323">
            <w:pPr>
              <w:pStyle w:val="NoSpacing"/>
              <w:rPr>
                <w:rFonts w:cstheme="minorHAnsi"/>
              </w:rPr>
            </w:pPr>
            <w:r w:rsidRPr="00012244">
              <w:rPr>
                <w:rFonts w:cstheme="minorHAnsi"/>
              </w:rPr>
              <w:t>Directors and Officers Liability</w:t>
            </w:r>
          </w:p>
        </w:tc>
        <w:tc>
          <w:tcPr>
            <w:tcW w:w="798" w:type="pct"/>
            <w:hideMark/>
          </w:tcPr>
          <w:p w14:paraId="5F196A7C" w14:textId="77777777" w:rsidR="00AF3094" w:rsidRPr="00012244" w:rsidRDefault="00AF3094" w:rsidP="00786323">
            <w:pPr>
              <w:pStyle w:val="NoSpacing"/>
              <w:rPr>
                <w:rFonts w:cstheme="minorHAnsi"/>
              </w:rPr>
            </w:pPr>
            <w:r w:rsidRPr="00012244">
              <w:rPr>
                <w:rFonts w:cstheme="minorHAnsi"/>
              </w:rPr>
              <w:t>17</w:t>
            </w:r>
          </w:p>
        </w:tc>
        <w:tc>
          <w:tcPr>
            <w:tcW w:w="568" w:type="pct"/>
            <w:hideMark/>
          </w:tcPr>
          <w:p w14:paraId="6D16F501" w14:textId="77777777" w:rsidR="00AF3094" w:rsidRPr="00012244" w:rsidRDefault="00AF3094" w:rsidP="00786323">
            <w:pPr>
              <w:pStyle w:val="NoSpacing"/>
              <w:rPr>
                <w:rFonts w:cstheme="minorHAnsi"/>
              </w:rPr>
            </w:pPr>
            <w:r w:rsidRPr="00012244">
              <w:rPr>
                <w:rFonts w:cstheme="minorHAnsi"/>
              </w:rPr>
              <w:t>6</w:t>
            </w:r>
          </w:p>
        </w:tc>
        <w:tc>
          <w:tcPr>
            <w:tcW w:w="919" w:type="pct"/>
            <w:hideMark/>
          </w:tcPr>
          <w:p w14:paraId="24C21F07" w14:textId="77777777" w:rsidR="00AF3094" w:rsidRPr="00012244" w:rsidRDefault="00AF3094" w:rsidP="00786323">
            <w:pPr>
              <w:pStyle w:val="NoSpacing"/>
              <w:rPr>
                <w:rFonts w:cstheme="minorHAnsi"/>
              </w:rPr>
            </w:pPr>
            <w:r w:rsidRPr="00012244">
              <w:rPr>
                <w:rFonts w:cstheme="minorHAnsi"/>
              </w:rPr>
              <w:t>14</w:t>
            </w:r>
          </w:p>
        </w:tc>
        <w:tc>
          <w:tcPr>
            <w:tcW w:w="822" w:type="pct"/>
            <w:hideMark/>
          </w:tcPr>
          <w:p w14:paraId="462D062A" w14:textId="77777777" w:rsidR="00AF3094" w:rsidRPr="00012244" w:rsidRDefault="00AF3094" w:rsidP="00786323">
            <w:pPr>
              <w:pStyle w:val="NoSpacing"/>
              <w:rPr>
                <w:rFonts w:cstheme="minorHAnsi"/>
              </w:rPr>
            </w:pPr>
            <w:r w:rsidRPr="00012244">
              <w:rPr>
                <w:rFonts w:cstheme="minorHAnsi"/>
              </w:rPr>
              <w:t>9</w:t>
            </w:r>
          </w:p>
        </w:tc>
      </w:tr>
      <w:tr w:rsidR="00AF3094" w:rsidRPr="00012244" w14:paraId="1FA25697" w14:textId="77777777" w:rsidTr="00786323">
        <w:tc>
          <w:tcPr>
            <w:tcW w:w="1893" w:type="pct"/>
            <w:hideMark/>
          </w:tcPr>
          <w:p w14:paraId="1BAEFC36" w14:textId="77777777" w:rsidR="00AF3094" w:rsidRPr="00012244" w:rsidRDefault="00AF3094" w:rsidP="00786323">
            <w:pPr>
              <w:pStyle w:val="NoSpacing"/>
              <w:rPr>
                <w:rFonts w:cstheme="minorHAnsi"/>
              </w:rPr>
            </w:pPr>
          </w:p>
        </w:tc>
        <w:tc>
          <w:tcPr>
            <w:tcW w:w="798" w:type="pct"/>
            <w:hideMark/>
          </w:tcPr>
          <w:p w14:paraId="230E5B37" w14:textId="77777777" w:rsidR="00AF3094" w:rsidRPr="00012244" w:rsidRDefault="00AF3094" w:rsidP="00786323">
            <w:pPr>
              <w:pStyle w:val="NoSpacing"/>
              <w:rPr>
                <w:rFonts w:cstheme="minorHAnsi"/>
              </w:rPr>
            </w:pPr>
            <w:r w:rsidRPr="00012244">
              <w:rPr>
                <w:rFonts w:cstheme="minorHAnsi"/>
              </w:rPr>
              <w:t>3.66%</w:t>
            </w:r>
          </w:p>
        </w:tc>
        <w:tc>
          <w:tcPr>
            <w:tcW w:w="568" w:type="pct"/>
            <w:hideMark/>
          </w:tcPr>
          <w:p w14:paraId="78CE1E46" w14:textId="77777777" w:rsidR="00AF3094" w:rsidRPr="00012244" w:rsidRDefault="00AF3094" w:rsidP="00786323">
            <w:pPr>
              <w:pStyle w:val="NoSpacing"/>
              <w:rPr>
                <w:rFonts w:cstheme="minorHAnsi"/>
              </w:rPr>
            </w:pPr>
            <w:r w:rsidRPr="00012244">
              <w:rPr>
                <w:rFonts w:cstheme="minorHAnsi"/>
              </w:rPr>
              <w:t>3.03%</w:t>
            </w:r>
          </w:p>
        </w:tc>
        <w:tc>
          <w:tcPr>
            <w:tcW w:w="919" w:type="pct"/>
            <w:hideMark/>
          </w:tcPr>
          <w:p w14:paraId="166C66B5" w14:textId="77777777" w:rsidR="00AF3094" w:rsidRPr="00012244" w:rsidRDefault="00AF3094" w:rsidP="00786323">
            <w:pPr>
              <w:pStyle w:val="NoSpacing"/>
              <w:rPr>
                <w:rFonts w:cstheme="minorHAnsi"/>
              </w:rPr>
            </w:pPr>
            <w:r w:rsidRPr="00012244">
              <w:rPr>
                <w:rFonts w:cstheme="minorHAnsi"/>
              </w:rPr>
              <w:t>3.93%</w:t>
            </w:r>
          </w:p>
        </w:tc>
        <w:tc>
          <w:tcPr>
            <w:tcW w:w="822" w:type="pct"/>
            <w:hideMark/>
          </w:tcPr>
          <w:p w14:paraId="57ACEA38" w14:textId="77777777" w:rsidR="00AF3094" w:rsidRPr="00012244" w:rsidRDefault="00AF3094" w:rsidP="00786323">
            <w:pPr>
              <w:pStyle w:val="NoSpacing"/>
              <w:rPr>
                <w:rFonts w:cstheme="minorHAnsi"/>
              </w:rPr>
            </w:pPr>
            <w:r w:rsidRPr="00012244">
              <w:rPr>
                <w:rFonts w:cstheme="minorHAnsi"/>
              </w:rPr>
              <w:t>2.98%</w:t>
            </w:r>
          </w:p>
        </w:tc>
      </w:tr>
      <w:tr w:rsidR="00AF3094" w:rsidRPr="00012244" w14:paraId="2478EB18" w14:textId="77777777" w:rsidTr="00786323">
        <w:tc>
          <w:tcPr>
            <w:tcW w:w="1893" w:type="pct"/>
            <w:hideMark/>
          </w:tcPr>
          <w:p w14:paraId="31E09614" w14:textId="77777777" w:rsidR="00AF3094" w:rsidRPr="00012244" w:rsidRDefault="00AF3094" w:rsidP="00786323">
            <w:pPr>
              <w:pStyle w:val="NoSpacing"/>
              <w:rPr>
                <w:rFonts w:cstheme="minorHAnsi"/>
              </w:rPr>
            </w:pPr>
            <w:r w:rsidRPr="00012244">
              <w:rPr>
                <w:rFonts w:cstheme="minorHAnsi"/>
              </w:rPr>
              <w:t>Injury</w:t>
            </w:r>
          </w:p>
        </w:tc>
        <w:tc>
          <w:tcPr>
            <w:tcW w:w="798" w:type="pct"/>
            <w:hideMark/>
          </w:tcPr>
          <w:p w14:paraId="0FEA5216" w14:textId="77777777" w:rsidR="00AF3094" w:rsidRPr="00012244" w:rsidRDefault="00AF3094" w:rsidP="00786323">
            <w:pPr>
              <w:pStyle w:val="NoSpacing"/>
              <w:rPr>
                <w:rFonts w:cstheme="minorHAnsi"/>
              </w:rPr>
            </w:pPr>
            <w:r w:rsidRPr="00012244">
              <w:rPr>
                <w:rFonts w:cstheme="minorHAnsi"/>
              </w:rPr>
              <w:t>13</w:t>
            </w:r>
          </w:p>
        </w:tc>
        <w:tc>
          <w:tcPr>
            <w:tcW w:w="568" w:type="pct"/>
            <w:hideMark/>
          </w:tcPr>
          <w:p w14:paraId="2B5BE126" w14:textId="77777777" w:rsidR="00AF3094" w:rsidRPr="00012244" w:rsidRDefault="00AF3094" w:rsidP="00786323">
            <w:pPr>
              <w:pStyle w:val="NoSpacing"/>
              <w:rPr>
                <w:rFonts w:cstheme="minorHAnsi"/>
              </w:rPr>
            </w:pPr>
            <w:r w:rsidRPr="00012244">
              <w:rPr>
                <w:rFonts w:cstheme="minorHAnsi"/>
              </w:rPr>
              <w:t>7</w:t>
            </w:r>
          </w:p>
        </w:tc>
        <w:tc>
          <w:tcPr>
            <w:tcW w:w="919" w:type="pct"/>
            <w:hideMark/>
          </w:tcPr>
          <w:p w14:paraId="7ED92965" w14:textId="77777777" w:rsidR="00AF3094" w:rsidRPr="00012244" w:rsidRDefault="00AF3094" w:rsidP="00786323">
            <w:pPr>
              <w:pStyle w:val="NoSpacing"/>
              <w:rPr>
                <w:rFonts w:cstheme="minorHAnsi"/>
              </w:rPr>
            </w:pPr>
            <w:r w:rsidRPr="00012244">
              <w:rPr>
                <w:rFonts w:cstheme="minorHAnsi"/>
              </w:rPr>
              <w:t>7</w:t>
            </w:r>
          </w:p>
        </w:tc>
        <w:tc>
          <w:tcPr>
            <w:tcW w:w="822" w:type="pct"/>
            <w:hideMark/>
          </w:tcPr>
          <w:p w14:paraId="6C16098A" w14:textId="77777777" w:rsidR="00AF3094" w:rsidRPr="00012244" w:rsidRDefault="00AF3094" w:rsidP="00786323">
            <w:pPr>
              <w:pStyle w:val="NoSpacing"/>
              <w:rPr>
                <w:rFonts w:cstheme="minorHAnsi"/>
              </w:rPr>
            </w:pPr>
            <w:r w:rsidRPr="00012244">
              <w:rPr>
                <w:rFonts w:cstheme="minorHAnsi"/>
              </w:rPr>
              <w:t>13</w:t>
            </w:r>
          </w:p>
        </w:tc>
      </w:tr>
      <w:tr w:rsidR="00AF3094" w:rsidRPr="00012244" w14:paraId="5A825D8F" w14:textId="77777777" w:rsidTr="00786323">
        <w:tc>
          <w:tcPr>
            <w:tcW w:w="1893" w:type="pct"/>
            <w:hideMark/>
          </w:tcPr>
          <w:p w14:paraId="4DDFCA37" w14:textId="77777777" w:rsidR="00AF3094" w:rsidRPr="00012244" w:rsidRDefault="00AF3094" w:rsidP="00786323">
            <w:pPr>
              <w:pStyle w:val="NoSpacing"/>
              <w:rPr>
                <w:rFonts w:cstheme="minorHAnsi"/>
              </w:rPr>
            </w:pPr>
          </w:p>
        </w:tc>
        <w:tc>
          <w:tcPr>
            <w:tcW w:w="798" w:type="pct"/>
            <w:hideMark/>
          </w:tcPr>
          <w:p w14:paraId="1D5D794C" w14:textId="77777777" w:rsidR="00AF3094" w:rsidRPr="00012244" w:rsidRDefault="00AF3094" w:rsidP="00786323">
            <w:pPr>
              <w:pStyle w:val="NoSpacing"/>
              <w:rPr>
                <w:rFonts w:cstheme="minorHAnsi"/>
              </w:rPr>
            </w:pPr>
            <w:r w:rsidRPr="00012244">
              <w:rPr>
                <w:rFonts w:cstheme="minorHAnsi"/>
              </w:rPr>
              <w:t>2.80%</w:t>
            </w:r>
          </w:p>
        </w:tc>
        <w:tc>
          <w:tcPr>
            <w:tcW w:w="568" w:type="pct"/>
            <w:hideMark/>
          </w:tcPr>
          <w:p w14:paraId="26031FDE" w14:textId="77777777" w:rsidR="00AF3094" w:rsidRPr="00012244" w:rsidRDefault="00AF3094" w:rsidP="00786323">
            <w:pPr>
              <w:pStyle w:val="NoSpacing"/>
              <w:rPr>
                <w:rFonts w:cstheme="minorHAnsi"/>
              </w:rPr>
            </w:pPr>
            <w:r w:rsidRPr="00012244">
              <w:rPr>
                <w:rFonts w:cstheme="minorHAnsi"/>
              </w:rPr>
              <w:t>3.54%</w:t>
            </w:r>
          </w:p>
        </w:tc>
        <w:tc>
          <w:tcPr>
            <w:tcW w:w="919" w:type="pct"/>
            <w:hideMark/>
          </w:tcPr>
          <w:p w14:paraId="60EA5785" w14:textId="77777777" w:rsidR="00AF3094" w:rsidRPr="00012244" w:rsidRDefault="00AF3094" w:rsidP="00786323">
            <w:pPr>
              <w:pStyle w:val="NoSpacing"/>
              <w:rPr>
                <w:rFonts w:cstheme="minorHAnsi"/>
              </w:rPr>
            </w:pPr>
            <w:r w:rsidRPr="00012244">
              <w:rPr>
                <w:rFonts w:cstheme="minorHAnsi"/>
              </w:rPr>
              <w:t>1.97%</w:t>
            </w:r>
          </w:p>
        </w:tc>
        <w:tc>
          <w:tcPr>
            <w:tcW w:w="822" w:type="pct"/>
            <w:hideMark/>
          </w:tcPr>
          <w:p w14:paraId="192C7B49" w14:textId="77777777" w:rsidR="00AF3094" w:rsidRPr="00012244" w:rsidRDefault="00AF3094" w:rsidP="00786323">
            <w:pPr>
              <w:pStyle w:val="NoSpacing"/>
              <w:rPr>
                <w:rFonts w:cstheme="minorHAnsi"/>
              </w:rPr>
            </w:pPr>
            <w:r w:rsidRPr="00012244">
              <w:rPr>
                <w:rFonts w:cstheme="minorHAnsi"/>
              </w:rPr>
              <w:t>4.3%</w:t>
            </w:r>
          </w:p>
        </w:tc>
      </w:tr>
      <w:tr w:rsidR="00AF3094" w:rsidRPr="00012244" w14:paraId="02E528EE" w14:textId="77777777" w:rsidTr="00786323">
        <w:tc>
          <w:tcPr>
            <w:tcW w:w="1893" w:type="pct"/>
            <w:hideMark/>
          </w:tcPr>
          <w:p w14:paraId="564C2013" w14:textId="77777777" w:rsidR="00AF3094" w:rsidRPr="00012244" w:rsidRDefault="00AF3094" w:rsidP="00786323">
            <w:pPr>
              <w:pStyle w:val="NoSpacing"/>
              <w:rPr>
                <w:rFonts w:cstheme="minorHAnsi"/>
              </w:rPr>
            </w:pPr>
            <w:r w:rsidRPr="00012244">
              <w:rPr>
                <w:rFonts w:cstheme="minorHAnsi"/>
              </w:rPr>
              <w:t>Other</w:t>
            </w:r>
          </w:p>
        </w:tc>
        <w:tc>
          <w:tcPr>
            <w:tcW w:w="798" w:type="pct"/>
            <w:hideMark/>
          </w:tcPr>
          <w:p w14:paraId="41774CAC" w14:textId="77777777" w:rsidR="00AF3094" w:rsidRPr="00012244" w:rsidRDefault="00AF3094" w:rsidP="00786323">
            <w:pPr>
              <w:pStyle w:val="NoSpacing"/>
              <w:rPr>
                <w:rFonts w:cstheme="minorHAnsi"/>
              </w:rPr>
            </w:pPr>
            <w:r w:rsidRPr="00012244">
              <w:rPr>
                <w:rFonts w:cstheme="minorHAnsi"/>
              </w:rPr>
              <w:t>73</w:t>
            </w:r>
          </w:p>
        </w:tc>
        <w:tc>
          <w:tcPr>
            <w:tcW w:w="568" w:type="pct"/>
            <w:hideMark/>
          </w:tcPr>
          <w:p w14:paraId="18C53F2C" w14:textId="77777777" w:rsidR="00AF3094" w:rsidRPr="00012244" w:rsidRDefault="00AF3094" w:rsidP="00786323">
            <w:pPr>
              <w:pStyle w:val="NoSpacing"/>
              <w:rPr>
                <w:rFonts w:cstheme="minorHAnsi"/>
              </w:rPr>
            </w:pPr>
            <w:r w:rsidRPr="00012244">
              <w:rPr>
                <w:rFonts w:cstheme="minorHAnsi"/>
              </w:rPr>
              <w:t>38</w:t>
            </w:r>
          </w:p>
        </w:tc>
        <w:tc>
          <w:tcPr>
            <w:tcW w:w="919" w:type="pct"/>
            <w:hideMark/>
          </w:tcPr>
          <w:p w14:paraId="621548E8" w14:textId="77777777" w:rsidR="00AF3094" w:rsidRPr="00012244" w:rsidRDefault="00AF3094" w:rsidP="00786323">
            <w:pPr>
              <w:pStyle w:val="NoSpacing"/>
              <w:rPr>
                <w:rFonts w:cstheme="minorHAnsi"/>
              </w:rPr>
            </w:pPr>
            <w:r w:rsidRPr="00012244">
              <w:rPr>
                <w:rFonts w:cstheme="minorHAnsi"/>
              </w:rPr>
              <w:t>60</w:t>
            </w:r>
          </w:p>
        </w:tc>
        <w:tc>
          <w:tcPr>
            <w:tcW w:w="822" w:type="pct"/>
            <w:hideMark/>
          </w:tcPr>
          <w:p w14:paraId="659AE8E3" w14:textId="77777777" w:rsidR="00AF3094" w:rsidRPr="00012244" w:rsidRDefault="00AF3094" w:rsidP="00786323">
            <w:pPr>
              <w:pStyle w:val="NoSpacing"/>
              <w:rPr>
                <w:rFonts w:cstheme="minorHAnsi"/>
              </w:rPr>
            </w:pPr>
            <w:r w:rsidRPr="00012244">
              <w:rPr>
                <w:rFonts w:cstheme="minorHAnsi"/>
              </w:rPr>
              <w:t>51</w:t>
            </w:r>
          </w:p>
        </w:tc>
      </w:tr>
      <w:tr w:rsidR="00AF3094" w:rsidRPr="00012244" w14:paraId="56C06D4C" w14:textId="77777777" w:rsidTr="00786323">
        <w:tc>
          <w:tcPr>
            <w:tcW w:w="1893" w:type="pct"/>
            <w:hideMark/>
          </w:tcPr>
          <w:p w14:paraId="2C5FEB7C" w14:textId="77777777" w:rsidR="00AF3094" w:rsidRPr="00012244" w:rsidRDefault="00AF3094" w:rsidP="00786323">
            <w:pPr>
              <w:pStyle w:val="NoSpacing"/>
              <w:rPr>
                <w:rFonts w:cstheme="minorHAnsi"/>
              </w:rPr>
            </w:pPr>
          </w:p>
        </w:tc>
        <w:tc>
          <w:tcPr>
            <w:tcW w:w="798" w:type="pct"/>
            <w:hideMark/>
          </w:tcPr>
          <w:p w14:paraId="76D9B04A" w14:textId="77777777" w:rsidR="00AF3094" w:rsidRPr="00012244" w:rsidRDefault="00AF3094" w:rsidP="00786323">
            <w:pPr>
              <w:pStyle w:val="NoSpacing"/>
              <w:rPr>
                <w:rFonts w:cstheme="minorHAnsi"/>
              </w:rPr>
            </w:pPr>
            <w:r w:rsidRPr="00012244">
              <w:rPr>
                <w:rFonts w:cstheme="minorHAnsi"/>
              </w:rPr>
              <w:t>15.73%</w:t>
            </w:r>
          </w:p>
        </w:tc>
        <w:tc>
          <w:tcPr>
            <w:tcW w:w="568" w:type="pct"/>
            <w:hideMark/>
          </w:tcPr>
          <w:p w14:paraId="184CF93A" w14:textId="77777777" w:rsidR="00AF3094" w:rsidRPr="00012244" w:rsidRDefault="00AF3094" w:rsidP="00786323">
            <w:pPr>
              <w:pStyle w:val="NoSpacing"/>
              <w:rPr>
                <w:rFonts w:cstheme="minorHAnsi"/>
              </w:rPr>
            </w:pPr>
            <w:r w:rsidRPr="00012244">
              <w:rPr>
                <w:rFonts w:cstheme="minorHAnsi"/>
              </w:rPr>
              <w:t>19.19%</w:t>
            </w:r>
          </w:p>
        </w:tc>
        <w:tc>
          <w:tcPr>
            <w:tcW w:w="919" w:type="pct"/>
            <w:hideMark/>
          </w:tcPr>
          <w:p w14:paraId="5C01E0BD" w14:textId="77777777" w:rsidR="00AF3094" w:rsidRPr="00012244" w:rsidRDefault="00AF3094" w:rsidP="00786323">
            <w:pPr>
              <w:pStyle w:val="NoSpacing"/>
              <w:rPr>
                <w:rFonts w:cstheme="minorHAnsi"/>
              </w:rPr>
            </w:pPr>
            <w:r w:rsidRPr="00012244">
              <w:rPr>
                <w:rFonts w:cstheme="minorHAnsi"/>
              </w:rPr>
              <w:t>16.85%</w:t>
            </w:r>
          </w:p>
        </w:tc>
        <w:tc>
          <w:tcPr>
            <w:tcW w:w="822" w:type="pct"/>
            <w:hideMark/>
          </w:tcPr>
          <w:p w14:paraId="4F17951E" w14:textId="77777777" w:rsidR="00AF3094" w:rsidRPr="00012244" w:rsidRDefault="00AF3094" w:rsidP="00786323">
            <w:pPr>
              <w:pStyle w:val="NoSpacing"/>
              <w:rPr>
                <w:rFonts w:cstheme="minorHAnsi"/>
              </w:rPr>
            </w:pPr>
            <w:r w:rsidRPr="00012244">
              <w:rPr>
                <w:rFonts w:cstheme="minorHAnsi"/>
              </w:rPr>
              <w:t>16.89%</w:t>
            </w:r>
          </w:p>
        </w:tc>
      </w:tr>
      <w:tr w:rsidR="00AF3094" w:rsidRPr="00012244" w14:paraId="1347C1F0" w14:textId="77777777" w:rsidTr="00786323">
        <w:tc>
          <w:tcPr>
            <w:tcW w:w="1893" w:type="pct"/>
            <w:hideMark/>
          </w:tcPr>
          <w:p w14:paraId="2F2DEECD" w14:textId="77777777" w:rsidR="00AF3094" w:rsidRPr="00012244" w:rsidRDefault="00AF3094" w:rsidP="00786323">
            <w:pPr>
              <w:pStyle w:val="NoSpacing"/>
              <w:rPr>
                <w:rFonts w:cstheme="minorHAnsi"/>
              </w:rPr>
            </w:pPr>
            <w:r w:rsidRPr="00012244">
              <w:rPr>
                <w:rFonts w:cstheme="minorHAnsi"/>
              </w:rPr>
              <w:t>Fisher test p -value</w:t>
            </w:r>
          </w:p>
        </w:tc>
        <w:tc>
          <w:tcPr>
            <w:tcW w:w="798" w:type="pct"/>
            <w:hideMark/>
          </w:tcPr>
          <w:p w14:paraId="102F016C" w14:textId="77777777" w:rsidR="00AF3094" w:rsidRPr="00012244" w:rsidRDefault="00AF3094" w:rsidP="00786323">
            <w:pPr>
              <w:pStyle w:val="NoSpacing"/>
              <w:rPr>
                <w:rFonts w:cstheme="minorHAnsi"/>
              </w:rPr>
            </w:pPr>
            <w:r w:rsidRPr="00012244">
              <w:rPr>
                <w:rFonts w:cstheme="minorHAnsi"/>
              </w:rPr>
              <w:t>0.000</w:t>
            </w:r>
          </w:p>
        </w:tc>
        <w:tc>
          <w:tcPr>
            <w:tcW w:w="568" w:type="pct"/>
            <w:hideMark/>
          </w:tcPr>
          <w:p w14:paraId="765642A1" w14:textId="77777777" w:rsidR="00AF3094" w:rsidRPr="00012244" w:rsidRDefault="00AF3094" w:rsidP="00786323">
            <w:pPr>
              <w:pStyle w:val="NoSpacing"/>
              <w:rPr>
                <w:rFonts w:cstheme="minorHAnsi"/>
              </w:rPr>
            </w:pPr>
          </w:p>
        </w:tc>
        <w:tc>
          <w:tcPr>
            <w:tcW w:w="919" w:type="pct"/>
            <w:hideMark/>
          </w:tcPr>
          <w:p w14:paraId="664715BE" w14:textId="77777777" w:rsidR="00AF3094" w:rsidRPr="00012244" w:rsidRDefault="00AF3094" w:rsidP="00786323">
            <w:pPr>
              <w:pStyle w:val="NoSpacing"/>
              <w:rPr>
                <w:rFonts w:cstheme="minorHAnsi"/>
              </w:rPr>
            </w:pPr>
            <w:r w:rsidRPr="00012244">
              <w:rPr>
                <w:rFonts w:cstheme="minorHAnsi"/>
              </w:rPr>
              <w:t>0.000</w:t>
            </w:r>
          </w:p>
        </w:tc>
        <w:tc>
          <w:tcPr>
            <w:tcW w:w="822" w:type="pct"/>
            <w:hideMark/>
          </w:tcPr>
          <w:p w14:paraId="501A1295" w14:textId="77777777" w:rsidR="00AF3094" w:rsidRPr="00012244" w:rsidRDefault="00AF3094" w:rsidP="00786323">
            <w:pPr>
              <w:pStyle w:val="NoSpacing"/>
              <w:rPr>
                <w:rFonts w:cstheme="minorHAnsi"/>
              </w:rPr>
            </w:pPr>
          </w:p>
        </w:tc>
      </w:tr>
    </w:tbl>
    <w:p w14:paraId="42E7C591" w14:textId="77777777" w:rsidR="00AF3094" w:rsidRPr="00012244" w:rsidRDefault="00AF3094" w:rsidP="00AF3094">
      <w:pPr>
        <w:spacing w:line="390" w:lineRule="atLeast"/>
        <w:rPr>
          <w:rFonts w:cstheme="minorHAnsi"/>
          <w:vanish/>
          <w:color w:val="2E2E2E"/>
          <w:sz w:val="21"/>
          <w:szCs w:val="21"/>
        </w:rPr>
      </w:pPr>
    </w:p>
    <w:tbl>
      <w:tblPr>
        <w:tblStyle w:val="TableGrid"/>
        <w:tblW w:w="5000" w:type="pct"/>
        <w:tblLook w:val="04A0" w:firstRow="1" w:lastRow="0" w:firstColumn="1" w:lastColumn="0" w:noHBand="0" w:noVBand="1"/>
      </w:tblPr>
      <w:tblGrid>
        <w:gridCol w:w="2669"/>
        <w:gridCol w:w="1887"/>
        <w:gridCol w:w="1299"/>
        <w:gridCol w:w="2217"/>
        <w:gridCol w:w="1998"/>
      </w:tblGrid>
      <w:tr w:rsidR="0072132A" w:rsidRPr="00012244" w14:paraId="365B3E6A" w14:textId="77777777" w:rsidTr="00C27FDE">
        <w:tc>
          <w:tcPr>
            <w:tcW w:w="1325" w:type="pct"/>
            <w:hideMark/>
          </w:tcPr>
          <w:p w14:paraId="15163AAE" w14:textId="77777777" w:rsidR="0072132A" w:rsidRPr="00012244" w:rsidRDefault="0072132A" w:rsidP="00786323">
            <w:pPr>
              <w:pStyle w:val="NoSpacing"/>
              <w:rPr>
                <w:rFonts w:cstheme="minorHAnsi"/>
              </w:rPr>
            </w:pPr>
            <w:r w:rsidRPr="00012244">
              <w:rPr>
                <w:rFonts w:cstheme="minorHAnsi"/>
              </w:rPr>
              <w:t>Panel C: Resolution type</w:t>
            </w:r>
          </w:p>
        </w:tc>
        <w:tc>
          <w:tcPr>
            <w:tcW w:w="937" w:type="pct"/>
          </w:tcPr>
          <w:p w14:paraId="10D5D851" w14:textId="77777777" w:rsidR="0072132A" w:rsidRPr="00012244" w:rsidRDefault="0072132A" w:rsidP="00786323">
            <w:pPr>
              <w:pStyle w:val="NoSpacing"/>
              <w:rPr>
                <w:rFonts w:cstheme="minorHAnsi"/>
              </w:rPr>
            </w:pPr>
          </w:p>
        </w:tc>
        <w:tc>
          <w:tcPr>
            <w:tcW w:w="645" w:type="pct"/>
          </w:tcPr>
          <w:p w14:paraId="76D84A41" w14:textId="77777777" w:rsidR="0072132A" w:rsidRPr="00012244" w:rsidRDefault="0072132A" w:rsidP="00786323">
            <w:pPr>
              <w:pStyle w:val="NoSpacing"/>
              <w:rPr>
                <w:rFonts w:cstheme="minorHAnsi"/>
              </w:rPr>
            </w:pPr>
          </w:p>
        </w:tc>
        <w:tc>
          <w:tcPr>
            <w:tcW w:w="1101" w:type="pct"/>
          </w:tcPr>
          <w:p w14:paraId="62A58D9B" w14:textId="77777777" w:rsidR="0072132A" w:rsidRPr="00012244" w:rsidRDefault="0072132A" w:rsidP="00786323">
            <w:pPr>
              <w:pStyle w:val="NoSpacing"/>
              <w:rPr>
                <w:rFonts w:cstheme="minorHAnsi"/>
              </w:rPr>
            </w:pPr>
          </w:p>
        </w:tc>
        <w:tc>
          <w:tcPr>
            <w:tcW w:w="992" w:type="pct"/>
          </w:tcPr>
          <w:p w14:paraId="50931A0D" w14:textId="2AB24BE4" w:rsidR="0072132A" w:rsidRPr="00012244" w:rsidRDefault="0072132A" w:rsidP="00786323">
            <w:pPr>
              <w:pStyle w:val="NoSpacing"/>
              <w:rPr>
                <w:rFonts w:cstheme="minorHAnsi"/>
              </w:rPr>
            </w:pPr>
          </w:p>
        </w:tc>
      </w:tr>
      <w:tr w:rsidR="00AF3094" w:rsidRPr="00012244" w14:paraId="69F52FF4" w14:textId="77777777" w:rsidTr="0072132A">
        <w:tc>
          <w:tcPr>
            <w:tcW w:w="1325" w:type="pct"/>
            <w:hideMark/>
          </w:tcPr>
          <w:p w14:paraId="65762C3E" w14:textId="77777777" w:rsidR="00AF3094" w:rsidRPr="00012244" w:rsidRDefault="00AF3094" w:rsidP="00786323">
            <w:pPr>
              <w:pStyle w:val="NoSpacing"/>
              <w:rPr>
                <w:rFonts w:cstheme="minorHAnsi"/>
              </w:rPr>
            </w:pPr>
          </w:p>
        </w:tc>
        <w:tc>
          <w:tcPr>
            <w:tcW w:w="937" w:type="pct"/>
            <w:hideMark/>
          </w:tcPr>
          <w:p w14:paraId="018C2829" w14:textId="77777777" w:rsidR="00AF3094" w:rsidRPr="00012244" w:rsidRDefault="00AF3094" w:rsidP="00786323">
            <w:pPr>
              <w:pStyle w:val="NoSpacing"/>
              <w:rPr>
                <w:rFonts w:cstheme="minorHAnsi"/>
              </w:rPr>
            </w:pPr>
            <w:r w:rsidRPr="00012244">
              <w:rPr>
                <w:rFonts w:cstheme="minorHAnsi"/>
              </w:rPr>
              <w:t>Common Law</w:t>
            </w:r>
          </w:p>
        </w:tc>
        <w:tc>
          <w:tcPr>
            <w:tcW w:w="645" w:type="pct"/>
            <w:hideMark/>
          </w:tcPr>
          <w:p w14:paraId="78ED5401" w14:textId="77777777" w:rsidR="00AF3094" w:rsidRPr="00012244" w:rsidRDefault="00AF3094" w:rsidP="00786323">
            <w:pPr>
              <w:pStyle w:val="NoSpacing"/>
              <w:rPr>
                <w:rFonts w:cstheme="minorHAnsi"/>
              </w:rPr>
            </w:pPr>
            <w:r w:rsidRPr="00012244">
              <w:rPr>
                <w:rFonts w:cstheme="minorHAnsi"/>
              </w:rPr>
              <w:t>Civil Law</w:t>
            </w:r>
          </w:p>
        </w:tc>
        <w:tc>
          <w:tcPr>
            <w:tcW w:w="1101" w:type="pct"/>
            <w:hideMark/>
          </w:tcPr>
          <w:p w14:paraId="43BCA386" w14:textId="77777777" w:rsidR="00AF3094" w:rsidRPr="00012244" w:rsidRDefault="00AF3094" w:rsidP="00786323">
            <w:pPr>
              <w:pStyle w:val="NoSpacing"/>
              <w:rPr>
                <w:rFonts w:cstheme="minorHAnsi"/>
              </w:rPr>
            </w:pPr>
            <w:r w:rsidRPr="00012244">
              <w:rPr>
                <w:rFonts w:cstheme="minorHAnsi"/>
              </w:rPr>
              <w:t>Domestic Courts</w:t>
            </w:r>
          </w:p>
        </w:tc>
        <w:tc>
          <w:tcPr>
            <w:tcW w:w="992" w:type="pct"/>
            <w:hideMark/>
          </w:tcPr>
          <w:p w14:paraId="36DA261E" w14:textId="77777777" w:rsidR="00AF3094" w:rsidRPr="00012244" w:rsidRDefault="00AF3094" w:rsidP="00786323">
            <w:pPr>
              <w:pStyle w:val="NoSpacing"/>
              <w:rPr>
                <w:rFonts w:cstheme="minorHAnsi"/>
              </w:rPr>
            </w:pPr>
            <w:r w:rsidRPr="00012244">
              <w:rPr>
                <w:rFonts w:cstheme="minorHAnsi"/>
              </w:rPr>
              <w:t>Foreign Courts</w:t>
            </w:r>
          </w:p>
        </w:tc>
      </w:tr>
      <w:tr w:rsidR="00AF3094" w:rsidRPr="00012244" w14:paraId="1366B3B4" w14:textId="77777777" w:rsidTr="0072132A">
        <w:tc>
          <w:tcPr>
            <w:tcW w:w="1325" w:type="pct"/>
            <w:hideMark/>
          </w:tcPr>
          <w:p w14:paraId="7E3D826C" w14:textId="77777777" w:rsidR="00AF3094" w:rsidRPr="00012244" w:rsidRDefault="00AF3094" w:rsidP="00786323">
            <w:pPr>
              <w:pStyle w:val="NoSpacing"/>
              <w:rPr>
                <w:rFonts w:cstheme="minorHAnsi"/>
              </w:rPr>
            </w:pPr>
            <w:r w:rsidRPr="00012244">
              <w:rPr>
                <w:rFonts w:cstheme="minorHAnsi"/>
              </w:rPr>
              <w:t>Settlement</w:t>
            </w:r>
          </w:p>
        </w:tc>
        <w:tc>
          <w:tcPr>
            <w:tcW w:w="937" w:type="pct"/>
            <w:hideMark/>
          </w:tcPr>
          <w:p w14:paraId="18C160D3" w14:textId="77777777" w:rsidR="00AF3094" w:rsidRPr="00012244" w:rsidRDefault="00AF3094" w:rsidP="00786323">
            <w:pPr>
              <w:pStyle w:val="NoSpacing"/>
              <w:rPr>
                <w:rFonts w:cstheme="minorHAnsi"/>
              </w:rPr>
            </w:pPr>
            <w:r w:rsidRPr="00012244">
              <w:rPr>
                <w:rFonts w:cstheme="minorHAnsi"/>
              </w:rPr>
              <w:t>100</w:t>
            </w:r>
          </w:p>
        </w:tc>
        <w:tc>
          <w:tcPr>
            <w:tcW w:w="645" w:type="pct"/>
            <w:hideMark/>
          </w:tcPr>
          <w:p w14:paraId="4DAC2E3B" w14:textId="77777777" w:rsidR="00AF3094" w:rsidRPr="00012244" w:rsidRDefault="00AF3094" w:rsidP="00786323">
            <w:pPr>
              <w:pStyle w:val="NoSpacing"/>
              <w:rPr>
                <w:rFonts w:cstheme="minorHAnsi"/>
              </w:rPr>
            </w:pPr>
            <w:r w:rsidRPr="00012244">
              <w:rPr>
                <w:rFonts w:cstheme="minorHAnsi"/>
              </w:rPr>
              <w:t>41</w:t>
            </w:r>
          </w:p>
        </w:tc>
        <w:tc>
          <w:tcPr>
            <w:tcW w:w="1101" w:type="pct"/>
            <w:hideMark/>
          </w:tcPr>
          <w:p w14:paraId="61767462" w14:textId="77777777" w:rsidR="00AF3094" w:rsidRPr="00012244" w:rsidRDefault="00AF3094" w:rsidP="00786323">
            <w:pPr>
              <w:pStyle w:val="NoSpacing"/>
              <w:rPr>
                <w:rFonts w:cstheme="minorHAnsi"/>
              </w:rPr>
            </w:pPr>
            <w:r w:rsidRPr="00012244">
              <w:rPr>
                <w:rFonts w:cstheme="minorHAnsi"/>
              </w:rPr>
              <w:t>72</w:t>
            </w:r>
          </w:p>
        </w:tc>
        <w:tc>
          <w:tcPr>
            <w:tcW w:w="992" w:type="pct"/>
            <w:hideMark/>
          </w:tcPr>
          <w:p w14:paraId="185BC379" w14:textId="77777777" w:rsidR="00AF3094" w:rsidRPr="00012244" w:rsidRDefault="00AF3094" w:rsidP="00786323">
            <w:pPr>
              <w:pStyle w:val="NoSpacing"/>
              <w:rPr>
                <w:rFonts w:cstheme="minorHAnsi"/>
              </w:rPr>
            </w:pPr>
            <w:r w:rsidRPr="00012244">
              <w:rPr>
                <w:rFonts w:cstheme="minorHAnsi"/>
              </w:rPr>
              <w:t>84</w:t>
            </w:r>
          </w:p>
        </w:tc>
      </w:tr>
      <w:tr w:rsidR="00AF3094" w:rsidRPr="00012244" w14:paraId="17C25380" w14:textId="77777777" w:rsidTr="0072132A">
        <w:tc>
          <w:tcPr>
            <w:tcW w:w="1325" w:type="pct"/>
            <w:hideMark/>
          </w:tcPr>
          <w:p w14:paraId="6608C373" w14:textId="77777777" w:rsidR="00AF3094" w:rsidRPr="00012244" w:rsidRDefault="00AF3094" w:rsidP="00786323">
            <w:pPr>
              <w:pStyle w:val="NoSpacing"/>
              <w:rPr>
                <w:rFonts w:cstheme="minorHAnsi"/>
              </w:rPr>
            </w:pPr>
          </w:p>
        </w:tc>
        <w:tc>
          <w:tcPr>
            <w:tcW w:w="937" w:type="pct"/>
            <w:hideMark/>
          </w:tcPr>
          <w:p w14:paraId="793F026B" w14:textId="77777777" w:rsidR="00AF3094" w:rsidRPr="00012244" w:rsidRDefault="00AF3094" w:rsidP="00786323">
            <w:pPr>
              <w:pStyle w:val="NoSpacing"/>
              <w:rPr>
                <w:rFonts w:cstheme="minorHAnsi"/>
              </w:rPr>
            </w:pPr>
            <w:r w:rsidRPr="00012244">
              <w:rPr>
                <w:rFonts w:cstheme="minorHAnsi"/>
              </w:rPr>
              <w:t>54.35%</w:t>
            </w:r>
          </w:p>
        </w:tc>
        <w:tc>
          <w:tcPr>
            <w:tcW w:w="645" w:type="pct"/>
            <w:hideMark/>
          </w:tcPr>
          <w:p w14:paraId="014CB571" w14:textId="77777777" w:rsidR="00AF3094" w:rsidRPr="00012244" w:rsidRDefault="00AF3094" w:rsidP="00786323">
            <w:pPr>
              <w:pStyle w:val="NoSpacing"/>
              <w:rPr>
                <w:rFonts w:cstheme="minorHAnsi"/>
              </w:rPr>
            </w:pPr>
            <w:r w:rsidRPr="00012244">
              <w:rPr>
                <w:rFonts w:cstheme="minorHAnsi"/>
              </w:rPr>
              <w:t>36.61%</w:t>
            </w:r>
          </w:p>
        </w:tc>
        <w:tc>
          <w:tcPr>
            <w:tcW w:w="1101" w:type="pct"/>
            <w:hideMark/>
          </w:tcPr>
          <w:p w14:paraId="76D9592F" w14:textId="77777777" w:rsidR="00AF3094" w:rsidRPr="00012244" w:rsidRDefault="00AF3094" w:rsidP="00786323">
            <w:pPr>
              <w:pStyle w:val="NoSpacing"/>
              <w:rPr>
                <w:rFonts w:cstheme="minorHAnsi"/>
              </w:rPr>
            </w:pPr>
            <w:r w:rsidRPr="00012244">
              <w:rPr>
                <w:rFonts w:cstheme="minorHAnsi"/>
              </w:rPr>
              <w:t>46.15%</w:t>
            </w:r>
          </w:p>
        </w:tc>
        <w:tc>
          <w:tcPr>
            <w:tcW w:w="992" w:type="pct"/>
            <w:hideMark/>
          </w:tcPr>
          <w:p w14:paraId="0B3F5591" w14:textId="77777777" w:rsidR="00AF3094" w:rsidRPr="00012244" w:rsidRDefault="00AF3094" w:rsidP="00786323">
            <w:pPr>
              <w:pStyle w:val="NoSpacing"/>
              <w:rPr>
                <w:rFonts w:cstheme="minorHAnsi"/>
              </w:rPr>
            </w:pPr>
            <w:r w:rsidRPr="00012244">
              <w:rPr>
                <w:rFonts w:cstheme="minorHAnsi"/>
              </w:rPr>
              <w:t>52.83%</w:t>
            </w:r>
          </w:p>
        </w:tc>
      </w:tr>
      <w:tr w:rsidR="00AF3094" w:rsidRPr="00012244" w14:paraId="7415DBE1" w14:textId="77777777" w:rsidTr="0072132A">
        <w:tc>
          <w:tcPr>
            <w:tcW w:w="1325" w:type="pct"/>
            <w:hideMark/>
          </w:tcPr>
          <w:p w14:paraId="150A1558" w14:textId="77777777" w:rsidR="00AF3094" w:rsidRPr="00012244" w:rsidRDefault="00AF3094" w:rsidP="00786323">
            <w:pPr>
              <w:pStyle w:val="NoSpacing"/>
              <w:rPr>
                <w:rFonts w:cstheme="minorHAnsi"/>
              </w:rPr>
            </w:pPr>
            <w:r w:rsidRPr="00012244">
              <w:rPr>
                <w:rFonts w:cstheme="minorHAnsi"/>
              </w:rPr>
              <w:t>Ruled for Defendant</w:t>
            </w:r>
          </w:p>
        </w:tc>
        <w:tc>
          <w:tcPr>
            <w:tcW w:w="937" w:type="pct"/>
            <w:hideMark/>
          </w:tcPr>
          <w:p w14:paraId="3EE17B27" w14:textId="77777777" w:rsidR="00AF3094" w:rsidRPr="00012244" w:rsidRDefault="00AF3094" w:rsidP="00786323">
            <w:pPr>
              <w:pStyle w:val="NoSpacing"/>
              <w:rPr>
                <w:rFonts w:cstheme="minorHAnsi"/>
              </w:rPr>
            </w:pPr>
            <w:r w:rsidRPr="00012244">
              <w:rPr>
                <w:rFonts w:cstheme="minorHAnsi"/>
              </w:rPr>
              <w:t>23</w:t>
            </w:r>
          </w:p>
        </w:tc>
        <w:tc>
          <w:tcPr>
            <w:tcW w:w="645" w:type="pct"/>
            <w:hideMark/>
          </w:tcPr>
          <w:p w14:paraId="6B3E6B1F" w14:textId="77777777" w:rsidR="00AF3094" w:rsidRPr="00012244" w:rsidRDefault="00AF3094" w:rsidP="00786323">
            <w:pPr>
              <w:pStyle w:val="NoSpacing"/>
              <w:rPr>
                <w:rFonts w:cstheme="minorHAnsi"/>
              </w:rPr>
            </w:pPr>
            <w:r w:rsidRPr="00012244">
              <w:rPr>
                <w:rFonts w:cstheme="minorHAnsi"/>
              </w:rPr>
              <w:t>30</w:t>
            </w:r>
          </w:p>
        </w:tc>
        <w:tc>
          <w:tcPr>
            <w:tcW w:w="1101" w:type="pct"/>
            <w:hideMark/>
          </w:tcPr>
          <w:p w14:paraId="54A069F0" w14:textId="77777777" w:rsidR="00AF3094" w:rsidRPr="00012244" w:rsidRDefault="00AF3094" w:rsidP="00786323">
            <w:pPr>
              <w:pStyle w:val="NoSpacing"/>
              <w:rPr>
                <w:rFonts w:cstheme="minorHAnsi"/>
              </w:rPr>
            </w:pPr>
            <w:r w:rsidRPr="00012244">
              <w:rPr>
                <w:rFonts w:cstheme="minorHAnsi"/>
              </w:rPr>
              <w:t>26</w:t>
            </w:r>
          </w:p>
        </w:tc>
        <w:tc>
          <w:tcPr>
            <w:tcW w:w="992" w:type="pct"/>
            <w:hideMark/>
          </w:tcPr>
          <w:p w14:paraId="290D08C3" w14:textId="77777777" w:rsidR="00AF3094" w:rsidRPr="00012244" w:rsidRDefault="00AF3094" w:rsidP="00786323">
            <w:pPr>
              <w:pStyle w:val="NoSpacing"/>
              <w:rPr>
                <w:rFonts w:cstheme="minorHAnsi"/>
              </w:rPr>
            </w:pPr>
            <w:r w:rsidRPr="00012244">
              <w:rPr>
                <w:rFonts w:cstheme="minorHAnsi"/>
              </w:rPr>
              <w:t>23</w:t>
            </w:r>
          </w:p>
        </w:tc>
      </w:tr>
      <w:tr w:rsidR="00AF3094" w:rsidRPr="00012244" w14:paraId="2E5C3B20" w14:textId="77777777" w:rsidTr="0072132A">
        <w:tc>
          <w:tcPr>
            <w:tcW w:w="1325" w:type="pct"/>
            <w:hideMark/>
          </w:tcPr>
          <w:p w14:paraId="05A14C0A" w14:textId="77777777" w:rsidR="00AF3094" w:rsidRPr="00012244" w:rsidRDefault="00AF3094" w:rsidP="00786323">
            <w:pPr>
              <w:pStyle w:val="NoSpacing"/>
              <w:rPr>
                <w:rFonts w:cstheme="minorHAnsi"/>
              </w:rPr>
            </w:pPr>
          </w:p>
        </w:tc>
        <w:tc>
          <w:tcPr>
            <w:tcW w:w="937" w:type="pct"/>
            <w:hideMark/>
          </w:tcPr>
          <w:p w14:paraId="17EED482" w14:textId="77777777" w:rsidR="00AF3094" w:rsidRPr="00012244" w:rsidRDefault="00AF3094" w:rsidP="00786323">
            <w:pPr>
              <w:pStyle w:val="NoSpacing"/>
              <w:rPr>
                <w:rFonts w:cstheme="minorHAnsi"/>
              </w:rPr>
            </w:pPr>
            <w:r w:rsidRPr="00012244">
              <w:rPr>
                <w:rFonts w:cstheme="minorHAnsi"/>
              </w:rPr>
              <w:t>12.50%</w:t>
            </w:r>
          </w:p>
        </w:tc>
        <w:tc>
          <w:tcPr>
            <w:tcW w:w="645" w:type="pct"/>
            <w:hideMark/>
          </w:tcPr>
          <w:p w14:paraId="405B2D88" w14:textId="77777777" w:rsidR="00AF3094" w:rsidRPr="00012244" w:rsidRDefault="00AF3094" w:rsidP="00786323">
            <w:pPr>
              <w:pStyle w:val="NoSpacing"/>
              <w:rPr>
                <w:rFonts w:cstheme="minorHAnsi"/>
              </w:rPr>
            </w:pPr>
            <w:r w:rsidRPr="00012244">
              <w:rPr>
                <w:rFonts w:cstheme="minorHAnsi"/>
              </w:rPr>
              <w:t>26.79%</w:t>
            </w:r>
          </w:p>
        </w:tc>
        <w:tc>
          <w:tcPr>
            <w:tcW w:w="1101" w:type="pct"/>
            <w:hideMark/>
          </w:tcPr>
          <w:p w14:paraId="04EE9DFD" w14:textId="77777777" w:rsidR="00AF3094" w:rsidRPr="00012244" w:rsidRDefault="00AF3094" w:rsidP="00786323">
            <w:pPr>
              <w:pStyle w:val="NoSpacing"/>
              <w:rPr>
                <w:rFonts w:cstheme="minorHAnsi"/>
              </w:rPr>
            </w:pPr>
            <w:r w:rsidRPr="00012244">
              <w:rPr>
                <w:rFonts w:cstheme="minorHAnsi"/>
              </w:rPr>
              <w:t>16.17%</w:t>
            </w:r>
          </w:p>
        </w:tc>
        <w:tc>
          <w:tcPr>
            <w:tcW w:w="992" w:type="pct"/>
            <w:hideMark/>
          </w:tcPr>
          <w:p w14:paraId="512FB5BF" w14:textId="77777777" w:rsidR="00AF3094" w:rsidRPr="00012244" w:rsidRDefault="00AF3094" w:rsidP="00786323">
            <w:pPr>
              <w:pStyle w:val="NoSpacing"/>
              <w:rPr>
                <w:rFonts w:cstheme="minorHAnsi"/>
              </w:rPr>
            </w:pPr>
            <w:r w:rsidRPr="00012244">
              <w:rPr>
                <w:rFonts w:cstheme="minorHAnsi"/>
              </w:rPr>
              <w:t>14.47%</w:t>
            </w:r>
          </w:p>
        </w:tc>
      </w:tr>
      <w:tr w:rsidR="00AF3094" w:rsidRPr="00012244" w14:paraId="5F3ED9C3" w14:textId="77777777" w:rsidTr="0072132A">
        <w:tc>
          <w:tcPr>
            <w:tcW w:w="1325" w:type="pct"/>
            <w:hideMark/>
          </w:tcPr>
          <w:p w14:paraId="23551331" w14:textId="77777777" w:rsidR="00AF3094" w:rsidRPr="00012244" w:rsidRDefault="00AF3094" w:rsidP="00786323">
            <w:pPr>
              <w:pStyle w:val="NoSpacing"/>
              <w:rPr>
                <w:rFonts w:cstheme="minorHAnsi"/>
              </w:rPr>
            </w:pPr>
            <w:r w:rsidRPr="00012244">
              <w:rPr>
                <w:rFonts w:cstheme="minorHAnsi"/>
              </w:rPr>
              <w:t>Ruled for Plaintiff</w:t>
            </w:r>
          </w:p>
        </w:tc>
        <w:tc>
          <w:tcPr>
            <w:tcW w:w="937" w:type="pct"/>
            <w:hideMark/>
          </w:tcPr>
          <w:p w14:paraId="11CE0D1B" w14:textId="77777777" w:rsidR="00AF3094" w:rsidRPr="00012244" w:rsidRDefault="00AF3094" w:rsidP="00786323">
            <w:pPr>
              <w:pStyle w:val="NoSpacing"/>
              <w:rPr>
                <w:rFonts w:cstheme="minorHAnsi"/>
              </w:rPr>
            </w:pPr>
            <w:r w:rsidRPr="00012244">
              <w:rPr>
                <w:rFonts w:cstheme="minorHAnsi"/>
              </w:rPr>
              <w:t>26</w:t>
            </w:r>
          </w:p>
        </w:tc>
        <w:tc>
          <w:tcPr>
            <w:tcW w:w="645" w:type="pct"/>
            <w:hideMark/>
          </w:tcPr>
          <w:p w14:paraId="28D9712B" w14:textId="77777777" w:rsidR="00AF3094" w:rsidRPr="00012244" w:rsidRDefault="00AF3094" w:rsidP="00786323">
            <w:pPr>
              <w:pStyle w:val="NoSpacing"/>
              <w:rPr>
                <w:rFonts w:cstheme="minorHAnsi"/>
              </w:rPr>
            </w:pPr>
            <w:r w:rsidRPr="00012244">
              <w:rPr>
                <w:rFonts w:cstheme="minorHAnsi"/>
              </w:rPr>
              <w:t>23</w:t>
            </w:r>
          </w:p>
        </w:tc>
        <w:tc>
          <w:tcPr>
            <w:tcW w:w="1101" w:type="pct"/>
            <w:hideMark/>
          </w:tcPr>
          <w:p w14:paraId="38D7467A" w14:textId="77777777" w:rsidR="00AF3094" w:rsidRPr="00012244" w:rsidRDefault="00AF3094" w:rsidP="00786323">
            <w:pPr>
              <w:pStyle w:val="NoSpacing"/>
              <w:rPr>
                <w:rFonts w:cstheme="minorHAnsi"/>
              </w:rPr>
            </w:pPr>
            <w:r w:rsidRPr="00012244">
              <w:rPr>
                <w:rFonts w:cstheme="minorHAnsi"/>
              </w:rPr>
              <w:t>31</w:t>
            </w:r>
          </w:p>
        </w:tc>
        <w:tc>
          <w:tcPr>
            <w:tcW w:w="992" w:type="pct"/>
            <w:hideMark/>
          </w:tcPr>
          <w:p w14:paraId="35B79794" w14:textId="77777777" w:rsidR="00AF3094" w:rsidRPr="00012244" w:rsidRDefault="00AF3094" w:rsidP="00786323">
            <w:pPr>
              <w:pStyle w:val="NoSpacing"/>
              <w:rPr>
                <w:rFonts w:cstheme="minorHAnsi"/>
              </w:rPr>
            </w:pPr>
            <w:r w:rsidRPr="00012244">
              <w:rPr>
                <w:rFonts w:cstheme="minorHAnsi"/>
              </w:rPr>
              <w:t>21</w:t>
            </w:r>
          </w:p>
        </w:tc>
      </w:tr>
      <w:tr w:rsidR="00AF3094" w:rsidRPr="00012244" w14:paraId="140B8729" w14:textId="77777777" w:rsidTr="0072132A">
        <w:tc>
          <w:tcPr>
            <w:tcW w:w="1325" w:type="pct"/>
            <w:hideMark/>
          </w:tcPr>
          <w:p w14:paraId="0934F53F" w14:textId="77777777" w:rsidR="00AF3094" w:rsidRPr="00012244" w:rsidRDefault="00AF3094" w:rsidP="00786323">
            <w:pPr>
              <w:pStyle w:val="NoSpacing"/>
              <w:rPr>
                <w:rFonts w:cstheme="minorHAnsi"/>
              </w:rPr>
            </w:pPr>
          </w:p>
        </w:tc>
        <w:tc>
          <w:tcPr>
            <w:tcW w:w="937" w:type="pct"/>
            <w:hideMark/>
          </w:tcPr>
          <w:p w14:paraId="4FB11879" w14:textId="77777777" w:rsidR="00AF3094" w:rsidRPr="00012244" w:rsidRDefault="00AF3094" w:rsidP="00786323">
            <w:pPr>
              <w:pStyle w:val="NoSpacing"/>
              <w:rPr>
                <w:rFonts w:cstheme="minorHAnsi"/>
              </w:rPr>
            </w:pPr>
            <w:r w:rsidRPr="00012244">
              <w:rPr>
                <w:rFonts w:cstheme="minorHAnsi"/>
              </w:rPr>
              <w:t>14.13%</w:t>
            </w:r>
          </w:p>
        </w:tc>
        <w:tc>
          <w:tcPr>
            <w:tcW w:w="645" w:type="pct"/>
            <w:hideMark/>
          </w:tcPr>
          <w:p w14:paraId="5804C8B3" w14:textId="77777777" w:rsidR="00AF3094" w:rsidRPr="00012244" w:rsidRDefault="00AF3094" w:rsidP="00786323">
            <w:pPr>
              <w:pStyle w:val="NoSpacing"/>
              <w:rPr>
                <w:rFonts w:cstheme="minorHAnsi"/>
              </w:rPr>
            </w:pPr>
            <w:r w:rsidRPr="00012244">
              <w:rPr>
                <w:rFonts w:cstheme="minorHAnsi"/>
              </w:rPr>
              <w:t>20.54%</w:t>
            </w:r>
          </w:p>
        </w:tc>
        <w:tc>
          <w:tcPr>
            <w:tcW w:w="1101" w:type="pct"/>
            <w:hideMark/>
          </w:tcPr>
          <w:p w14:paraId="4A9466B3" w14:textId="77777777" w:rsidR="00AF3094" w:rsidRPr="00012244" w:rsidRDefault="00AF3094" w:rsidP="00786323">
            <w:pPr>
              <w:pStyle w:val="NoSpacing"/>
              <w:rPr>
                <w:rFonts w:cstheme="minorHAnsi"/>
              </w:rPr>
            </w:pPr>
            <w:r w:rsidRPr="00012244">
              <w:rPr>
                <w:rFonts w:cstheme="minorHAnsi"/>
              </w:rPr>
              <w:t>19.87%</w:t>
            </w:r>
          </w:p>
        </w:tc>
        <w:tc>
          <w:tcPr>
            <w:tcW w:w="992" w:type="pct"/>
            <w:hideMark/>
          </w:tcPr>
          <w:p w14:paraId="3A34BB8B" w14:textId="77777777" w:rsidR="00AF3094" w:rsidRPr="00012244" w:rsidRDefault="00AF3094" w:rsidP="00786323">
            <w:pPr>
              <w:pStyle w:val="NoSpacing"/>
              <w:rPr>
                <w:rFonts w:cstheme="minorHAnsi"/>
              </w:rPr>
            </w:pPr>
            <w:r w:rsidRPr="00012244">
              <w:rPr>
                <w:rFonts w:cstheme="minorHAnsi"/>
              </w:rPr>
              <w:t>13.21%</w:t>
            </w:r>
          </w:p>
        </w:tc>
      </w:tr>
      <w:tr w:rsidR="00AF3094" w:rsidRPr="00012244" w14:paraId="067B17EE" w14:textId="77777777" w:rsidTr="0072132A">
        <w:tc>
          <w:tcPr>
            <w:tcW w:w="1325" w:type="pct"/>
            <w:hideMark/>
          </w:tcPr>
          <w:p w14:paraId="194CE432" w14:textId="77777777" w:rsidR="00AF3094" w:rsidRPr="00012244" w:rsidRDefault="00AF3094" w:rsidP="00786323">
            <w:pPr>
              <w:pStyle w:val="NoSpacing"/>
              <w:rPr>
                <w:rFonts w:cstheme="minorHAnsi"/>
              </w:rPr>
            </w:pPr>
            <w:r w:rsidRPr="00012244">
              <w:rPr>
                <w:rFonts w:cstheme="minorHAnsi"/>
              </w:rPr>
              <w:t>Dismissed</w:t>
            </w:r>
          </w:p>
        </w:tc>
        <w:tc>
          <w:tcPr>
            <w:tcW w:w="937" w:type="pct"/>
            <w:hideMark/>
          </w:tcPr>
          <w:p w14:paraId="35DB23C3" w14:textId="77777777" w:rsidR="00AF3094" w:rsidRPr="00012244" w:rsidRDefault="00AF3094" w:rsidP="00786323">
            <w:pPr>
              <w:pStyle w:val="NoSpacing"/>
              <w:rPr>
                <w:rFonts w:cstheme="minorHAnsi"/>
              </w:rPr>
            </w:pPr>
            <w:r w:rsidRPr="00012244">
              <w:rPr>
                <w:rFonts w:cstheme="minorHAnsi"/>
              </w:rPr>
              <w:t>24</w:t>
            </w:r>
          </w:p>
        </w:tc>
        <w:tc>
          <w:tcPr>
            <w:tcW w:w="645" w:type="pct"/>
            <w:hideMark/>
          </w:tcPr>
          <w:p w14:paraId="32F7C243" w14:textId="77777777" w:rsidR="00AF3094" w:rsidRPr="00012244" w:rsidRDefault="00AF3094" w:rsidP="00786323">
            <w:pPr>
              <w:pStyle w:val="NoSpacing"/>
              <w:rPr>
                <w:rFonts w:cstheme="minorHAnsi"/>
              </w:rPr>
            </w:pPr>
            <w:r w:rsidRPr="00012244">
              <w:rPr>
                <w:rFonts w:cstheme="minorHAnsi"/>
              </w:rPr>
              <w:t>12</w:t>
            </w:r>
          </w:p>
        </w:tc>
        <w:tc>
          <w:tcPr>
            <w:tcW w:w="1101" w:type="pct"/>
            <w:hideMark/>
          </w:tcPr>
          <w:p w14:paraId="65E456AF" w14:textId="77777777" w:rsidR="00AF3094" w:rsidRPr="00012244" w:rsidRDefault="00AF3094" w:rsidP="00786323">
            <w:pPr>
              <w:pStyle w:val="NoSpacing"/>
              <w:rPr>
                <w:rFonts w:cstheme="minorHAnsi"/>
              </w:rPr>
            </w:pPr>
            <w:r w:rsidRPr="00012244">
              <w:rPr>
                <w:rFonts w:cstheme="minorHAnsi"/>
              </w:rPr>
              <w:t>18</w:t>
            </w:r>
          </w:p>
        </w:tc>
        <w:tc>
          <w:tcPr>
            <w:tcW w:w="992" w:type="pct"/>
            <w:hideMark/>
          </w:tcPr>
          <w:p w14:paraId="03DE6952" w14:textId="77777777" w:rsidR="00AF3094" w:rsidRPr="00012244" w:rsidRDefault="00AF3094" w:rsidP="00786323">
            <w:pPr>
              <w:pStyle w:val="NoSpacing"/>
              <w:rPr>
                <w:rFonts w:cstheme="minorHAnsi"/>
              </w:rPr>
            </w:pPr>
            <w:r w:rsidRPr="00012244">
              <w:rPr>
                <w:rFonts w:cstheme="minorHAnsi"/>
              </w:rPr>
              <w:t>20</w:t>
            </w:r>
          </w:p>
        </w:tc>
      </w:tr>
      <w:tr w:rsidR="00AF3094" w:rsidRPr="00012244" w14:paraId="7DD50B91" w14:textId="77777777" w:rsidTr="0072132A">
        <w:tc>
          <w:tcPr>
            <w:tcW w:w="1325" w:type="pct"/>
            <w:hideMark/>
          </w:tcPr>
          <w:p w14:paraId="3B51AE39" w14:textId="77777777" w:rsidR="00AF3094" w:rsidRPr="00012244" w:rsidRDefault="00AF3094" w:rsidP="00786323">
            <w:pPr>
              <w:pStyle w:val="NoSpacing"/>
              <w:rPr>
                <w:rFonts w:cstheme="minorHAnsi"/>
              </w:rPr>
            </w:pPr>
          </w:p>
        </w:tc>
        <w:tc>
          <w:tcPr>
            <w:tcW w:w="937" w:type="pct"/>
            <w:hideMark/>
          </w:tcPr>
          <w:p w14:paraId="4795935A" w14:textId="77777777" w:rsidR="00AF3094" w:rsidRPr="00012244" w:rsidRDefault="00AF3094" w:rsidP="00786323">
            <w:pPr>
              <w:pStyle w:val="NoSpacing"/>
              <w:rPr>
                <w:rFonts w:cstheme="minorHAnsi"/>
              </w:rPr>
            </w:pPr>
            <w:r w:rsidRPr="00012244">
              <w:rPr>
                <w:rFonts w:cstheme="minorHAnsi"/>
              </w:rPr>
              <w:t>13.04%</w:t>
            </w:r>
          </w:p>
        </w:tc>
        <w:tc>
          <w:tcPr>
            <w:tcW w:w="645" w:type="pct"/>
            <w:hideMark/>
          </w:tcPr>
          <w:p w14:paraId="5042CAF2" w14:textId="77777777" w:rsidR="00AF3094" w:rsidRPr="00012244" w:rsidRDefault="00AF3094" w:rsidP="00786323">
            <w:pPr>
              <w:pStyle w:val="NoSpacing"/>
              <w:rPr>
                <w:rFonts w:cstheme="minorHAnsi"/>
              </w:rPr>
            </w:pPr>
            <w:r w:rsidRPr="00012244">
              <w:rPr>
                <w:rFonts w:cstheme="minorHAnsi"/>
              </w:rPr>
              <w:t>10.71%</w:t>
            </w:r>
          </w:p>
        </w:tc>
        <w:tc>
          <w:tcPr>
            <w:tcW w:w="1101" w:type="pct"/>
            <w:hideMark/>
          </w:tcPr>
          <w:p w14:paraId="2D708B4B" w14:textId="77777777" w:rsidR="00AF3094" w:rsidRPr="00012244" w:rsidRDefault="00AF3094" w:rsidP="00786323">
            <w:pPr>
              <w:pStyle w:val="NoSpacing"/>
              <w:rPr>
                <w:rFonts w:cstheme="minorHAnsi"/>
              </w:rPr>
            </w:pPr>
            <w:r w:rsidRPr="00012244">
              <w:rPr>
                <w:rFonts w:cstheme="minorHAnsi"/>
              </w:rPr>
              <w:t>11.54%</w:t>
            </w:r>
          </w:p>
        </w:tc>
        <w:tc>
          <w:tcPr>
            <w:tcW w:w="992" w:type="pct"/>
            <w:hideMark/>
          </w:tcPr>
          <w:p w14:paraId="519C8CDE" w14:textId="77777777" w:rsidR="00AF3094" w:rsidRPr="00012244" w:rsidRDefault="00AF3094" w:rsidP="00786323">
            <w:pPr>
              <w:pStyle w:val="NoSpacing"/>
              <w:rPr>
                <w:rFonts w:cstheme="minorHAnsi"/>
              </w:rPr>
            </w:pPr>
            <w:r w:rsidRPr="00012244">
              <w:rPr>
                <w:rFonts w:cstheme="minorHAnsi"/>
              </w:rPr>
              <w:t>12.58%</w:t>
            </w:r>
          </w:p>
        </w:tc>
      </w:tr>
      <w:tr w:rsidR="00AF3094" w:rsidRPr="00012244" w14:paraId="6F24F059" w14:textId="77777777" w:rsidTr="0072132A">
        <w:tc>
          <w:tcPr>
            <w:tcW w:w="1325" w:type="pct"/>
            <w:hideMark/>
          </w:tcPr>
          <w:p w14:paraId="7129C198" w14:textId="77777777" w:rsidR="00AF3094" w:rsidRPr="00012244" w:rsidRDefault="00AF3094" w:rsidP="00786323">
            <w:pPr>
              <w:pStyle w:val="NoSpacing"/>
              <w:rPr>
                <w:rFonts w:cstheme="minorHAnsi"/>
              </w:rPr>
            </w:pPr>
            <w:r w:rsidRPr="00012244">
              <w:rPr>
                <w:rFonts w:cstheme="minorHAnsi"/>
              </w:rPr>
              <w:t>Withdrawn</w:t>
            </w:r>
          </w:p>
        </w:tc>
        <w:tc>
          <w:tcPr>
            <w:tcW w:w="937" w:type="pct"/>
            <w:hideMark/>
          </w:tcPr>
          <w:p w14:paraId="69F4D13D" w14:textId="77777777" w:rsidR="00AF3094" w:rsidRPr="00012244" w:rsidRDefault="00AF3094" w:rsidP="00786323">
            <w:pPr>
              <w:pStyle w:val="NoSpacing"/>
              <w:rPr>
                <w:rFonts w:cstheme="minorHAnsi"/>
              </w:rPr>
            </w:pPr>
            <w:r w:rsidRPr="00012244">
              <w:rPr>
                <w:rFonts w:cstheme="minorHAnsi"/>
              </w:rPr>
              <w:t>9</w:t>
            </w:r>
          </w:p>
        </w:tc>
        <w:tc>
          <w:tcPr>
            <w:tcW w:w="645" w:type="pct"/>
            <w:hideMark/>
          </w:tcPr>
          <w:p w14:paraId="700BF616" w14:textId="77777777" w:rsidR="00AF3094" w:rsidRPr="00012244" w:rsidRDefault="00AF3094" w:rsidP="00786323">
            <w:pPr>
              <w:pStyle w:val="NoSpacing"/>
              <w:rPr>
                <w:rFonts w:cstheme="minorHAnsi"/>
              </w:rPr>
            </w:pPr>
            <w:r w:rsidRPr="00012244">
              <w:rPr>
                <w:rFonts w:cstheme="minorHAnsi"/>
              </w:rPr>
              <w:t>5</w:t>
            </w:r>
          </w:p>
        </w:tc>
        <w:tc>
          <w:tcPr>
            <w:tcW w:w="1101" w:type="pct"/>
            <w:hideMark/>
          </w:tcPr>
          <w:p w14:paraId="15EC9D89" w14:textId="77777777" w:rsidR="00AF3094" w:rsidRPr="00012244" w:rsidRDefault="00AF3094" w:rsidP="00786323">
            <w:pPr>
              <w:pStyle w:val="NoSpacing"/>
              <w:rPr>
                <w:rFonts w:cstheme="minorHAnsi"/>
              </w:rPr>
            </w:pPr>
            <w:r w:rsidRPr="00012244">
              <w:rPr>
                <w:rFonts w:cstheme="minorHAnsi"/>
              </w:rPr>
              <w:t>6</w:t>
            </w:r>
          </w:p>
        </w:tc>
        <w:tc>
          <w:tcPr>
            <w:tcW w:w="992" w:type="pct"/>
            <w:hideMark/>
          </w:tcPr>
          <w:p w14:paraId="316447D8" w14:textId="77777777" w:rsidR="00AF3094" w:rsidRPr="00012244" w:rsidRDefault="00AF3094" w:rsidP="00786323">
            <w:pPr>
              <w:pStyle w:val="NoSpacing"/>
              <w:rPr>
                <w:rFonts w:cstheme="minorHAnsi"/>
              </w:rPr>
            </w:pPr>
            <w:r w:rsidRPr="00012244">
              <w:rPr>
                <w:rFonts w:cstheme="minorHAnsi"/>
              </w:rPr>
              <w:t>8</w:t>
            </w:r>
          </w:p>
        </w:tc>
      </w:tr>
      <w:tr w:rsidR="00AF3094" w:rsidRPr="00012244" w14:paraId="19DD3559" w14:textId="77777777" w:rsidTr="0072132A">
        <w:tc>
          <w:tcPr>
            <w:tcW w:w="1325" w:type="pct"/>
            <w:hideMark/>
          </w:tcPr>
          <w:p w14:paraId="77258016" w14:textId="77777777" w:rsidR="00AF3094" w:rsidRPr="00012244" w:rsidRDefault="00AF3094" w:rsidP="00786323">
            <w:pPr>
              <w:pStyle w:val="NoSpacing"/>
              <w:rPr>
                <w:rFonts w:cstheme="minorHAnsi"/>
              </w:rPr>
            </w:pPr>
          </w:p>
        </w:tc>
        <w:tc>
          <w:tcPr>
            <w:tcW w:w="937" w:type="pct"/>
            <w:hideMark/>
          </w:tcPr>
          <w:p w14:paraId="74AFD2A3" w14:textId="77777777" w:rsidR="00AF3094" w:rsidRPr="00012244" w:rsidRDefault="00AF3094" w:rsidP="00786323">
            <w:pPr>
              <w:pStyle w:val="NoSpacing"/>
              <w:rPr>
                <w:rFonts w:cstheme="minorHAnsi"/>
              </w:rPr>
            </w:pPr>
            <w:r w:rsidRPr="00012244">
              <w:rPr>
                <w:rFonts w:cstheme="minorHAnsi"/>
              </w:rPr>
              <w:t>4.89%</w:t>
            </w:r>
          </w:p>
        </w:tc>
        <w:tc>
          <w:tcPr>
            <w:tcW w:w="645" w:type="pct"/>
            <w:hideMark/>
          </w:tcPr>
          <w:p w14:paraId="1830A0CB" w14:textId="77777777" w:rsidR="00AF3094" w:rsidRPr="00012244" w:rsidRDefault="00AF3094" w:rsidP="00786323">
            <w:pPr>
              <w:pStyle w:val="NoSpacing"/>
              <w:rPr>
                <w:rFonts w:cstheme="minorHAnsi"/>
              </w:rPr>
            </w:pPr>
            <w:r w:rsidRPr="00012244">
              <w:rPr>
                <w:rFonts w:cstheme="minorHAnsi"/>
              </w:rPr>
              <w:t>4.46%</w:t>
            </w:r>
          </w:p>
        </w:tc>
        <w:tc>
          <w:tcPr>
            <w:tcW w:w="1101" w:type="pct"/>
            <w:hideMark/>
          </w:tcPr>
          <w:p w14:paraId="1C953CAD" w14:textId="77777777" w:rsidR="00AF3094" w:rsidRPr="00012244" w:rsidRDefault="00AF3094" w:rsidP="00786323">
            <w:pPr>
              <w:pStyle w:val="NoSpacing"/>
              <w:rPr>
                <w:rFonts w:cstheme="minorHAnsi"/>
              </w:rPr>
            </w:pPr>
            <w:r w:rsidRPr="00012244">
              <w:rPr>
                <w:rFonts w:cstheme="minorHAnsi"/>
              </w:rPr>
              <w:t>3.85%</w:t>
            </w:r>
          </w:p>
        </w:tc>
        <w:tc>
          <w:tcPr>
            <w:tcW w:w="992" w:type="pct"/>
            <w:hideMark/>
          </w:tcPr>
          <w:p w14:paraId="244583C7" w14:textId="77777777" w:rsidR="00AF3094" w:rsidRPr="00012244" w:rsidRDefault="00AF3094" w:rsidP="00786323">
            <w:pPr>
              <w:pStyle w:val="NoSpacing"/>
              <w:rPr>
                <w:rFonts w:cstheme="minorHAnsi"/>
              </w:rPr>
            </w:pPr>
            <w:r w:rsidRPr="00012244">
              <w:rPr>
                <w:rFonts w:cstheme="minorHAnsi"/>
              </w:rPr>
              <w:t>5.03%</w:t>
            </w:r>
          </w:p>
        </w:tc>
      </w:tr>
      <w:tr w:rsidR="00AF3094" w:rsidRPr="00012244" w14:paraId="7ABA1A24" w14:textId="77777777" w:rsidTr="0072132A">
        <w:tc>
          <w:tcPr>
            <w:tcW w:w="1325" w:type="pct"/>
            <w:hideMark/>
          </w:tcPr>
          <w:p w14:paraId="565458D1" w14:textId="77777777" w:rsidR="00AF3094" w:rsidRPr="00012244" w:rsidRDefault="00AF3094" w:rsidP="00786323">
            <w:pPr>
              <w:pStyle w:val="NoSpacing"/>
              <w:rPr>
                <w:rFonts w:cstheme="minorHAnsi"/>
              </w:rPr>
            </w:pPr>
            <w:r w:rsidRPr="00012244">
              <w:rPr>
                <w:rFonts w:cstheme="minorHAnsi"/>
              </w:rPr>
              <w:t>Fisher test p-value</w:t>
            </w:r>
          </w:p>
        </w:tc>
        <w:tc>
          <w:tcPr>
            <w:tcW w:w="937" w:type="pct"/>
            <w:hideMark/>
          </w:tcPr>
          <w:p w14:paraId="7CE040AF" w14:textId="77777777" w:rsidR="00AF3094" w:rsidRPr="00012244" w:rsidRDefault="00AF3094" w:rsidP="00786323">
            <w:pPr>
              <w:pStyle w:val="NoSpacing"/>
              <w:rPr>
                <w:rFonts w:cstheme="minorHAnsi"/>
              </w:rPr>
            </w:pPr>
            <w:r w:rsidRPr="00012244">
              <w:rPr>
                <w:rFonts w:cstheme="minorHAnsi"/>
              </w:rPr>
              <w:t>0.000</w:t>
            </w:r>
          </w:p>
        </w:tc>
        <w:tc>
          <w:tcPr>
            <w:tcW w:w="645" w:type="pct"/>
            <w:hideMark/>
          </w:tcPr>
          <w:p w14:paraId="421E75F5" w14:textId="77777777" w:rsidR="00AF3094" w:rsidRPr="00012244" w:rsidRDefault="00AF3094" w:rsidP="00786323">
            <w:pPr>
              <w:pStyle w:val="NoSpacing"/>
              <w:rPr>
                <w:rFonts w:cstheme="minorHAnsi"/>
              </w:rPr>
            </w:pPr>
          </w:p>
        </w:tc>
        <w:tc>
          <w:tcPr>
            <w:tcW w:w="1101" w:type="pct"/>
            <w:hideMark/>
          </w:tcPr>
          <w:p w14:paraId="259FFF90" w14:textId="77777777" w:rsidR="00AF3094" w:rsidRPr="00012244" w:rsidRDefault="00AF3094" w:rsidP="00786323">
            <w:pPr>
              <w:pStyle w:val="NoSpacing"/>
              <w:rPr>
                <w:rFonts w:cstheme="minorHAnsi"/>
              </w:rPr>
            </w:pPr>
            <w:r w:rsidRPr="00012244">
              <w:rPr>
                <w:rFonts w:cstheme="minorHAnsi"/>
              </w:rPr>
              <w:t>0.162</w:t>
            </w:r>
          </w:p>
        </w:tc>
        <w:tc>
          <w:tcPr>
            <w:tcW w:w="992" w:type="pct"/>
            <w:hideMark/>
          </w:tcPr>
          <w:p w14:paraId="061BFCB3" w14:textId="77777777" w:rsidR="00AF3094" w:rsidRPr="00012244" w:rsidRDefault="00AF3094" w:rsidP="00786323">
            <w:pPr>
              <w:pStyle w:val="NoSpacing"/>
              <w:rPr>
                <w:rFonts w:cstheme="minorHAnsi"/>
              </w:rPr>
            </w:pPr>
          </w:p>
        </w:tc>
      </w:tr>
    </w:tbl>
    <w:p w14:paraId="3C29911B" w14:textId="77777777" w:rsidR="00730B67" w:rsidRPr="00012244" w:rsidRDefault="00730B67" w:rsidP="00AF3094">
      <w:pPr>
        <w:pStyle w:val="NormalWeb"/>
        <w:spacing w:before="0" w:beforeAutospacing="0" w:after="0" w:afterAutospacing="0" w:line="390" w:lineRule="atLeast"/>
        <w:rPr>
          <w:rFonts w:asciiTheme="minorHAnsi" w:hAnsiTheme="minorHAnsi" w:cstheme="minorHAnsi"/>
          <w:color w:val="2E2E2E"/>
          <w:sz w:val="27"/>
          <w:szCs w:val="27"/>
        </w:rPr>
      </w:pPr>
    </w:p>
    <w:p w14:paraId="5089E358" w14:textId="2A167F97" w:rsidR="00AF3094" w:rsidRPr="00012244" w:rsidRDefault="00AF3094" w:rsidP="00730B67">
      <w:pPr>
        <w:rPr>
          <w:rFonts w:cstheme="minorHAnsi"/>
          <w:color w:val="2E2E2E"/>
        </w:rPr>
      </w:pPr>
      <w:r w:rsidRPr="00012244">
        <w:rPr>
          <w:rFonts w:cstheme="minorHAnsi"/>
          <w:color w:val="2E2E2E"/>
        </w:rPr>
        <w:t>Panel B of </w:t>
      </w:r>
      <w:hyperlink r:id="rId73" w:anchor="tbl0015" w:history="1">
        <w:r w:rsidRPr="00012244">
          <w:rPr>
            <w:rStyle w:val="Hyperlink"/>
            <w:rFonts w:eastAsiaTheme="majorEastAsia" w:cstheme="minorHAnsi"/>
            <w:color w:val="0C7DBB"/>
          </w:rPr>
          <w:t>Table 3</w:t>
        </w:r>
      </w:hyperlink>
      <w:r w:rsidRPr="00012244">
        <w:rPr>
          <w:rFonts w:cstheme="minorHAnsi"/>
          <w:color w:val="2E2E2E"/>
        </w:rPr>
        <w:t> shows the distribution of litigation type across legal regimes (civil vs common) and court </w:t>
      </w:r>
      <w:hyperlink r:id="rId74" w:tooltip="Learn more about Nationality from ScienceDirect's AI-generated Topic Pages" w:history="1">
        <w:r w:rsidRPr="00012244">
          <w:rPr>
            <w:rStyle w:val="Hyperlink"/>
            <w:rFonts w:eastAsiaTheme="majorEastAsia" w:cstheme="minorHAnsi"/>
            <w:color w:val="0C7DBB"/>
          </w:rPr>
          <w:t>nationality</w:t>
        </w:r>
      </w:hyperlink>
      <w:r w:rsidRPr="00012244">
        <w:rPr>
          <w:rFonts w:cstheme="minorHAnsi"/>
          <w:color w:val="2E2E2E"/>
        </w:rPr>
        <w:t> (domestic vs foreign). Class action lawsuits are the most frequent type of litigation in common law countries (17.9%) while lawsuits in civil law countries are more likely to be about patent infringement cases (18.2%). Only 3.54% of lawsuits filed in civil law countries are class action lawsuits. This is broadly consistent with the observation noted earlier by </w:t>
      </w:r>
      <w:proofErr w:type="spellStart"/>
      <w:r w:rsidR="004040BA" w:rsidRPr="00012244">
        <w:fldChar w:fldCharType="begin"/>
      </w:r>
      <w:r w:rsidR="004040BA" w:rsidRPr="00012244">
        <w:rPr>
          <w:rFonts w:cstheme="minorHAnsi"/>
        </w:rPr>
        <w:instrText xml:space="preserve"> HYPERLINK "https://0-www-sciencedirect-com.libus.csd.mu.edu/science/article/pii/S0144818818301303" \l "bib0055" </w:instrText>
      </w:r>
      <w:r w:rsidR="004040BA" w:rsidRPr="00012244">
        <w:fldChar w:fldCharType="separate"/>
      </w:r>
      <w:r w:rsidRPr="00012244">
        <w:rPr>
          <w:rStyle w:val="Hyperlink"/>
          <w:rFonts w:eastAsiaTheme="majorEastAsia" w:cstheme="minorHAnsi"/>
          <w:color w:val="0C7DBB"/>
        </w:rPr>
        <w:t>Buschkin</w:t>
      </w:r>
      <w:proofErr w:type="spellEnd"/>
      <w:r w:rsidRPr="00012244">
        <w:rPr>
          <w:rStyle w:val="Hyperlink"/>
          <w:rFonts w:eastAsiaTheme="majorEastAsia" w:cstheme="minorHAnsi"/>
          <w:color w:val="0C7DBB"/>
        </w:rPr>
        <w:t xml:space="preserve"> (2005)</w:t>
      </w:r>
      <w:r w:rsidR="004040BA" w:rsidRPr="00012244">
        <w:rPr>
          <w:rStyle w:val="Hyperlink"/>
          <w:rFonts w:eastAsiaTheme="majorEastAsia" w:cstheme="minorHAnsi"/>
          <w:color w:val="0C7DBB"/>
        </w:rPr>
        <w:fldChar w:fldCharType="end"/>
      </w:r>
      <w:r w:rsidRPr="00012244">
        <w:rPr>
          <w:rFonts w:cstheme="minorHAnsi"/>
          <w:color w:val="2E2E2E"/>
        </w:rPr>
        <w:t> that many countries believe that governments, not individual litigants, should regulate corporate behaviors. The Fisher exact test shows that the distribution of litigation type is significantly different between common and civil law countries. When contrasting lawsuits filed in domestic versus foreign courts, Panel B shows that class action lawsuits are more frequent for lawsuits brought in domestic courts. Patent infringement cases are the type of lawsuit most commonly filed in foreign courts.</w:t>
      </w:r>
    </w:p>
    <w:p w14:paraId="54E38201" w14:textId="77777777" w:rsidR="00AF3094" w:rsidRPr="00012244" w:rsidRDefault="00AF3094" w:rsidP="00730B67">
      <w:pPr>
        <w:rPr>
          <w:rFonts w:cstheme="minorHAnsi"/>
          <w:color w:val="2E2E2E"/>
        </w:rPr>
      </w:pPr>
      <w:r w:rsidRPr="00012244">
        <w:rPr>
          <w:rFonts w:cstheme="minorHAnsi"/>
          <w:color w:val="2E2E2E"/>
        </w:rPr>
        <w:t>Panel C presents the distribution of lawsuit resolution across legal regimes. Even though settlement is the most likely outcome for lawsuits in both legal systems, it is more likely to occur for lawsuits brought in a common law country (54.4% versus 36.6%). A larger number of lawsuits are decided in favor of defendant firms in civil law than in common law countries (26.8% versus 12.5%). The Fisher test of </w:t>
      </w:r>
      <w:hyperlink r:id="rId75" w:tooltip="Learn more about Homogeneity from ScienceDirect's AI-generated Topic Pages" w:history="1">
        <w:r w:rsidRPr="00012244">
          <w:rPr>
            <w:rStyle w:val="Hyperlink"/>
            <w:rFonts w:eastAsiaTheme="majorEastAsia" w:cstheme="minorHAnsi"/>
            <w:color w:val="0C7DBB"/>
          </w:rPr>
          <w:t>homogeneity</w:t>
        </w:r>
      </w:hyperlink>
      <w:r w:rsidRPr="00012244">
        <w:rPr>
          <w:rFonts w:cstheme="minorHAnsi"/>
          <w:color w:val="2E2E2E"/>
        </w:rPr>
        <w:t> does not show a significant difference in the distribution of outcomes between lawsuits filed in domestic and foreign courts. Overall, the results presented in </w:t>
      </w:r>
      <w:hyperlink r:id="rId76" w:anchor="tbl0015" w:history="1">
        <w:r w:rsidRPr="00012244">
          <w:rPr>
            <w:rStyle w:val="Hyperlink"/>
            <w:rFonts w:eastAsiaTheme="majorEastAsia" w:cstheme="minorHAnsi"/>
            <w:color w:val="0C7DBB"/>
          </w:rPr>
          <w:t>Table 3</w:t>
        </w:r>
      </w:hyperlink>
      <w:r w:rsidRPr="00012244">
        <w:rPr>
          <w:rFonts w:cstheme="minorHAnsi"/>
          <w:color w:val="2E2E2E"/>
        </w:rPr>
        <w:t> present preliminary evidence of significant differences in corporate litigation costs, type of litigation filed, and case resolution between common and civil law countries.</w:t>
      </w:r>
    </w:p>
    <w:p w14:paraId="36FF54CD" w14:textId="77777777" w:rsidR="00AF3094" w:rsidRPr="00012244" w:rsidRDefault="00AF3094" w:rsidP="00730B67">
      <w:pPr>
        <w:pStyle w:val="Heading1"/>
        <w:rPr>
          <w:rFonts w:asciiTheme="minorHAnsi" w:hAnsiTheme="minorHAnsi" w:cstheme="minorHAnsi"/>
        </w:rPr>
      </w:pPr>
      <w:r w:rsidRPr="00012244">
        <w:rPr>
          <w:rFonts w:asciiTheme="minorHAnsi" w:hAnsiTheme="minorHAnsi" w:cstheme="minorHAnsi"/>
        </w:rPr>
        <w:t>5. Predicted litigation risk</w:t>
      </w:r>
    </w:p>
    <w:p w14:paraId="7C6520A6" w14:textId="77777777" w:rsidR="00AF3094" w:rsidRPr="00012244" w:rsidRDefault="00AF3094" w:rsidP="00730B67">
      <w:pPr>
        <w:rPr>
          <w:rFonts w:cstheme="minorHAnsi"/>
          <w:color w:val="2E2E2E"/>
        </w:rPr>
      </w:pPr>
      <w:r w:rsidRPr="00012244">
        <w:rPr>
          <w:rFonts w:cstheme="minorHAnsi"/>
          <w:color w:val="2E2E2E"/>
        </w:rPr>
        <w:t>We predict the probability of </w:t>
      </w:r>
      <w:hyperlink r:id="rId77" w:tooltip="Learn more about Legal Procedure from ScienceDirect's AI-generated Topic Pages" w:history="1">
        <w:r w:rsidRPr="00012244">
          <w:rPr>
            <w:rStyle w:val="Hyperlink"/>
            <w:rFonts w:eastAsiaTheme="majorEastAsia" w:cstheme="minorHAnsi"/>
            <w:color w:val="0C7DBB"/>
          </w:rPr>
          <w:t>litigation</w:t>
        </w:r>
      </w:hyperlink>
      <w:r w:rsidRPr="00012244">
        <w:rPr>
          <w:rFonts w:cstheme="minorHAnsi"/>
          <w:color w:val="2E2E2E"/>
        </w:rPr>
        <w:t> for each firm-year by applying the method of </w:t>
      </w:r>
      <w:proofErr w:type="spellStart"/>
      <w:r w:rsidR="004040BA" w:rsidRPr="00012244">
        <w:fldChar w:fldCharType="begin"/>
      </w:r>
      <w:r w:rsidR="004040BA" w:rsidRPr="00012244">
        <w:rPr>
          <w:rFonts w:cstheme="minorHAnsi"/>
        </w:rPr>
        <w:instrText xml:space="preserve"> HYPERLINK "https://0-www-sciencedirect-com.libus.csd.mu.edu/science/article/pii/S0144818818301303" \l "bib0085" </w:instrText>
      </w:r>
      <w:r w:rsidR="004040BA" w:rsidRPr="00012244">
        <w:fldChar w:fldCharType="separate"/>
      </w:r>
      <w:r w:rsidRPr="00012244">
        <w:rPr>
          <w:rStyle w:val="Hyperlink"/>
          <w:rFonts w:eastAsiaTheme="majorEastAsia" w:cstheme="minorHAnsi"/>
          <w:color w:val="0C7DBB"/>
        </w:rPr>
        <w:t>Gande</w:t>
      </w:r>
      <w:proofErr w:type="spellEnd"/>
      <w:r w:rsidRPr="00012244">
        <w:rPr>
          <w:rStyle w:val="Hyperlink"/>
          <w:rFonts w:eastAsiaTheme="majorEastAsia" w:cstheme="minorHAnsi"/>
          <w:color w:val="0C7DBB"/>
        </w:rPr>
        <w:t xml:space="preserve"> and Lewis (2009)</w:t>
      </w:r>
      <w:r w:rsidR="004040BA" w:rsidRPr="00012244">
        <w:rPr>
          <w:rStyle w:val="Hyperlink"/>
          <w:rFonts w:eastAsiaTheme="majorEastAsia" w:cstheme="minorHAnsi"/>
          <w:color w:val="0C7DBB"/>
        </w:rPr>
        <w:fldChar w:fldCharType="end"/>
      </w:r>
      <w:r w:rsidRPr="00012244">
        <w:rPr>
          <w:rFonts w:cstheme="minorHAnsi"/>
          <w:color w:val="2E2E2E"/>
        </w:rPr>
        <w:t> and </w:t>
      </w:r>
      <w:bookmarkStart w:id="51" w:name="bbib0115"/>
      <w:r w:rsidRPr="00012244">
        <w:rPr>
          <w:rFonts w:cstheme="minorHAnsi"/>
          <w:color w:val="2E2E2E"/>
        </w:rPr>
        <w:fldChar w:fldCharType="begin"/>
      </w:r>
      <w:r w:rsidRPr="00012244">
        <w:rPr>
          <w:rFonts w:cstheme="minorHAnsi"/>
          <w:color w:val="2E2E2E"/>
        </w:rPr>
        <w:instrText xml:space="preserve"> HYPERLINK "https://0-www-sciencedirect-com.libus.csd.mu.edu/science/article/pii/S0144818818301303" \l "bib0115" </w:instrText>
      </w:r>
      <w:r w:rsidRPr="00012244">
        <w:rPr>
          <w:rFonts w:cstheme="minorHAnsi"/>
          <w:color w:val="2E2E2E"/>
        </w:rPr>
        <w:fldChar w:fldCharType="separate"/>
      </w:r>
      <w:r w:rsidRPr="00012244">
        <w:rPr>
          <w:rStyle w:val="Hyperlink"/>
          <w:rFonts w:eastAsiaTheme="majorEastAsia" w:cstheme="minorHAnsi"/>
          <w:color w:val="0C7DBB"/>
        </w:rPr>
        <w:t>Kim and Skinner (2012)</w:t>
      </w:r>
      <w:r w:rsidRPr="00012244">
        <w:rPr>
          <w:rFonts w:cstheme="minorHAnsi"/>
          <w:color w:val="2E2E2E"/>
        </w:rPr>
        <w:fldChar w:fldCharType="end"/>
      </w:r>
      <w:bookmarkEnd w:id="51"/>
      <w:r w:rsidRPr="00012244">
        <w:rPr>
          <w:rFonts w:cstheme="minorHAnsi"/>
          <w:color w:val="2E2E2E"/>
        </w:rPr>
        <w:t>. Specifically, we estimate the propensity to be sued by employing a </w:t>
      </w:r>
      <w:proofErr w:type="spellStart"/>
      <w:r w:rsidR="004040BA" w:rsidRPr="00012244">
        <w:fldChar w:fldCharType="begin"/>
      </w:r>
      <w:r w:rsidR="004040BA" w:rsidRPr="00012244">
        <w:rPr>
          <w:rFonts w:cstheme="minorHAnsi"/>
        </w:rPr>
        <w:instrText xml:space="preserve"> HYPERLINK "https://0-www-sciencedirect-com.libus.csd.mu.edu/topics/economics-econometrics-and-finance/probit-model" \o "Learn more about Probit Model from ScienceDirect's AI-generated Topic Pages" </w:instrText>
      </w:r>
      <w:r w:rsidR="004040BA" w:rsidRPr="00012244">
        <w:fldChar w:fldCharType="separate"/>
      </w:r>
      <w:r w:rsidRPr="00012244">
        <w:rPr>
          <w:rStyle w:val="Hyperlink"/>
          <w:rFonts w:eastAsiaTheme="majorEastAsia" w:cstheme="minorHAnsi"/>
          <w:color w:val="0C7DBB"/>
        </w:rPr>
        <w:t>probit</w:t>
      </w:r>
      <w:proofErr w:type="spellEnd"/>
      <w:r w:rsidRPr="00012244">
        <w:rPr>
          <w:rStyle w:val="Hyperlink"/>
          <w:rFonts w:eastAsiaTheme="majorEastAsia" w:cstheme="minorHAnsi"/>
          <w:color w:val="0C7DBB"/>
        </w:rPr>
        <w:t xml:space="preserve"> model</w:t>
      </w:r>
      <w:r w:rsidR="004040BA" w:rsidRPr="00012244">
        <w:rPr>
          <w:rStyle w:val="Hyperlink"/>
          <w:rFonts w:eastAsiaTheme="majorEastAsia" w:cstheme="minorHAnsi"/>
          <w:color w:val="0C7DBB"/>
        </w:rPr>
        <w:fldChar w:fldCharType="end"/>
      </w:r>
      <w:r w:rsidRPr="00012244">
        <w:rPr>
          <w:rFonts w:cstheme="minorHAnsi"/>
          <w:color w:val="2E2E2E"/>
        </w:rPr>
        <w:t xml:space="preserve"> to generate the predicted probability of a firm being sued given various explanatory variables related to the size of potential damages in the case of a lawsuit, the litigation environment, and a set of firm-specific variables. The dependent variable is a binary indicator set to one if a firm is sued </w:t>
      </w:r>
      <w:proofErr w:type="gramStart"/>
      <w:r w:rsidRPr="00012244">
        <w:rPr>
          <w:rFonts w:cstheme="minorHAnsi"/>
          <w:color w:val="2E2E2E"/>
        </w:rPr>
        <w:t>in a given year</w:t>
      </w:r>
      <w:proofErr w:type="gramEnd"/>
      <w:r w:rsidRPr="00012244">
        <w:rPr>
          <w:rFonts w:cstheme="minorHAnsi"/>
          <w:color w:val="2E2E2E"/>
        </w:rPr>
        <w:t xml:space="preserve"> and zero otherwise. All the explanatory variables refer to the year preceding the lawsuit.</w:t>
      </w:r>
    </w:p>
    <w:p w14:paraId="4EA27AE3" w14:textId="77777777" w:rsidR="00AF3094" w:rsidRPr="00012244" w:rsidRDefault="00AF3094" w:rsidP="00730B67">
      <w:pPr>
        <w:rPr>
          <w:rFonts w:cstheme="minorHAnsi"/>
          <w:color w:val="2E2E2E"/>
        </w:rPr>
      </w:pPr>
      <w:r w:rsidRPr="00012244">
        <w:rPr>
          <w:rFonts w:cstheme="minorHAnsi"/>
          <w:color w:val="2E2E2E"/>
        </w:rPr>
        <w:t xml:space="preserve">The sample for this </w:t>
      </w:r>
      <w:proofErr w:type="spellStart"/>
      <w:r w:rsidRPr="00012244">
        <w:rPr>
          <w:rFonts w:cstheme="minorHAnsi"/>
          <w:color w:val="2E2E2E"/>
        </w:rPr>
        <w:t>probit</w:t>
      </w:r>
      <w:proofErr w:type="spellEnd"/>
      <w:r w:rsidRPr="00012244">
        <w:rPr>
          <w:rFonts w:cstheme="minorHAnsi"/>
          <w:color w:val="2E2E2E"/>
        </w:rPr>
        <w:t xml:space="preserve"> estimation consists of our sample lawsuit observations matched with a set of </w:t>
      </w:r>
      <w:proofErr w:type="spellStart"/>
      <w:r w:rsidRPr="00012244">
        <w:rPr>
          <w:rFonts w:cstheme="minorHAnsi"/>
          <w:color w:val="2E2E2E"/>
        </w:rPr>
        <w:t>Worldscope</w:t>
      </w:r>
      <w:proofErr w:type="spellEnd"/>
      <w:r w:rsidRPr="00012244">
        <w:rPr>
          <w:rFonts w:cstheme="minorHAnsi"/>
          <w:color w:val="2E2E2E"/>
        </w:rPr>
        <w:t xml:space="preserve"> firm observations that are litigation free over the sample period. We align each of our sample firms with its match based on year, assets, and the market-to-book ratio. We do not match by industry and country because many of the </w:t>
      </w:r>
      <w:hyperlink r:id="rId78" w:tooltip="Learn more about Determinants from ScienceDirect's AI-generated Topic Pages" w:history="1">
        <w:r w:rsidRPr="00012244">
          <w:rPr>
            <w:rStyle w:val="Hyperlink"/>
            <w:rFonts w:eastAsiaTheme="majorEastAsia" w:cstheme="minorHAnsi"/>
            <w:color w:val="0C7DBB"/>
          </w:rPr>
          <w:t>determinants</w:t>
        </w:r>
      </w:hyperlink>
      <w:r w:rsidRPr="00012244">
        <w:rPr>
          <w:rFonts w:cstheme="minorHAnsi"/>
          <w:color w:val="2E2E2E"/>
        </w:rPr>
        <w:t> of litigation risk are measured at the country and industry levels.</w:t>
      </w:r>
    </w:p>
    <w:p w14:paraId="4A513699" w14:textId="77777777" w:rsidR="00AF3094" w:rsidRPr="00012244" w:rsidRDefault="00AF3094" w:rsidP="00730B67">
      <w:pPr>
        <w:rPr>
          <w:rFonts w:cstheme="minorHAnsi"/>
          <w:color w:val="2E2E2E"/>
        </w:rPr>
      </w:pPr>
      <w:r w:rsidRPr="00012244">
        <w:rPr>
          <w:rFonts w:cstheme="minorHAnsi"/>
          <w:color w:val="2E2E2E"/>
        </w:rPr>
        <w:t>We estimate several proxies for the size of potential damage awards. These include share </w:t>
      </w:r>
      <w:hyperlink r:id="rId79" w:tooltip="Learn more about Turnover from ScienceDirect's AI-generated Topic Pages" w:history="1">
        <w:r w:rsidRPr="00012244">
          <w:rPr>
            <w:rStyle w:val="Hyperlink"/>
            <w:rFonts w:eastAsiaTheme="majorEastAsia" w:cstheme="minorHAnsi"/>
            <w:color w:val="0C7DBB"/>
          </w:rPr>
          <w:t>turnover</w:t>
        </w:r>
      </w:hyperlink>
      <w:r w:rsidRPr="00012244">
        <w:rPr>
          <w:rFonts w:cstheme="minorHAnsi"/>
          <w:color w:val="2E2E2E"/>
        </w:rPr>
        <w:t>, </w:t>
      </w:r>
      <w:hyperlink r:id="rId80" w:tooltip="Learn more about Capital Market Returns from ScienceDirect's AI-generated Topic Pages" w:history="1">
        <w:r w:rsidRPr="00012244">
          <w:rPr>
            <w:rStyle w:val="Hyperlink"/>
            <w:rFonts w:eastAsiaTheme="majorEastAsia" w:cstheme="minorHAnsi"/>
            <w:color w:val="0C7DBB"/>
          </w:rPr>
          <w:t>stock returns</w:t>
        </w:r>
      </w:hyperlink>
      <w:r w:rsidRPr="00012244">
        <w:rPr>
          <w:rFonts w:cstheme="minorHAnsi"/>
          <w:color w:val="2E2E2E"/>
        </w:rPr>
        <w:t>, and firm size. High share turnover captures the idea that investors are more likely to purchase shares based on incorrect or misleading information and is positively related to actual damage awards (</w:t>
      </w:r>
      <w:bookmarkStart w:id="52" w:name="bbib0075"/>
      <w:proofErr w:type="spellStart"/>
      <w:r w:rsidRPr="00012244">
        <w:rPr>
          <w:rFonts w:cstheme="minorHAnsi"/>
          <w:color w:val="2E2E2E"/>
        </w:rPr>
        <w:fldChar w:fldCharType="begin"/>
      </w:r>
      <w:r w:rsidRPr="00012244">
        <w:rPr>
          <w:rFonts w:cstheme="minorHAnsi"/>
          <w:color w:val="2E2E2E"/>
        </w:rPr>
        <w:instrText xml:space="preserve"> HYPERLINK "https://0-www-sciencedirect-com.libus.csd.mu.edu/science/article/pii/S0144818818301303" \l "bib0075" </w:instrText>
      </w:r>
      <w:r w:rsidRPr="00012244">
        <w:rPr>
          <w:rFonts w:cstheme="minorHAnsi"/>
          <w:color w:val="2E2E2E"/>
        </w:rPr>
        <w:fldChar w:fldCharType="separate"/>
      </w:r>
      <w:r w:rsidRPr="00012244">
        <w:rPr>
          <w:rStyle w:val="Hyperlink"/>
          <w:rFonts w:eastAsiaTheme="majorEastAsia" w:cstheme="minorHAnsi"/>
          <w:color w:val="0C7DBB"/>
        </w:rPr>
        <w:t>Dyl</w:t>
      </w:r>
      <w:proofErr w:type="spellEnd"/>
      <w:r w:rsidRPr="00012244">
        <w:rPr>
          <w:rStyle w:val="Hyperlink"/>
          <w:rFonts w:eastAsiaTheme="majorEastAsia" w:cstheme="minorHAnsi"/>
          <w:color w:val="0C7DBB"/>
        </w:rPr>
        <w:t>, 1999</w:t>
      </w:r>
      <w:r w:rsidRPr="00012244">
        <w:rPr>
          <w:rFonts w:cstheme="minorHAnsi"/>
          <w:color w:val="2E2E2E"/>
        </w:rPr>
        <w:fldChar w:fldCharType="end"/>
      </w:r>
      <w:bookmarkEnd w:id="52"/>
      <w:r w:rsidRPr="00012244">
        <w:rPr>
          <w:rFonts w:cstheme="minorHAnsi"/>
          <w:color w:val="2E2E2E"/>
        </w:rPr>
        <w:t>). </w:t>
      </w:r>
      <w:bookmarkStart w:id="53" w:name="bbib0125"/>
      <w:r w:rsidRPr="00012244">
        <w:rPr>
          <w:rFonts w:cstheme="minorHAnsi"/>
          <w:color w:val="2E2E2E"/>
        </w:rPr>
        <w:fldChar w:fldCharType="begin"/>
      </w:r>
      <w:r w:rsidRPr="00012244">
        <w:rPr>
          <w:rFonts w:cstheme="minorHAnsi"/>
          <w:color w:val="2E2E2E"/>
        </w:rPr>
        <w:instrText xml:space="preserve"> HYPERLINK "https://0-www-sciencedirect-com.libus.csd.mu.edu/science/article/pii/S0144818818301303" \l "bib0125" </w:instrText>
      </w:r>
      <w:r w:rsidRPr="00012244">
        <w:rPr>
          <w:rFonts w:cstheme="minorHAnsi"/>
          <w:color w:val="2E2E2E"/>
        </w:rPr>
        <w:fldChar w:fldCharType="separate"/>
      </w:r>
      <w:r w:rsidRPr="00012244">
        <w:rPr>
          <w:rStyle w:val="Hyperlink"/>
          <w:rFonts w:eastAsiaTheme="majorEastAsia" w:cstheme="minorHAnsi"/>
          <w:color w:val="0C7DBB"/>
        </w:rPr>
        <w:t xml:space="preserve">Jones and </w:t>
      </w:r>
      <w:proofErr w:type="spellStart"/>
      <w:r w:rsidRPr="00012244">
        <w:rPr>
          <w:rStyle w:val="Hyperlink"/>
          <w:rFonts w:eastAsiaTheme="majorEastAsia" w:cstheme="minorHAnsi"/>
          <w:color w:val="0C7DBB"/>
        </w:rPr>
        <w:t>Weingram</w:t>
      </w:r>
      <w:proofErr w:type="spellEnd"/>
      <w:r w:rsidRPr="00012244">
        <w:rPr>
          <w:rStyle w:val="Hyperlink"/>
          <w:rFonts w:eastAsiaTheme="majorEastAsia" w:cstheme="minorHAnsi"/>
          <w:color w:val="0C7DBB"/>
        </w:rPr>
        <w:t xml:space="preserve"> (1996)</w:t>
      </w:r>
      <w:r w:rsidRPr="00012244">
        <w:rPr>
          <w:rFonts w:cstheme="minorHAnsi"/>
          <w:color w:val="2E2E2E"/>
        </w:rPr>
        <w:fldChar w:fldCharType="end"/>
      </w:r>
      <w:bookmarkEnd w:id="53"/>
      <w:r w:rsidRPr="00012244">
        <w:rPr>
          <w:rFonts w:cstheme="minorHAnsi"/>
          <w:color w:val="2E2E2E"/>
        </w:rPr>
        <w:t xml:space="preserve"> find evidence that firms with relatively high stock returns are less likely to be </w:t>
      </w:r>
      <w:r w:rsidRPr="00012244">
        <w:rPr>
          <w:rFonts w:cstheme="minorHAnsi"/>
          <w:color w:val="2E2E2E"/>
        </w:rPr>
        <w:lastRenderedPageBreak/>
        <w:t>sued. The market value of equity is included since large firms are more capable of paying large settlements and therefore are more subject to litigation.</w:t>
      </w:r>
    </w:p>
    <w:p w14:paraId="28A86725" w14:textId="77777777" w:rsidR="00AF3094" w:rsidRPr="00012244" w:rsidRDefault="00AF3094" w:rsidP="00730B67">
      <w:pPr>
        <w:rPr>
          <w:rFonts w:cstheme="minorHAnsi"/>
          <w:color w:val="2E2E2E"/>
        </w:rPr>
      </w:pPr>
      <w:r w:rsidRPr="00012244">
        <w:rPr>
          <w:rFonts w:cstheme="minorHAnsi"/>
          <w:color w:val="2E2E2E"/>
        </w:rPr>
        <w:t>Comparable to </w:t>
      </w:r>
      <w:proofErr w:type="spellStart"/>
      <w:r w:rsidR="004040BA" w:rsidRPr="00012244">
        <w:fldChar w:fldCharType="begin"/>
      </w:r>
      <w:r w:rsidR="004040BA" w:rsidRPr="00012244">
        <w:rPr>
          <w:rFonts w:cstheme="minorHAnsi"/>
        </w:rPr>
        <w:instrText xml:space="preserve"> HYPERLINK "https://0-www-sciencedirect-com.libus.csd.mu.edu/science/article/pii/S0144818818301303" \l "bib0085" </w:instrText>
      </w:r>
      <w:r w:rsidR="004040BA" w:rsidRPr="00012244">
        <w:fldChar w:fldCharType="separate"/>
      </w:r>
      <w:r w:rsidRPr="00012244">
        <w:rPr>
          <w:rStyle w:val="Hyperlink"/>
          <w:rFonts w:eastAsiaTheme="majorEastAsia" w:cstheme="minorHAnsi"/>
          <w:color w:val="0C7DBB"/>
        </w:rPr>
        <w:t>Gande</w:t>
      </w:r>
      <w:proofErr w:type="spellEnd"/>
      <w:r w:rsidRPr="00012244">
        <w:rPr>
          <w:rStyle w:val="Hyperlink"/>
          <w:rFonts w:eastAsiaTheme="majorEastAsia" w:cstheme="minorHAnsi"/>
          <w:color w:val="0C7DBB"/>
        </w:rPr>
        <w:t xml:space="preserve"> and Lewis (2009)</w:t>
      </w:r>
      <w:r w:rsidR="004040BA" w:rsidRPr="00012244">
        <w:rPr>
          <w:rStyle w:val="Hyperlink"/>
          <w:rFonts w:eastAsiaTheme="majorEastAsia" w:cstheme="minorHAnsi"/>
          <w:color w:val="0C7DBB"/>
        </w:rPr>
        <w:fldChar w:fldCharType="end"/>
      </w:r>
      <w:r w:rsidRPr="00012244">
        <w:rPr>
          <w:rFonts w:cstheme="minorHAnsi"/>
          <w:color w:val="2E2E2E"/>
        </w:rPr>
        <w:t>, we measure past litigation activity with an indicator variable equal to one in a given firm-year if a firm has been sued at least once in the previous five years. Since lawsuits tend to cluster in specific industries, we also follow </w:t>
      </w:r>
      <w:hyperlink r:id="rId81" w:anchor="bib0155" w:history="1">
        <w:r w:rsidRPr="00012244">
          <w:rPr>
            <w:rStyle w:val="Hyperlink"/>
            <w:rFonts w:eastAsiaTheme="majorEastAsia" w:cstheme="minorHAnsi"/>
            <w:color w:val="0C7DBB"/>
          </w:rPr>
          <w:t>Lowry and Shu (2002)</w:t>
        </w:r>
      </w:hyperlink>
      <w:bookmarkEnd w:id="5"/>
      <w:r w:rsidRPr="00012244">
        <w:rPr>
          <w:rFonts w:cstheme="minorHAnsi"/>
          <w:color w:val="2E2E2E"/>
        </w:rPr>
        <w:t> and include a set of binary indicator variables to indicate whether a firm is classified as a regulated, financial, or technology firm. Firm-specific factors include the return on assets and </w:t>
      </w:r>
      <w:hyperlink r:id="rId82" w:tooltip="Learn more about Capital Structure from ScienceDirect's AI-generated Topic Pages" w:history="1">
        <w:r w:rsidRPr="00012244">
          <w:rPr>
            <w:rStyle w:val="Hyperlink"/>
            <w:rFonts w:eastAsiaTheme="majorEastAsia" w:cstheme="minorHAnsi"/>
            <w:color w:val="0C7DBB"/>
          </w:rPr>
          <w:t>financial leverage</w:t>
        </w:r>
      </w:hyperlink>
      <w:r w:rsidRPr="00012244">
        <w:rPr>
          <w:rFonts w:cstheme="minorHAnsi"/>
          <w:color w:val="2E2E2E"/>
        </w:rPr>
        <w:t>. These variables are meant to control for the firm’s overall performance since strongly performing firms are less likely to be sued (</w:t>
      </w:r>
      <w:proofErr w:type="spellStart"/>
      <w:r w:rsidR="004040BA" w:rsidRPr="00012244">
        <w:fldChar w:fldCharType="begin"/>
      </w:r>
      <w:r w:rsidR="004040BA" w:rsidRPr="00012244">
        <w:rPr>
          <w:rFonts w:cstheme="minorHAnsi"/>
        </w:rPr>
        <w:instrText xml:space="preserve"> HYPERLINK "https://0-www-sciencedirect-com.libus.csd.mu.edu/science/article/pii/S0144818818301303" \l "bib0050" </w:instrText>
      </w:r>
      <w:r w:rsidR="004040BA" w:rsidRPr="00012244">
        <w:fldChar w:fldCharType="separate"/>
      </w:r>
      <w:r w:rsidRPr="00012244">
        <w:rPr>
          <w:rStyle w:val="Hyperlink"/>
          <w:rFonts w:eastAsiaTheme="majorEastAsia" w:cstheme="minorHAnsi"/>
          <w:color w:val="0C7DBB"/>
        </w:rPr>
        <w:t>Bizjak</w:t>
      </w:r>
      <w:proofErr w:type="spellEnd"/>
      <w:r w:rsidRPr="00012244">
        <w:rPr>
          <w:rStyle w:val="Hyperlink"/>
          <w:rFonts w:eastAsiaTheme="majorEastAsia" w:cstheme="minorHAnsi"/>
          <w:color w:val="0C7DBB"/>
        </w:rPr>
        <w:t xml:space="preserve"> and Coles, 1995</w:t>
      </w:r>
      <w:r w:rsidR="004040BA" w:rsidRPr="00012244">
        <w:rPr>
          <w:rStyle w:val="Hyperlink"/>
          <w:rFonts w:eastAsiaTheme="majorEastAsia" w:cstheme="minorHAnsi"/>
          <w:color w:val="0C7DBB"/>
        </w:rPr>
        <w:fldChar w:fldCharType="end"/>
      </w:r>
      <w:bookmarkEnd w:id="24"/>
      <w:r w:rsidRPr="00012244">
        <w:rPr>
          <w:rFonts w:cstheme="minorHAnsi"/>
          <w:color w:val="2E2E2E"/>
        </w:rPr>
        <w:t>; </w:t>
      </w:r>
      <w:hyperlink r:id="rId83" w:anchor="bib0040" w:history="1">
        <w:r w:rsidRPr="00012244">
          <w:rPr>
            <w:rStyle w:val="Hyperlink"/>
            <w:rFonts w:eastAsiaTheme="majorEastAsia" w:cstheme="minorHAnsi"/>
            <w:color w:val="0C7DBB"/>
          </w:rPr>
          <w:t>Bhagat et al., 1998</w:t>
        </w:r>
      </w:hyperlink>
      <w:r w:rsidRPr="00012244">
        <w:rPr>
          <w:rFonts w:cstheme="minorHAnsi"/>
          <w:color w:val="2E2E2E"/>
        </w:rPr>
        <w:t>).</w:t>
      </w:r>
    </w:p>
    <w:p w14:paraId="5F89CEEE" w14:textId="77777777" w:rsidR="00AF3094" w:rsidRPr="00012244" w:rsidRDefault="00AF3094" w:rsidP="00730B67">
      <w:pPr>
        <w:rPr>
          <w:rFonts w:cstheme="minorHAnsi"/>
          <w:color w:val="2E2E2E"/>
        </w:rPr>
      </w:pPr>
      <w:r w:rsidRPr="00012244">
        <w:rPr>
          <w:rFonts w:cstheme="minorHAnsi"/>
          <w:color w:val="2E2E2E"/>
        </w:rPr>
        <w:t xml:space="preserve">Unique to this study, our </w:t>
      </w:r>
      <w:proofErr w:type="spellStart"/>
      <w:r w:rsidRPr="00012244">
        <w:rPr>
          <w:rFonts w:cstheme="minorHAnsi"/>
          <w:color w:val="2E2E2E"/>
        </w:rPr>
        <w:t>probit</w:t>
      </w:r>
      <w:proofErr w:type="spellEnd"/>
      <w:r w:rsidRPr="00012244">
        <w:rPr>
          <w:rFonts w:cstheme="minorHAnsi"/>
          <w:color w:val="2E2E2E"/>
        </w:rPr>
        <w:t xml:space="preserve"> model includes a </w:t>
      </w:r>
      <w:hyperlink r:id="rId84" w:tooltip="Learn more about Civil Law from ScienceDirect's AI-generated Topic Pages" w:history="1">
        <w:r w:rsidRPr="00012244">
          <w:rPr>
            <w:rStyle w:val="Hyperlink"/>
            <w:rFonts w:eastAsiaTheme="majorEastAsia" w:cstheme="minorHAnsi"/>
            <w:color w:val="0C7DBB"/>
          </w:rPr>
          <w:t>civil law</w:t>
        </w:r>
      </w:hyperlink>
      <w:r w:rsidRPr="00012244">
        <w:rPr>
          <w:rFonts w:cstheme="minorHAnsi"/>
          <w:color w:val="2E2E2E"/>
        </w:rPr>
        <w:t> indicator variable which assumes the value of one if the defendant firm is </w:t>
      </w:r>
      <w:hyperlink r:id="rId85" w:tooltip="Learn more about Corporate Headquarters from ScienceDirect's AI-generated Topic Pages" w:history="1">
        <w:r w:rsidRPr="00012244">
          <w:rPr>
            <w:rStyle w:val="Hyperlink"/>
            <w:rFonts w:eastAsiaTheme="majorEastAsia" w:cstheme="minorHAnsi"/>
            <w:color w:val="0C7DBB"/>
          </w:rPr>
          <w:t>headquartered</w:t>
        </w:r>
      </w:hyperlink>
      <w:r w:rsidRPr="00012244">
        <w:rPr>
          <w:rFonts w:cstheme="minorHAnsi"/>
          <w:color w:val="2E2E2E"/>
        </w:rPr>
        <w:t> in a civil law country. As per Hypothesis 2, we expect litigation risk to be lower in civil law countries due to the weaker </w:t>
      </w:r>
      <w:hyperlink r:id="rId86" w:tooltip="Learn more about Legal Protection from ScienceDirect's AI-generated Topic Pages" w:history="1">
        <w:r w:rsidRPr="00012244">
          <w:rPr>
            <w:rStyle w:val="Hyperlink"/>
            <w:rFonts w:eastAsiaTheme="majorEastAsia" w:cstheme="minorHAnsi"/>
            <w:color w:val="0C7DBB"/>
          </w:rPr>
          <w:t>legal protections</w:t>
        </w:r>
      </w:hyperlink>
      <w:r w:rsidRPr="00012244">
        <w:rPr>
          <w:rFonts w:cstheme="minorHAnsi"/>
          <w:color w:val="2E2E2E"/>
        </w:rPr>
        <w:t> granted to investors and less overall litigation activity (</w:t>
      </w:r>
      <w:bookmarkStart w:id="54" w:name="bbib0145"/>
      <w:proofErr w:type="spellStart"/>
      <w:r w:rsidRPr="00012244">
        <w:rPr>
          <w:rFonts w:cstheme="minorHAnsi"/>
          <w:color w:val="2E2E2E"/>
        </w:rPr>
        <w:fldChar w:fldCharType="begin"/>
      </w:r>
      <w:r w:rsidRPr="00012244">
        <w:rPr>
          <w:rFonts w:cstheme="minorHAnsi"/>
          <w:color w:val="2E2E2E"/>
        </w:rPr>
        <w:instrText xml:space="preserve"> HYPERLINK "https://0-www-sciencedirect-com.libus.csd.mu.edu/science/article/pii/S0144818818301303" \l "bib0145" </w:instrText>
      </w:r>
      <w:r w:rsidRPr="00012244">
        <w:rPr>
          <w:rFonts w:cstheme="minorHAnsi"/>
          <w:color w:val="2E2E2E"/>
        </w:rPr>
        <w:fldChar w:fldCharType="separate"/>
      </w:r>
      <w:r w:rsidRPr="00012244">
        <w:rPr>
          <w:rStyle w:val="Hyperlink"/>
          <w:rFonts w:eastAsiaTheme="majorEastAsia" w:cstheme="minorHAnsi"/>
          <w:color w:val="0C7DBB"/>
        </w:rPr>
        <w:t>LaPorta</w:t>
      </w:r>
      <w:proofErr w:type="spellEnd"/>
      <w:r w:rsidRPr="00012244">
        <w:rPr>
          <w:rStyle w:val="Hyperlink"/>
          <w:rFonts w:eastAsiaTheme="majorEastAsia" w:cstheme="minorHAnsi"/>
          <w:color w:val="0C7DBB"/>
        </w:rPr>
        <w:t xml:space="preserve"> et al., 1998</w:t>
      </w:r>
      <w:r w:rsidRPr="00012244">
        <w:rPr>
          <w:rFonts w:cstheme="minorHAnsi"/>
          <w:color w:val="2E2E2E"/>
        </w:rPr>
        <w:fldChar w:fldCharType="end"/>
      </w:r>
      <w:r w:rsidRPr="00012244">
        <w:rPr>
          <w:rFonts w:cstheme="minorHAnsi"/>
          <w:color w:val="2E2E2E"/>
        </w:rPr>
        <w:t xml:space="preserve">). We also include a country-level litigation intensity variable and various proxies for the quality of the legal system in the country where the defendant firm is headquartered (i.e., rule of law, impartial courts, integrity of legal system, contract and law </w:t>
      </w:r>
      <w:proofErr w:type="spellStart"/>
      <w:r w:rsidRPr="00012244">
        <w:rPr>
          <w:rFonts w:cstheme="minorHAnsi"/>
          <w:color w:val="2E2E2E"/>
        </w:rPr>
        <w:t>subindex</w:t>
      </w:r>
      <w:proofErr w:type="spellEnd"/>
      <w:r w:rsidRPr="00012244">
        <w:rPr>
          <w:rFonts w:cstheme="minorHAnsi"/>
          <w:color w:val="2E2E2E"/>
        </w:rPr>
        <w:t>). Because the country of the lawsuit is not known pre-litigation, the model cannot include the country specific variables related to the nation where the lawsuit might be filed. Even though lawsuits against </w:t>
      </w:r>
      <w:hyperlink r:id="rId87" w:tooltip="Learn more about Multinational Firm from ScienceDirect's AI-generated Topic Pages" w:history="1">
        <w:r w:rsidRPr="00012244">
          <w:rPr>
            <w:rStyle w:val="Hyperlink"/>
            <w:rFonts w:eastAsiaTheme="majorEastAsia" w:cstheme="minorHAnsi"/>
            <w:color w:val="0C7DBB"/>
          </w:rPr>
          <w:t>multinational firms</w:t>
        </w:r>
      </w:hyperlink>
      <w:r w:rsidRPr="00012244">
        <w:rPr>
          <w:rFonts w:cstheme="minorHAnsi"/>
          <w:color w:val="2E2E2E"/>
        </w:rPr>
        <w:t> are sometimes filed in countries different from those where the firm is headquartered, about 60% of our lawsuits are filed in the headquartering country. The legal and judiciary systems of the country where the firm is headquartered provide a legal discipline to the firm that affects the incidence of litigation independent from the national institutions of the country where the lawsuit is filed.</w:t>
      </w:r>
    </w:p>
    <w:bookmarkStart w:id="55" w:name="btbl0020"/>
    <w:p w14:paraId="44D46E28" w14:textId="77777777" w:rsidR="00AF3094" w:rsidRPr="00012244" w:rsidRDefault="00AF3094" w:rsidP="00730B67">
      <w:pPr>
        <w:rPr>
          <w:rFonts w:cstheme="minorHAnsi"/>
          <w:color w:val="2E2E2E"/>
        </w:rPr>
      </w:pPr>
      <w:r w:rsidRPr="00012244">
        <w:rPr>
          <w:rFonts w:cstheme="minorHAnsi"/>
          <w:color w:val="2E2E2E"/>
        </w:rPr>
        <w:fldChar w:fldCharType="begin"/>
      </w:r>
      <w:r w:rsidRPr="00012244">
        <w:rPr>
          <w:rFonts w:cstheme="minorHAnsi"/>
          <w:color w:val="2E2E2E"/>
        </w:rPr>
        <w:instrText xml:space="preserve"> HYPERLINK "https://0-www-sciencedirect-com.libus.csd.mu.edu/science/article/pii/S0144818818301303" \l "tbl0020" </w:instrText>
      </w:r>
      <w:r w:rsidRPr="00012244">
        <w:rPr>
          <w:rFonts w:cstheme="minorHAnsi"/>
          <w:color w:val="2E2E2E"/>
        </w:rPr>
        <w:fldChar w:fldCharType="separate"/>
      </w:r>
      <w:r w:rsidRPr="00012244">
        <w:rPr>
          <w:rStyle w:val="Hyperlink"/>
          <w:rFonts w:eastAsiaTheme="majorEastAsia" w:cstheme="minorHAnsi"/>
          <w:color w:val="0C7DBB"/>
        </w:rPr>
        <w:t>Table 4</w:t>
      </w:r>
      <w:r w:rsidRPr="00012244">
        <w:rPr>
          <w:rFonts w:cstheme="minorHAnsi"/>
          <w:color w:val="2E2E2E"/>
        </w:rPr>
        <w:fldChar w:fldCharType="end"/>
      </w:r>
      <w:r w:rsidRPr="00012244">
        <w:rPr>
          <w:rFonts w:cstheme="minorHAnsi"/>
          <w:color w:val="2E2E2E"/>
        </w:rPr>
        <w:t xml:space="preserve"> reports the parameter estimates of these </w:t>
      </w:r>
      <w:proofErr w:type="spellStart"/>
      <w:r w:rsidRPr="00012244">
        <w:rPr>
          <w:rFonts w:cstheme="minorHAnsi"/>
          <w:color w:val="2E2E2E"/>
        </w:rPr>
        <w:t>probit</w:t>
      </w:r>
      <w:proofErr w:type="spellEnd"/>
      <w:r w:rsidRPr="00012244">
        <w:rPr>
          <w:rFonts w:cstheme="minorHAnsi"/>
          <w:color w:val="2E2E2E"/>
        </w:rPr>
        <w:t xml:space="preserve"> estimation specifications. Similar to the findings of </w:t>
      </w:r>
      <w:proofErr w:type="spellStart"/>
      <w:r w:rsidR="004040BA" w:rsidRPr="00012244">
        <w:fldChar w:fldCharType="begin"/>
      </w:r>
      <w:r w:rsidR="004040BA" w:rsidRPr="00012244">
        <w:rPr>
          <w:rFonts w:cstheme="minorHAnsi"/>
        </w:rPr>
        <w:instrText xml:space="preserve"> HYPERLINK "https://0-www-sciencedirect-com.libus.csd.mu.edu/science/article/pii/S0144818818301303" \l "bib0085" </w:instrText>
      </w:r>
      <w:r w:rsidR="004040BA" w:rsidRPr="00012244">
        <w:fldChar w:fldCharType="separate"/>
      </w:r>
      <w:r w:rsidRPr="00012244">
        <w:rPr>
          <w:rStyle w:val="Hyperlink"/>
          <w:rFonts w:eastAsiaTheme="majorEastAsia" w:cstheme="minorHAnsi"/>
          <w:color w:val="0C7DBB"/>
        </w:rPr>
        <w:t>Gande</w:t>
      </w:r>
      <w:proofErr w:type="spellEnd"/>
      <w:r w:rsidRPr="00012244">
        <w:rPr>
          <w:rStyle w:val="Hyperlink"/>
          <w:rFonts w:eastAsiaTheme="majorEastAsia" w:cstheme="minorHAnsi"/>
          <w:color w:val="0C7DBB"/>
        </w:rPr>
        <w:t xml:space="preserve"> and Lewis (2009)</w:t>
      </w:r>
      <w:r w:rsidR="004040BA" w:rsidRPr="00012244">
        <w:rPr>
          <w:rStyle w:val="Hyperlink"/>
          <w:rFonts w:eastAsiaTheme="majorEastAsia" w:cstheme="minorHAnsi"/>
          <w:color w:val="0C7DBB"/>
        </w:rPr>
        <w:fldChar w:fldCharType="end"/>
      </w:r>
      <w:r w:rsidRPr="00012244">
        <w:rPr>
          <w:rFonts w:cstheme="minorHAnsi"/>
          <w:color w:val="2E2E2E"/>
        </w:rPr>
        <w:t>, we find that the probability of being sued is positively and significantly related to the firm’s size and previous litigation history. While studies on U.S. corporate litigation do not find a significant relation between </w:t>
      </w:r>
      <w:hyperlink r:id="rId88" w:tooltip="Learn more about Leverage from ScienceDirect's AI-generated Topic Pages" w:history="1">
        <w:r w:rsidRPr="00012244">
          <w:rPr>
            <w:rStyle w:val="Hyperlink"/>
            <w:rFonts w:eastAsiaTheme="majorEastAsia" w:cstheme="minorHAnsi"/>
            <w:color w:val="0C7DBB"/>
          </w:rPr>
          <w:t>leverage</w:t>
        </w:r>
      </w:hyperlink>
      <w:r w:rsidRPr="00012244">
        <w:rPr>
          <w:rFonts w:cstheme="minorHAnsi"/>
          <w:color w:val="2E2E2E"/>
        </w:rPr>
        <w:t> and litigation risk (e.g. </w:t>
      </w:r>
      <w:hyperlink r:id="rId89" w:anchor="bib0010" w:history="1">
        <w:r w:rsidRPr="00012244">
          <w:rPr>
            <w:rStyle w:val="Hyperlink"/>
            <w:rFonts w:eastAsiaTheme="majorEastAsia" w:cstheme="minorHAnsi"/>
            <w:color w:val="0C7DBB"/>
          </w:rPr>
          <w:t>Arena and Julio, 2015</w:t>
        </w:r>
      </w:hyperlink>
      <w:bookmarkEnd w:id="7"/>
      <w:r w:rsidRPr="00012244">
        <w:rPr>
          <w:rFonts w:cstheme="minorHAnsi"/>
          <w:color w:val="2E2E2E"/>
        </w:rPr>
        <w:t>), our results show that internationally firms with more </w:t>
      </w:r>
      <w:hyperlink r:id="rId90" w:tooltip="Learn more about Debts from ScienceDirect's AI-generated Topic Pages" w:history="1">
        <w:r w:rsidRPr="00012244">
          <w:rPr>
            <w:rStyle w:val="Hyperlink"/>
            <w:rFonts w:eastAsiaTheme="majorEastAsia" w:cstheme="minorHAnsi"/>
            <w:color w:val="0C7DBB"/>
          </w:rPr>
          <w:t>debt</w:t>
        </w:r>
      </w:hyperlink>
      <w:r w:rsidRPr="00012244">
        <w:rPr>
          <w:rFonts w:cstheme="minorHAnsi"/>
          <w:color w:val="2E2E2E"/>
        </w:rPr>
        <w:t> in their capital structure are more likely to be sued. Unlike U.S.-centric litigation risk studies, we do not find a significant relation between stock turnover, cumulative returns, or an extreme stock price drop and the probability of being sued. This result is consistent with Hypothesis 1.</w:t>
      </w:r>
    </w:p>
    <w:p w14:paraId="2492CB60" w14:textId="77777777" w:rsidR="00AF3094" w:rsidRPr="00012244" w:rsidRDefault="00AF3094" w:rsidP="00730B67">
      <w:pPr>
        <w:pStyle w:val="NoSpacing"/>
        <w:rPr>
          <w:rFonts w:cstheme="minorHAnsi"/>
        </w:rPr>
      </w:pPr>
      <w:r w:rsidRPr="00012244">
        <w:rPr>
          <w:rStyle w:val="label"/>
          <w:rFonts w:cstheme="minorHAnsi"/>
          <w:color w:val="323232"/>
          <w:sz w:val="21"/>
          <w:szCs w:val="21"/>
        </w:rPr>
        <w:t>Table 4</w:t>
      </w:r>
      <w:r w:rsidRPr="00012244">
        <w:rPr>
          <w:rFonts w:cstheme="minorHAnsi"/>
        </w:rPr>
        <w:t>. </w:t>
      </w:r>
      <w:proofErr w:type="spellStart"/>
      <w:r w:rsidRPr="00012244">
        <w:rPr>
          <w:rFonts w:cstheme="minorHAnsi"/>
        </w:rPr>
        <w:t>Probit</w:t>
      </w:r>
      <w:proofErr w:type="spellEnd"/>
      <w:r w:rsidRPr="00012244">
        <w:rPr>
          <w:rFonts w:cstheme="minorHAnsi"/>
        </w:rPr>
        <w:t xml:space="preserve"> Estimation of the Propensity to be Sued. This table reports estimates from a </w:t>
      </w:r>
      <w:proofErr w:type="spellStart"/>
      <w:r w:rsidRPr="00012244">
        <w:rPr>
          <w:rFonts w:cstheme="minorHAnsi"/>
        </w:rPr>
        <w:t>probit</w:t>
      </w:r>
      <w:proofErr w:type="spellEnd"/>
      <w:r w:rsidRPr="00012244">
        <w:rPr>
          <w:rFonts w:cstheme="minorHAnsi"/>
        </w:rPr>
        <w:t xml:space="preserve"> estimation of the propensity to be sued. The dependent variable is an event indicator variable that equals one in the year a lawsuit is initiated against a firm and zero otherwise. The independent variables refer to the year preceding the lawsuit filing. The Appendix describes the independent variables. P-values are reported in parenthesis. The p-values of statistically significant coefficients are reported in bold.</w:t>
      </w:r>
    </w:p>
    <w:tbl>
      <w:tblPr>
        <w:tblStyle w:val="TableGrid"/>
        <w:tblW w:w="5000" w:type="pct"/>
        <w:tblLook w:val="04A0" w:firstRow="1" w:lastRow="0" w:firstColumn="1" w:lastColumn="0" w:noHBand="0" w:noVBand="1"/>
      </w:tblPr>
      <w:tblGrid>
        <w:gridCol w:w="2925"/>
        <w:gridCol w:w="1201"/>
        <w:gridCol w:w="1200"/>
        <w:gridCol w:w="1200"/>
        <w:gridCol w:w="1148"/>
        <w:gridCol w:w="1200"/>
        <w:gridCol w:w="1196"/>
      </w:tblGrid>
      <w:tr w:rsidR="00AF3094" w:rsidRPr="00012244" w14:paraId="3E01CE42" w14:textId="77777777" w:rsidTr="00730B67">
        <w:tc>
          <w:tcPr>
            <w:tcW w:w="1452" w:type="pct"/>
            <w:hideMark/>
          </w:tcPr>
          <w:p w14:paraId="2E90E95C" w14:textId="77777777" w:rsidR="00AF3094" w:rsidRPr="00012244" w:rsidRDefault="00AF3094" w:rsidP="00730B67">
            <w:pPr>
              <w:pStyle w:val="NoSpacing"/>
              <w:rPr>
                <w:rFonts w:cstheme="minorHAnsi"/>
              </w:rPr>
            </w:pPr>
          </w:p>
        </w:tc>
        <w:tc>
          <w:tcPr>
            <w:tcW w:w="596" w:type="pct"/>
            <w:hideMark/>
          </w:tcPr>
          <w:p w14:paraId="08552CD7" w14:textId="77777777" w:rsidR="00AF3094" w:rsidRPr="00012244" w:rsidRDefault="00AF3094" w:rsidP="00730B67">
            <w:pPr>
              <w:pStyle w:val="NoSpacing"/>
              <w:rPr>
                <w:rFonts w:cstheme="minorHAnsi"/>
                <w:b/>
                <w:bCs/>
                <w:sz w:val="21"/>
                <w:szCs w:val="21"/>
              </w:rPr>
            </w:pPr>
            <w:r w:rsidRPr="00012244">
              <w:rPr>
                <w:rFonts w:cstheme="minorHAnsi"/>
                <w:b/>
                <w:bCs/>
                <w:sz w:val="21"/>
                <w:szCs w:val="21"/>
              </w:rPr>
              <w:t>(1)</w:t>
            </w:r>
          </w:p>
        </w:tc>
        <w:tc>
          <w:tcPr>
            <w:tcW w:w="596" w:type="pct"/>
            <w:hideMark/>
          </w:tcPr>
          <w:p w14:paraId="46A5F358" w14:textId="77777777" w:rsidR="00AF3094" w:rsidRPr="00012244" w:rsidRDefault="00AF3094" w:rsidP="00730B67">
            <w:pPr>
              <w:pStyle w:val="NoSpacing"/>
              <w:rPr>
                <w:rFonts w:cstheme="minorHAnsi"/>
                <w:b/>
                <w:bCs/>
                <w:sz w:val="21"/>
                <w:szCs w:val="21"/>
              </w:rPr>
            </w:pPr>
            <w:r w:rsidRPr="00012244">
              <w:rPr>
                <w:rFonts w:cstheme="minorHAnsi"/>
                <w:b/>
                <w:bCs/>
                <w:sz w:val="21"/>
                <w:szCs w:val="21"/>
              </w:rPr>
              <w:t>(2)</w:t>
            </w:r>
          </w:p>
        </w:tc>
        <w:tc>
          <w:tcPr>
            <w:tcW w:w="596" w:type="pct"/>
            <w:hideMark/>
          </w:tcPr>
          <w:p w14:paraId="67755C7F" w14:textId="77777777" w:rsidR="00AF3094" w:rsidRPr="00012244" w:rsidRDefault="00AF3094" w:rsidP="00730B67">
            <w:pPr>
              <w:pStyle w:val="NoSpacing"/>
              <w:rPr>
                <w:rFonts w:cstheme="minorHAnsi"/>
                <w:b/>
                <w:bCs/>
                <w:sz w:val="21"/>
                <w:szCs w:val="21"/>
              </w:rPr>
            </w:pPr>
            <w:r w:rsidRPr="00012244">
              <w:rPr>
                <w:rFonts w:cstheme="minorHAnsi"/>
                <w:b/>
                <w:bCs/>
                <w:sz w:val="21"/>
                <w:szCs w:val="21"/>
              </w:rPr>
              <w:t>(3)</w:t>
            </w:r>
          </w:p>
        </w:tc>
        <w:tc>
          <w:tcPr>
            <w:tcW w:w="570" w:type="pct"/>
            <w:hideMark/>
          </w:tcPr>
          <w:p w14:paraId="1C6A52B3" w14:textId="77777777" w:rsidR="00AF3094" w:rsidRPr="00012244" w:rsidRDefault="00AF3094" w:rsidP="00730B67">
            <w:pPr>
              <w:pStyle w:val="NoSpacing"/>
              <w:rPr>
                <w:rFonts w:cstheme="minorHAnsi"/>
                <w:b/>
                <w:bCs/>
                <w:sz w:val="21"/>
                <w:szCs w:val="21"/>
              </w:rPr>
            </w:pPr>
            <w:r w:rsidRPr="00012244">
              <w:rPr>
                <w:rFonts w:cstheme="minorHAnsi"/>
                <w:b/>
                <w:bCs/>
                <w:sz w:val="21"/>
                <w:szCs w:val="21"/>
              </w:rPr>
              <w:t>(4)</w:t>
            </w:r>
          </w:p>
        </w:tc>
        <w:tc>
          <w:tcPr>
            <w:tcW w:w="596" w:type="pct"/>
            <w:hideMark/>
          </w:tcPr>
          <w:p w14:paraId="35F35958" w14:textId="77777777" w:rsidR="00AF3094" w:rsidRPr="00012244" w:rsidRDefault="00AF3094" w:rsidP="00730B67">
            <w:pPr>
              <w:pStyle w:val="NoSpacing"/>
              <w:rPr>
                <w:rFonts w:cstheme="minorHAnsi"/>
                <w:b/>
                <w:bCs/>
                <w:sz w:val="21"/>
                <w:szCs w:val="21"/>
              </w:rPr>
            </w:pPr>
            <w:r w:rsidRPr="00012244">
              <w:rPr>
                <w:rFonts w:cstheme="minorHAnsi"/>
                <w:b/>
                <w:bCs/>
                <w:sz w:val="21"/>
                <w:szCs w:val="21"/>
              </w:rPr>
              <w:t>(5)</w:t>
            </w:r>
          </w:p>
        </w:tc>
        <w:tc>
          <w:tcPr>
            <w:tcW w:w="596" w:type="pct"/>
            <w:hideMark/>
          </w:tcPr>
          <w:p w14:paraId="53B76746" w14:textId="77777777" w:rsidR="00AF3094" w:rsidRPr="00012244" w:rsidRDefault="00AF3094" w:rsidP="00730B67">
            <w:pPr>
              <w:pStyle w:val="NoSpacing"/>
              <w:rPr>
                <w:rFonts w:cstheme="minorHAnsi"/>
                <w:b/>
                <w:bCs/>
                <w:sz w:val="21"/>
                <w:szCs w:val="21"/>
              </w:rPr>
            </w:pPr>
            <w:r w:rsidRPr="00012244">
              <w:rPr>
                <w:rFonts w:cstheme="minorHAnsi"/>
                <w:b/>
                <w:bCs/>
                <w:sz w:val="21"/>
                <w:szCs w:val="21"/>
              </w:rPr>
              <w:t>(6)</w:t>
            </w:r>
          </w:p>
        </w:tc>
      </w:tr>
      <w:tr w:rsidR="00AF3094" w:rsidRPr="00012244" w14:paraId="64A99D67" w14:textId="77777777" w:rsidTr="00730B67">
        <w:tc>
          <w:tcPr>
            <w:tcW w:w="1452" w:type="pct"/>
            <w:hideMark/>
          </w:tcPr>
          <w:p w14:paraId="66528E0B" w14:textId="77777777" w:rsidR="00AF3094" w:rsidRPr="00012244" w:rsidRDefault="00AF3094" w:rsidP="00730B67">
            <w:pPr>
              <w:pStyle w:val="NoSpacing"/>
              <w:rPr>
                <w:rFonts w:cstheme="minorHAnsi"/>
                <w:b/>
                <w:bCs/>
                <w:sz w:val="21"/>
                <w:szCs w:val="21"/>
              </w:rPr>
            </w:pPr>
            <w:r w:rsidRPr="00012244">
              <w:rPr>
                <w:rFonts w:cstheme="minorHAnsi"/>
                <w:b/>
                <w:bCs/>
                <w:sz w:val="21"/>
                <w:szCs w:val="21"/>
              </w:rPr>
              <w:t>Intercept</w:t>
            </w:r>
          </w:p>
        </w:tc>
        <w:tc>
          <w:tcPr>
            <w:tcW w:w="596" w:type="pct"/>
            <w:hideMark/>
          </w:tcPr>
          <w:p w14:paraId="0820348F" w14:textId="77777777" w:rsidR="00AF3094" w:rsidRPr="00012244" w:rsidRDefault="00AF3094" w:rsidP="00730B67">
            <w:pPr>
              <w:pStyle w:val="NoSpacing"/>
              <w:rPr>
                <w:rFonts w:cstheme="minorHAnsi"/>
                <w:sz w:val="21"/>
                <w:szCs w:val="21"/>
              </w:rPr>
            </w:pPr>
            <w:r w:rsidRPr="00012244">
              <w:rPr>
                <w:rFonts w:cstheme="minorHAnsi"/>
                <w:sz w:val="21"/>
                <w:szCs w:val="21"/>
              </w:rPr>
              <w:t>−0.5925</w:t>
            </w:r>
          </w:p>
        </w:tc>
        <w:tc>
          <w:tcPr>
            <w:tcW w:w="596" w:type="pct"/>
            <w:hideMark/>
          </w:tcPr>
          <w:p w14:paraId="568D0F64" w14:textId="77777777" w:rsidR="00AF3094" w:rsidRPr="00012244" w:rsidRDefault="00AF3094" w:rsidP="00730B67">
            <w:pPr>
              <w:pStyle w:val="NoSpacing"/>
              <w:rPr>
                <w:rFonts w:cstheme="minorHAnsi"/>
                <w:sz w:val="21"/>
                <w:szCs w:val="21"/>
              </w:rPr>
            </w:pPr>
            <w:r w:rsidRPr="00012244">
              <w:rPr>
                <w:rFonts w:cstheme="minorHAnsi"/>
                <w:sz w:val="21"/>
                <w:szCs w:val="21"/>
              </w:rPr>
              <w:t>−0.5154</w:t>
            </w:r>
          </w:p>
        </w:tc>
        <w:tc>
          <w:tcPr>
            <w:tcW w:w="596" w:type="pct"/>
            <w:hideMark/>
          </w:tcPr>
          <w:p w14:paraId="7C944711" w14:textId="77777777" w:rsidR="00AF3094" w:rsidRPr="00012244" w:rsidRDefault="00AF3094" w:rsidP="00730B67">
            <w:pPr>
              <w:pStyle w:val="NoSpacing"/>
              <w:rPr>
                <w:rFonts w:cstheme="minorHAnsi"/>
                <w:sz w:val="21"/>
                <w:szCs w:val="21"/>
              </w:rPr>
            </w:pPr>
            <w:r w:rsidRPr="00012244">
              <w:rPr>
                <w:rFonts w:cstheme="minorHAnsi"/>
                <w:sz w:val="21"/>
                <w:szCs w:val="21"/>
              </w:rPr>
              <w:t>−0.4580</w:t>
            </w:r>
          </w:p>
        </w:tc>
        <w:tc>
          <w:tcPr>
            <w:tcW w:w="570" w:type="pct"/>
            <w:hideMark/>
          </w:tcPr>
          <w:p w14:paraId="5F774BEA" w14:textId="77777777" w:rsidR="00AF3094" w:rsidRPr="00012244" w:rsidRDefault="00AF3094" w:rsidP="00730B67">
            <w:pPr>
              <w:pStyle w:val="NoSpacing"/>
              <w:rPr>
                <w:rFonts w:cstheme="minorHAnsi"/>
                <w:sz w:val="21"/>
                <w:szCs w:val="21"/>
              </w:rPr>
            </w:pPr>
            <w:r w:rsidRPr="00012244">
              <w:rPr>
                <w:rFonts w:cstheme="minorHAnsi"/>
                <w:sz w:val="21"/>
                <w:szCs w:val="21"/>
              </w:rPr>
              <w:t>−1.1703</w:t>
            </w:r>
          </w:p>
        </w:tc>
        <w:tc>
          <w:tcPr>
            <w:tcW w:w="596" w:type="pct"/>
            <w:hideMark/>
          </w:tcPr>
          <w:p w14:paraId="7EA829D8" w14:textId="77777777" w:rsidR="00AF3094" w:rsidRPr="00012244" w:rsidRDefault="00AF3094" w:rsidP="00730B67">
            <w:pPr>
              <w:pStyle w:val="NoSpacing"/>
              <w:rPr>
                <w:rFonts w:cstheme="minorHAnsi"/>
                <w:sz w:val="21"/>
                <w:szCs w:val="21"/>
              </w:rPr>
            </w:pPr>
            <w:r w:rsidRPr="00012244">
              <w:rPr>
                <w:rFonts w:cstheme="minorHAnsi"/>
                <w:sz w:val="21"/>
                <w:szCs w:val="21"/>
              </w:rPr>
              <w:t>−0.3037</w:t>
            </w:r>
          </w:p>
        </w:tc>
        <w:tc>
          <w:tcPr>
            <w:tcW w:w="596" w:type="pct"/>
            <w:hideMark/>
          </w:tcPr>
          <w:p w14:paraId="145A3B82" w14:textId="77777777" w:rsidR="00AF3094" w:rsidRPr="00012244" w:rsidRDefault="00AF3094" w:rsidP="00730B67">
            <w:pPr>
              <w:pStyle w:val="NoSpacing"/>
              <w:rPr>
                <w:rFonts w:cstheme="minorHAnsi"/>
                <w:sz w:val="21"/>
                <w:szCs w:val="21"/>
              </w:rPr>
            </w:pPr>
            <w:r w:rsidRPr="00012244">
              <w:rPr>
                <w:rFonts w:cstheme="minorHAnsi"/>
                <w:sz w:val="21"/>
                <w:szCs w:val="21"/>
              </w:rPr>
              <w:t>−1.0215</w:t>
            </w:r>
          </w:p>
        </w:tc>
      </w:tr>
      <w:tr w:rsidR="00AF3094" w:rsidRPr="00012244" w14:paraId="17E73B70" w14:textId="77777777" w:rsidTr="00730B67">
        <w:tc>
          <w:tcPr>
            <w:tcW w:w="1452" w:type="pct"/>
            <w:hideMark/>
          </w:tcPr>
          <w:p w14:paraId="5A085494" w14:textId="77777777" w:rsidR="00AF3094" w:rsidRPr="00012244" w:rsidRDefault="00AF3094" w:rsidP="00730B67">
            <w:pPr>
              <w:pStyle w:val="NoSpacing"/>
              <w:rPr>
                <w:rFonts w:cstheme="minorHAnsi"/>
                <w:sz w:val="21"/>
                <w:szCs w:val="21"/>
              </w:rPr>
            </w:pPr>
          </w:p>
        </w:tc>
        <w:tc>
          <w:tcPr>
            <w:tcW w:w="596" w:type="pct"/>
            <w:hideMark/>
          </w:tcPr>
          <w:p w14:paraId="0CA19BA5" w14:textId="77777777" w:rsidR="00AF3094" w:rsidRPr="00012244" w:rsidRDefault="00AF3094" w:rsidP="00730B67">
            <w:pPr>
              <w:pStyle w:val="NoSpacing"/>
              <w:rPr>
                <w:rFonts w:cstheme="minorHAnsi"/>
                <w:sz w:val="21"/>
                <w:szCs w:val="21"/>
              </w:rPr>
            </w:pPr>
            <w:r w:rsidRPr="00012244">
              <w:rPr>
                <w:rStyle w:val="Strong"/>
                <w:rFonts w:cstheme="minorHAnsi"/>
              </w:rPr>
              <w:t>(0.0184)</w:t>
            </w:r>
          </w:p>
        </w:tc>
        <w:tc>
          <w:tcPr>
            <w:tcW w:w="596" w:type="pct"/>
            <w:hideMark/>
          </w:tcPr>
          <w:p w14:paraId="2EDCAF4E" w14:textId="77777777" w:rsidR="00AF3094" w:rsidRPr="00012244" w:rsidRDefault="00AF3094" w:rsidP="00730B67">
            <w:pPr>
              <w:pStyle w:val="NoSpacing"/>
              <w:rPr>
                <w:rFonts w:cstheme="minorHAnsi"/>
                <w:sz w:val="21"/>
                <w:szCs w:val="21"/>
              </w:rPr>
            </w:pPr>
            <w:r w:rsidRPr="00012244">
              <w:rPr>
                <w:rStyle w:val="Strong"/>
                <w:rFonts w:cstheme="minorHAnsi"/>
              </w:rPr>
              <w:t>(0.0515)</w:t>
            </w:r>
          </w:p>
        </w:tc>
        <w:tc>
          <w:tcPr>
            <w:tcW w:w="596" w:type="pct"/>
            <w:hideMark/>
          </w:tcPr>
          <w:p w14:paraId="633E1D2C" w14:textId="77777777" w:rsidR="00AF3094" w:rsidRPr="00012244" w:rsidRDefault="00AF3094" w:rsidP="00730B67">
            <w:pPr>
              <w:pStyle w:val="NoSpacing"/>
              <w:rPr>
                <w:rFonts w:cstheme="minorHAnsi"/>
                <w:sz w:val="21"/>
                <w:szCs w:val="21"/>
              </w:rPr>
            </w:pPr>
            <w:r w:rsidRPr="00012244">
              <w:rPr>
                <w:rStyle w:val="Strong"/>
                <w:rFonts w:cstheme="minorHAnsi"/>
              </w:rPr>
              <w:t>(0.0847)</w:t>
            </w:r>
          </w:p>
        </w:tc>
        <w:tc>
          <w:tcPr>
            <w:tcW w:w="570" w:type="pct"/>
            <w:hideMark/>
          </w:tcPr>
          <w:p w14:paraId="60F21905" w14:textId="77777777" w:rsidR="00AF3094" w:rsidRPr="00012244" w:rsidRDefault="00AF3094" w:rsidP="00730B67">
            <w:pPr>
              <w:pStyle w:val="NoSpacing"/>
              <w:rPr>
                <w:rFonts w:cstheme="minorHAnsi"/>
                <w:sz w:val="21"/>
                <w:szCs w:val="21"/>
              </w:rPr>
            </w:pPr>
            <w:r w:rsidRPr="00012244">
              <w:rPr>
                <w:rStyle w:val="Strong"/>
                <w:rFonts w:cstheme="minorHAnsi"/>
              </w:rPr>
              <w:t>(0.0000)</w:t>
            </w:r>
          </w:p>
        </w:tc>
        <w:tc>
          <w:tcPr>
            <w:tcW w:w="596" w:type="pct"/>
            <w:hideMark/>
          </w:tcPr>
          <w:p w14:paraId="42B6AE35" w14:textId="77777777" w:rsidR="00AF3094" w:rsidRPr="00012244" w:rsidRDefault="00AF3094" w:rsidP="00730B67">
            <w:pPr>
              <w:pStyle w:val="NoSpacing"/>
              <w:rPr>
                <w:rFonts w:cstheme="minorHAnsi"/>
                <w:sz w:val="21"/>
                <w:szCs w:val="21"/>
              </w:rPr>
            </w:pPr>
            <w:r w:rsidRPr="00012244">
              <w:rPr>
                <w:rFonts w:cstheme="minorHAnsi"/>
                <w:sz w:val="21"/>
                <w:szCs w:val="21"/>
              </w:rPr>
              <w:t>(0.5254)</w:t>
            </w:r>
          </w:p>
        </w:tc>
        <w:tc>
          <w:tcPr>
            <w:tcW w:w="596" w:type="pct"/>
            <w:hideMark/>
          </w:tcPr>
          <w:p w14:paraId="7545F57A" w14:textId="77777777" w:rsidR="00AF3094" w:rsidRPr="00012244" w:rsidRDefault="00AF3094" w:rsidP="00730B67">
            <w:pPr>
              <w:pStyle w:val="NoSpacing"/>
              <w:rPr>
                <w:rFonts w:cstheme="minorHAnsi"/>
                <w:sz w:val="21"/>
                <w:szCs w:val="21"/>
              </w:rPr>
            </w:pPr>
            <w:r w:rsidRPr="00012244">
              <w:rPr>
                <w:rFonts w:cstheme="minorHAnsi"/>
                <w:sz w:val="21"/>
                <w:szCs w:val="21"/>
              </w:rPr>
              <w:t>(0.2526)</w:t>
            </w:r>
          </w:p>
        </w:tc>
      </w:tr>
      <w:tr w:rsidR="00AF3094" w:rsidRPr="00012244" w14:paraId="4CF5FCA1" w14:textId="77777777" w:rsidTr="00730B67">
        <w:tc>
          <w:tcPr>
            <w:tcW w:w="1452" w:type="pct"/>
            <w:hideMark/>
          </w:tcPr>
          <w:p w14:paraId="1CE003BE" w14:textId="77777777" w:rsidR="00AF3094" w:rsidRPr="00012244" w:rsidRDefault="00AF3094" w:rsidP="00730B67">
            <w:pPr>
              <w:pStyle w:val="NoSpacing"/>
              <w:rPr>
                <w:rFonts w:cstheme="minorHAnsi"/>
                <w:b/>
                <w:bCs/>
                <w:sz w:val="21"/>
                <w:szCs w:val="21"/>
              </w:rPr>
            </w:pPr>
            <w:r w:rsidRPr="00012244">
              <w:rPr>
                <w:rFonts w:cstheme="minorHAnsi"/>
                <w:b/>
                <w:bCs/>
                <w:sz w:val="21"/>
                <w:szCs w:val="21"/>
              </w:rPr>
              <w:t>Ln MV</w:t>
            </w:r>
          </w:p>
        </w:tc>
        <w:tc>
          <w:tcPr>
            <w:tcW w:w="596" w:type="pct"/>
            <w:hideMark/>
          </w:tcPr>
          <w:p w14:paraId="58FC5182" w14:textId="77777777" w:rsidR="00AF3094" w:rsidRPr="00012244" w:rsidRDefault="00AF3094" w:rsidP="00730B67">
            <w:pPr>
              <w:pStyle w:val="NoSpacing"/>
              <w:rPr>
                <w:rFonts w:cstheme="minorHAnsi"/>
                <w:sz w:val="21"/>
                <w:szCs w:val="21"/>
              </w:rPr>
            </w:pPr>
            <w:r w:rsidRPr="00012244">
              <w:rPr>
                <w:rFonts w:cstheme="minorHAnsi"/>
                <w:sz w:val="21"/>
                <w:szCs w:val="21"/>
              </w:rPr>
              <w:t>0.0363</w:t>
            </w:r>
          </w:p>
        </w:tc>
        <w:tc>
          <w:tcPr>
            <w:tcW w:w="596" w:type="pct"/>
            <w:hideMark/>
          </w:tcPr>
          <w:p w14:paraId="62CFDEFC" w14:textId="77777777" w:rsidR="00AF3094" w:rsidRPr="00012244" w:rsidRDefault="00AF3094" w:rsidP="00730B67">
            <w:pPr>
              <w:pStyle w:val="NoSpacing"/>
              <w:rPr>
                <w:rFonts w:cstheme="minorHAnsi"/>
                <w:sz w:val="21"/>
                <w:szCs w:val="21"/>
              </w:rPr>
            </w:pPr>
            <w:r w:rsidRPr="00012244">
              <w:rPr>
                <w:rFonts w:cstheme="minorHAnsi"/>
                <w:sz w:val="21"/>
                <w:szCs w:val="21"/>
              </w:rPr>
              <w:t>0.0513</w:t>
            </w:r>
          </w:p>
        </w:tc>
        <w:tc>
          <w:tcPr>
            <w:tcW w:w="596" w:type="pct"/>
            <w:hideMark/>
          </w:tcPr>
          <w:p w14:paraId="5BAA65ED" w14:textId="77777777" w:rsidR="00AF3094" w:rsidRPr="00012244" w:rsidRDefault="00AF3094" w:rsidP="00730B67">
            <w:pPr>
              <w:pStyle w:val="NoSpacing"/>
              <w:rPr>
                <w:rFonts w:cstheme="minorHAnsi"/>
                <w:sz w:val="21"/>
                <w:szCs w:val="21"/>
              </w:rPr>
            </w:pPr>
            <w:r w:rsidRPr="00012244">
              <w:rPr>
                <w:rFonts w:cstheme="minorHAnsi"/>
                <w:sz w:val="21"/>
                <w:szCs w:val="21"/>
              </w:rPr>
              <w:t>0.0746</w:t>
            </w:r>
          </w:p>
        </w:tc>
        <w:tc>
          <w:tcPr>
            <w:tcW w:w="570" w:type="pct"/>
            <w:hideMark/>
          </w:tcPr>
          <w:p w14:paraId="33152305" w14:textId="77777777" w:rsidR="00AF3094" w:rsidRPr="00012244" w:rsidRDefault="00AF3094" w:rsidP="00730B67">
            <w:pPr>
              <w:pStyle w:val="NoSpacing"/>
              <w:rPr>
                <w:rFonts w:cstheme="minorHAnsi"/>
                <w:sz w:val="21"/>
                <w:szCs w:val="21"/>
              </w:rPr>
            </w:pPr>
            <w:r w:rsidRPr="00012244">
              <w:rPr>
                <w:rFonts w:cstheme="minorHAnsi"/>
                <w:sz w:val="21"/>
                <w:szCs w:val="21"/>
              </w:rPr>
              <w:t>0.0742</w:t>
            </w:r>
          </w:p>
        </w:tc>
        <w:tc>
          <w:tcPr>
            <w:tcW w:w="596" w:type="pct"/>
            <w:hideMark/>
          </w:tcPr>
          <w:p w14:paraId="4CED3C33" w14:textId="77777777" w:rsidR="00AF3094" w:rsidRPr="00012244" w:rsidRDefault="00AF3094" w:rsidP="00730B67">
            <w:pPr>
              <w:pStyle w:val="NoSpacing"/>
              <w:rPr>
                <w:rFonts w:cstheme="minorHAnsi"/>
                <w:sz w:val="21"/>
                <w:szCs w:val="21"/>
              </w:rPr>
            </w:pPr>
            <w:r w:rsidRPr="00012244">
              <w:rPr>
                <w:rFonts w:cstheme="minorHAnsi"/>
                <w:sz w:val="21"/>
                <w:szCs w:val="21"/>
              </w:rPr>
              <w:t>0.0811</w:t>
            </w:r>
          </w:p>
        </w:tc>
        <w:tc>
          <w:tcPr>
            <w:tcW w:w="596" w:type="pct"/>
            <w:hideMark/>
          </w:tcPr>
          <w:p w14:paraId="442B5202" w14:textId="77777777" w:rsidR="00AF3094" w:rsidRPr="00012244" w:rsidRDefault="00AF3094" w:rsidP="00730B67">
            <w:pPr>
              <w:pStyle w:val="NoSpacing"/>
              <w:rPr>
                <w:rFonts w:cstheme="minorHAnsi"/>
                <w:sz w:val="21"/>
                <w:szCs w:val="21"/>
              </w:rPr>
            </w:pPr>
            <w:r w:rsidRPr="00012244">
              <w:rPr>
                <w:rFonts w:cstheme="minorHAnsi"/>
                <w:sz w:val="21"/>
                <w:szCs w:val="21"/>
              </w:rPr>
              <w:t>0.0761</w:t>
            </w:r>
          </w:p>
        </w:tc>
      </w:tr>
      <w:tr w:rsidR="00AF3094" w:rsidRPr="00012244" w14:paraId="15C9044E" w14:textId="77777777" w:rsidTr="00730B67">
        <w:tc>
          <w:tcPr>
            <w:tcW w:w="1452" w:type="pct"/>
            <w:hideMark/>
          </w:tcPr>
          <w:p w14:paraId="13E98787" w14:textId="77777777" w:rsidR="00AF3094" w:rsidRPr="00012244" w:rsidRDefault="00AF3094" w:rsidP="00730B67">
            <w:pPr>
              <w:pStyle w:val="NoSpacing"/>
              <w:rPr>
                <w:rFonts w:cstheme="minorHAnsi"/>
                <w:sz w:val="21"/>
                <w:szCs w:val="21"/>
              </w:rPr>
            </w:pPr>
          </w:p>
        </w:tc>
        <w:tc>
          <w:tcPr>
            <w:tcW w:w="596" w:type="pct"/>
            <w:hideMark/>
          </w:tcPr>
          <w:p w14:paraId="0101141F" w14:textId="77777777" w:rsidR="00AF3094" w:rsidRPr="00012244" w:rsidRDefault="00AF3094" w:rsidP="00730B67">
            <w:pPr>
              <w:pStyle w:val="NoSpacing"/>
              <w:rPr>
                <w:rFonts w:cstheme="minorHAnsi"/>
                <w:sz w:val="21"/>
                <w:szCs w:val="21"/>
              </w:rPr>
            </w:pPr>
            <w:r w:rsidRPr="00012244">
              <w:rPr>
                <w:rStyle w:val="Strong"/>
                <w:rFonts w:cstheme="minorHAnsi"/>
              </w:rPr>
              <w:t>(0.0931)</w:t>
            </w:r>
          </w:p>
        </w:tc>
        <w:tc>
          <w:tcPr>
            <w:tcW w:w="596" w:type="pct"/>
            <w:hideMark/>
          </w:tcPr>
          <w:p w14:paraId="216DA714" w14:textId="77777777" w:rsidR="00AF3094" w:rsidRPr="00012244" w:rsidRDefault="00AF3094" w:rsidP="00730B67">
            <w:pPr>
              <w:pStyle w:val="NoSpacing"/>
              <w:rPr>
                <w:rFonts w:cstheme="minorHAnsi"/>
                <w:sz w:val="21"/>
                <w:szCs w:val="21"/>
              </w:rPr>
            </w:pPr>
            <w:r w:rsidRPr="00012244">
              <w:rPr>
                <w:rStyle w:val="Strong"/>
                <w:rFonts w:cstheme="minorHAnsi"/>
              </w:rPr>
              <w:t>(0.0740)</w:t>
            </w:r>
          </w:p>
        </w:tc>
        <w:tc>
          <w:tcPr>
            <w:tcW w:w="596" w:type="pct"/>
            <w:hideMark/>
          </w:tcPr>
          <w:p w14:paraId="06AF7E7D" w14:textId="77777777" w:rsidR="00AF3094" w:rsidRPr="00012244" w:rsidRDefault="00AF3094" w:rsidP="00730B67">
            <w:pPr>
              <w:pStyle w:val="NoSpacing"/>
              <w:rPr>
                <w:rFonts w:cstheme="minorHAnsi"/>
                <w:sz w:val="21"/>
                <w:szCs w:val="21"/>
              </w:rPr>
            </w:pPr>
            <w:r w:rsidRPr="00012244">
              <w:rPr>
                <w:rStyle w:val="Strong"/>
                <w:rFonts w:cstheme="minorHAnsi"/>
              </w:rPr>
              <w:t>(0.0159)</w:t>
            </w:r>
          </w:p>
        </w:tc>
        <w:tc>
          <w:tcPr>
            <w:tcW w:w="570" w:type="pct"/>
            <w:hideMark/>
          </w:tcPr>
          <w:p w14:paraId="159446AF" w14:textId="77777777" w:rsidR="00AF3094" w:rsidRPr="00012244" w:rsidRDefault="00AF3094" w:rsidP="00730B67">
            <w:pPr>
              <w:pStyle w:val="NoSpacing"/>
              <w:rPr>
                <w:rFonts w:cstheme="minorHAnsi"/>
                <w:sz w:val="21"/>
                <w:szCs w:val="21"/>
              </w:rPr>
            </w:pPr>
            <w:r w:rsidRPr="00012244">
              <w:rPr>
                <w:rStyle w:val="Strong"/>
                <w:rFonts w:cstheme="minorHAnsi"/>
              </w:rPr>
              <w:t>(0.0182)</w:t>
            </w:r>
          </w:p>
        </w:tc>
        <w:tc>
          <w:tcPr>
            <w:tcW w:w="596" w:type="pct"/>
            <w:hideMark/>
          </w:tcPr>
          <w:p w14:paraId="74686B6B" w14:textId="77777777" w:rsidR="00AF3094" w:rsidRPr="00012244" w:rsidRDefault="00AF3094" w:rsidP="00730B67">
            <w:pPr>
              <w:pStyle w:val="NoSpacing"/>
              <w:rPr>
                <w:rFonts w:cstheme="minorHAnsi"/>
                <w:sz w:val="21"/>
                <w:szCs w:val="21"/>
              </w:rPr>
            </w:pPr>
            <w:r w:rsidRPr="00012244">
              <w:rPr>
                <w:rStyle w:val="Strong"/>
                <w:rFonts w:cstheme="minorHAnsi"/>
              </w:rPr>
              <w:t>(0.0101)</w:t>
            </w:r>
          </w:p>
        </w:tc>
        <w:tc>
          <w:tcPr>
            <w:tcW w:w="596" w:type="pct"/>
            <w:hideMark/>
          </w:tcPr>
          <w:p w14:paraId="64EDE723" w14:textId="77777777" w:rsidR="00AF3094" w:rsidRPr="00012244" w:rsidRDefault="00AF3094" w:rsidP="00730B67">
            <w:pPr>
              <w:pStyle w:val="NoSpacing"/>
              <w:rPr>
                <w:rFonts w:cstheme="minorHAnsi"/>
                <w:sz w:val="21"/>
                <w:szCs w:val="21"/>
              </w:rPr>
            </w:pPr>
            <w:r w:rsidRPr="00012244">
              <w:rPr>
                <w:rStyle w:val="Strong"/>
                <w:rFonts w:cstheme="minorHAnsi"/>
              </w:rPr>
              <w:t>(0.0141)</w:t>
            </w:r>
          </w:p>
        </w:tc>
      </w:tr>
      <w:tr w:rsidR="00AF3094" w:rsidRPr="00012244" w14:paraId="1E77AAA8" w14:textId="77777777" w:rsidTr="00730B67">
        <w:tc>
          <w:tcPr>
            <w:tcW w:w="1452" w:type="pct"/>
            <w:hideMark/>
          </w:tcPr>
          <w:p w14:paraId="5BB6EEF7" w14:textId="77777777" w:rsidR="00AF3094" w:rsidRPr="00012244" w:rsidRDefault="00AF3094" w:rsidP="00730B67">
            <w:pPr>
              <w:pStyle w:val="NoSpacing"/>
              <w:rPr>
                <w:rFonts w:cstheme="minorHAnsi"/>
                <w:b/>
                <w:bCs/>
                <w:sz w:val="21"/>
                <w:szCs w:val="21"/>
              </w:rPr>
            </w:pPr>
            <w:r w:rsidRPr="00012244">
              <w:rPr>
                <w:rFonts w:cstheme="minorHAnsi"/>
                <w:b/>
                <w:bCs/>
                <w:sz w:val="21"/>
                <w:szCs w:val="21"/>
              </w:rPr>
              <w:t>Leverage</w:t>
            </w:r>
          </w:p>
        </w:tc>
        <w:tc>
          <w:tcPr>
            <w:tcW w:w="596" w:type="pct"/>
            <w:hideMark/>
          </w:tcPr>
          <w:p w14:paraId="13FA5047" w14:textId="77777777" w:rsidR="00AF3094" w:rsidRPr="00012244" w:rsidRDefault="00AF3094" w:rsidP="00730B67">
            <w:pPr>
              <w:pStyle w:val="NoSpacing"/>
              <w:rPr>
                <w:rFonts w:cstheme="minorHAnsi"/>
                <w:sz w:val="21"/>
                <w:szCs w:val="21"/>
              </w:rPr>
            </w:pPr>
            <w:r w:rsidRPr="00012244">
              <w:rPr>
                <w:rFonts w:cstheme="minorHAnsi"/>
                <w:sz w:val="21"/>
                <w:szCs w:val="21"/>
              </w:rPr>
              <w:t>0.3168</w:t>
            </w:r>
          </w:p>
        </w:tc>
        <w:tc>
          <w:tcPr>
            <w:tcW w:w="596" w:type="pct"/>
            <w:hideMark/>
          </w:tcPr>
          <w:p w14:paraId="04E65F68" w14:textId="77777777" w:rsidR="00AF3094" w:rsidRPr="00012244" w:rsidRDefault="00AF3094" w:rsidP="00730B67">
            <w:pPr>
              <w:pStyle w:val="NoSpacing"/>
              <w:rPr>
                <w:rFonts w:cstheme="minorHAnsi"/>
                <w:sz w:val="21"/>
                <w:szCs w:val="21"/>
              </w:rPr>
            </w:pPr>
            <w:r w:rsidRPr="00012244">
              <w:rPr>
                <w:rFonts w:cstheme="minorHAnsi"/>
                <w:sz w:val="21"/>
                <w:szCs w:val="21"/>
              </w:rPr>
              <w:t>0.5058</w:t>
            </w:r>
          </w:p>
        </w:tc>
        <w:tc>
          <w:tcPr>
            <w:tcW w:w="596" w:type="pct"/>
            <w:hideMark/>
          </w:tcPr>
          <w:p w14:paraId="14E6C152" w14:textId="77777777" w:rsidR="00AF3094" w:rsidRPr="00012244" w:rsidRDefault="00AF3094" w:rsidP="00730B67">
            <w:pPr>
              <w:pStyle w:val="NoSpacing"/>
              <w:rPr>
                <w:rFonts w:cstheme="minorHAnsi"/>
                <w:sz w:val="21"/>
                <w:szCs w:val="21"/>
              </w:rPr>
            </w:pPr>
            <w:r w:rsidRPr="00012244">
              <w:rPr>
                <w:rFonts w:cstheme="minorHAnsi"/>
                <w:sz w:val="21"/>
                <w:szCs w:val="21"/>
              </w:rPr>
              <w:t>0.4733</w:t>
            </w:r>
          </w:p>
        </w:tc>
        <w:tc>
          <w:tcPr>
            <w:tcW w:w="570" w:type="pct"/>
            <w:hideMark/>
          </w:tcPr>
          <w:p w14:paraId="73932487" w14:textId="77777777" w:rsidR="00AF3094" w:rsidRPr="00012244" w:rsidRDefault="00AF3094" w:rsidP="00730B67">
            <w:pPr>
              <w:pStyle w:val="NoSpacing"/>
              <w:rPr>
                <w:rFonts w:cstheme="minorHAnsi"/>
                <w:sz w:val="21"/>
                <w:szCs w:val="21"/>
              </w:rPr>
            </w:pPr>
            <w:r w:rsidRPr="00012244">
              <w:rPr>
                <w:rFonts w:cstheme="minorHAnsi"/>
                <w:sz w:val="21"/>
                <w:szCs w:val="21"/>
              </w:rPr>
              <w:t>0.4738</w:t>
            </w:r>
          </w:p>
        </w:tc>
        <w:tc>
          <w:tcPr>
            <w:tcW w:w="596" w:type="pct"/>
            <w:hideMark/>
          </w:tcPr>
          <w:p w14:paraId="6EED42A8" w14:textId="77777777" w:rsidR="00AF3094" w:rsidRPr="00012244" w:rsidRDefault="00AF3094" w:rsidP="00730B67">
            <w:pPr>
              <w:pStyle w:val="NoSpacing"/>
              <w:rPr>
                <w:rFonts w:cstheme="minorHAnsi"/>
                <w:sz w:val="21"/>
                <w:szCs w:val="21"/>
              </w:rPr>
            </w:pPr>
            <w:r w:rsidRPr="00012244">
              <w:rPr>
                <w:rFonts w:cstheme="minorHAnsi"/>
                <w:sz w:val="21"/>
                <w:szCs w:val="21"/>
              </w:rPr>
              <w:t>0.3812</w:t>
            </w:r>
          </w:p>
        </w:tc>
        <w:tc>
          <w:tcPr>
            <w:tcW w:w="596" w:type="pct"/>
            <w:hideMark/>
          </w:tcPr>
          <w:p w14:paraId="1F230B5D" w14:textId="77777777" w:rsidR="00AF3094" w:rsidRPr="00012244" w:rsidRDefault="00AF3094" w:rsidP="00730B67">
            <w:pPr>
              <w:pStyle w:val="NoSpacing"/>
              <w:rPr>
                <w:rFonts w:cstheme="minorHAnsi"/>
                <w:sz w:val="21"/>
                <w:szCs w:val="21"/>
              </w:rPr>
            </w:pPr>
            <w:r w:rsidRPr="00012244">
              <w:rPr>
                <w:rFonts w:cstheme="minorHAnsi"/>
                <w:sz w:val="21"/>
                <w:szCs w:val="21"/>
              </w:rPr>
              <w:t>0.4802</w:t>
            </w:r>
          </w:p>
        </w:tc>
      </w:tr>
      <w:tr w:rsidR="00AF3094" w:rsidRPr="00012244" w14:paraId="7F8624D2" w14:textId="77777777" w:rsidTr="00730B67">
        <w:tc>
          <w:tcPr>
            <w:tcW w:w="1452" w:type="pct"/>
            <w:hideMark/>
          </w:tcPr>
          <w:p w14:paraId="6FDAA786" w14:textId="77777777" w:rsidR="00AF3094" w:rsidRPr="00012244" w:rsidRDefault="00AF3094" w:rsidP="00730B67">
            <w:pPr>
              <w:pStyle w:val="NoSpacing"/>
              <w:rPr>
                <w:rFonts w:cstheme="minorHAnsi"/>
                <w:sz w:val="21"/>
                <w:szCs w:val="21"/>
              </w:rPr>
            </w:pPr>
          </w:p>
        </w:tc>
        <w:tc>
          <w:tcPr>
            <w:tcW w:w="596" w:type="pct"/>
            <w:hideMark/>
          </w:tcPr>
          <w:p w14:paraId="3259BE3C" w14:textId="77777777" w:rsidR="00AF3094" w:rsidRPr="00012244" w:rsidRDefault="00AF3094" w:rsidP="00730B67">
            <w:pPr>
              <w:pStyle w:val="NoSpacing"/>
              <w:rPr>
                <w:rFonts w:cstheme="minorHAnsi"/>
                <w:sz w:val="21"/>
                <w:szCs w:val="21"/>
              </w:rPr>
            </w:pPr>
            <w:r w:rsidRPr="00012244">
              <w:rPr>
                <w:rStyle w:val="Strong"/>
                <w:rFonts w:cstheme="minorHAnsi"/>
              </w:rPr>
              <w:t>(0.0857)</w:t>
            </w:r>
          </w:p>
        </w:tc>
        <w:tc>
          <w:tcPr>
            <w:tcW w:w="596" w:type="pct"/>
            <w:hideMark/>
          </w:tcPr>
          <w:p w14:paraId="37E3D5B2" w14:textId="77777777" w:rsidR="00AF3094" w:rsidRPr="00012244" w:rsidRDefault="00AF3094" w:rsidP="00730B67">
            <w:pPr>
              <w:pStyle w:val="NoSpacing"/>
              <w:rPr>
                <w:rFonts w:cstheme="minorHAnsi"/>
                <w:sz w:val="21"/>
                <w:szCs w:val="21"/>
              </w:rPr>
            </w:pPr>
            <w:r w:rsidRPr="00012244">
              <w:rPr>
                <w:rStyle w:val="Strong"/>
                <w:rFonts w:cstheme="minorHAnsi"/>
              </w:rPr>
              <w:t>(0.0789)</w:t>
            </w:r>
          </w:p>
        </w:tc>
        <w:tc>
          <w:tcPr>
            <w:tcW w:w="596" w:type="pct"/>
            <w:hideMark/>
          </w:tcPr>
          <w:p w14:paraId="3A89D599" w14:textId="77777777" w:rsidR="00AF3094" w:rsidRPr="00012244" w:rsidRDefault="00AF3094" w:rsidP="00730B67">
            <w:pPr>
              <w:pStyle w:val="NoSpacing"/>
              <w:rPr>
                <w:rFonts w:cstheme="minorHAnsi"/>
                <w:sz w:val="21"/>
                <w:szCs w:val="21"/>
              </w:rPr>
            </w:pPr>
            <w:r w:rsidRPr="00012244">
              <w:rPr>
                <w:rStyle w:val="Strong"/>
                <w:rFonts w:cstheme="minorHAnsi"/>
              </w:rPr>
              <w:t>(0.0778)</w:t>
            </w:r>
          </w:p>
        </w:tc>
        <w:tc>
          <w:tcPr>
            <w:tcW w:w="570" w:type="pct"/>
            <w:hideMark/>
          </w:tcPr>
          <w:p w14:paraId="54D41071" w14:textId="77777777" w:rsidR="00AF3094" w:rsidRPr="00012244" w:rsidRDefault="00AF3094" w:rsidP="00730B67">
            <w:pPr>
              <w:pStyle w:val="NoSpacing"/>
              <w:rPr>
                <w:rFonts w:cstheme="minorHAnsi"/>
                <w:sz w:val="21"/>
                <w:szCs w:val="21"/>
              </w:rPr>
            </w:pPr>
            <w:r w:rsidRPr="00012244">
              <w:rPr>
                <w:rStyle w:val="Strong"/>
                <w:rFonts w:cstheme="minorHAnsi"/>
              </w:rPr>
              <w:t>(0.0945)</w:t>
            </w:r>
          </w:p>
        </w:tc>
        <w:tc>
          <w:tcPr>
            <w:tcW w:w="596" w:type="pct"/>
            <w:hideMark/>
          </w:tcPr>
          <w:p w14:paraId="6687B24A" w14:textId="77777777" w:rsidR="00AF3094" w:rsidRPr="00012244" w:rsidRDefault="00AF3094" w:rsidP="00730B67">
            <w:pPr>
              <w:pStyle w:val="NoSpacing"/>
              <w:rPr>
                <w:rFonts w:cstheme="minorHAnsi"/>
                <w:sz w:val="21"/>
                <w:szCs w:val="21"/>
              </w:rPr>
            </w:pPr>
            <w:r w:rsidRPr="00012244">
              <w:rPr>
                <w:rStyle w:val="Strong"/>
                <w:rFonts w:cstheme="minorHAnsi"/>
              </w:rPr>
              <w:t>(0.0975)</w:t>
            </w:r>
          </w:p>
        </w:tc>
        <w:tc>
          <w:tcPr>
            <w:tcW w:w="596" w:type="pct"/>
            <w:hideMark/>
          </w:tcPr>
          <w:p w14:paraId="7ECFA8A8" w14:textId="77777777" w:rsidR="00AF3094" w:rsidRPr="00012244" w:rsidRDefault="00AF3094" w:rsidP="00730B67">
            <w:pPr>
              <w:pStyle w:val="NoSpacing"/>
              <w:rPr>
                <w:rFonts w:cstheme="minorHAnsi"/>
                <w:sz w:val="21"/>
                <w:szCs w:val="21"/>
              </w:rPr>
            </w:pPr>
            <w:r w:rsidRPr="00012244">
              <w:rPr>
                <w:rStyle w:val="Strong"/>
                <w:rFonts w:cstheme="minorHAnsi"/>
              </w:rPr>
              <w:t>(0.0912)</w:t>
            </w:r>
          </w:p>
        </w:tc>
      </w:tr>
      <w:tr w:rsidR="00AF3094" w:rsidRPr="00012244" w14:paraId="47D7E976" w14:textId="77777777" w:rsidTr="00730B67">
        <w:tc>
          <w:tcPr>
            <w:tcW w:w="1452" w:type="pct"/>
            <w:hideMark/>
          </w:tcPr>
          <w:p w14:paraId="583F8CCA" w14:textId="77777777" w:rsidR="00AF3094" w:rsidRPr="00012244" w:rsidRDefault="00AF3094" w:rsidP="00730B67">
            <w:pPr>
              <w:pStyle w:val="NoSpacing"/>
              <w:rPr>
                <w:rFonts w:cstheme="minorHAnsi"/>
                <w:b/>
                <w:bCs/>
                <w:sz w:val="21"/>
                <w:szCs w:val="21"/>
              </w:rPr>
            </w:pPr>
            <w:r w:rsidRPr="00012244">
              <w:rPr>
                <w:rFonts w:cstheme="minorHAnsi"/>
                <w:b/>
                <w:bCs/>
                <w:sz w:val="21"/>
                <w:szCs w:val="21"/>
              </w:rPr>
              <w:t>ROA</w:t>
            </w:r>
          </w:p>
        </w:tc>
        <w:tc>
          <w:tcPr>
            <w:tcW w:w="596" w:type="pct"/>
            <w:hideMark/>
          </w:tcPr>
          <w:p w14:paraId="19090F01" w14:textId="77777777" w:rsidR="00AF3094" w:rsidRPr="00012244" w:rsidRDefault="00AF3094" w:rsidP="00730B67">
            <w:pPr>
              <w:pStyle w:val="NoSpacing"/>
              <w:rPr>
                <w:rFonts w:cstheme="minorHAnsi"/>
                <w:sz w:val="21"/>
                <w:szCs w:val="21"/>
              </w:rPr>
            </w:pPr>
            <w:r w:rsidRPr="00012244">
              <w:rPr>
                <w:rFonts w:cstheme="minorHAnsi"/>
                <w:sz w:val="21"/>
                <w:szCs w:val="21"/>
              </w:rPr>
              <w:t>−0.0952</w:t>
            </w:r>
          </w:p>
        </w:tc>
        <w:tc>
          <w:tcPr>
            <w:tcW w:w="596" w:type="pct"/>
            <w:hideMark/>
          </w:tcPr>
          <w:p w14:paraId="0B91693E" w14:textId="77777777" w:rsidR="00AF3094" w:rsidRPr="00012244" w:rsidRDefault="00AF3094" w:rsidP="00730B67">
            <w:pPr>
              <w:pStyle w:val="NoSpacing"/>
              <w:rPr>
                <w:rFonts w:cstheme="minorHAnsi"/>
                <w:sz w:val="21"/>
                <w:szCs w:val="21"/>
              </w:rPr>
            </w:pPr>
            <w:r w:rsidRPr="00012244">
              <w:rPr>
                <w:rFonts w:cstheme="minorHAnsi"/>
                <w:sz w:val="21"/>
                <w:szCs w:val="21"/>
              </w:rPr>
              <w:t>−0.1026</w:t>
            </w:r>
          </w:p>
        </w:tc>
        <w:tc>
          <w:tcPr>
            <w:tcW w:w="596" w:type="pct"/>
            <w:hideMark/>
          </w:tcPr>
          <w:p w14:paraId="647F14C3" w14:textId="77777777" w:rsidR="00AF3094" w:rsidRPr="00012244" w:rsidRDefault="00AF3094" w:rsidP="00730B67">
            <w:pPr>
              <w:pStyle w:val="NoSpacing"/>
              <w:rPr>
                <w:rFonts w:cstheme="minorHAnsi"/>
                <w:sz w:val="21"/>
                <w:szCs w:val="21"/>
              </w:rPr>
            </w:pPr>
            <w:r w:rsidRPr="00012244">
              <w:rPr>
                <w:rFonts w:cstheme="minorHAnsi"/>
                <w:sz w:val="21"/>
                <w:szCs w:val="21"/>
              </w:rPr>
              <w:t>−0.1841</w:t>
            </w:r>
          </w:p>
        </w:tc>
        <w:tc>
          <w:tcPr>
            <w:tcW w:w="570" w:type="pct"/>
            <w:hideMark/>
          </w:tcPr>
          <w:p w14:paraId="7A4C613E" w14:textId="77777777" w:rsidR="00AF3094" w:rsidRPr="00012244" w:rsidRDefault="00AF3094" w:rsidP="00730B67">
            <w:pPr>
              <w:pStyle w:val="NoSpacing"/>
              <w:rPr>
                <w:rFonts w:cstheme="minorHAnsi"/>
                <w:sz w:val="21"/>
                <w:szCs w:val="21"/>
              </w:rPr>
            </w:pPr>
            <w:r w:rsidRPr="00012244">
              <w:rPr>
                <w:rFonts w:cstheme="minorHAnsi"/>
                <w:sz w:val="21"/>
                <w:szCs w:val="21"/>
              </w:rPr>
              <w:t>−0.0816</w:t>
            </w:r>
          </w:p>
        </w:tc>
        <w:tc>
          <w:tcPr>
            <w:tcW w:w="596" w:type="pct"/>
            <w:hideMark/>
          </w:tcPr>
          <w:p w14:paraId="5F3B70A5" w14:textId="77777777" w:rsidR="00AF3094" w:rsidRPr="00012244" w:rsidRDefault="00AF3094" w:rsidP="00730B67">
            <w:pPr>
              <w:pStyle w:val="NoSpacing"/>
              <w:rPr>
                <w:rFonts w:cstheme="minorHAnsi"/>
                <w:sz w:val="21"/>
                <w:szCs w:val="21"/>
              </w:rPr>
            </w:pPr>
            <w:r w:rsidRPr="00012244">
              <w:rPr>
                <w:rFonts w:cstheme="minorHAnsi"/>
                <w:sz w:val="21"/>
                <w:szCs w:val="21"/>
              </w:rPr>
              <w:t>−0.1539</w:t>
            </w:r>
          </w:p>
        </w:tc>
        <w:tc>
          <w:tcPr>
            <w:tcW w:w="596" w:type="pct"/>
            <w:hideMark/>
          </w:tcPr>
          <w:p w14:paraId="065D6427" w14:textId="77777777" w:rsidR="00AF3094" w:rsidRPr="00012244" w:rsidRDefault="00AF3094" w:rsidP="00730B67">
            <w:pPr>
              <w:pStyle w:val="NoSpacing"/>
              <w:rPr>
                <w:rFonts w:cstheme="minorHAnsi"/>
                <w:sz w:val="21"/>
                <w:szCs w:val="21"/>
              </w:rPr>
            </w:pPr>
            <w:r w:rsidRPr="00012244">
              <w:rPr>
                <w:rFonts w:cstheme="minorHAnsi"/>
                <w:sz w:val="21"/>
                <w:szCs w:val="21"/>
              </w:rPr>
              <w:t>−0.1792</w:t>
            </w:r>
          </w:p>
        </w:tc>
      </w:tr>
      <w:tr w:rsidR="00AF3094" w:rsidRPr="00012244" w14:paraId="74683AB5" w14:textId="77777777" w:rsidTr="00730B67">
        <w:tc>
          <w:tcPr>
            <w:tcW w:w="1452" w:type="pct"/>
            <w:hideMark/>
          </w:tcPr>
          <w:p w14:paraId="41241DAC" w14:textId="77777777" w:rsidR="00AF3094" w:rsidRPr="00012244" w:rsidRDefault="00AF3094" w:rsidP="00730B67">
            <w:pPr>
              <w:pStyle w:val="NoSpacing"/>
              <w:rPr>
                <w:rFonts w:cstheme="minorHAnsi"/>
                <w:sz w:val="21"/>
                <w:szCs w:val="21"/>
              </w:rPr>
            </w:pPr>
          </w:p>
        </w:tc>
        <w:tc>
          <w:tcPr>
            <w:tcW w:w="596" w:type="pct"/>
            <w:hideMark/>
          </w:tcPr>
          <w:p w14:paraId="2193261B" w14:textId="77777777" w:rsidR="00AF3094" w:rsidRPr="00012244" w:rsidRDefault="00AF3094" w:rsidP="00730B67">
            <w:pPr>
              <w:pStyle w:val="NoSpacing"/>
              <w:rPr>
                <w:rFonts w:cstheme="minorHAnsi"/>
                <w:sz w:val="21"/>
                <w:szCs w:val="21"/>
              </w:rPr>
            </w:pPr>
            <w:r w:rsidRPr="00012244">
              <w:rPr>
                <w:rFonts w:cstheme="minorHAnsi"/>
                <w:sz w:val="21"/>
                <w:szCs w:val="21"/>
              </w:rPr>
              <w:t>(0.5761)</w:t>
            </w:r>
          </w:p>
        </w:tc>
        <w:tc>
          <w:tcPr>
            <w:tcW w:w="596" w:type="pct"/>
            <w:hideMark/>
          </w:tcPr>
          <w:p w14:paraId="25298C63" w14:textId="77777777" w:rsidR="00AF3094" w:rsidRPr="00012244" w:rsidRDefault="00AF3094" w:rsidP="00730B67">
            <w:pPr>
              <w:pStyle w:val="NoSpacing"/>
              <w:rPr>
                <w:rFonts w:cstheme="minorHAnsi"/>
                <w:sz w:val="21"/>
                <w:szCs w:val="21"/>
              </w:rPr>
            </w:pPr>
            <w:r w:rsidRPr="00012244">
              <w:rPr>
                <w:rFonts w:cstheme="minorHAnsi"/>
                <w:sz w:val="21"/>
                <w:szCs w:val="21"/>
              </w:rPr>
              <w:t>(0.5451)</w:t>
            </w:r>
          </w:p>
        </w:tc>
        <w:tc>
          <w:tcPr>
            <w:tcW w:w="596" w:type="pct"/>
            <w:hideMark/>
          </w:tcPr>
          <w:p w14:paraId="45FB7CBE" w14:textId="77777777" w:rsidR="00AF3094" w:rsidRPr="00012244" w:rsidRDefault="00AF3094" w:rsidP="00730B67">
            <w:pPr>
              <w:pStyle w:val="NoSpacing"/>
              <w:rPr>
                <w:rFonts w:cstheme="minorHAnsi"/>
                <w:sz w:val="21"/>
                <w:szCs w:val="21"/>
              </w:rPr>
            </w:pPr>
            <w:r w:rsidRPr="00012244">
              <w:rPr>
                <w:rFonts w:cstheme="minorHAnsi"/>
                <w:sz w:val="21"/>
                <w:szCs w:val="21"/>
              </w:rPr>
              <w:t>(0.3339)</w:t>
            </w:r>
          </w:p>
        </w:tc>
        <w:tc>
          <w:tcPr>
            <w:tcW w:w="570" w:type="pct"/>
            <w:hideMark/>
          </w:tcPr>
          <w:p w14:paraId="5BED6980" w14:textId="77777777" w:rsidR="00AF3094" w:rsidRPr="00012244" w:rsidRDefault="00AF3094" w:rsidP="00730B67">
            <w:pPr>
              <w:pStyle w:val="NoSpacing"/>
              <w:rPr>
                <w:rFonts w:cstheme="minorHAnsi"/>
                <w:sz w:val="21"/>
                <w:szCs w:val="21"/>
              </w:rPr>
            </w:pPr>
            <w:r w:rsidRPr="00012244">
              <w:rPr>
                <w:rFonts w:cstheme="minorHAnsi"/>
                <w:sz w:val="21"/>
                <w:szCs w:val="21"/>
              </w:rPr>
              <w:t>(0.6799)</w:t>
            </w:r>
          </w:p>
        </w:tc>
        <w:tc>
          <w:tcPr>
            <w:tcW w:w="596" w:type="pct"/>
            <w:hideMark/>
          </w:tcPr>
          <w:p w14:paraId="3DF54398" w14:textId="77777777" w:rsidR="00AF3094" w:rsidRPr="00012244" w:rsidRDefault="00AF3094" w:rsidP="00730B67">
            <w:pPr>
              <w:pStyle w:val="NoSpacing"/>
              <w:rPr>
                <w:rFonts w:cstheme="minorHAnsi"/>
                <w:sz w:val="21"/>
                <w:szCs w:val="21"/>
              </w:rPr>
            </w:pPr>
            <w:r w:rsidRPr="00012244">
              <w:rPr>
                <w:rFonts w:cstheme="minorHAnsi"/>
                <w:sz w:val="21"/>
                <w:szCs w:val="21"/>
              </w:rPr>
              <w:t>(0.4184)</w:t>
            </w:r>
          </w:p>
        </w:tc>
        <w:tc>
          <w:tcPr>
            <w:tcW w:w="596" w:type="pct"/>
            <w:hideMark/>
          </w:tcPr>
          <w:p w14:paraId="052EEDDF" w14:textId="77777777" w:rsidR="00AF3094" w:rsidRPr="00012244" w:rsidRDefault="00AF3094" w:rsidP="00730B67">
            <w:pPr>
              <w:pStyle w:val="NoSpacing"/>
              <w:rPr>
                <w:rFonts w:cstheme="minorHAnsi"/>
                <w:sz w:val="21"/>
                <w:szCs w:val="21"/>
              </w:rPr>
            </w:pPr>
            <w:r w:rsidRPr="00012244">
              <w:rPr>
                <w:rFonts w:cstheme="minorHAnsi"/>
                <w:sz w:val="21"/>
                <w:szCs w:val="21"/>
              </w:rPr>
              <w:t>(0.3474)</w:t>
            </w:r>
          </w:p>
        </w:tc>
      </w:tr>
      <w:tr w:rsidR="00AF3094" w:rsidRPr="00012244" w14:paraId="128B7B80" w14:textId="77777777" w:rsidTr="00730B67">
        <w:tc>
          <w:tcPr>
            <w:tcW w:w="1452" w:type="pct"/>
            <w:hideMark/>
          </w:tcPr>
          <w:p w14:paraId="5DA12285" w14:textId="77777777" w:rsidR="00AF3094" w:rsidRPr="00012244" w:rsidRDefault="00AF3094" w:rsidP="00730B67">
            <w:pPr>
              <w:pStyle w:val="NoSpacing"/>
              <w:rPr>
                <w:rFonts w:cstheme="minorHAnsi"/>
                <w:b/>
                <w:bCs/>
                <w:sz w:val="21"/>
                <w:szCs w:val="21"/>
              </w:rPr>
            </w:pPr>
            <w:r w:rsidRPr="00012244">
              <w:rPr>
                <w:rFonts w:cstheme="minorHAnsi"/>
                <w:b/>
                <w:bCs/>
                <w:sz w:val="21"/>
                <w:szCs w:val="21"/>
              </w:rPr>
              <w:t>Turnover</w:t>
            </w:r>
          </w:p>
        </w:tc>
        <w:tc>
          <w:tcPr>
            <w:tcW w:w="596" w:type="pct"/>
            <w:hideMark/>
          </w:tcPr>
          <w:p w14:paraId="09B63065" w14:textId="77777777" w:rsidR="00AF3094" w:rsidRPr="00012244" w:rsidRDefault="00AF3094" w:rsidP="00730B67">
            <w:pPr>
              <w:pStyle w:val="NoSpacing"/>
              <w:rPr>
                <w:rFonts w:cstheme="minorHAnsi"/>
                <w:sz w:val="21"/>
                <w:szCs w:val="21"/>
              </w:rPr>
            </w:pPr>
            <w:r w:rsidRPr="00012244">
              <w:rPr>
                <w:rFonts w:cstheme="minorHAnsi"/>
                <w:sz w:val="21"/>
                <w:szCs w:val="21"/>
              </w:rPr>
              <w:t>−12.5248</w:t>
            </w:r>
          </w:p>
        </w:tc>
        <w:tc>
          <w:tcPr>
            <w:tcW w:w="596" w:type="pct"/>
            <w:hideMark/>
          </w:tcPr>
          <w:p w14:paraId="2D6B51A2" w14:textId="77777777" w:rsidR="00AF3094" w:rsidRPr="00012244" w:rsidRDefault="00AF3094" w:rsidP="00730B67">
            <w:pPr>
              <w:pStyle w:val="NoSpacing"/>
              <w:rPr>
                <w:rFonts w:cstheme="minorHAnsi"/>
                <w:sz w:val="21"/>
                <w:szCs w:val="21"/>
              </w:rPr>
            </w:pPr>
            <w:r w:rsidRPr="00012244">
              <w:rPr>
                <w:rFonts w:cstheme="minorHAnsi"/>
                <w:sz w:val="21"/>
                <w:szCs w:val="21"/>
              </w:rPr>
              <w:t>−13.2135</w:t>
            </w:r>
          </w:p>
        </w:tc>
        <w:tc>
          <w:tcPr>
            <w:tcW w:w="596" w:type="pct"/>
            <w:hideMark/>
          </w:tcPr>
          <w:p w14:paraId="09277D82" w14:textId="77777777" w:rsidR="00AF3094" w:rsidRPr="00012244" w:rsidRDefault="00AF3094" w:rsidP="00730B67">
            <w:pPr>
              <w:pStyle w:val="NoSpacing"/>
              <w:rPr>
                <w:rFonts w:cstheme="minorHAnsi"/>
                <w:sz w:val="21"/>
                <w:szCs w:val="21"/>
              </w:rPr>
            </w:pPr>
            <w:r w:rsidRPr="00012244">
              <w:rPr>
                <w:rFonts w:cstheme="minorHAnsi"/>
                <w:sz w:val="21"/>
                <w:szCs w:val="21"/>
              </w:rPr>
              <w:t>−27.4864</w:t>
            </w:r>
          </w:p>
        </w:tc>
        <w:tc>
          <w:tcPr>
            <w:tcW w:w="570" w:type="pct"/>
            <w:hideMark/>
          </w:tcPr>
          <w:p w14:paraId="4B06ACE8" w14:textId="77777777" w:rsidR="00AF3094" w:rsidRPr="00012244" w:rsidRDefault="00AF3094" w:rsidP="00730B67">
            <w:pPr>
              <w:pStyle w:val="NoSpacing"/>
              <w:rPr>
                <w:rFonts w:cstheme="minorHAnsi"/>
                <w:sz w:val="21"/>
                <w:szCs w:val="21"/>
              </w:rPr>
            </w:pPr>
            <w:r w:rsidRPr="00012244">
              <w:rPr>
                <w:rFonts w:cstheme="minorHAnsi"/>
                <w:sz w:val="21"/>
                <w:szCs w:val="21"/>
              </w:rPr>
              <w:t>−3.0343</w:t>
            </w:r>
          </w:p>
        </w:tc>
        <w:tc>
          <w:tcPr>
            <w:tcW w:w="596" w:type="pct"/>
            <w:hideMark/>
          </w:tcPr>
          <w:p w14:paraId="5A242176" w14:textId="77777777" w:rsidR="00AF3094" w:rsidRPr="00012244" w:rsidRDefault="00AF3094" w:rsidP="00730B67">
            <w:pPr>
              <w:pStyle w:val="NoSpacing"/>
              <w:rPr>
                <w:rFonts w:cstheme="minorHAnsi"/>
                <w:sz w:val="21"/>
                <w:szCs w:val="21"/>
              </w:rPr>
            </w:pPr>
            <w:r w:rsidRPr="00012244">
              <w:rPr>
                <w:rFonts w:cstheme="minorHAnsi"/>
                <w:sz w:val="21"/>
                <w:szCs w:val="21"/>
              </w:rPr>
              <w:t>−15.9981</w:t>
            </w:r>
          </w:p>
        </w:tc>
        <w:tc>
          <w:tcPr>
            <w:tcW w:w="596" w:type="pct"/>
            <w:hideMark/>
          </w:tcPr>
          <w:p w14:paraId="37249C43" w14:textId="77777777" w:rsidR="00AF3094" w:rsidRPr="00012244" w:rsidRDefault="00AF3094" w:rsidP="00730B67">
            <w:pPr>
              <w:pStyle w:val="NoSpacing"/>
              <w:rPr>
                <w:rFonts w:cstheme="minorHAnsi"/>
                <w:sz w:val="21"/>
                <w:szCs w:val="21"/>
              </w:rPr>
            </w:pPr>
            <w:r w:rsidRPr="00012244">
              <w:rPr>
                <w:rFonts w:cstheme="minorHAnsi"/>
                <w:sz w:val="21"/>
                <w:szCs w:val="21"/>
              </w:rPr>
              <w:t>−26.7716</w:t>
            </w:r>
          </w:p>
        </w:tc>
      </w:tr>
      <w:tr w:rsidR="00AF3094" w:rsidRPr="00012244" w14:paraId="3BD1AF67" w14:textId="77777777" w:rsidTr="00730B67">
        <w:tc>
          <w:tcPr>
            <w:tcW w:w="1452" w:type="pct"/>
            <w:hideMark/>
          </w:tcPr>
          <w:p w14:paraId="0C0DAA15" w14:textId="77777777" w:rsidR="00AF3094" w:rsidRPr="00012244" w:rsidRDefault="00AF3094" w:rsidP="00730B67">
            <w:pPr>
              <w:pStyle w:val="NoSpacing"/>
              <w:rPr>
                <w:rFonts w:cstheme="minorHAnsi"/>
                <w:sz w:val="21"/>
                <w:szCs w:val="21"/>
              </w:rPr>
            </w:pPr>
          </w:p>
        </w:tc>
        <w:tc>
          <w:tcPr>
            <w:tcW w:w="596" w:type="pct"/>
            <w:hideMark/>
          </w:tcPr>
          <w:p w14:paraId="03428D2C" w14:textId="77777777" w:rsidR="00AF3094" w:rsidRPr="00012244" w:rsidRDefault="00AF3094" w:rsidP="00730B67">
            <w:pPr>
              <w:pStyle w:val="NoSpacing"/>
              <w:rPr>
                <w:rFonts w:cstheme="minorHAnsi"/>
                <w:sz w:val="21"/>
                <w:szCs w:val="21"/>
              </w:rPr>
            </w:pPr>
            <w:r w:rsidRPr="00012244">
              <w:rPr>
                <w:rFonts w:cstheme="minorHAnsi"/>
                <w:sz w:val="21"/>
                <w:szCs w:val="21"/>
              </w:rPr>
              <w:t>(0.5163)</w:t>
            </w:r>
          </w:p>
        </w:tc>
        <w:tc>
          <w:tcPr>
            <w:tcW w:w="596" w:type="pct"/>
            <w:hideMark/>
          </w:tcPr>
          <w:p w14:paraId="2B2E8489" w14:textId="77777777" w:rsidR="00AF3094" w:rsidRPr="00012244" w:rsidRDefault="00AF3094" w:rsidP="00730B67">
            <w:pPr>
              <w:pStyle w:val="NoSpacing"/>
              <w:rPr>
                <w:rFonts w:cstheme="minorHAnsi"/>
                <w:sz w:val="21"/>
                <w:szCs w:val="21"/>
              </w:rPr>
            </w:pPr>
            <w:r w:rsidRPr="00012244">
              <w:rPr>
                <w:rFonts w:cstheme="minorHAnsi"/>
                <w:sz w:val="21"/>
                <w:szCs w:val="21"/>
              </w:rPr>
              <w:t>(0.4964)</w:t>
            </w:r>
          </w:p>
        </w:tc>
        <w:tc>
          <w:tcPr>
            <w:tcW w:w="596" w:type="pct"/>
            <w:hideMark/>
          </w:tcPr>
          <w:p w14:paraId="329F546A" w14:textId="77777777" w:rsidR="00AF3094" w:rsidRPr="00012244" w:rsidRDefault="00AF3094" w:rsidP="00730B67">
            <w:pPr>
              <w:pStyle w:val="NoSpacing"/>
              <w:rPr>
                <w:rFonts w:cstheme="minorHAnsi"/>
                <w:sz w:val="21"/>
                <w:szCs w:val="21"/>
              </w:rPr>
            </w:pPr>
            <w:r w:rsidRPr="00012244">
              <w:rPr>
                <w:rFonts w:cstheme="minorHAnsi"/>
                <w:sz w:val="21"/>
                <w:szCs w:val="21"/>
              </w:rPr>
              <w:t>(0.1816)</w:t>
            </w:r>
          </w:p>
        </w:tc>
        <w:tc>
          <w:tcPr>
            <w:tcW w:w="570" w:type="pct"/>
            <w:hideMark/>
          </w:tcPr>
          <w:p w14:paraId="25762C6B" w14:textId="77777777" w:rsidR="00AF3094" w:rsidRPr="00012244" w:rsidRDefault="00AF3094" w:rsidP="00730B67">
            <w:pPr>
              <w:pStyle w:val="NoSpacing"/>
              <w:rPr>
                <w:rFonts w:cstheme="minorHAnsi"/>
                <w:sz w:val="21"/>
                <w:szCs w:val="21"/>
              </w:rPr>
            </w:pPr>
            <w:r w:rsidRPr="00012244">
              <w:rPr>
                <w:rFonts w:cstheme="minorHAnsi"/>
                <w:sz w:val="21"/>
                <w:szCs w:val="21"/>
              </w:rPr>
              <w:t>(0.8856)</w:t>
            </w:r>
          </w:p>
        </w:tc>
        <w:tc>
          <w:tcPr>
            <w:tcW w:w="596" w:type="pct"/>
            <w:hideMark/>
          </w:tcPr>
          <w:p w14:paraId="4192CA68" w14:textId="77777777" w:rsidR="00AF3094" w:rsidRPr="00012244" w:rsidRDefault="00AF3094" w:rsidP="00730B67">
            <w:pPr>
              <w:pStyle w:val="NoSpacing"/>
              <w:rPr>
                <w:rFonts w:cstheme="minorHAnsi"/>
                <w:sz w:val="21"/>
                <w:szCs w:val="21"/>
              </w:rPr>
            </w:pPr>
            <w:r w:rsidRPr="00012244">
              <w:rPr>
                <w:rFonts w:cstheme="minorHAnsi"/>
                <w:sz w:val="21"/>
                <w:szCs w:val="21"/>
              </w:rPr>
              <w:t>(0.4622)</w:t>
            </w:r>
          </w:p>
        </w:tc>
        <w:tc>
          <w:tcPr>
            <w:tcW w:w="596" w:type="pct"/>
            <w:hideMark/>
          </w:tcPr>
          <w:p w14:paraId="376BC0D6" w14:textId="77777777" w:rsidR="00AF3094" w:rsidRPr="00012244" w:rsidRDefault="00AF3094" w:rsidP="00730B67">
            <w:pPr>
              <w:pStyle w:val="NoSpacing"/>
              <w:rPr>
                <w:rFonts w:cstheme="minorHAnsi"/>
                <w:sz w:val="21"/>
                <w:szCs w:val="21"/>
              </w:rPr>
            </w:pPr>
            <w:r w:rsidRPr="00012244">
              <w:rPr>
                <w:rFonts w:cstheme="minorHAnsi"/>
                <w:sz w:val="21"/>
                <w:szCs w:val="21"/>
              </w:rPr>
              <w:t>(0.1937)</w:t>
            </w:r>
          </w:p>
        </w:tc>
      </w:tr>
      <w:tr w:rsidR="00AF3094" w:rsidRPr="00012244" w14:paraId="089D0431" w14:textId="77777777" w:rsidTr="00730B67">
        <w:tc>
          <w:tcPr>
            <w:tcW w:w="1452" w:type="pct"/>
            <w:hideMark/>
          </w:tcPr>
          <w:p w14:paraId="7642DE34" w14:textId="77777777" w:rsidR="00AF3094" w:rsidRPr="00012244" w:rsidRDefault="00AF3094" w:rsidP="00730B67">
            <w:pPr>
              <w:pStyle w:val="NoSpacing"/>
              <w:rPr>
                <w:rFonts w:cstheme="minorHAnsi"/>
                <w:b/>
                <w:bCs/>
                <w:sz w:val="21"/>
                <w:szCs w:val="21"/>
              </w:rPr>
            </w:pPr>
            <w:r w:rsidRPr="00012244">
              <w:rPr>
                <w:rFonts w:cstheme="minorHAnsi"/>
                <w:b/>
                <w:bCs/>
                <w:sz w:val="21"/>
                <w:szCs w:val="21"/>
              </w:rPr>
              <w:t>Cumulative Returns</w:t>
            </w:r>
          </w:p>
        </w:tc>
        <w:tc>
          <w:tcPr>
            <w:tcW w:w="596" w:type="pct"/>
            <w:hideMark/>
          </w:tcPr>
          <w:p w14:paraId="7E535E48" w14:textId="77777777" w:rsidR="00AF3094" w:rsidRPr="00012244" w:rsidRDefault="00AF3094" w:rsidP="00730B67">
            <w:pPr>
              <w:pStyle w:val="NoSpacing"/>
              <w:rPr>
                <w:rFonts w:cstheme="minorHAnsi"/>
                <w:sz w:val="21"/>
                <w:szCs w:val="21"/>
              </w:rPr>
            </w:pPr>
            <w:r w:rsidRPr="00012244">
              <w:rPr>
                <w:rFonts w:cstheme="minorHAnsi"/>
                <w:sz w:val="21"/>
                <w:szCs w:val="21"/>
              </w:rPr>
              <w:t>−0.0611</w:t>
            </w:r>
          </w:p>
        </w:tc>
        <w:tc>
          <w:tcPr>
            <w:tcW w:w="596" w:type="pct"/>
            <w:hideMark/>
          </w:tcPr>
          <w:p w14:paraId="5F54F7DA" w14:textId="77777777" w:rsidR="00AF3094" w:rsidRPr="00012244" w:rsidRDefault="00AF3094" w:rsidP="00730B67">
            <w:pPr>
              <w:pStyle w:val="NoSpacing"/>
              <w:rPr>
                <w:rFonts w:cstheme="minorHAnsi"/>
                <w:sz w:val="21"/>
                <w:szCs w:val="21"/>
              </w:rPr>
            </w:pPr>
            <w:r w:rsidRPr="00012244">
              <w:rPr>
                <w:rFonts w:cstheme="minorHAnsi"/>
                <w:sz w:val="21"/>
                <w:szCs w:val="21"/>
              </w:rPr>
              <w:t>−0.0537</w:t>
            </w:r>
          </w:p>
        </w:tc>
        <w:tc>
          <w:tcPr>
            <w:tcW w:w="596" w:type="pct"/>
            <w:hideMark/>
          </w:tcPr>
          <w:p w14:paraId="59B53E3C" w14:textId="77777777" w:rsidR="00AF3094" w:rsidRPr="00012244" w:rsidRDefault="00AF3094" w:rsidP="00730B67">
            <w:pPr>
              <w:pStyle w:val="NoSpacing"/>
              <w:rPr>
                <w:rFonts w:cstheme="minorHAnsi"/>
                <w:sz w:val="21"/>
                <w:szCs w:val="21"/>
              </w:rPr>
            </w:pPr>
            <w:r w:rsidRPr="00012244">
              <w:rPr>
                <w:rFonts w:cstheme="minorHAnsi"/>
                <w:sz w:val="21"/>
                <w:szCs w:val="21"/>
              </w:rPr>
              <w:t>−0.0387</w:t>
            </w:r>
          </w:p>
        </w:tc>
        <w:tc>
          <w:tcPr>
            <w:tcW w:w="570" w:type="pct"/>
            <w:hideMark/>
          </w:tcPr>
          <w:p w14:paraId="19216E0C" w14:textId="77777777" w:rsidR="00AF3094" w:rsidRPr="00012244" w:rsidRDefault="00AF3094" w:rsidP="00730B67">
            <w:pPr>
              <w:pStyle w:val="NoSpacing"/>
              <w:rPr>
                <w:rFonts w:cstheme="minorHAnsi"/>
                <w:sz w:val="21"/>
                <w:szCs w:val="21"/>
              </w:rPr>
            </w:pPr>
            <w:r w:rsidRPr="00012244">
              <w:rPr>
                <w:rFonts w:cstheme="minorHAnsi"/>
                <w:sz w:val="21"/>
                <w:szCs w:val="21"/>
              </w:rPr>
              <w:t>−0.0458</w:t>
            </w:r>
          </w:p>
        </w:tc>
        <w:tc>
          <w:tcPr>
            <w:tcW w:w="596" w:type="pct"/>
            <w:hideMark/>
          </w:tcPr>
          <w:p w14:paraId="32878B91" w14:textId="77777777" w:rsidR="00AF3094" w:rsidRPr="00012244" w:rsidRDefault="00AF3094" w:rsidP="00730B67">
            <w:pPr>
              <w:pStyle w:val="NoSpacing"/>
              <w:rPr>
                <w:rFonts w:cstheme="minorHAnsi"/>
                <w:sz w:val="21"/>
                <w:szCs w:val="21"/>
              </w:rPr>
            </w:pPr>
            <w:r w:rsidRPr="00012244">
              <w:rPr>
                <w:rFonts w:cstheme="minorHAnsi"/>
                <w:sz w:val="21"/>
                <w:szCs w:val="21"/>
              </w:rPr>
              <w:t>−0.0445</w:t>
            </w:r>
          </w:p>
        </w:tc>
        <w:tc>
          <w:tcPr>
            <w:tcW w:w="596" w:type="pct"/>
            <w:hideMark/>
          </w:tcPr>
          <w:p w14:paraId="1501FEEA" w14:textId="77777777" w:rsidR="00AF3094" w:rsidRPr="00012244" w:rsidRDefault="00AF3094" w:rsidP="00730B67">
            <w:pPr>
              <w:pStyle w:val="NoSpacing"/>
              <w:rPr>
                <w:rFonts w:cstheme="minorHAnsi"/>
                <w:sz w:val="21"/>
                <w:szCs w:val="21"/>
              </w:rPr>
            </w:pPr>
            <w:r w:rsidRPr="00012244">
              <w:rPr>
                <w:rFonts w:cstheme="minorHAnsi"/>
                <w:sz w:val="21"/>
                <w:szCs w:val="21"/>
              </w:rPr>
              <w:t>−0.0398</w:t>
            </w:r>
          </w:p>
        </w:tc>
      </w:tr>
      <w:tr w:rsidR="00AF3094" w:rsidRPr="00012244" w14:paraId="04479565" w14:textId="77777777" w:rsidTr="00730B67">
        <w:tc>
          <w:tcPr>
            <w:tcW w:w="1452" w:type="pct"/>
            <w:hideMark/>
          </w:tcPr>
          <w:p w14:paraId="0AB69396" w14:textId="77777777" w:rsidR="00AF3094" w:rsidRPr="00012244" w:rsidRDefault="00AF3094" w:rsidP="00730B67">
            <w:pPr>
              <w:pStyle w:val="NoSpacing"/>
              <w:rPr>
                <w:rFonts w:cstheme="minorHAnsi"/>
                <w:sz w:val="21"/>
                <w:szCs w:val="21"/>
              </w:rPr>
            </w:pPr>
          </w:p>
        </w:tc>
        <w:tc>
          <w:tcPr>
            <w:tcW w:w="596" w:type="pct"/>
            <w:hideMark/>
          </w:tcPr>
          <w:p w14:paraId="1948956C" w14:textId="77777777" w:rsidR="00AF3094" w:rsidRPr="00012244" w:rsidRDefault="00AF3094" w:rsidP="00730B67">
            <w:pPr>
              <w:pStyle w:val="NoSpacing"/>
              <w:rPr>
                <w:rFonts w:cstheme="minorHAnsi"/>
                <w:sz w:val="21"/>
                <w:szCs w:val="21"/>
              </w:rPr>
            </w:pPr>
            <w:r w:rsidRPr="00012244">
              <w:rPr>
                <w:rFonts w:cstheme="minorHAnsi"/>
                <w:sz w:val="21"/>
                <w:szCs w:val="21"/>
              </w:rPr>
              <w:t>(0.3880)</w:t>
            </w:r>
          </w:p>
        </w:tc>
        <w:tc>
          <w:tcPr>
            <w:tcW w:w="596" w:type="pct"/>
            <w:hideMark/>
          </w:tcPr>
          <w:p w14:paraId="1098FEFE" w14:textId="77777777" w:rsidR="00AF3094" w:rsidRPr="00012244" w:rsidRDefault="00AF3094" w:rsidP="00730B67">
            <w:pPr>
              <w:pStyle w:val="NoSpacing"/>
              <w:rPr>
                <w:rFonts w:cstheme="minorHAnsi"/>
                <w:sz w:val="21"/>
                <w:szCs w:val="21"/>
              </w:rPr>
            </w:pPr>
            <w:r w:rsidRPr="00012244">
              <w:rPr>
                <w:rFonts w:cstheme="minorHAnsi"/>
                <w:sz w:val="21"/>
                <w:szCs w:val="21"/>
              </w:rPr>
              <w:t>(0.4497)</w:t>
            </w:r>
          </w:p>
        </w:tc>
        <w:tc>
          <w:tcPr>
            <w:tcW w:w="596" w:type="pct"/>
            <w:hideMark/>
          </w:tcPr>
          <w:p w14:paraId="587B16EF" w14:textId="77777777" w:rsidR="00AF3094" w:rsidRPr="00012244" w:rsidRDefault="00AF3094" w:rsidP="00730B67">
            <w:pPr>
              <w:pStyle w:val="NoSpacing"/>
              <w:rPr>
                <w:rFonts w:cstheme="minorHAnsi"/>
                <w:sz w:val="21"/>
                <w:szCs w:val="21"/>
              </w:rPr>
            </w:pPr>
            <w:r w:rsidRPr="00012244">
              <w:rPr>
                <w:rFonts w:cstheme="minorHAnsi"/>
                <w:sz w:val="21"/>
                <w:szCs w:val="21"/>
              </w:rPr>
              <w:t>(0.5961)</w:t>
            </w:r>
          </w:p>
        </w:tc>
        <w:tc>
          <w:tcPr>
            <w:tcW w:w="570" w:type="pct"/>
            <w:hideMark/>
          </w:tcPr>
          <w:p w14:paraId="052BC5AA" w14:textId="77777777" w:rsidR="00AF3094" w:rsidRPr="00012244" w:rsidRDefault="00AF3094" w:rsidP="00730B67">
            <w:pPr>
              <w:pStyle w:val="NoSpacing"/>
              <w:rPr>
                <w:rFonts w:cstheme="minorHAnsi"/>
                <w:sz w:val="21"/>
                <w:szCs w:val="21"/>
              </w:rPr>
            </w:pPr>
            <w:r w:rsidRPr="00012244">
              <w:rPr>
                <w:rFonts w:cstheme="minorHAnsi"/>
                <w:sz w:val="21"/>
                <w:szCs w:val="21"/>
              </w:rPr>
              <w:t>(0.5372)</w:t>
            </w:r>
          </w:p>
        </w:tc>
        <w:tc>
          <w:tcPr>
            <w:tcW w:w="596" w:type="pct"/>
            <w:hideMark/>
          </w:tcPr>
          <w:p w14:paraId="7B4AC161" w14:textId="77777777" w:rsidR="00AF3094" w:rsidRPr="00012244" w:rsidRDefault="00AF3094" w:rsidP="00730B67">
            <w:pPr>
              <w:pStyle w:val="NoSpacing"/>
              <w:rPr>
                <w:rFonts w:cstheme="minorHAnsi"/>
                <w:sz w:val="21"/>
                <w:szCs w:val="21"/>
              </w:rPr>
            </w:pPr>
            <w:r w:rsidRPr="00012244">
              <w:rPr>
                <w:rFonts w:cstheme="minorHAnsi"/>
                <w:sz w:val="21"/>
                <w:szCs w:val="21"/>
              </w:rPr>
              <w:t>(0.5028)</w:t>
            </w:r>
          </w:p>
        </w:tc>
        <w:tc>
          <w:tcPr>
            <w:tcW w:w="596" w:type="pct"/>
            <w:hideMark/>
          </w:tcPr>
          <w:p w14:paraId="7DE99009" w14:textId="77777777" w:rsidR="00AF3094" w:rsidRPr="00012244" w:rsidRDefault="00AF3094" w:rsidP="00730B67">
            <w:pPr>
              <w:pStyle w:val="NoSpacing"/>
              <w:rPr>
                <w:rFonts w:cstheme="minorHAnsi"/>
                <w:sz w:val="21"/>
                <w:szCs w:val="21"/>
              </w:rPr>
            </w:pPr>
            <w:r w:rsidRPr="00012244">
              <w:rPr>
                <w:rFonts w:cstheme="minorHAnsi"/>
                <w:sz w:val="21"/>
                <w:szCs w:val="21"/>
              </w:rPr>
              <w:t>(0.5853)</w:t>
            </w:r>
          </w:p>
        </w:tc>
      </w:tr>
      <w:tr w:rsidR="00AF3094" w:rsidRPr="00012244" w14:paraId="789B63FE" w14:textId="77777777" w:rsidTr="00730B67">
        <w:tc>
          <w:tcPr>
            <w:tcW w:w="1452" w:type="pct"/>
            <w:hideMark/>
          </w:tcPr>
          <w:p w14:paraId="493AFB5D" w14:textId="77777777" w:rsidR="00AF3094" w:rsidRPr="00012244" w:rsidRDefault="00AF3094" w:rsidP="00730B67">
            <w:pPr>
              <w:pStyle w:val="NoSpacing"/>
              <w:rPr>
                <w:rFonts w:cstheme="minorHAnsi"/>
                <w:b/>
                <w:bCs/>
                <w:sz w:val="21"/>
                <w:szCs w:val="21"/>
              </w:rPr>
            </w:pPr>
            <w:r w:rsidRPr="00012244">
              <w:rPr>
                <w:rFonts w:cstheme="minorHAnsi"/>
                <w:b/>
                <w:bCs/>
                <w:sz w:val="21"/>
                <w:szCs w:val="21"/>
              </w:rPr>
              <w:lastRenderedPageBreak/>
              <w:t>Stock Dive</w:t>
            </w:r>
          </w:p>
        </w:tc>
        <w:tc>
          <w:tcPr>
            <w:tcW w:w="596" w:type="pct"/>
            <w:hideMark/>
          </w:tcPr>
          <w:p w14:paraId="76C9F70C" w14:textId="77777777" w:rsidR="00AF3094" w:rsidRPr="00012244" w:rsidRDefault="00AF3094" w:rsidP="00730B67">
            <w:pPr>
              <w:pStyle w:val="NoSpacing"/>
              <w:rPr>
                <w:rFonts w:cstheme="minorHAnsi"/>
                <w:sz w:val="21"/>
                <w:szCs w:val="21"/>
              </w:rPr>
            </w:pPr>
            <w:r w:rsidRPr="00012244">
              <w:rPr>
                <w:rFonts w:cstheme="minorHAnsi"/>
                <w:sz w:val="21"/>
                <w:szCs w:val="21"/>
              </w:rPr>
              <w:t>0.2091</w:t>
            </w:r>
          </w:p>
        </w:tc>
        <w:tc>
          <w:tcPr>
            <w:tcW w:w="596" w:type="pct"/>
            <w:hideMark/>
          </w:tcPr>
          <w:p w14:paraId="3D178683" w14:textId="77777777" w:rsidR="00AF3094" w:rsidRPr="00012244" w:rsidRDefault="00AF3094" w:rsidP="00730B67">
            <w:pPr>
              <w:pStyle w:val="NoSpacing"/>
              <w:rPr>
                <w:rFonts w:cstheme="minorHAnsi"/>
                <w:sz w:val="21"/>
                <w:szCs w:val="21"/>
              </w:rPr>
            </w:pPr>
            <w:r w:rsidRPr="00012244">
              <w:rPr>
                <w:rFonts w:cstheme="minorHAnsi"/>
                <w:sz w:val="21"/>
                <w:szCs w:val="21"/>
              </w:rPr>
              <w:t>0.1553</w:t>
            </w:r>
          </w:p>
        </w:tc>
        <w:tc>
          <w:tcPr>
            <w:tcW w:w="596" w:type="pct"/>
            <w:hideMark/>
          </w:tcPr>
          <w:p w14:paraId="4A9032DF" w14:textId="77777777" w:rsidR="00AF3094" w:rsidRPr="00012244" w:rsidRDefault="00AF3094" w:rsidP="00730B67">
            <w:pPr>
              <w:pStyle w:val="NoSpacing"/>
              <w:rPr>
                <w:rFonts w:cstheme="minorHAnsi"/>
                <w:sz w:val="21"/>
                <w:szCs w:val="21"/>
              </w:rPr>
            </w:pPr>
            <w:r w:rsidRPr="00012244">
              <w:rPr>
                <w:rFonts w:cstheme="minorHAnsi"/>
                <w:sz w:val="21"/>
                <w:szCs w:val="21"/>
              </w:rPr>
              <w:t>0.0898</w:t>
            </w:r>
          </w:p>
        </w:tc>
        <w:tc>
          <w:tcPr>
            <w:tcW w:w="570" w:type="pct"/>
            <w:hideMark/>
          </w:tcPr>
          <w:p w14:paraId="18FC6257" w14:textId="77777777" w:rsidR="00AF3094" w:rsidRPr="00012244" w:rsidRDefault="00AF3094" w:rsidP="00730B67">
            <w:pPr>
              <w:pStyle w:val="NoSpacing"/>
              <w:rPr>
                <w:rFonts w:cstheme="minorHAnsi"/>
                <w:sz w:val="21"/>
                <w:szCs w:val="21"/>
              </w:rPr>
            </w:pPr>
            <w:r w:rsidRPr="00012244">
              <w:rPr>
                <w:rFonts w:cstheme="minorHAnsi"/>
                <w:sz w:val="21"/>
                <w:szCs w:val="21"/>
              </w:rPr>
              <w:t>0.0723</w:t>
            </w:r>
          </w:p>
        </w:tc>
        <w:tc>
          <w:tcPr>
            <w:tcW w:w="596" w:type="pct"/>
            <w:hideMark/>
          </w:tcPr>
          <w:p w14:paraId="25556877" w14:textId="77777777" w:rsidR="00AF3094" w:rsidRPr="00012244" w:rsidRDefault="00AF3094" w:rsidP="00730B67">
            <w:pPr>
              <w:pStyle w:val="NoSpacing"/>
              <w:rPr>
                <w:rFonts w:cstheme="minorHAnsi"/>
                <w:sz w:val="21"/>
                <w:szCs w:val="21"/>
              </w:rPr>
            </w:pPr>
            <w:r w:rsidRPr="00012244">
              <w:rPr>
                <w:rFonts w:cstheme="minorHAnsi"/>
                <w:sz w:val="21"/>
                <w:szCs w:val="21"/>
              </w:rPr>
              <w:t>0.1205</w:t>
            </w:r>
          </w:p>
        </w:tc>
        <w:tc>
          <w:tcPr>
            <w:tcW w:w="596" w:type="pct"/>
            <w:hideMark/>
          </w:tcPr>
          <w:p w14:paraId="5895744C" w14:textId="77777777" w:rsidR="00AF3094" w:rsidRPr="00012244" w:rsidRDefault="00AF3094" w:rsidP="00730B67">
            <w:pPr>
              <w:pStyle w:val="NoSpacing"/>
              <w:rPr>
                <w:rFonts w:cstheme="minorHAnsi"/>
                <w:sz w:val="21"/>
                <w:szCs w:val="21"/>
              </w:rPr>
            </w:pPr>
            <w:r w:rsidRPr="00012244">
              <w:rPr>
                <w:rFonts w:cstheme="minorHAnsi"/>
                <w:sz w:val="21"/>
                <w:szCs w:val="21"/>
              </w:rPr>
              <w:t>0.0880</w:t>
            </w:r>
          </w:p>
        </w:tc>
      </w:tr>
      <w:tr w:rsidR="00AF3094" w:rsidRPr="00012244" w14:paraId="34B3DDC8" w14:textId="77777777" w:rsidTr="00730B67">
        <w:tc>
          <w:tcPr>
            <w:tcW w:w="1452" w:type="pct"/>
            <w:hideMark/>
          </w:tcPr>
          <w:p w14:paraId="7C58060C" w14:textId="77777777" w:rsidR="00AF3094" w:rsidRPr="00012244" w:rsidRDefault="00AF3094" w:rsidP="00730B67">
            <w:pPr>
              <w:pStyle w:val="NoSpacing"/>
              <w:rPr>
                <w:rFonts w:cstheme="minorHAnsi"/>
                <w:sz w:val="21"/>
                <w:szCs w:val="21"/>
              </w:rPr>
            </w:pPr>
          </w:p>
        </w:tc>
        <w:tc>
          <w:tcPr>
            <w:tcW w:w="596" w:type="pct"/>
            <w:hideMark/>
          </w:tcPr>
          <w:p w14:paraId="57ED0773" w14:textId="77777777" w:rsidR="00AF3094" w:rsidRPr="00012244" w:rsidRDefault="00AF3094" w:rsidP="00730B67">
            <w:pPr>
              <w:pStyle w:val="NoSpacing"/>
              <w:rPr>
                <w:rFonts w:cstheme="minorHAnsi"/>
                <w:sz w:val="21"/>
                <w:szCs w:val="21"/>
              </w:rPr>
            </w:pPr>
            <w:r w:rsidRPr="00012244">
              <w:rPr>
                <w:rFonts w:cstheme="minorHAnsi"/>
                <w:sz w:val="21"/>
                <w:szCs w:val="21"/>
              </w:rPr>
              <w:t>(0.1904)</w:t>
            </w:r>
          </w:p>
        </w:tc>
        <w:tc>
          <w:tcPr>
            <w:tcW w:w="596" w:type="pct"/>
            <w:hideMark/>
          </w:tcPr>
          <w:p w14:paraId="3B43A1D1" w14:textId="77777777" w:rsidR="00AF3094" w:rsidRPr="00012244" w:rsidRDefault="00AF3094" w:rsidP="00730B67">
            <w:pPr>
              <w:pStyle w:val="NoSpacing"/>
              <w:rPr>
                <w:rFonts w:cstheme="minorHAnsi"/>
                <w:sz w:val="21"/>
                <w:szCs w:val="21"/>
              </w:rPr>
            </w:pPr>
            <w:r w:rsidRPr="00012244">
              <w:rPr>
                <w:rFonts w:cstheme="minorHAnsi"/>
                <w:sz w:val="21"/>
                <w:szCs w:val="21"/>
              </w:rPr>
              <w:t>(0.1566)</w:t>
            </w:r>
          </w:p>
        </w:tc>
        <w:tc>
          <w:tcPr>
            <w:tcW w:w="596" w:type="pct"/>
            <w:hideMark/>
          </w:tcPr>
          <w:p w14:paraId="2CA39D01" w14:textId="77777777" w:rsidR="00AF3094" w:rsidRPr="00012244" w:rsidRDefault="00AF3094" w:rsidP="00730B67">
            <w:pPr>
              <w:pStyle w:val="NoSpacing"/>
              <w:rPr>
                <w:rFonts w:cstheme="minorHAnsi"/>
                <w:sz w:val="21"/>
                <w:szCs w:val="21"/>
              </w:rPr>
            </w:pPr>
            <w:r w:rsidRPr="00012244">
              <w:rPr>
                <w:rFonts w:cstheme="minorHAnsi"/>
                <w:sz w:val="21"/>
                <w:szCs w:val="21"/>
              </w:rPr>
              <w:t>(0.5868)</w:t>
            </w:r>
          </w:p>
        </w:tc>
        <w:tc>
          <w:tcPr>
            <w:tcW w:w="570" w:type="pct"/>
            <w:hideMark/>
          </w:tcPr>
          <w:p w14:paraId="1BCAED2F" w14:textId="77777777" w:rsidR="00AF3094" w:rsidRPr="00012244" w:rsidRDefault="00AF3094" w:rsidP="00730B67">
            <w:pPr>
              <w:pStyle w:val="NoSpacing"/>
              <w:rPr>
                <w:rFonts w:cstheme="minorHAnsi"/>
                <w:sz w:val="21"/>
                <w:szCs w:val="21"/>
              </w:rPr>
            </w:pPr>
            <w:r w:rsidRPr="00012244">
              <w:rPr>
                <w:rFonts w:cstheme="minorHAnsi"/>
                <w:sz w:val="21"/>
                <w:szCs w:val="21"/>
              </w:rPr>
              <w:t>(0.6694)</w:t>
            </w:r>
          </w:p>
        </w:tc>
        <w:tc>
          <w:tcPr>
            <w:tcW w:w="596" w:type="pct"/>
            <w:hideMark/>
          </w:tcPr>
          <w:p w14:paraId="52F9D1EE" w14:textId="77777777" w:rsidR="00AF3094" w:rsidRPr="00012244" w:rsidRDefault="00AF3094" w:rsidP="00730B67">
            <w:pPr>
              <w:pStyle w:val="NoSpacing"/>
              <w:rPr>
                <w:rFonts w:cstheme="minorHAnsi"/>
                <w:sz w:val="21"/>
                <w:szCs w:val="21"/>
              </w:rPr>
            </w:pPr>
            <w:r w:rsidRPr="00012244">
              <w:rPr>
                <w:rFonts w:cstheme="minorHAnsi"/>
                <w:sz w:val="21"/>
                <w:szCs w:val="21"/>
              </w:rPr>
              <w:t>(0.4734)</w:t>
            </w:r>
          </w:p>
        </w:tc>
        <w:tc>
          <w:tcPr>
            <w:tcW w:w="596" w:type="pct"/>
            <w:hideMark/>
          </w:tcPr>
          <w:p w14:paraId="54F77798" w14:textId="77777777" w:rsidR="00AF3094" w:rsidRPr="00012244" w:rsidRDefault="00AF3094" w:rsidP="00730B67">
            <w:pPr>
              <w:pStyle w:val="NoSpacing"/>
              <w:rPr>
                <w:rFonts w:cstheme="minorHAnsi"/>
                <w:sz w:val="21"/>
                <w:szCs w:val="21"/>
              </w:rPr>
            </w:pPr>
            <w:r w:rsidRPr="00012244">
              <w:rPr>
                <w:rFonts w:cstheme="minorHAnsi"/>
                <w:sz w:val="21"/>
                <w:szCs w:val="21"/>
              </w:rPr>
              <w:t>(0.5958)</w:t>
            </w:r>
          </w:p>
        </w:tc>
      </w:tr>
      <w:tr w:rsidR="00AF3094" w:rsidRPr="00012244" w14:paraId="57647735" w14:textId="77777777" w:rsidTr="00730B67">
        <w:tc>
          <w:tcPr>
            <w:tcW w:w="1452" w:type="pct"/>
            <w:hideMark/>
          </w:tcPr>
          <w:p w14:paraId="73501A25" w14:textId="77777777" w:rsidR="00AF3094" w:rsidRPr="00012244" w:rsidRDefault="00AF3094" w:rsidP="00730B67">
            <w:pPr>
              <w:pStyle w:val="NoSpacing"/>
              <w:rPr>
                <w:rFonts w:cstheme="minorHAnsi"/>
                <w:b/>
                <w:bCs/>
                <w:sz w:val="21"/>
                <w:szCs w:val="21"/>
              </w:rPr>
            </w:pPr>
            <w:r w:rsidRPr="00012244">
              <w:rPr>
                <w:rFonts w:cstheme="minorHAnsi"/>
                <w:b/>
                <w:bCs/>
                <w:sz w:val="21"/>
                <w:szCs w:val="21"/>
              </w:rPr>
              <w:t>Previous Lawsuit</w:t>
            </w:r>
          </w:p>
        </w:tc>
        <w:tc>
          <w:tcPr>
            <w:tcW w:w="596" w:type="pct"/>
            <w:hideMark/>
          </w:tcPr>
          <w:p w14:paraId="6307EB22" w14:textId="77777777" w:rsidR="00AF3094" w:rsidRPr="00012244" w:rsidRDefault="00AF3094" w:rsidP="00730B67">
            <w:pPr>
              <w:pStyle w:val="NoSpacing"/>
              <w:rPr>
                <w:rFonts w:cstheme="minorHAnsi"/>
                <w:sz w:val="21"/>
                <w:szCs w:val="21"/>
              </w:rPr>
            </w:pPr>
            <w:r w:rsidRPr="00012244">
              <w:rPr>
                <w:rFonts w:cstheme="minorHAnsi"/>
                <w:sz w:val="21"/>
                <w:szCs w:val="21"/>
              </w:rPr>
              <w:t>0.8978</w:t>
            </w:r>
          </w:p>
        </w:tc>
        <w:tc>
          <w:tcPr>
            <w:tcW w:w="596" w:type="pct"/>
            <w:hideMark/>
          </w:tcPr>
          <w:p w14:paraId="41D4748F" w14:textId="77777777" w:rsidR="00AF3094" w:rsidRPr="00012244" w:rsidRDefault="00AF3094" w:rsidP="00730B67">
            <w:pPr>
              <w:pStyle w:val="NoSpacing"/>
              <w:rPr>
                <w:rFonts w:cstheme="minorHAnsi"/>
                <w:sz w:val="21"/>
                <w:szCs w:val="21"/>
              </w:rPr>
            </w:pPr>
            <w:r w:rsidRPr="00012244">
              <w:rPr>
                <w:rFonts w:cstheme="minorHAnsi"/>
                <w:sz w:val="21"/>
                <w:szCs w:val="21"/>
              </w:rPr>
              <w:t>0.8142</w:t>
            </w:r>
          </w:p>
        </w:tc>
        <w:tc>
          <w:tcPr>
            <w:tcW w:w="596" w:type="pct"/>
            <w:hideMark/>
          </w:tcPr>
          <w:p w14:paraId="0E88596F" w14:textId="77777777" w:rsidR="00AF3094" w:rsidRPr="00012244" w:rsidRDefault="00AF3094" w:rsidP="00730B67">
            <w:pPr>
              <w:pStyle w:val="NoSpacing"/>
              <w:rPr>
                <w:rFonts w:cstheme="minorHAnsi"/>
                <w:sz w:val="21"/>
                <w:szCs w:val="21"/>
              </w:rPr>
            </w:pPr>
            <w:r w:rsidRPr="00012244">
              <w:rPr>
                <w:rFonts w:cstheme="minorHAnsi"/>
                <w:sz w:val="21"/>
                <w:szCs w:val="21"/>
              </w:rPr>
              <w:t>0.8139</w:t>
            </w:r>
          </w:p>
        </w:tc>
        <w:tc>
          <w:tcPr>
            <w:tcW w:w="570" w:type="pct"/>
            <w:hideMark/>
          </w:tcPr>
          <w:p w14:paraId="1FDBB5BE" w14:textId="77777777" w:rsidR="00AF3094" w:rsidRPr="00012244" w:rsidRDefault="00AF3094" w:rsidP="00730B67">
            <w:pPr>
              <w:pStyle w:val="NoSpacing"/>
              <w:rPr>
                <w:rFonts w:cstheme="minorHAnsi"/>
                <w:sz w:val="21"/>
                <w:szCs w:val="21"/>
              </w:rPr>
            </w:pPr>
            <w:r w:rsidRPr="00012244">
              <w:rPr>
                <w:rFonts w:cstheme="minorHAnsi"/>
                <w:sz w:val="21"/>
                <w:szCs w:val="21"/>
              </w:rPr>
              <w:t>0.6984</w:t>
            </w:r>
          </w:p>
        </w:tc>
        <w:tc>
          <w:tcPr>
            <w:tcW w:w="596" w:type="pct"/>
            <w:hideMark/>
          </w:tcPr>
          <w:p w14:paraId="4AD7F943" w14:textId="77777777" w:rsidR="00AF3094" w:rsidRPr="00012244" w:rsidRDefault="00AF3094" w:rsidP="00730B67">
            <w:pPr>
              <w:pStyle w:val="NoSpacing"/>
              <w:rPr>
                <w:rFonts w:cstheme="minorHAnsi"/>
                <w:sz w:val="21"/>
                <w:szCs w:val="21"/>
              </w:rPr>
            </w:pPr>
            <w:r w:rsidRPr="00012244">
              <w:rPr>
                <w:rFonts w:cstheme="minorHAnsi"/>
                <w:sz w:val="21"/>
                <w:szCs w:val="21"/>
              </w:rPr>
              <w:t>0.8112</w:t>
            </w:r>
          </w:p>
        </w:tc>
        <w:tc>
          <w:tcPr>
            <w:tcW w:w="596" w:type="pct"/>
            <w:hideMark/>
          </w:tcPr>
          <w:p w14:paraId="5A8264DE" w14:textId="77777777" w:rsidR="00AF3094" w:rsidRPr="00012244" w:rsidRDefault="00AF3094" w:rsidP="00730B67">
            <w:pPr>
              <w:pStyle w:val="NoSpacing"/>
              <w:rPr>
                <w:rFonts w:cstheme="minorHAnsi"/>
                <w:sz w:val="21"/>
                <w:szCs w:val="21"/>
              </w:rPr>
            </w:pPr>
            <w:r w:rsidRPr="00012244">
              <w:rPr>
                <w:rFonts w:cstheme="minorHAnsi"/>
                <w:sz w:val="21"/>
                <w:szCs w:val="21"/>
              </w:rPr>
              <w:t>0.8082</w:t>
            </w:r>
          </w:p>
        </w:tc>
      </w:tr>
      <w:tr w:rsidR="00AF3094" w:rsidRPr="00012244" w14:paraId="1421CA4E" w14:textId="77777777" w:rsidTr="00730B67">
        <w:tc>
          <w:tcPr>
            <w:tcW w:w="1452" w:type="pct"/>
            <w:hideMark/>
          </w:tcPr>
          <w:p w14:paraId="443E0EEF" w14:textId="77777777" w:rsidR="00AF3094" w:rsidRPr="00012244" w:rsidRDefault="00AF3094" w:rsidP="00730B67">
            <w:pPr>
              <w:pStyle w:val="NoSpacing"/>
              <w:rPr>
                <w:rFonts w:cstheme="minorHAnsi"/>
                <w:sz w:val="21"/>
                <w:szCs w:val="21"/>
              </w:rPr>
            </w:pPr>
          </w:p>
        </w:tc>
        <w:tc>
          <w:tcPr>
            <w:tcW w:w="596" w:type="pct"/>
            <w:hideMark/>
          </w:tcPr>
          <w:p w14:paraId="1BCFC922" w14:textId="77777777" w:rsidR="00AF3094" w:rsidRPr="00012244" w:rsidRDefault="00AF3094" w:rsidP="00730B67">
            <w:pPr>
              <w:pStyle w:val="NoSpacing"/>
              <w:rPr>
                <w:rFonts w:cstheme="minorHAnsi"/>
                <w:sz w:val="21"/>
                <w:szCs w:val="21"/>
              </w:rPr>
            </w:pPr>
            <w:r w:rsidRPr="00012244">
              <w:rPr>
                <w:rStyle w:val="Strong"/>
                <w:rFonts w:cstheme="minorHAnsi"/>
              </w:rPr>
              <w:t>(0.0000)</w:t>
            </w:r>
          </w:p>
        </w:tc>
        <w:tc>
          <w:tcPr>
            <w:tcW w:w="596" w:type="pct"/>
            <w:hideMark/>
          </w:tcPr>
          <w:p w14:paraId="0D63DCD2" w14:textId="77777777" w:rsidR="00AF3094" w:rsidRPr="00012244" w:rsidRDefault="00AF3094" w:rsidP="00730B67">
            <w:pPr>
              <w:pStyle w:val="NoSpacing"/>
              <w:rPr>
                <w:rFonts w:cstheme="minorHAnsi"/>
                <w:sz w:val="21"/>
                <w:szCs w:val="21"/>
              </w:rPr>
            </w:pPr>
            <w:r w:rsidRPr="00012244">
              <w:rPr>
                <w:rStyle w:val="Strong"/>
                <w:rFonts w:cstheme="minorHAnsi"/>
              </w:rPr>
              <w:t>(0.0000)</w:t>
            </w:r>
          </w:p>
        </w:tc>
        <w:tc>
          <w:tcPr>
            <w:tcW w:w="596" w:type="pct"/>
            <w:hideMark/>
          </w:tcPr>
          <w:p w14:paraId="4B1B11FF" w14:textId="77777777" w:rsidR="00AF3094" w:rsidRPr="00012244" w:rsidRDefault="00AF3094" w:rsidP="00730B67">
            <w:pPr>
              <w:pStyle w:val="NoSpacing"/>
              <w:rPr>
                <w:rFonts w:cstheme="minorHAnsi"/>
                <w:sz w:val="21"/>
                <w:szCs w:val="21"/>
              </w:rPr>
            </w:pPr>
            <w:r w:rsidRPr="00012244">
              <w:rPr>
                <w:rStyle w:val="Strong"/>
                <w:rFonts w:cstheme="minorHAnsi"/>
              </w:rPr>
              <w:t>(0.0000)</w:t>
            </w:r>
          </w:p>
        </w:tc>
        <w:tc>
          <w:tcPr>
            <w:tcW w:w="570" w:type="pct"/>
            <w:hideMark/>
          </w:tcPr>
          <w:p w14:paraId="688E35D5" w14:textId="77777777" w:rsidR="00AF3094" w:rsidRPr="00012244" w:rsidRDefault="00AF3094" w:rsidP="00730B67">
            <w:pPr>
              <w:pStyle w:val="NoSpacing"/>
              <w:rPr>
                <w:rFonts w:cstheme="minorHAnsi"/>
                <w:sz w:val="21"/>
                <w:szCs w:val="21"/>
              </w:rPr>
            </w:pPr>
            <w:r w:rsidRPr="00012244">
              <w:rPr>
                <w:rStyle w:val="Strong"/>
                <w:rFonts w:cstheme="minorHAnsi"/>
              </w:rPr>
              <w:t>(0.0000)</w:t>
            </w:r>
          </w:p>
        </w:tc>
        <w:tc>
          <w:tcPr>
            <w:tcW w:w="596" w:type="pct"/>
            <w:hideMark/>
          </w:tcPr>
          <w:p w14:paraId="32B4102F" w14:textId="77777777" w:rsidR="00AF3094" w:rsidRPr="00012244" w:rsidRDefault="00AF3094" w:rsidP="00730B67">
            <w:pPr>
              <w:pStyle w:val="NoSpacing"/>
              <w:rPr>
                <w:rFonts w:cstheme="minorHAnsi"/>
                <w:sz w:val="21"/>
                <w:szCs w:val="21"/>
              </w:rPr>
            </w:pPr>
            <w:r w:rsidRPr="00012244">
              <w:rPr>
                <w:rStyle w:val="Strong"/>
                <w:rFonts w:cstheme="minorHAnsi"/>
              </w:rPr>
              <w:t>(0.0000)</w:t>
            </w:r>
          </w:p>
        </w:tc>
        <w:tc>
          <w:tcPr>
            <w:tcW w:w="596" w:type="pct"/>
            <w:hideMark/>
          </w:tcPr>
          <w:p w14:paraId="40DDB2D1" w14:textId="77777777" w:rsidR="00AF3094" w:rsidRPr="00012244" w:rsidRDefault="00AF3094" w:rsidP="00730B67">
            <w:pPr>
              <w:pStyle w:val="NoSpacing"/>
              <w:rPr>
                <w:rFonts w:cstheme="minorHAnsi"/>
                <w:sz w:val="21"/>
                <w:szCs w:val="21"/>
              </w:rPr>
            </w:pPr>
            <w:r w:rsidRPr="00012244">
              <w:rPr>
                <w:rStyle w:val="Strong"/>
                <w:rFonts w:cstheme="minorHAnsi"/>
              </w:rPr>
              <w:t>(0.0000)</w:t>
            </w:r>
          </w:p>
        </w:tc>
      </w:tr>
      <w:tr w:rsidR="00AF3094" w:rsidRPr="00012244" w14:paraId="214E3DA0" w14:textId="77777777" w:rsidTr="00730B67">
        <w:tc>
          <w:tcPr>
            <w:tcW w:w="1452" w:type="pct"/>
            <w:hideMark/>
          </w:tcPr>
          <w:p w14:paraId="6F5AC5A9" w14:textId="77777777" w:rsidR="00AF3094" w:rsidRPr="00012244" w:rsidRDefault="00AF3094" w:rsidP="00730B67">
            <w:pPr>
              <w:pStyle w:val="NoSpacing"/>
              <w:rPr>
                <w:rFonts w:cstheme="minorHAnsi"/>
                <w:b/>
                <w:bCs/>
                <w:sz w:val="21"/>
                <w:szCs w:val="21"/>
              </w:rPr>
            </w:pPr>
            <w:r w:rsidRPr="00012244">
              <w:rPr>
                <w:rFonts w:cstheme="minorHAnsi"/>
                <w:b/>
                <w:bCs/>
                <w:sz w:val="21"/>
                <w:szCs w:val="21"/>
              </w:rPr>
              <w:t>Civil Law</w:t>
            </w:r>
          </w:p>
        </w:tc>
        <w:tc>
          <w:tcPr>
            <w:tcW w:w="596" w:type="pct"/>
            <w:hideMark/>
          </w:tcPr>
          <w:p w14:paraId="085DCE7F" w14:textId="77777777" w:rsidR="00AF3094" w:rsidRPr="00012244" w:rsidRDefault="00AF3094" w:rsidP="00730B67">
            <w:pPr>
              <w:pStyle w:val="NoSpacing"/>
              <w:rPr>
                <w:rFonts w:cstheme="minorHAnsi"/>
                <w:b/>
                <w:bCs/>
                <w:sz w:val="21"/>
                <w:szCs w:val="21"/>
              </w:rPr>
            </w:pPr>
          </w:p>
        </w:tc>
        <w:tc>
          <w:tcPr>
            <w:tcW w:w="596" w:type="pct"/>
            <w:hideMark/>
          </w:tcPr>
          <w:p w14:paraId="11C79968" w14:textId="77777777" w:rsidR="00AF3094" w:rsidRPr="00012244" w:rsidRDefault="00AF3094" w:rsidP="00730B67">
            <w:pPr>
              <w:pStyle w:val="NoSpacing"/>
              <w:rPr>
                <w:rFonts w:cstheme="minorHAnsi"/>
                <w:sz w:val="21"/>
                <w:szCs w:val="21"/>
              </w:rPr>
            </w:pPr>
            <w:r w:rsidRPr="00012244">
              <w:rPr>
                <w:rFonts w:cstheme="minorHAnsi"/>
                <w:sz w:val="21"/>
                <w:szCs w:val="21"/>
              </w:rPr>
              <w:t>−0.4577</w:t>
            </w:r>
          </w:p>
        </w:tc>
        <w:tc>
          <w:tcPr>
            <w:tcW w:w="596" w:type="pct"/>
            <w:hideMark/>
          </w:tcPr>
          <w:p w14:paraId="3154F842" w14:textId="77777777" w:rsidR="00AF3094" w:rsidRPr="00012244" w:rsidRDefault="00AF3094" w:rsidP="00730B67">
            <w:pPr>
              <w:pStyle w:val="NoSpacing"/>
              <w:rPr>
                <w:rFonts w:cstheme="minorHAnsi"/>
                <w:sz w:val="21"/>
                <w:szCs w:val="21"/>
              </w:rPr>
            </w:pPr>
            <w:r w:rsidRPr="00012244">
              <w:rPr>
                <w:rFonts w:cstheme="minorHAnsi"/>
                <w:sz w:val="21"/>
                <w:szCs w:val="21"/>
              </w:rPr>
              <w:t>−0.5917</w:t>
            </w:r>
          </w:p>
        </w:tc>
        <w:tc>
          <w:tcPr>
            <w:tcW w:w="570" w:type="pct"/>
            <w:hideMark/>
          </w:tcPr>
          <w:p w14:paraId="23C4CEC6" w14:textId="77777777" w:rsidR="00AF3094" w:rsidRPr="00012244" w:rsidRDefault="00AF3094" w:rsidP="00730B67">
            <w:pPr>
              <w:pStyle w:val="NoSpacing"/>
              <w:rPr>
                <w:rFonts w:cstheme="minorHAnsi"/>
                <w:sz w:val="21"/>
                <w:szCs w:val="21"/>
              </w:rPr>
            </w:pPr>
            <w:r w:rsidRPr="00012244">
              <w:rPr>
                <w:rFonts w:cstheme="minorHAnsi"/>
                <w:sz w:val="21"/>
                <w:szCs w:val="21"/>
              </w:rPr>
              <w:t>−0.3830</w:t>
            </w:r>
          </w:p>
        </w:tc>
        <w:tc>
          <w:tcPr>
            <w:tcW w:w="596" w:type="pct"/>
            <w:hideMark/>
          </w:tcPr>
          <w:p w14:paraId="503D50C1" w14:textId="77777777" w:rsidR="00AF3094" w:rsidRPr="00012244" w:rsidRDefault="00AF3094" w:rsidP="00730B67">
            <w:pPr>
              <w:pStyle w:val="NoSpacing"/>
              <w:rPr>
                <w:rFonts w:cstheme="minorHAnsi"/>
                <w:sz w:val="21"/>
                <w:szCs w:val="21"/>
              </w:rPr>
            </w:pPr>
            <w:r w:rsidRPr="00012244">
              <w:rPr>
                <w:rFonts w:cstheme="minorHAnsi"/>
                <w:sz w:val="21"/>
                <w:szCs w:val="21"/>
              </w:rPr>
              <w:t>−0.2725</w:t>
            </w:r>
          </w:p>
        </w:tc>
        <w:tc>
          <w:tcPr>
            <w:tcW w:w="596" w:type="pct"/>
            <w:hideMark/>
          </w:tcPr>
          <w:p w14:paraId="5B4FD93F" w14:textId="77777777" w:rsidR="00AF3094" w:rsidRPr="00012244" w:rsidRDefault="00AF3094" w:rsidP="00730B67">
            <w:pPr>
              <w:pStyle w:val="NoSpacing"/>
              <w:rPr>
                <w:rFonts w:cstheme="minorHAnsi"/>
                <w:sz w:val="21"/>
                <w:szCs w:val="21"/>
              </w:rPr>
            </w:pPr>
            <w:r w:rsidRPr="00012244">
              <w:rPr>
                <w:rFonts w:cstheme="minorHAnsi"/>
                <w:sz w:val="21"/>
                <w:szCs w:val="21"/>
              </w:rPr>
              <w:t>−0.5099</w:t>
            </w:r>
          </w:p>
        </w:tc>
      </w:tr>
      <w:tr w:rsidR="00AF3094" w:rsidRPr="00012244" w14:paraId="5165D1CF" w14:textId="77777777" w:rsidTr="00730B67">
        <w:tc>
          <w:tcPr>
            <w:tcW w:w="1452" w:type="pct"/>
            <w:hideMark/>
          </w:tcPr>
          <w:p w14:paraId="519EE0A4" w14:textId="77777777" w:rsidR="00AF3094" w:rsidRPr="00012244" w:rsidRDefault="00AF3094" w:rsidP="00730B67">
            <w:pPr>
              <w:pStyle w:val="NoSpacing"/>
              <w:rPr>
                <w:rFonts w:cstheme="minorHAnsi"/>
                <w:sz w:val="21"/>
                <w:szCs w:val="21"/>
              </w:rPr>
            </w:pPr>
          </w:p>
        </w:tc>
        <w:tc>
          <w:tcPr>
            <w:tcW w:w="596" w:type="pct"/>
            <w:hideMark/>
          </w:tcPr>
          <w:p w14:paraId="571CD249" w14:textId="77777777" w:rsidR="00AF3094" w:rsidRPr="00012244" w:rsidRDefault="00AF3094" w:rsidP="00730B67">
            <w:pPr>
              <w:pStyle w:val="NoSpacing"/>
              <w:rPr>
                <w:rFonts w:cstheme="minorHAnsi"/>
                <w:sz w:val="20"/>
                <w:szCs w:val="20"/>
              </w:rPr>
            </w:pPr>
          </w:p>
        </w:tc>
        <w:tc>
          <w:tcPr>
            <w:tcW w:w="596" w:type="pct"/>
            <w:hideMark/>
          </w:tcPr>
          <w:p w14:paraId="07BC2B24" w14:textId="77777777" w:rsidR="00AF3094" w:rsidRPr="00012244" w:rsidRDefault="00AF3094" w:rsidP="00730B67">
            <w:pPr>
              <w:pStyle w:val="NoSpacing"/>
              <w:rPr>
                <w:rFonts w:cstheme="minorHAnsi"/>
                <w:sz w:val="21"/>
                <w:szCs w:val="21"/>
              </w:rPr>
            </w:pPr>
            <w:r w:rsidRPr="00012244">
              <w:rPr>
                <w:rStyle w:val="Strong"/>
                <w:rFonts w:cstheme="minorHAnsi"/>
              </w:rPr>
              <w:t>(0.0000)</w:t>
            </w:r>
          </w:p>
        </w:tc>
        <w:tc>
          <w:tcPr>
            <w:tcW w:w="596" w:type="pct"/>
            <w:hideMark/>
          </w:tcPr>
          <w:p w14:paraId="58CFB7C7" w14:textId="77777777" w:rsidR="00AF3094" w:rsidRPr="00012244" w:rsidRDefault="00AF3094" w:rsidP="00730B67">
            <w:pPr>
              <w:pStyle w:val="NoSpacing"/>
              <w:rPr>
                <w:rFonts w:cstheme="minorHAnsi"/>
                <w:sz w:val="21"/>
                <w:szCs w:val="21"/>
              </w:rPr>
            </w:pPr>
            <w:r w:rsidRPr="00012244">
              <w:rPr>
                <w:rStyle w:val="Strong"/>
                <w:rFonts w:cstheme="minorHAnsi"/>
              </w:rPr>
              <w:t>(0.0000)</w:t>
            </w:r>
          </w:p>
        </w:tc>
        <w:tc>
          <w:tcPr>
            <w:tcW w:w="570" w:type="pct"/>
            <w:hideMark/>
          </w:tcPr>
          <w:p w14:paraId="33CA33DF" w14:textId="77777777" w:rsidR="00AF3094" w:rsidRPr="00012244" w:rsidRDefault="00AF3094" w:rsidP="00730B67">
            <w:pPr>
              <w:pStyle w:val="NoSpacing"/>
              <w:rPr>
                <w:rFonts w:cstheme="minorHAnsi"/>
                <w:sz w:val="21"/>
                <w:szCs w:val="21"/>
              </w:rPr>
            </w:pPr>
            <w:r w:rsidRPr="00012244">
              <w:rPr>
                <w:rStyle w:val="Strong"/>
                <w:rFonts w:cstheme="minorHAnsi"/>
              </w:rPr>
              <w:t>(0.0016)</w:t>
            </w:r>
          </w:p>
        </w:tc>
        <w:tc>
          <w:tcPr>
            <w:tcW w:w="596" w:type="pct"/>
            <w:hideMark/>
          </w:tcPr>
          <w:p w14:paraId="6F34BF09" w14:textId="77777777" w:rsidR="00AF3094" w:rsidRPr="00012244" w:rsidRDefault="00AF3094" w:rsidP="00730B67">
            <w:pPr>
              <w:pStyle w:val="NoSpacing"/>
              <w:rPr>
                <w:rFonts w:cstheme="minorHAnsi"/>
                <w:sz w:val="21"/>
                <w:szCs w:val="21"/>
              </w:rPr>
            </w:pPr>
            <w:r w:rsidRPr="00012244">
              <w:rPr>
                <w:rStyle w:val="Strong"/>
                <w:rFonts w:cstheme="minorHAnsi"/>
              </w:rPr>
              <w:t>(0.0923)</w:t>
            </w:r>
          </w:p>
        </w:tc>
        <w:tc>
          <w:tcPr>
            <w:tcW w:w="596" w:type="pct"/>
            <w:hideMark/>
          </w:tcPr>
          <w:p w14:paraId="5591B1FB" w14:textId="77777777" w:rsidR="00AF3094" w:rsidRPr="00012244" w:rsidRDefault="00AF3094" w:rsidP="00730B67">
            <w:pPr>
              <w:pStyle w:val="NoSpacing"/>
              <w:rPr>
                <w:rFonts w:cstheme="minorHAnsi"/>
                <w:sz w:val="21"/>
                <w:szCs w:val="21"/>
              </w:rPr>
            </w:pPr>
            <w:r w:rsidRPr="00012244">
              <w:rPr>
                <w:rStyle w:val="Strong"/>
                <w:rFonts w:cstheme="minorHAnsi"/>
              </w:rPr>
              <w:t>(0.0009)</w:t>
            </w:r>
          </w:p>
        </w:tc>
      </w:tr>
      <w:tr w:rsidR="00AF3094" w:rsidRPr="00012244" w14:paraId="626A292D" w14:textId="77777777" w:rsidTr="00730B67">
        <w:tc>
          <w:tcPr>
            <w:tcW w:w="1452" w:type="pct"/>
            <w:hideMark/>
          </w:tcPr>
          <w:p w14:paraId="4A2ED40E" w14:textId="77777777" w:rsidR="00AF3094" w:rsidRPr="00012244" w:rsidRDefault="00AF3094" w:rsidP="00730B67">
            <w:pPr>
              <w:pStyle w:val="NoSpacing"/>
              <w:rPr>
                <w:rFonts w:cstheme="minorHAnsi"/>
                <w:b/>
                <w:bCs/>
                <w:sz w:val="21"/>
                <w:szCs w:val="21"/>
              </w:rPr>
            </w:pPr>
            <w:r w:rsidRPr="00012244">
              <w:rPr>
                <w:rFonts w:cstheme="minorHAnsi"/>
                <w:b/>
                <w:bCs/>
                <w:sz w:val="21"/>
                <w:szCs w:val="21"/>
              </w:rPr>
              <w:t>Litigation Intensity</w:t>
            </w:r>
          </w:p>
        </w:tc>
        <w:tc>
          <w:tcPr>
            <w:tcW w:w="596" w:type="pct"/>
            <w:hideMark/>
          </w:tcPr>
          <w:p w14:paraId="0189FF79" w14:textId="77777777" w:rsidR="00AF3094" w:rsidRPr="00012244" w:rsidRDefault="00AF3094" w:rsidP="00730B67">
            <w:pPr>
              <w:pStyle w:val="NoSpacing"/>
              <w:rPr>
                <w:rFonts w:cstheme="minorHAnsi"/>
                <w:b/>
                <w:bCs/>
                <w:sz w:val="21"/>
                <w:szCs w:val="21"/>
              </w:rPr>
            </w:pPr>
          </w:p>
        </w:tc>
        <w:tc>
          <w:tcPr>
            <w:tcW w:w="596" w:type="pct"/>
            <w:hideMark/>
          </w:tcPr>
          <w:p w14:paraId="261A6507" w14:textId="77777777" w:rsidR="00AF3094" w:rsidRPr="00012244" w:rsidRDefault="00AF3094" w:rsidP="00730B67">
            <w:pPr>
              <w:pStyle w:val="NoSpacing"/>
              <w:rPr>
                <w:rFonts w:cstheme="minorHAnsi"/>
                <w:sz w:val="20"/>
                <w:szCs w:val="20"/>
              </w:rPr>
            </w:pPr>
          </w:p>
        </w:tc>
        <w:tc>
          <w:tcPr>
            <w:tcW w:w="596" w:type="pct"/>
            <w:hideMark/>
          </w:tcPr>
          <w:p w14:paraId="5DA28D7E" w14:textId="77777777" w:rsidR="00AF3094" w:rsidRPr="00012244" w:rsidRDefault="00AF3094" w:rsidP="00730B67">
            <w:pPr>
              <w:pStyle w:val="NoSpacing"/>
              <w:rPr>
                <w:rFonts w:cstheme="minorHAnsi"/>
                <w:sz w:val="20"/>
                <w:szCs w:val="20"/>
              </w:rPr>
            </w:pPr>
          </w:p>
        </w:tc>
        <w:tc>
          <w:tcPr>
            <w:tcW w:w="570" w:type="pct"/>
            <w:hideMark/>
          </w:tcPr>
          <w:p w14:paraId="401AF8D9" w14:textId="77777777" w:rsidR="00AF3094" w:rsidRPr="00012244" w:rsidRDefault="00AF3094" w:rsidP="00730B67">
            <w:pPr>
              <w:pStyle w:val="NoSpacing"/>
              <w:rPr>
                <w:rFonts w:cstheme="minorHAnsi"/>
                <w:sz w:val="21"/>
                <w:szCs w:val="21"/>
              </w:rPr>
            </w:pPr>
            <w:r w:rsidRPr="00012244">
              <w:rPr>
                <w:rFonts w:cstheme="minorHAnsi"/>
                <w:sz w:val="21"/>
                <w:szCs w:val="21"/>
              </w:rPr>
              <w:t>0.0652</w:t>
            </w:r>
          </w:p>
        </w:tc>
        <w:tc>
          <w:tcPr>
            <w:tcW w:w="596" w:type="pct"/>
            <w:hideMark/>
          </w:tcPr>
          <w:p w14:paraId="65C9655C" w14:textId="77777777" w:rsidR="00AF3094" w:rsidRPr="00012244" w:rsidRDefault="00AF3094" w:rsidP="00730B67">
            <w:pPr>
              <w:pStyle w:val="NoSpacing"/>
              <w:rPr>
                <w:rFonts w:cstheme="minorHAnsi"/>
                <w:sz w:val="21"/>
                <w:szCs w:val="21"/>
              </w:rPr>
            </w:pPr>
          </w:p>
        </w:tc>
        <w:tc>
          <w:tcPr>
            <w:tcW w:w="596" w:type="pct"/>
            <w:hideMark/>
          </w:tcPr>
          <w:p w14:paraId="7A427407" w14:textId="77777777" w:rsidR="00AF3094" w:rsidRPr="00012244" w:rsidRDefault="00AF3094" w:rsidP="00730B67">
            <w:pPr>
              <w:pStyle w:val="NoSpacing"/>
              <w:rPr>
                <w:rFonts w:cstheme="minorHAnsi"/>
                <w:sz w:val="20"/>
                <w:szCs w:val="20"/>
              </w:rPr>
            </w:pPr>
          </w:p>
        </w:tc>
      </w:tr>
      <w:tr w:rsidR="00AF3094" w:rsidRPr="00012244" w14:paraId="671AAEB3" w14:textId="77777777" w:rsidTr="00730B67">
        <w:tc>
          <w:tcPr>
            <w:tcW w:w="1452" w:type="pct"/>
            <w:hideMark/>
          </w:tcPr>
          <w:p w14:paraId="1DBA8E46" w14:textId="77777777" w:rsidR="00AF3094" w:rsidRPr="00012244" w:rsidRDefault="00AF3094" w:rsidP="00730B67">
            <w:pPr>
              <w:pStyle w:val="NoSpacing"/>
              <w:rPr>
                <w:rFonts w:cstheme="minorHAnsi"/>
                <w:sz w:val="20"/>
                <w:szCs w:val="20"/>
              </w:rPr>
            </w:pPr>
          </w:p>
        </w:tc>
        <w:tc>
          <w:tcPr>
            <w:tcW w:w="596" w:type="pct"/>
            <w:hideMark/>
          </w:tcPr>
          <w:p w14:paraId="18F0CEA0" w14:textId="77777777" w:rsidR="00AF3094" w:rsidRPr="00012244" w:rsidRDefault="00AF3094" w:rsidP="00730B67">
            <w:pPr>
              <w:pStyle w:val="NoSpacing"/>
              <w:rPr>
                <w:rFonts w:cstheme="minorHAnsi"/>
                <w:sz w:val="20"/>
                <w:szCs w:val="20"/>
              </w:rPr>
            </w:pPr>
          </w:p>
        </w:tc>
        <w:tc>
          <w:tcPr>
            <w:tcW w:w="596" w:type="pct"/>
            <w:hideMark/>
          </w:tcPr>
          <w:p w14:paraId="693396A1" w14:textId="77777777" w:rsidR="00AF3094" w:rsidRPr="00012244" w:rsidRDefault="00AF3094" w:rsidP="00730B67">
            <w:pPr>
              <w:pStyle w:val="NoSpacing"/>
              <w:rPr>
                <w:rFonts w:cstheme="minorHAnsi"/>
                <w:sz w:val="20"/>
                <w:szCs w:val="20"/>
              </w:rPr>
            </w:pPr>
          </w:p>
        </w:tc>
        <w:tc>
          <w:tcPr>
            <w:tcW w:w="596" w:type="pct"/>
            <w:hideMark/>
          </w:tcPr>
          <w:p w14:paraId="7B269BC4" w14:textId="77777777" w:rsidR="00AF3094" w:rsidRPr="00012244" w:rsidRDefault="00AF3094" w:rsidP="00730B67">
            <w:pPr>
              <w:pStyle w:val="NoSpacing"/>
              <w:rPr>
                <w:rFonts w:cstheme="minorHAnsi"/>
                <w:sz w:val="20"/>
                <w:szCs w:val="20"/>
              </w:rPr>
            </w:pPr>
          </w:p>
        </w:tc>
        <w:tc>
          <w:tcPr>
            <w:tcW w:w="570" w:type="pct"/>
            <w:hideMark/>
          </w:tcPr>
          <w:p w14:paraId="1332A305" w14:textId="77777777" w:rsidR="00AF3094" w:rsidRPr="00012244" w:rsidRDefault="00AF3094" w:rsidP="00730B67">
            <w:pPr>
              <w:pStyle w:val="NoSpacing"/>
              <w:rPr>
                <w:rFonts w:cstheme="minorHAnsi"/>
                <w:sz w:val="21"/>
                <w:szCs w:val="21"/>
              </w:rPr>
            </w:pPr>
            <w:r w:rsidRPr="00012244">
              <w:rPr>
                <w:rStyle w:val="Strong"/>
                <w:rFonts w:cstheme="minorHAnsi"/>
              </w:rPr>
              <w:t>(0.0000)</w:t>
            </w:r>
          </w:p>
        </w:tc>
        <w:tc>
          <w:tcPr>
            <w:tcW w:w="596" w:type="pct"/>
            <w:hideMark/>
          </w:tcPr>
          <w:p w14:paraId="18A4B130" w14:textId="77777777" w:rsidR="00AF3094" w:rsidRPr="00012244" w:rsidRDefault="00AF3094" w:rsidP="00730B67">
            <w:pPr>
              <w:pStyle w:val="NoSpacing"/>
              <w:rPr>
                <w:rFonts w:cstheme="minorHAnsi"/>
                <w:sz w:val="21"/>
                <w:szCs w:val="21"/>
              </w:rPr>
            </w:pPr>
          </w:p>
        </w:tc>
        <w:tc>
          <w:tcPr>
            <w:tcW w:w="596" w:type="pct"/>
            <w:hideMark/>
          </w:tcPr>
          <w:p w14:paraId="012E4506" w14:textId="77777777" w:rsidR="00AF3094" w:rsidRPr="00012244" w:rsidRDefault="00AF3094" w:rsidP="00730B67">
            <w:pPr>
              <w:pStyle w:val="NoSpacing"/>
              <w:rPr>
                <w:rFonts w:cstheme="minorHAnsi"/>
                <w:sz w:val="20"/>
                <w:szCs w:val="20"/>
              </w:rPr>
            </w:pPr>
          </w:p>
        </w:tc>
      </w:tr>
      <w:tr w:rsidR="00AF3094" w:rsidRPr="00012244" w14:paraId="2BCDC934" w14:textId="77777777" w:rsidTr="00730B67">
        <w:tc>
          <w:tcPr>
            <w:tcW w:w="1452" w:type="pct"/>
            <w:hideMark/>
          </w:tcPr>
          <w:p w14:paraId="05ACF9B9" w14:textId="77777777" w:rsidR="00AF3094" w:rsidRPr="00012244" w:rsidRDefault="00AF3094" w:rsidP="00730B67">
            <w:pPr>
              <w:pStyle w:val="NoSpacing"/>
              <w:rPr>
                <w:rFonts w:cstheme="minorHAnsi"/>
                <w:b/>
                <w:bCs/>
                <w:sz w:val="21"/>
                <w:szCs w:val="21"/>
              </w:rPr>
            </w:pPr>
            <w:r w:rsidRPr="00012244">
              <w:rPr>
                <w:rFonts w:cstheme="minorHAnsi"/>
                <w:b/>
                <w:bCs/>
                <w:sz w:val="21"/>
                <w:szCs w:val="21"/>
              </w:rPr>
              <w:t>Rule of Law</w:t>
            </w:r>
          </w:p>
        </w:tc>
        <w:tc>
          <w:tcPr>
            <w:tcW w:w="596" w:type="pct"/>
            <w:hideMark/>
          </w:tcPr>
          <w:p w14:paraId="57F4F457" w14:textId="77777777" w:rsidR="00AF3094" w:rsidRPr="00012244" w:rsidRDefault="00AF3094" w:rsidP="00730B67">
            <w:pPr>
              <w:pStyle w:val="NoSpacing"/>
              <w:rPr>
                <w:rFonts w:cstheme="minorHAnsi"/>
                <w:b/>
                <w:bCs/>
                <w:sz w:val="21"/>
                <w:szCs w:val="21"/>
              </w:rPr>
            </w:pPr>
          </w:p>
        </w:tc>
        <w:tc>
          <w:tcPr>
            <w:tcW w:w="596" w:type="pct"/>
            <w:hideMark/>
          </w:tcPr>
          <w:p w14:paraId="6B4E880B" w14:textId="77777777" w:rsidR="00AF3094" w:rsidRPr="00012244" w:rsidRDefault="00AF3094" w:rsidP="00730B67">
            <w:pPr>
              <w:pStyle w:val="NoSpacing"/>
              <w:rPr>
                <w:rFonts w:cstheme="minorHAnsi"/>
                <w:sz w:val="20"/>
                <w:szCs w:val="20"/>
              </w:rPr>
            </w:pPr>
          </w:p>
        </w:tc>
        <w:tc>
          <w:tcPr>
            <w:tcW w:w="596" w:type="pct"/>
            <w:hideMark/>
          </w:tcPr>
          <w:p w14:paraId="3EC5F10D" w14:textId="77777777" w:rsidR="00AF3094" w:rsidRPr="00012244" w:rsidRDefault="00AF3094" w:rsidP="00730B67">
            <w:pPr>
              <w:pStyle w:val="NoSpacing"/>
              <w:rPr>
                <w:rFonts w:cstheme="minorHAnsi"/>
                <w:sz w:val="20"/>
                <w:szCs w:val="20"/>
              </w:rPr>
            </w:pPr>
          </w:p>
        </w:tc>
        <w:tc>
          <w:tcPr>
            <w:tcW w:w="570" w:type="pct"/>
            <w:hideMark/>
          </w:tcPr>
          <w:p w14:paraId="4ABD5EA8" w14:textId="77777777" w:rsidR="00AF3094" w:rsidRPr="00012244" w:rsidRDefault="00AF3094" w:rsidP="00730B67">
            <w:pPr>
              <w:pStyle w:val="NoSpacing"/>
              <w:rPr>
                <w:rFonts w:cstheme="minorHAnsi"/>
                <w:sz w:val="20"/>
                <w:szCs w:val="20"/>
              </w:rPr>
            </w:pPr>
          </w:p>
        </w:tc>
        <w:tc>
          <w:tcPr>
            <w:tcW w:w="596" w:type="pct"/>
            <w:hideMark/>
          </w:tcPr>
          <w:p w14:paraId="5DE53230" w14:textId="77777777" w:rsidR="00AF3094" w:rsidRPr="00012244" w:rsidRDefault="00AF3094" w:rsidP="00730B67">
            <w:pPr>
              <w:pStyle w:val="NoSpacing"/>
              <w:rPr>
                <w:rFonts w:cstheme="minorHAnsi"/>
                <w:sz w:val="21"/>
                <w:szCs w:val="21"/>
              </w:rPr>
            </w:pPr>
            <w:r w:rsidRPr="00012244">
              <w:rPr>
                <w:rFonts w:cstheme="minorHAnsi"/>
                <w:sz w:val="21"/>
                <w:szCs w:val="21"/>
              </w:rPr>
              <w:t>3.0460</w:t>
            </w:r>
          </w:p>
        </w:tc>
        <w:tc>
          <w:tcPr>
            <w:tcW w:w="596" w:type="pct"/>
            <w:hideMark/>
          </w:tcPr>
          <w:p w14:paraId="3CC34F80" w14:textId="77777777" w:rsidR="00AF3094" w:rsidRPr="00012244" w:rsidRDefault="00AF3094" w:rsidP="00730B67">
            <w:pPr>
              <w:pStyle w:val="NoSpacing"/>
              <w:rPr>
                <w:rFonts w:cstheme="minorHAnsi"/>
                <w:sz w:val="21"/>
                <w:szCs w:val="21"/>
              </w:rPr>
            </w:pPr>
          </w:p>
        </w:tc>
      </w:tr>
      <w:tr w:rsidR="00AF3094" w:rsidRPr="00012244" w14:paraId="55E00EBD" w14:textId="77777777" w:rsidTr="00730B67">
        <w:tc>
          <w:tcPr>
            <w:tcW w:w="1452" w:type="pct"/>
            <w:hideMark/>
          </w:tcPr>
          <w:p w14:paraId="10AC925B" w14:textId="77777777" w:rsidR="00AF3094" w:rsidRPr="00012244" w:rsidRDefault="00AF3094" w:rsidP="00730B67">
            <w:pPr>
              <w:pStyle w:val="NoSpacing"/>
              <w:rPr>
                <w:rFonts w:cstheme="minorHAnsi"/>
                <w:sz w:val="20"/>
                <w:szCs w:val="20"/>
              </w:rPr>
            </w:pPr>
          </w:p>
        </w:tc>
        <w:tc>
          <w:tcPr>
            <w:tcW w:w="596" w:type="pct"/>
            <w:hideMark/>
          </w:tcPr>
          <w:p w14:paraId="477764F4" w14:textId="77777777" w:rsidR="00AF3094" w:rsidRPr="00012244" w:rsidRDefault="00AF3094" w:rsidP="00730B67">
            <w:pPr>
              <w:pStyle w:val="NoSpacing"/>
              <w:rPr>
                <w:rFonts w:cstheme="minorHAnsi"/>
                <w:sz w:val="20"/>
                <w:szCs w:val="20"/>
              </w:rPr>
            </w:pPr>
          </w:p>
        </w:tc>
        <w:tc>
          <w:tcPr>
            <w:tcW w:w="596" w:type="pct"/>
            <w:hideMark/>
          </w:tcPr>
          <w:p w14:paraId="4A68D1D0" w14:textId="77777777" w:rsidR="00AF3094" w:rsidRPr="00012244" w:rsidRDefault="00AF3094" w:rsidP="00730B67">
            <w:pPr>
              <w:pStyle w:val="NoSpacing"/>
              <w:rPr>
                <w:rFonts w:cstheme="minorHAnsi"/>
                <w:sz w:val="20"/>
                <w:szCs w:val="20"/>
              </w:rPr>
            </w:pPr>
          </w:p>
        </w:tc>
        <w:tc>
          <w:tcPr>
            <w:tcW w:w="596" w:type="pct"/>
            <w:hideMark/>
          </w:tcPr>
          <w:p w14:paraId="3245E4FE" w14:textId="77777777" w:rsidR="00AF3094" w:rsidRPr="00012244" w:rsidRDefault="00AF3094" w:rsidP="00730B67">
            <w:pPr>
              <w:pStyle w:val="NoSpacing"/>
              <w:rPr>
                <w:rFonts w:cstheme="minorHAnsi"/>
                <w:sz w:val="20"/>
                <w:szCs w:val="20"/>
              </w:rPr>
            </w:pPr>
          </w:p>
        </w:tc>
        <w:tc>
          <w:tcPr>
            <w:tcW w:w="570" w:type="pct"/>
            <w:hideMark/>
          </w:tcPr>
          <w:p w14:paraId="3E6EA23D" w14:textId="77777777" w:rsidR="00AF3094" w:rsidRPr="00012244" w:rsidRDefault="00AF3094" w:rsidP="00730B67">
            <w:pPr>
              <w:pStyle w:val="NoSpacing"/>
              <w:rPr>
                <w:rFonts w:cstheme="minorHAnsi"/>
                <w:sz w:val="20"/>
                <w:szCs w:val="20"/>
              </w:rPr>
            </w:pPr>
          </w:p>
        </w:tc>
        <w:tc>
          <w:tcPr>
            <w:tcW w:w="596" w:type="pct"/>
            <w:hideMark/>
          </w:tcPr>
          <w:p w14:paraId="3552E051" w14:textId="77777777" w:rsidR="00AF3094" w:rsidRPr="00012244" w:rsidRDefault="00AF3094" w:rsidP="00730B67">
            <w:pPr>
              <w:pStyle w:val="NoSpacing"/>
              <w:rPr>
                <w:rFonts w:cstheme="minorHAnsi"/>
                <w:sz w:val="21"/>
                <w:szCs w:val="21"/>
              </w:rPr>
            </w:pPr>
            <w:r w:rsidRPr="00012244">
              <w:rPr>
                <w:rStyle w:val="Strong"/>
                <w:rFonts w:cstheme="minorHAnsi"/>
              </w:rPr>
              <w:t>(0.0003)</w:t>
            </w:r>
          </w:p>
        </w:tc>
        <w:tc>
          <w:tcPr>
            <w:tcW w:w="596" w:type="pct"/>
            <w:hideMark/>
          </w:tcPr>
          <w:p w14:paraId="47745B51" w14:textId="77777777" w:rsidR="00AF3094" w:rsidRPr="00012244" w:rsidRDefault="00AF3094" w:rsidP="00730B67">
            <w:pPr>
              <w:pStyle w:val="NoSpacing"/>
              <w:rPr>
                <w:rFonts w:cstheme="minorHAnsi"/>
                <w:sz w:val="21"/>
                <w:szCs w:val="21"/>
              </w:rPr>
            </w:pPr>
          </w:p>
        </w:tc>
      </w:tr>
      <w:tr w:rsidR="00AF3094" w:rsidRPr="00012244" w14:paraId="1DE97A85" w14:textId="77777777" w:rsidTr="00730B67">
        <w:tc>
          <w:tcPr>
            <w:tcW w:w="1452" w:type="pct"/>
            <w:hideMark/>
          </w:tcPr>
          <w:p w14:paraId="0FA23A1C" w14:textId="77777777" w:rsidR="00AF3094" w:rsidRPr="00012244" w:rsidRDefault="00AF3094" w:rsidP="00730B67">
            <w:pPr>
              <w:pStyle w:val="NoSpacing"/>
              <w:rPr>
                <w:rFonts w:cstheme="minorHAnsi"/>
                <w:b/>
                <w:bCs/>
                <w:sz w:val="21"/>
                <w:szCs w:val="21"/>
              </w:rPr>
            </w:pPr>
            <w:r w:rsidRPr="00012244">
              <w:rPr>
                <w:rFonts w:cstheme="minorHAnsi"/>
                <w:b/>
                <w:bCs/>
                <w:sz w:val="21"/>
                <w:szCs w:val="21"/>
              </w:rPr>
              <w:t>Impartial Courts</w:t>
            </w:r>
          </w:p>
        </w:tc>
        <w:tc>
          <w:tcPr>
            <w:tcW w:w="596" w:type="pct"/>
            <w:hideMark/>
          </w:tcPr>
          <w:p w14:paraId="5D9C08A8" w14:textId="77777777" w:rsidR="00AF3094" w:rsidRPr="00012244" w:rsidRDefault="00AF3094" w:rsidP="00730B67">
            <w:pPr>
              <w:pStyle w:val="NoSpacing"/>
              <w:rPr>
                <w:rFonts w:cstheme="minorHAnsi"/>
                <w:b/>
                <w:bCs/>
                <w:sz w:val="21"/>
                <w:szCs w:val="21"/>
              </w:rPr>
            </w:pPr>
          </w:p>
        </w:tc>
        <w:tc>
          <w:tcPr>
            <w:tcW w:w="596" w:type="pct"/>
            <w:hideMark/>
          </w:tcPr>
          <w:p w14:paraId="4604EF9F" w14:textId="77777777" w:rsidR="00AF3094" w:rsidRPr="00012244" w:rsidRDefault="00AF3094" w:rsidP="00730B67">
            <w:pPr>
              <w:pStyle w:val="NoSpacing"/>
              <w:rPr>
                <w:rFonts w:cstheme="minorHAnsi"/>
                <w:sz w:val="20"/>
                <w:szCs w:val="20"/>
              </w:rPr>
            </w:pPr>
          </w:p>
        </w:tc>
        <w:tc>
          <w:tcPr>
            <w:tcW w:w="596" w:type="pct"/>
            <w:hideMark/>
          </w:tcPr>
          <w:p w14:paraId="46697164" w14:textId="77777777" w:rsidR="00AF3094" w:rsidRPr="00012244" w:rsidRDefault="00AF3094" w:rsidP="00730B67">
            <w:pPr>
              <w:pStyle w:val="NoSpacing"/>
              <w:rPr>
                <w:rFonts w:cstheme="minorHAnsi"/>
                <w:sz w:val="20"/>
                <w:szCs w:val="20"/>
              </w:rPr>
            </w:pPr>
          </w:p>
        </w:tc>
        <w:tc>
          <w:tcPr>
            <w:tcW w:w="570" w:type="pct"/>
            <w:hideMark/>
          </w:tcPr>
          <w:p w14:paraId="562FDFDF" w14:textId="77777777" w:rsidR="00AF3094" w:rsidRPr="00012244" w:rsidRDefault="00AF3094" w:rsidP="00730B67">
            <w:pPr>
              <w:pStyle w:val="NoSpacing"/>
              <w:rPr>
                <w:rFonts w:cstheme="minorHAnsi"/>
                <w:sz w:val="20"/>
                <w:szCs w:val="20"/>
              </w:rPr>
            </w:pPr>
          </w:p>
        </w:tc>
        <w:tc>
          <w:tcPr>
            <w:tcW w:w="596" w:type="pct"/>
            <w:hideMark/>
          </w:tcPr>
          <w:p w14:paraId="05AC3FFD" w14:textId="77777777" w:rsidR="00AF3094" w:rsidRPr="00012244" w:rsidRDefault="00AF3094" w:rsidP="00730B67">
            <w:pPr>
              <w:pStyle w:val="NoSpacing"/>
              <w:rPr>
                <w:rFonts w:cstheme="minorHAnsi"/>
                <w:sz w:val="21"/>
                <w:szCs w:val="21"/>
              </w:rPr>
            </w:pPr>
            <w:r w:rsidRPr="00012244">
              <w:rPr>
                <w:rFonts w:cstheme="minorHAnsi"/>
                <w:sz w:val="21"/>
                <w:szCs w:val="21"/>
              </w:rPr>
              <w:t>−0.9058</w:t>
            </w:r>
          </w:p>
        </w:tc>
        <w:tc>
          <w:tcPr>
            <w:tcW w:w="596" w:type="pct"/>
            <w:hideMark/>
          </w:tcPr>
          <w:p w14:paraId="3C1F7572" w14:textId="77777777" w:rsidR="00AF3094" w:rsidRPr="00012244" w:rsidRDefault="00AF3094" w:rsidP="00730B67">
            <w:pPr>
              <w:pStyle w:val="NoSpacing"/>
              <w:rPr>
                <w:rFonts w:cstheme="minorHAnsi"/>
                <w:sz w:val="21"/>
                <w:szCs w:val="21"/>
              </w:rPr>
            </w:pPr>
          </w:p>
        </w:tc>
      </w:tr>
      <w:tr w:rsidR="00AF3094" w:rsidRPr="00012244" w14:paraId="23E12F9C" w14:textId="77777777" w:rsidTr="00730B67">
        <w:tc>
          <w:tcPr>
            <w:tcW w:w="1452" w:type="pct"/>
            <w:hideMark/>
          </w:tcPr>
          <w:p w14:paraId="210E0D92" w14:textId="77777777" w:rsidR="00AF3094" w:rsidRPr="00012244" w:rsidRDefault="00AF3094" w:rsidP="00730B67">
            <w:pPr>
              <w:pStyle w:val="NoSpacing"/>
              <w:rPr>
                <w:rFonts w:cstheme="minorHAnsi"/>
                <w:sz w:val="20"/>
                <w:szCs w:val="20"/>
              </w:rPr>
            </w:pPr>
          </w:p>
        </w:tc>
        <w:tc>
          <w:tcPr>
            <w:tcW w:w="596" w:type="pct"/>
            <w:hideMark/>
          </w:tcPr>
          <w:p w14:paraId="332B57EE" w14:textId="77777777" w:rsidR="00AF3094" w:rsidRPr="00012244" w:rsidRDefault="00AF3094" w:rsidP="00730B67">
            <w:pPr>
              <w:pStyle w:val="NoSpacing"/>
              <w:rPr>
                <w:rFonts w:cstheme="minorHAnsi"/>
                <w:sz w:val="20"/>
                <w:szCs w:val="20"/>
              </w:rPr>
            </w:pPr>
          </w:p>
        </w:tc>
        <w:tc>
          <w:tcPr>
            <w:tcW w:w="596" w:type="pct"/>
            <w:hideMark/>
          </w:tcPr>
          <w:p w14:paraId="20D920A7" w14:textId="77777777" w:rsidR="00AF3094" w:rsidRPr="00012244" w:rsidRDefault="00AF3094" w:rsidP="00730B67">
            <w:pPr>
              <w:pStyle w:val="NoSpacing"/>
              <w:rPr>
                <w:rFonts w:cstheme="minorHAnsi"/>
                <w:sz w:val="20"/>
                <w:szCs w:val="20"/>
              </w:rPr>
            </w:pPr>
          </w:p>
        </w:tc>
        <w:tc>
          <w:tcPr>
            <w:tcW w:w="596" w:type="pct"/>
            <w:hideMark/>
          </w:tcPr>
          <w:p w14:paraId="44C65C51" w14:textId="77777777" w:rsidR="00AF3094" w:rsidRPr="00012244" w:rsidRDefault="00AF3094" w:rsidP="00730B67">
            <w:pPr>
              <w:pStyle w:val="NoSpacing"/>
              <w:rPr>
                <w:rFonts w:cstheme="minorHAnsi"/>
                <w:sz w:val="20"/>
                <w:szCs w:val="20"/>
              </w:rPr>
            </w:pPr>
          </w:p>
        </w:tc>
        <w:tc>
          <w:tcPr>
            <w:tcW w:w="570" w:type="pct"/>
            <w:hideMark/>
          </w:tcPr>
          <w:p w14:paraId="08D06B5E" w14:textId="77777777" w:rsidR="00AF3094" w:rsidRPr="00012244" w:rsidRDefault="00AF3094" w:rsidP="00730B67">
            <w:pPr>
              <w:pStyle w:val="NoSpacing"/>
              <w:rPr>
                <w:rFonts w:cstheme="minorHAnsi"/>
                <w:sz w:val="20"/>
                <w:szCs w:val="20"/>
              </w:rPr>
            </w:pPr>
          </w:p>
        </w:tc>
        <w:tc>
          <w:tcPr>
            <w:tcW w:w="596" w:type="pct"/>
            <w:hideMark/>
          </w:tcPr>
          <w:p w14:paraId="3EB3A3C1" w14:textId="77777777" w:rsidR="00AF3094" w:rsidRPr="00012244" w:rsidRDefault="00AF3094" w:rsidP="00730B67">
            <w:pPr>
              <w:pStyle w:val="NoSpacing"/>
              <w:rPr>
                <w:rFonts w:cstheme="minorHAnsi"/>
                <w:sz w:val="21"/>
                <w:szCs w:val="21"/>
              </w:rPr>
            </w:pPr>
            <w:r w:rsidRPr="00012244">
              <w:rPr>
                <w:rStyle w:val="Strong"/>
                <w:rFonts w:cstheme="minorHAnsi"/>
              </w:rPr>
              <w:t>(0.0000)</w:t>
            </w:r>
          </w:p>
        </w:tc>
        <w:tc>
          <w:tcPr>
            <w:tcW w:w="596" w:type="pct"/>
            <w:hideMark/>
          </w:tcPr>
          <w:p w14:paraId="0C9DFC35" w14:textId="77777777" w:rsidR="00AF3094" w:rsidRPr="00012244" w:rsidRDefault="00AF3094" w:rsidP="00730B67">
            <w:pPr>
              <w:pStyle w:val="NoSpacing"/>
              <w:rPr>
                <w:rFonts w:cstheme="minorHAnsi"/>
                <w:sz w:val="21"/>
                <w:szCs w:val="21"/>
              </w:rPr>
            </w:pPr>
          </w:p>
        </w:tc>
      </w:tr>
      <w:tr w:rsidR="00AF3094" w:rsidRPr="00012244" w14:paraId="2859BB10" w14:textId="77777777" w:rsidTr="00730B67">
        <w:tc>
          <w:tcPr>
            <w:tcW w:w="1452" w:type="pct"/>
            <w:hideMark/>
          </w:tcPr>
          <w:p w14:paraId="10EC298C" w14:textId="77777777" w:rsidR="00AF3094" w:rsidRPr="00012244" w:rsidRDefault="00AF3094" w:rsidP="00730B67">
            <w:pPr>
              <w:pStyle w:val="NoSpacing"/>
              <w:rPr>
                <w:rFonts w:cstheme="minorHAnsi"/>
                <w:b/>
                <w:bCs/>
                <w:sz w:val="21"/>
                <w:szCs w:val="21"/>
              </w:rPr>
            </w:pPr>
            <w:r w:rsidRPr="00012244">
              <w:rPr>
                <w:rFonts w:cstheme="minorHAnsi"/>
                <w:b/>
                <w:bCs/>
                <w:sz w:val="21"/>
                <w:szCs w:val="21"/>
              </w:rPr>
              <w:t>Integrity of Legal System</w:t>
            </w:r>
          </w:p>
        </w:tc>
        <w:tc>
          <w:tcPr>
            <w:tcW w:w="596" w:type="pct"/>
            <w:hideMark/>
          </w:tcPr>
          <w:p w14:paraId="4F02AA56" w14:textId="77777777" w:rsidR="00AF3094" w:rsidRPr="00012244" w:rsidRDefault="00AF3094" w:rsidP="00730B67">
            <w:pPr>
              <w:pStyle w:val="NoSpacing"/>
              <w:rPr>
                <w:rFonts w:cstheme="minorHAnsi"/>
                <w:b/>
                <w:bCs/>
                <w:sz w:val="21"/>
                <w:szCs w:val="21"/>
              </w:rPr>
            </w:pPr>
          </w:p>
        </w:tc>
        <w:tc>
          <w:tcPr>
            <w:tcW w:w="596" w:type="pct"/>
            <w:hideMark/>
          </w:tcPr>
          <w:p w14:paraId="344D9436" w14:textId="77777777" w:rsidR="00AF3094" w:rsidRPr="00012244" w:rsidRDefault="00AF3094" w:rsidP="00730B67">
            <w:pPr>
              <w:pStyle w:val="NoSpacing"/>
              <w:rPr>
                <w:rFonts w:cstheme="minorHAnsi"/>
                <w:sz w:val="20"/>
                <w:szCs w:val="20"/>
              </w:rPr>
            </w:pPr>
          </w:p>
        </w:tc>
        <w:tc>
          <w:tcPr>
            <w:tcW w:w="596" w:type="pct"/>
            <w:hideMark/>
          </w:tcPr>
          <w:p w14:paraId="1F3BB5D5" w14:textId="77777777" w:rsidR="00AF3094" w:rsidRPr="00012244" w:rsidRDefault="00AF3094" w:rsidP="00730B67">
            <w:pPr>
              <w:pStyle w:val="NoSpacing"/>
              <w:rPr>
                <w:rFonts w:cstheme="minorHAnsi"/>
                <w:sz w:val="20"/>
                <w:szCs w:val="20"/>
              </w:rPr>
            </w:pPr>
          </w:p>
        </w:tc>
        <w:tc>
          <w:tcPr>
            <w:tcW w:w="570" w:type="pct"/>
            <w:hideMark/>
          </w:tcPr>
          <w:p w14:paraId="50BB7A87" w14:textId="77777777" w:rsidR="00AF3094" w:rsidRPr="00012244" w:rsidRDefault="00AF3094" w:rsidP="00730B67">
            <w:pPr>
              <w:pStyle w:val="NoSpacing"/>
              <w:rPr>
                <w:rFonts w:cstheme="minorHAnsi"/>
                <w:sz w:val="20"/>
                <w:szCs w:val="20"/>
              </w:rPr>
            </w:pPr>
          </w:p>
        </w:tc>
        <w:tc>
          <w:tcPr>
            <w:tcW w:w="596" w:type="pct"/>
            <w:hideMark/>
          </w:tcPr>
          <w:p w14:paraId="43587831" w14:textId="77777777" w:rsidR="00AF3094" w:rsidRPr="00012244" w:rsidRDefault="00AF3094" w:rsidP="00730B67">
            <w:pPr>
              <w:pStyle w:val="NoSpacing"/>
              <w:rPr>
                <w:rFonts w:cstheme="minorHAnsi"/>
                <w:sz w:val="20"/>
                <w:szCs w:val="20"/>
              </w:rPr>
            </w:pPr>
          </w:p>
        </w:tc>
        <w:tc>
          <w:tcPr>
            <w:tcW w:w="596" w:type="pct"/>
            <w:hideMark/>
          </w:tcPr>
          <w:p w14:paraId="3407BFE6" w14:textId="77777777" w:rsidR="00AF3094" w:rsidRPr="00012244" w:rsidRDefault="00AF3094" w:rsidP="00730B67">
            <w:pPr>
              <w:pStyle w:val="NoSpacing"/>
              <w:rPr>
                <w:rFonts w:cstheme="minorHAnsi"/>
                <w:sz w:val="21"/>
                <w:szCs w:val="21"/>
              </w:rPr>
            </w:pPr>
            <w:r w:rsidRPr="00012244">
              <w:rPr>
                <w:rFonts w:cstheme="minorHAnsi"/>
                <w:sz w:val="21"/>
                <w:szCs w:val="21"/>
              </w:rPr>
              <w:t>0.0808</w:t>
            </w:r>
          </w:p>
        </w:tc>
      </w:tr>
      <w:tr w:rsidR="00AF3094" w:rsidRPr="00012244" w14:paraId="69135406" w14:textId="77777777" w:rsidTr="00730B67">
        <w:tc>
          <w:tcPr>
            <w:tcW w:w="1452" w:type="pct"/>
            <w:hideMark/>
          </w:tcPr>
          <w:p w14:paraId="156A2CDB" w14:textId="77777777" w:rsidR="00AF3094" w:rsidRPr="00012244" w:rsidRDefault="00AF3094" w:rsidP="00730B67">
            <w:pPr>
              <w:pStyle w:val="NoSpacing"/>
              <w:rPr>
                <w:rFonts w:cstheme="minorHAnsi"/>
                <w:sz w:val="21"/>
                <w:szCs w:val="21"/>
              </w:rPr>
            </w:pPr>
          </w:p>
        </w:tc>
        <w:tc>
          <w:tcPr>
            <w:tcW w:w="596" w:type="pct"/>
            <w:hideMark/>
          </w:tcPr>
          <w:p w14:paraId="25479172" w14:textId="77777777" w:rsidR="00AF3094" w:rsidRPr="00012244" w:rsidRDefault="00AF3094" w:rsidP="00730B67">
            <w:pPr>
              <w:pStyle w:val="NoSpacing"/>
              <w:rPr>
                <w:rFonts w:cstheme="minorHAnsi"/>
                <w:sz w:val="20"/>
                <w:szCs w:val="20"/>
              </w:rPr>
            </w:pPr>
          </w:p>
        </w:tc>
        <w:tc>
          <w:tcPr>
            <w:tcW w:w="596" w:type="pct"/>
            <w:hideMark/>
          </w:tcPr>
          <w:p w14:paraId="45A38B9E" w14:textId="77777777" w:rsidR="00AF3094" w:rsidRPr="00012244" w:rsidRDefault="00AF3094" w:rsidP="00730B67">
            <w:pPr>
              <w:pStyle w:val="NoSpacing"/>
              <w:rPr>
                <w:rFonts w:cstheme="minorHAnsi"/>
                <w:sz w:val="20"/>
                <w:szCs w:val="20"/>
              </w:rPr>
            </w:pPr>
          </w:p>
        </w:tc>
        <w:tc>
          <w:tcPr>
            <w:tcW w:w="596" w:type="pct"/>
            <w:hideMark/>
          </w:tcPr>
          <w:p w14:paraId="2E3017FF" w14:textId="77777777" w:rsidR="00AF3094" w:rsidRPr="00012244" w:rsidRDefault="00AF3094" w:rsidP="00730B67">
            <w:pPr>
              <w:pStyle w:val="NoSpacing"/>
              <w:rPr>
                <w:rFonts w:cstheme="minorHAnsi"/>
                <w:sz w:val="20"/>
                <w:szCs w:val="20"/>
              </w:rPr>
            </w:pPr>
          </w:p>
        </w:tc>
        <w:tc>
          <w:tcPr>
            <w:tcW w:w="570" w:type="pct"/>
            <w:hideMark/>
          </w:tcPr>
          <w:p w14:paraId="06156530" w14:textId="77777777" w:rsidR="00AF3094" w:rsidRPr="00012244" w:rsidRDefault="00AF3094" w:rsidP="00730B67">
            <w:pPr>
              <w:pStyle w:val="NoSpacing"/>
              <w:rPr>
                <w:rFonts w:cstheme="minorHAnsi"/>
                <w:sz w:val="20"/>
                <w:szCs w:val="20"/>
              </w:rPr>
            </w:pPr>
          </w:p>
        </w:tc>
        <w:tc>
          <w:tcPr>
            <w:tcW w:w="596" w:type="pct"/>
            <w:hideMark/>
          </w:tcPr>
          <w:p w14:paraId="7DD783DA" w14:textId="77777777" w:rsidR="00AF3094" w:rsidRPr="00012244" w:rsidRDefault="00AF3094" w:rsidP="00730B67">
            <w:pPr>
              <w:pStyle w:val="NoSpacing"/>
              <w:rPr>
                <w:rFonts w:cstheme="minorHAnsi"/>
                <w:sz w:val="20"/>
                <w:szCs w:val="20"/>
              </w:rPr>
            </w:pPr>
          </w:p>
        </w:tc>
        <w:tc>
          <w:tcPr>
            <w:tcW w:w="596" w:type="pct"/>
            <w:hideMark/>
          </w:tcPr>
          <w:p w14:paraId="4FEA42D9" w14:textId="77777777" w:rsidR="00AF3094" w:rsidRPr="00012244" w:rsidRDefault="00AF3094" w:rsidP="00730B67">
            <w:pPr>
              <w:pStyle w:val="NoSpacing"/>
              <w:rPr>
                <w:rFonts w:cstheme="minorHAnsi"/>
                <w:sz w:val="21"/>
                <w:szCs w:val="21"/>
              </w:rPr>
            </w:pPr>
            <w:r w:rsidRPr="00012244">
              <w:rPr>
                <w:rStyle w:val="Strong"/>
                <w:rFonts w:cstheme="minorHAnsi"/>
              </w:rPr>
              <w:t>(0.0837)</w:t>
            </w:r>
          </w:p>
        </w:tc>
      </w:tr>
      <w:tr w:rsidR="00AF3094" w:rsidRPr="00012244" w14:paraId="2494AFDF" w14:textId="77777777" w:rsidTr="00730B67">
        <w:tc>
          <w:tcPr>
            <w:tcW w:w="1452" w:type="pct"/>
            <w:hideMark/>
          </w:tcPr>
          <w:p w14:paraId="258B582D" w14:textId="77777777" w:rsidR="00AF3094" w:rsidRPr="00012244" w:rsidRDefault="00AF3094" w:rsidP="00730B67">
            <w:pPr>
              <w:pStyle w:val="NoSpacing"/>
              <w:rPr>
                <w:rFonts w:cstheme="minorHAnsi"/>
                <w:b/>
                <w:bCs/>
                <w:sz w:val="21"/>
                <w:szCs w:val="21"/>
              </w:rPr>
            </w:pPr>
            <w:r w:rsidRPr="00012244">
              <w:rPr>
                <w:rFonts w:cstheme="minorHAnsi"/>
                <w:b/>
                <w:bCs/>
                <w:sz w:val="21"/>
                <w:szCs w:val="21"/>
              </w:rPr>
              <w:t xml:space="preserve">Contract and Law </w:t>
            </w:r>
            <w:proofErr w:type="spellStart"/>
            <w:r w:rsidRPr="00012244">
              <w:rPr>
                <w:rFonts w:cstheme="minorHAnsi"/>
                <w:b/>
                <w:bCs/>
                <w:sz w:val="21"/>
                <w:szCs w:val="21"/>
              </w:rPr>
              <w:t>Subindex</w:t>
            </w:r>
            <w:proofErr w:type="spellEnd"/>
          </w:p>
        </w:tc>
        <w:tc>
          <w:tcPr>
            <w:tcW w:w="596" w:type="pct"/>
            <w:hideMark/>
          </w:tcPr>
          <w:p w14:paraId="6DC282B2" w14:textId="77777777" w:rsidR="00AF3094" w:rsidRPr="00012244" w:rsidRDefault="00AF3094" w:rsidP="00730B67">
            <w:pPr>
              <w:pStyle w:val="NoSpacing"/>
              <w:rPr>
                <w:rFonts w:cstheme="minorHAnsi"/>
                <w:b/>
                <w:bCs/>
                <w:sz w:val="21"/>
                <w:szCs w:val="21"/>
              </w:rPr>
            </w:pPr>
          </w:p>
        </w:tc>
        <w:tc>
          <w:tcPr>
            <w:tcW w:w="596" w:type="pct"/>
            <w:hideMark/>
          </w:tcPr>
          <w:p w14:paraId="5A1CEA63" w14:textId="77777777" w:rsidR="00AF3094" w:rsidRPr="00012244" w:rsidRDefault="00AF3094" w:rsidP="00730B67">
            <w:pPr>
              <w:pStyle w:val="NoSpacing"/>
              <w:rPr>
                <w:rFonts w:cstheme="minorHAnsi"/>
                <w:sz w:val="20"/>
                <w:szCs w:val="20"/>
              </w:rPr>
            </w:pPr>
          </w:p>
        </w:tc>
        <w:tc>
          <w:tcPr>
            <w:tcW w:w="596" w:type="pct"/>
            <w:hideMark/>
          </w:tcPr>
          <w:p w14:paraId="2258BE65" w14:textId="77777777" w:rsidR="00AF3094" w:rsidRPr="00012244" w:rsidRDefault="00AF3094" w:rsidP="00730B67">
            <w:pPr>
              <w:pStyle w:val="NoSpacing"/>
              <w:rPr>
                <w:rFonts w:cstheme="minorHAnsi"/>
                <w:sz w:val="20"/>
                <w:szCs w:val="20"/>
              </w:rPr>
            </w:pPr>
          </w:p>
        </w:tc>
        <w:tc>
          <w:tcPr>
            <w:tcW w:w="570" w:type="pct"/>
            <w:hideMark/>
          </w:tcPr>
          <w:p w14:paraId="418CE7C8" w14:textId="77777777" w:rsidR="00AF3094" w:rsidRPr="00012244" w:rsidRDefault="00AF3094" w:rsidP="00730B67">
            <w:pPr>
              <w:pStyle w:val="NoSpacing"/>
              <w:rPr>
                <w:rFonts w:cstheme="minorHAnsi"/>
                <w:sz w:val="20"/>
                <w:szCs w:val="20"/>
              </w:rPr>
            </w:pPr>
          </w:p>
        </w:tc>
        <w:tc>
          <w:tcPr>
            <w:tcW w:w="596" w:type="pct"/>
            <w:hideMark/>
          </w:tcPr>
          <w:p w14:paraId="55A4BB3F" w14:textId="77777777" w:rsidR="00AF3094" w:rsidRPr="00012244" w:rsidRDefault="00AF3094" w:rsidP="00730B67">
            <w:pPr>
              <w:pStyle w:val="NoSpacing"/>
              <w:rPr>
                <w:rFonts w:cstheme="minorHAnsi"/>
                <w:sz w:val="20"/>
                <w:szCs w:val="20"/>
              </w:rPr>
            </w:pPr>
          </w:p>
        </w:tc>
        <w:tc>
          <w:tcPr>
            <w:tcW w:w="596" w:type="pct"/>
            <w:hideMark/>
          </w:tcPr>
          <w:p w14:paraId="2BB046B1" w14:textId="77777777" w:rsidR="00AF3094" w:rsidRPr="00012244" w:rsidRDefault="00AF3094" w:rsidP="00730B67">
            <w:pPr>
              <w:pStyle w:val="NoSpacing"/>
              <w:rPr>
                <w:rFonts w:cstheme="minorHAnsi"/>
                <w:sz w:val="21"/>
                <w:szCs w:val="21"/>
              </w:rPr>
            </w:pPr>
            <w:r w:rsidRPr="00012244">
              <w:rPr>
                <w:rFonts w:cstheme="minorHAnsi"/>
                <w:sz w:val="21"/>
                <w:szCs w:val="21"/>
              </w:rPr>
              <w:t>−0.0398</w:t>
            </w:r>
          </w:p>
        </w:tc>
      </w:tr>
      <w:tr w:rsidR="00AF3094" w:rsidRPr="00012244" w14:paraId="59E42563" w14:textId="77777777" w:rsidTr="00730B67">
        <w:tc>
          <w:tcPr>
            <w:tcW w:w="1452" w:type="pct"/>
            <w:hideMark/>
          </w:tcPr>
          <w:p w14:paraId="772BC0FF" w14:textId="77777777" w:rsidR="00AF3094" w:rsidRPr="00012244" w:rsidRDefault="00AF3094" w:rsidP="00730B67">
            <w:pPr>
              <w:pStyle w:val="NoSpacing"/>
              <w:rPr>
                <w:rFonts w:cstheme="minorHAnsi"/>
                <w:sz w:val="21"/>
                <w:szCs w:val="21"/>
              </w:rPr>
            </w:pPr>
          </w:p>
        </w:tc>
        <w:tc>
          <w:tcPr>
            <w:tcW w:w="596" w:type="pct"/>
            <w:hideMark/>
          </w:tcPr>
          <w:p w14:paraId="6497DF4F" w14:textId="77777777" w:rsidR="00AF3094" w:rsidRPr="00012244" w:rsidRDefault="00AF3094" w:rsidP="00730B67">
            <w:pPr>
              <w:pStyle w:val="NoSpacing"/>
              <w:rPr>
                <w:rFonts w:cstheme="minorHAnsi"/>
                <w:sz w:val="20"/>
                <w:szCs w:val="20"/>
              </w:rPr>
            </w:pPr>
          </w:p>
        </w:tc>
        <w:tc>
          <w:tcPr>
            <w:tcW w:w="596" w:type="pct"/>
            <w:hideMark/>
          </w:tcPr>
          <w:p w14:paraId="315ED076" w14:textId="77777777" w:rsidR="00AF3094" w:rsidRPr="00012244" w:rsidRDefault="00AF3094" w:rsidP="00730B67">
            <w:pPr>
              <w:pStyle w:val="NoSpacing"/>
              <w:rPr>
                <w:rFonts w:cstheme="minorHAnsi"/>
                <w:sz w:val="20"/>
                <w:szCs w:val="20"/>
              </w:rPr>
            </w:pPr>
          </w:p>
        </w:tc>
        <w:tc>
          <w:tcPr>
            <w:tcW w:w="596" w:type="pct"/>
            <w:hideMark/>
          </w:tcPr>
          <w:p w14:paraId="1D7014E3" w14:textId="77777777" w:rsidR="00AF3094" w:rsidRPr="00012244" w:rsidRDefault="00AF3094" w:rsidP="00730B67">
            <w:pPr>
              <w:pStyle w:val="NoSpacing"/>
              <w:rPr>
                <w:rFonts w:cstheme="minorHAnsi"/>
                <w:sz w:val="20"/>
                <w:szCs w:val="20"/>
              </w:rPr>
            </w:pPr>
          </w:p>
        </w:tc>
        <w:tc>
          <w:tcPr>
            <w:tcW w:w="570" w:type="pct"/>
            <w:hideMark/>
          </w:tcPr>
          <w:p w14:paraId="6FDE1005" w14:textId="77777777" w:rsidR="00AF3094" w:rsidRPr="00012244" w:rsidRDefault="00AF3094" w:rsidP="00730B67">
            <w:pPr>
              <w:pStyle w:val="NoSpacing"/>
              <w:rPr>
                <w:rFonts w:cstheme="minorHAnsi"/>
                <w:sz w:val="20"/>
                <w:szCs w:val="20"/>
              </w:rPr>
            </w:pPr>
          </w:p>
        </w:tc>
        <w:tc>
          <w:tcPr>
            <w:tcW w:w="596" w:type="pct"/>
            <w:hideMark/>
          </w:tcPr>
          <w:p w14:paraId="35197B90" w14:textId="77777777" w:rsidR="00AF3094" w:rsidRPr="00012244" w:rsidRDefault="00AF3094" w:rsidP="00730B67">
            <w:pPr>
              <w:pStyle w:val="NoSpacing"/>
              <w:rPr>
                <w:rFonts w:cstheme="minorHAnsi"/>
                <w:sz w:val="20"/>
                <w:szCs w:val="20"/>
              </w:rPr>
            </w:pPr>
          </w:p>
        </w:tc>
        <w:tc>
          <w:tcPr>
            <w:tcW w:w="596" w:type="pct"/>
            <w:hideMark/>
          </w:tcPr>
          <w:p w14:paraId="2DA624F2" w14:textId="77777777" w:rsidR="00AF3094" w:rsidRPr="00012244" w:rsidRDefault="00AF3094" w:rsidP="00730B67">
            <w:pPr>
              <w:pStyle w:val="NoSpacing"/>
              <w:rPr>
                <w:rFonts w:cstheme="minorHAnsi"/>
                <w:sz w:val="21"/>
                <w:szCs w:val="21"/>
              </w:rPr>
            </w:pPr>
            <w:r w:rsidRPr="00012244">
              <w:rPr>
                <w:rFonts w:cstheme="minorHAnsi"/>
                <w:sz w:val="21"/>
                <w:szCs w:val="21"/>
              </w:rPr>
              <w:t>(0.7091)</w:t>
            </w:r>
          </w:p>
        </w:tc>
      </w:tr>
      <w:tr w:rsidR="00AF3094" w:rsidRPr="00012244" w14:paraId="77C1CA29" w14:textId="77777777" w:rsidTr="00730B67">
        <w:tc>
          <w:tcPr>
            <w:tcW w:w="1452" w:type="pct"/>
            <w:hideMark/>
          </w:tcPr>
          <w:p w14:paraId="207B4020" w14:textId="77777777" w:rsidR="00AF3094" w:rsidRPr="00012244" w:rsidRDefault="00AF3094" w:rsidP="00730B67">
            <w:pPr>
              <w:pStyle w:val="NoSpacing"/>
              <w:rPr>
                <w:rFonts w:cstheme="minorHAnsi"/>
                <w:b/>
                <w:bCs/>
                <w:sz w:val="21"/>
                <w:szCs w:val="21"/>
              </w:rPr>
            </w:pPr>
            <w:r w:rsidRPr="00012244">
              <w:rPr>
                <w:rFonts w:cstheme="minorHAnsi"/>
                <w:b/>
                <w:bCs/>
                <w:sz w:val="21"/>
                <w:szCs w:val="21"/>
              </w:rPr>
              <w:t>Regulated</w:t>
            </w:r>
          </w:p>
        </w:tc>
        <w:tc>
          <w:tcPr>
            <w:tcW w:w="596" w:type="pct"/>
            <w:hideMark/>
          </w:tcPr>
          <w:p w14:paraId="3357DA73" w14:textId="77777777" w:rsidR="00AF3094" w:rsidRPr="00012244" w:rsidRDefault="00AF3094" w:rsidP="00730B67">
            <w:pPr>
              <w:pStyle w:val="NoSpacing"/>
              <w:rPr>
                <w:rFonts w:cstheme="minorHAnsi"/>
                <w:b/>
                <w:bCs/>
                <w:sz w:val="21"/>
                <w:szCs w:val="21"/>
              </w:rPr>
            </w:pPr>
          </w:p>
        </w:tc>
        <w:tc>
          <w:tcPr>
            <w:tcW w:w="596" w:type="pct"/>
            <w:hideMark/>
          </w:tcPr>
          <w:p w14:paraId="4C644AEA" w14:textId="77777777" w:rsidR="00AF3094" w:rsidRPr="00012244" w:rsidRDefault="00AF3094" w:rsidP="00730B67">
            <w:pPr>
              <w:pStyle w:val="NoSpacing"/>
              <w:rPr>
                <w:rFonts w:cstheme="minorHAnsi"/>
                <w:sz w:val="20"/>
                <w:szCs w:val="20"/>
              </w:rPr>
            </w:pPr>
          </w:p>
        </w:tc>
        <w:tc>
          <w:tcPr>
            <w:tcW w:w="596" w:type="pct"/>
            <w:hideMark/>
          </w:tcPr>
          <w:p w14:paraId="3E9AC461" w14:textId="77777777" w:rsidR="00AF3094" w:rsidRPr="00012244" w:rsidRDefault="00AF3094" w:rsidP="00730B67">
            <w:pPr>
              <w:pStyle w:val="NoSpacing"/>
              <w:rPr>
                <w:rFonts w:cstheme="minorHAnsi"/>
                <w:sz w:val="21"/>
                <w:szCs w:val="21"/>
              </w:rPr>
            </w:pPr>
            <w:r w:rsidRPr="00012244">
              <w:rPr>
                <w:rFonts w:cstheme="minorHAnsi"/>
                <w:sz w:val="21"/>
                <w:szCs w:val="21"/>
              </w:rPr>
              <w:t>0.1135</w:t>
            </w:r>
          </w:p>
        </w:tc>
        <w:tc>
          <w:tcPr>
            <w:tcW w:w="570" w:type="pct"/>
            <w:hideMark/>
          </w:tcPr>
          <w:p w14:paraId="526CA11E" w14:textId="77777777" w:rsidR="00AF3094" w:rsidRPr="00012244" w:rsidRDefault="00AF3094" w:rsidP="00730B67">
            <w:pPr>
              <w:pStyle w:val="NoSpacing"/>
              <w:rPr>
                <w:rFonts w:cstheme="minorHAnsi"/>
                <w:sz w:val="21"/>
                <w:szCs w:val="21"/>
              </w:rPr>
            </w:pPr>
            <w:r w:rsidRPr="00012244">
              <w:rPr>
                <w:rFonts w:cstheme="minorHAnsi"/>
                <w:sz w:val="21"/>
                <w:szCs w:val="21"/>
              </w:rPr>
              <w:t>0.1973</w:t>
            </w:r>
          </w:p>
        </w:tc>
        <w:tc>
          <w:tcPr>
            <w:tcW w:w="596" w:type="pct"/>
            <w:hideMark/>
          </w:tcPr>
          <w:p w14:paraId="2C6DDA9C" w14:textId="77777777" w:rsidR="00AF3094" w:rsidRPr="00012244" w:rsidRDefault="00AF3094" w:rsidP="00730B67">
            <w:pPr>
              <w:pStyle w:val="NoSpacing"/>
              <w:rPr>
                <w:rFonts w:cstheme="minorHAnsi"/>
                <w:sz w:val="21"/>
                <w:szCs w:val="21"/>
              </w:rPr>
            </w:pPr>
            <w:r w:rsidRPr="00012244">
              <w:rPr>
                <w:rFonts w:cstheme="minorHAnsi"/>
                <w:sz w:val="21"/>
                <w:szCs w:val="21"/>
              </w:rPr>
              <w:t>0.0943</w:t>
            </w:r>
          </w:p>
        </w:tc>
        <w:tc>
          <w:tcPr>
            <w:tcW w:w="596" w:type="pct"/>
            <w:hideMark/>
          </w:tcPr>
          <w:p w14:paraId="0D685CEE" w14:textId="77777777" w:rsidR="00AF3094" w:rsidRPr="00012244" w:rsidRDefault="00AF3094" w:rsidP="00730B67">
            <w:pPr>
              <w:pStyle w:val="NoSpacing"/>
              <w:rPr>
                <w:rFonts w:cstheme="minorHAnsi"/>
                <w:sz w:val="21"/>
                <w:szCs w:val="21"/>
              </w:rPr>
            </w:pPr>
            <w:r w:rsidRPr="00012244">
              <w:rPr>
                <w:rFonts w:cstheme="minorHAnsi"/>
                <w:sz w:val="21"/>
                <w:szCs w:val="21"/>
              </w:rPr>
              <w:t>0.1077</w:t>
            </w:r>
          </w:p>
        </w:tc>
      </w:tr>
      <w:tr w:rsidR="00AF3094" w:rsidRPr="00012244" w14:paraId="49E8B5E9" w14:textId="77777777" w:rsidTr="00730B67">
        <w:tc>
          <w:tcPr>
            <w:tcW w:w="1452" w:type="pct"/>
            <w:hideMark/>
          </w:tcPr>
          <w:p w14:paraId="60756D78" w14:textId="77777777" w:rsidR="00AF3094" w:rsidRPr="00012244" w:rsidRDefault="00AF3094" w:rsidP="00730B67">
            <w:pPr>
              <w:pStyle w:val="NoSpacing"/>
              <w:rPr>
                <w:rFonts w:cstheme="minorHAnsi"/>
                <w:sz w:val="21"/>
                <w:szCs w:val="21"/>
              </w:rPr>
            </w:pPr>
          </w:p>
        </w:tc>
        <w:tc>
          <w:tcPr>
            <w:tcW w:w="596" w:type="pct"/>
            <w:hideMark/>
          </w:tcPr>
          <w:p w14:paraId="13F58810" w14:textId="77777777" w:rsidR="00AF3094" w:rsidRPr="00012244" w:rsidRDefault="00AF3094" w:rsidP="00730B67">
            <w:pPr>
              <w:pStyle w:val="NoSpacing"/>
              <w:rPr>
                <w:rFonts w:cstheme="minorHAnsi"/>
                <w:sz w:val="20"/>
                <w:szCs w:val="20"/>
              </w:rPr>
            </w:pPr>
          </w:p>
        </w:tc>
        <w:tc>
          <w:tcPr>
            <w:tcW w:w="596" w:type="pct"/>
            <w:hideMark/>
          </w:tcPr>
          <w:p w14:paraId="4D717DC4" w14:textId="77777777" w:rsidR="00AF3094" w:rsidRPr="00012244" w:rsidRDefault="00AF3094" w:rsidP="00730B67">
            <w:pPr>
              <w:pStyle w:val="NoSpacing"/>
              <w:rPr>
                <w:rFonts w:cstheme="minorHAnsi"/>
                <w:sz w:val="20"/>
                <w:szCs w:val="20"/>
              </w:rPr>
            </w:pPr>
          </w:p>
        </w:tc>
        <w:tc>
          <w:tcPr>
            <w:tcW w:w="596" w:type="pct"/>
            <w:hideMark/>
          </w:tcPr>
          <w:p w14:paraId="15F2ABA3" w14:textId="77777777" w:rsidR="00AF3094" w:rsidRPr="00012244" w:rsidRDefault="00AF3094" w:rsidP="00730B67">
            <w:pPr>
              <w:pStyle w:val="NoSpacing"/>
              <w:rPr>
                <w:rFonts w:cstheme="minorHAnsi"/>
                <w:sz w:val="21"/>
                <w:szCs w:val="21"/>
              </w:rPr>
            </w:pPr>
            <w:r w:rsidRPr="00012244">
              <w:rPr>
                <w:rFonts w:cstheme="minorHAnsi"/>
                <w:sz w:val="21"/>
                <w:szCs w:val="21"/>
              </w:rPr>
              <w:t>(0.4950)</w:t>
            </w:r>
          </w:p>
        </w:tc>
        <w:tc>
          <w:tcPr>
            <w:tcW w:w="570" w:type="pct"/>
            <w:hideMark/>
          </w:tcPr>
          <w:p w14:paraId="19AF411E" w14:textId="77777777" w:rsidR="00AF3094" w:rsidRPr="00012244" w:rsidRDefault="00AF3094" w:rsidP="00730B67">
            <w:pPr>
              <w:pStyle w:val="NoSpacing"/>
              <w:rPr>
                <w:rFonts w:cstheme="minorHAnsi"/>
                <w:sz w:val="21"/>
                <w:szCs w:val="21"/>
              </w:rPr>
            </w:pPr>
            <w:r w:rsidRPr="00012244">
              <w:rPr>
                <w:rFonts w:cstheme="minorHAnsi"/>
                <w:sz w:val="21"/>
                <w:szCs w:val="21"/>
              </w:rPr>
              <w:t>(0.2451)</w:t>
            </w:r>
          </w:p>
        </w:tc>
        <w:tc>
          <w:tcPr>
            <w:tcW w:w="596" w:type="pct"/>
            <w:hideMark/>
          </w:tcPr>
          <w:p w14:paraId="7361D883" w14:textId="77777777" w:rsidR="00AF3094" w:rsidRPr="00012244" w:rsidRDefault="00AF3094" w:rsidP="00730B67">
            <w:pPr>
              <w:pStyle w:val="NoSpacing"/>
              <w:rPr>
                <w:rFonts w:cstheme="minorHAnsi"/>
                <w:sz w:val="21"/>
                <w:szCs w:val="21"/>
              </w:rPr>
            </w:pPr>
            <w:r w:rsidRPr="00012244">
              <w:rPr>
                <w:rFonts w:cstheme="minorHAnsi"/>
                <w:sz w:val="21"/>
                <w:szCs w:val="21"/>
              </w:rPr>
              <w:t>(0.5738)</w:t>
            </w:r>
          </w:p>
        </w:tc>
        <w:tc>
          <w:tcPr>
            <w:tcW w:w="596" w:type="pct"/>
            <w:hideMark/>
          </w:tcPr>
          <w:p w14:paraId="0BBC17C6" w14:textId="77777777" w:rsidR="00AF3094" w:rsidRPr="00012244" w:rsidRDefault="00AF3094" w:rsidP="00730B67">
            <w:pPr>
              <w:pStyle w:val="NoSpacing"/>
              <w:rPr>
                <w:rFonts w:cstheme="minorHAnsi"/>
                <w:sz w:val="21"/>
                <w:szCs w:val="21"/>
              </w:rPr>
            </w:pPr>
            <w:r w:rsidRPr="00012244">
              <w:rPr>
                <w:rFonts w:cstheme="minorHAnsi"/>
                <w:sz w:val="21"/>
                <w:szCs w:val="21"/>
              </w:rPr>
              <w:t>(0.5181)</w:t>
            </w:r>
          </w:p>
        </w:tc>
      </w:tr>
      <w:tr w:rsidR="00AF3094" w:rsidRPr="00012244" w14:paraId="4618FE3C" w14:textId="77777777" w:rsidTr="00730B67">
        <w:tc>
          <w:tcPr>
            <w:tcW w:w="1452" w:type="pct"/>
            <w:hideMark/>
          </w:tcPr>
          <w:p w14:paraId="7F978136" w14:textId="77777777" w:rsidR="00AF3094" w:rsidRPr="00012244" w:rsidRDefault="00AF3094" w:rsidP="00730B67">
            <w:pPr>
              <w:pStyle w:val="NoSpacing"/>
              <w:rPr>
                <w:rFonts w:cstheme="minorHAnsi"/>
                <w:b/>
                <w:bCs/>
                <w:sz w:val="21"/>
                <w:szCs w:val="21"/>
              </w:rPr>
            </w:pPr>
            <w:r w:rsidRPr="00012244">
              <w:rPr>
                <w:rFonts w:cstheme="minorHAnsi"/>
                <w:b/>
                <w:bCs/>
                <w:sz w:val="21"/>
                <w:szCs w:val="21"/>
              </w:rPr>
              <w:t>Financial</w:t>
            </w:r>
          </w:p>
        </w:tc>
        <w:tc>
          <w:tcPr>
            <w:tcW w:w="596" w:type="pct"/>
            <w:hideMark/>
          </w:tcPr>
          <w:p w14:paraId="7244DF16" w14:textId="77777777" w:rsidR="00AF3094" w:rsidRPr="00012244" w:rsidRDefault="00AF3094" w:rsidP="00730B67">
            <w:pPr>
              <w:pStyle w:val="NoSpacing"/>
              <w:rPr>
                <w:rFonts w:cstheme="minorHAnsi"/>
                <w:b/>
                <w:bCs/>
                <w:sz w:val="21"/>
                <w:szCs w:val="21"/>
              </w:rPr>
            </w:pPr>
          </w:p>
        </w:tc>
        <w:tc>
          <w:tcPr>
            <w:tcW w:w="596" w:type="pct"/>
            <w:hideMark/>
          </w:tcPr>
          <w:p w14:paraId="572F538A" w14:textId="77777777" w:rsidR="00AF3094" w:rsidRPr="00012244" w:rsidRDefault="00AF3094" w:rsidP="00730B67">
            <w:pPr>
              <w:pStyle w:val="NoSpacing"/>
              <w:rPr>
                <w:rFonts w:cstheme="minorHAnsi"/>
                <w:sz w:val="20"/>
                <w:szCs w:val="20"/>
              </w:rPr>
            </w:pPr>
          </w:p>
        </w:tc>
        <w:tc>
          <w:tcPr>
            <w:tcW w:w="596" w:type="pct"/>
            <w:hideMark/>
          </w:tcPr>
          <w:p w14:paraId="4DA4BB69" w14:textId="77777777" w:rsidR="00AF3094" w:rsidRPr="00012244" w:rsidRDefault="00AF3094" w:rsidP="00730B67">
            <w:pPr>
              <w:pStyle w:val="NoSpacing"/>
              <w:rPr>
                <w:rFonts w:cstheme="minorHAnsi"/>
                <w:sz w:val="21"/>
                <w:szCs w:val="21"/>
              </w:rPr>
            </w:pPr>
            <w:r w:rsidRPr="00012244">
              <w:rPr>
                <w:rFonts w:cstheme="minorHAnsi"/>
                <w:sz w:val="21"/>
                <w:szCs w:val="21"/>
              </w:rPr>
              <w:t>−0.5509</w:t>
            </w:r>
          </w:p>
        </w:tc>
        <w:tc>
          <w:tcPr>
            <w:tcW w:w="570" w:type="pct"/>
            <w:hideMark/>
          </w:tcPr>
          <w:p w14:paraId="43B682A9" w14:textId="77777777" w:rsidR="00AF3094" w:rsidRPr="00012244" w:rsidRDefault="00AF3094" w:rsidP="00730B67">
            <w:pPr>
              <w:pStyle w:val="NoSpacing"/>
              <w:rPr>
                <w:rFonts w:cstheme="minorHAnsi"/>
                <w:sz w:val="21"/>
                <w:szCs w:val="21"/>
              </w:rPr>
            </w:pPr>
            <w:r w:rsidRPr="00012244">
              <w:rPr>
                <w:rFonts w:cstheme="minorHAnsi"/>
                <w:sz w:val="21"/>
                <w:szCs w:val="21"/>
              </w:rPr>
              <w:t>−0.4299</w:t>
            </w:r>
          </w:p>
        </w:tc>
        <w:tc>
          <w:tcPr>
            <w:tcW w:w="596" w:type="pct"/>
            <w:hideMark/>
          </w:tcPr>
          <w:p w14:paraId="4BBF6D3A" w14:textId="77777777" w:rsidR="00AF3094" w:rsidRPr="00012244" w:rsidRDefault="00AF3094" w:rsidP="00730B67">
            <w:pPr>
              <w:pStyle w:val="NoSpacing"/>
              <w:rPr>
                <w:rFonts w:cstheme="minorHAnsi"/>
                <w:sz w:val="21"/>
                <w:szCs w:val="21"/>
              </w:rPr>
            </w:pPr>
            <w:r w:rsidRPr="00012244">
              <w:rPr>
                <w:rFonts w:cstheme="minorHAnsi"/>
                <w:sz w:val="21"/>
                <w:szCs w:val="21"/>
              </w:rPr>
              <w:t>−0.5400</w:t>
            </w:r>
          </w:p>
        </w:tc>
        <w:tc>
          <w:tcPr>
            <w:tcW w:w="596" w:type="pct"/>
            <w:hideMark/>
          </w:tcPr>
          <w:p w14:paraId="09CE3020" w14:textId="77777777" w:rsidR="00AF3094" w:rsidRPr="00012244" w:rsidRDefault="00AF3094" w:rsidP="00730B67">
            <w:pPr>
              <w:pStyle w:val="NoSpacing"/>
              <w:rPr>
                <w:rFonts w:cstheme="minorHAnsi"/>
                <w:sz w:val="21"/>
                <w:szCs w:val="21"/>
              </w:rPr>
            </w:pPr>
            <w:r w:rsidRPr="00012244">
              <w:rPr>
                <w:rFonts w:cstheme="minorHAnsi"/>
                <w:sz w:val="21"/>
                <w:szCs w:val="21"/>
              </w:rPr>
              <w:t>−0.5502</w:t>
            </w:r>
          </w:p>
        </w:tc>
      </w:tr>
      <w:tr w:rsidR="00AF3094" w:rsidRPr="00012244" w14:paraId="0CCE66F1" w14:textId="77777777" w:rsidTr="00730B67">
        <w:tc>
          <w:tcPr>
            <w:tcW w:w="1452" w:type="pct"/>
            <w:hideMark/>
          </w:tcPr>
          <w:p w14:paraId="47DE2FFE" w14:textId="77777777" w:rsidR="00AF3094" w:rsidRPr="00012244" w:rsidRDefault="00AF3094" w:rsidP="00730B67">
            <w:pPr>
              <w:pStyle w:val="NoSpacing"/>
              <w:rPr>
                <w:rFonts w:cstheme="minorHAnsi"/>
                <w:sz w:val="21"/>
                <w:szCs w:val="21"/>
              </w:rPr>
            </w:pPr>
          </w:p>
        </w:tc>
        <w:tc>
          <w:tcPr>
            <w:tcW w:w="596" w:type="pct"/>
            <w:hideMark/>
          </w:tcPr>
          <w:p w14:paraId="31E40834" w14:textId="77777777" w:rsidR="00AF3094" w:rsidRPr="00012244" w:rsidRDefault="00AF3094" w:rsidP="00730B67">
            <w:pPr>
              <w:pStyle w:val="NoSpacing"/>
              <w:rPr>
                <w:rFonts w:cstheme="minorHAnsi"/>
                <w:sz w:val="20"/>
                <w:szCs w:val="20"/>
              </w:rPr>
            </w:pPr>
          </w:p>
        </w:tc>
        <w:tc>
          <w:tcPr>
            <w:tcW w:w="596" w:type="pct"/>
            <w:hideMark/>
          </w:tcPr>
          <w:p w14:paraId="141B8012" w14:textId="77777777" w:rsidR="00AF3094" w:rsidRPr="00012244" w:rsidRDefault="00AF3094" w:rsidP="00730B67">
            <w:pPr>
              <w:pStyle w:val="NoSpacing"/>
              <w:rPr>
                <w:rFonts w:cstheme="minorHAnsi"/>
                <w:sz w:val="20"/>
                <w:szCs w:val="20"/>
              </w:rPr>
            </w:pPr>
          </w:p>
        </w:tc>
        <w:tc>
          <w:tcPr>
            <w:tcW w:w="596" w:type="pct"/>
            <w:hideMark/>
          </w:tcPr>
          <w:p w14:paraId="7E0CE975" w14:textId="77777777" w:rsidR="00AF3094" w:rsidRPr="00012244" w:rsidRDefault="00AF3094" w:rsidP="00730B67">
            <w:pPr>
              <w:pStyle w:val="NoSpacing"/>
              <w:rPr>
                <w:rFonts w:cstheme="minorHAnsi"/>
                <w:sz w:val="21"/>
                <w:szCs w:val="21"/>
              </w:rPr>
            </w:pPr>
            <w:r w:rsidRPr="00012244">
              <w:rPr>
                <w:rStyle w:val="Strong"/>
                <w:rFonts w:cstheme="minorHAnsi"/>
              </w:rPr>
              <w:t>(0.0000)</w:t>
            </w:r>
          </w:p>
        </w:tc>
        <w:tc>
          <w:tcPr>
            <w:tcW w:w="570" w:type="pct"/>
            <w:hideMark/>
          </w:tcPr>
          <w:p w14:paraId="5065332D" w14:textId="77777777" w:rsidR="00AF3094" w:rsidRPr="00012244" w:rsidRDefault="00AF3094" w:rsidP="00730B67">
            <w:pPr>
              <w:pStyle w:val="NoSpacing"/>
              <w:rPr>
                <w:rFonts w:cstheme="minorHAnsi"/>
                <w:sz w:val="21"/>
                <w:szCs w:val="21"/>
              </w:rPr>
            </w:pPr>
            <w:r w:rsidRPr="00012244">
              <w:rPr>
                <w:rStyle w:val="Strong"/>
                <w:rFonts w:cstheme="minorHAnsi"/>
              </w:rPr>
              <w:t>(0.0022)</w:t>
            </w:r>
          </w:p>
        </w:tc>
        <w:tc>
          <w:tcPr>
            <w:tcW w:w="596" w:type="pct"/>
            <w:hideMark/>
          </w:tcPr>
          <w:p w14:paraId="556920FC" w14:textId="77777777" w:rsidR="00AF3094" w:rsidRPr="00012244" w:rsidRDefault="00AF3094" w:rsidP="00730B67">
            <w:pPr>
              <w:pStyle w:val="NoSpacing"/>
              <w:rPr>
                <w:rFonts w:cstheme="minorHAnsi"/>
                <w:sz w:val="21"/>
                <w:szCs w:val="21"/>
              </w:rPr>
            </w:pPr>
            <w:r w:rsidRPr="00012244">
              <w:rPr>
                <w:rStyle w:val="Strong"/>
                <w:rFonts w:cstheme="minorHAnsi"/>
              </w:rPr>
              <w:t>(0.0000)</w:t>
            </w:r>
          </w:p>
        </w:tc>
        <w:tc>
          <w:tcPr>
            <w:tcW w:w="596" w:type="pct"/>
            <w:hideMark/>
          </w:tcPr>
          <w:p w14:paraId="3D234302" w14:textId="77777777" w:rsidR="00AF3094" w:rsidRPr="00012244" w:rsidRDefault="00AF3094" w:rsidP="00730B67">
            <w:pPr>
              <w:pStyle w:val="NoSpacing"/>
              <w:rPr>
                <w:rFonts w:cstheme="minorHAnsi"/>
                <w:sz w:val="21"/>
                <w:szCs w:val="21"/>
              </w:rPr>
            </w:pPr>
            <w:r w:rsidRPr="00012244">
              <w:rPr>
                <w:rStyle w:val="Strong"/>
                <w:rFonts w:cstheme="minorHAnsi"/>
              </w:rPr>
              <w:t>(0.0000)</w:t>
            </w:r>
          </w:p>
        </w:tc>
      </w:tr>
      <w:tr w:rsidR="00AF3094" w:rsidRPr="00012244" w14:paraId="2EABFDAC" w14:textId="77777777" w:rsidTr="00730B67">
        <w:tc>
          <w:tcPr>
            <w:tcW w:w="1452" w:type="pct"/>
            <w:hideMark/>
          </w:tcPr>
          <w:p w14:paraId="654FDC67" w14:textId="77777777" w:rsidR="00AF3094" w:rsidRPr="00012244" w:rsidRDefault="00AF3094" w:rsidP="00730B67">
            <w:pPr>
              <w:pStyle w:val="NoSpacing"/>
              <w:rPr>
                <w:rFonts w:cstheme="minorHAnsi"/>
                <w:b/>
                <w:bCs/>
                <w:sz w:val="21"/>
                <w:szCs w:val="21"/>
              </w:rPr>
            </w:pPr>
            <w:r w:rsidRPr="00012244">
              <w:rPr>
                <w:rFonts w:cstheme="minorHAnsi"/>
                <w:b/>
                <w:bCs/>
                <w:sz w:val="21"/>
                <w:szCs w:val="21"/>
              </w:rPr>
              <w:t>Technology</w:t>
            </w:r>
          </w:p>
        </w:tc>
        <w:tc>
          <w:tcPr>
            <w:tcW w:w="596" w:type="pct"/>
            <w:hideMark/>
          </w:tcPr>
          <w:p w14:paraId="43C745BE" w14:textId="77777777" w:rsidR="00AF3094" w:rsidRPr="00012244" w:rsidRDefault="00AF3094" w:rsidP="00730B67">
            <w:pPr>
              <w:pStyle w:val="NoSpacing"/>
              <w:rPr>
                <w:rFonts w:cstheme="minorHAnsi"/>
                <w:b/>
                <w:bCs/>
                <w:sz w:val="21"/>
                <w:szCs w:val="21"/>
              </w:rPr>
            </w:pPr>
          </w:p>
        </w:tc>
        <w:tc>
          <w:tcPr>
            <w:tcW w:w="596" w:type="pct"/>
            <w:hideMark/>
          </w:tcPr>
          <w:p w14:paraId="4ECB5A32" w14:textId="77777777" w:rsidR="00AF3094" w:rsidRPr="00012244" w:rsidRDefault="00AF3094" w:rsidP="00730B67">
            <w:pPr>
              <w:pStyle w:val="NoSpacing"/>
              <w:rPr>
                <w:rFonts w:cstheme="minorHAnsi"/>
                <w:sz w:val="20"/>
                <w:szCs w:val="20"/>
              </w:rPr>
            </w:pPr>
          </w:p>
        </w:tc>
        <w:tc>
          <w:tcPr>
            <w:tcW w:w="596" w:type="pct"/>
            <w:hideMark/>
          </w:tcPr>
          <w:p w14:paraId="6A5017A3" w14:textId="77777777" w:rsidR="00AF3094" w:rsidRPr="00012244" w:rsidRDefault="00AF3094" w:rsidP="00730B67">
            <w:pPr>
              <w:pStyle w:val="NoSpacing"/>
              <w:rPr>
                <w:rFonts w:cstheme="minorHAnsi"/>
                <w:sz w:val="21"/>
                <w:szCs w:val="21"/>
              </w:rPr>
            </w:pPr>
            <w:r w:rsidRPr="00012244">
              <w:rPr>
                <w:rFonts w:cstheme="minorHAnsi"/>
                <w:sz w:val="21"/>
                <w:szCs w:val="21"/>
              </w:rPr>
              <w:t>0.6558</w:t>
            </w:r>
          </w:p>
        </w:tc>
        <w:tc>
          <w:tcPr>
            <w:tcW w:w="570" w:type="pct"/>
            <w:hideMark/>
          </w:tcPr>
          <w:p w14:paraId="1DA7C280" w14:textId="77777777" w:rsidR="00AF3094" w:rsidRPr="00012244" w:rsidRDefault="00AF3094" w:rsidP="00730B67">
            <w:pPr>
              <w:pStyle w:val="NoSpacing"/>
              <w:rPr>
                <w:rFonts w:cstheme="minorHAnsi"/>
                <w:sz w:val="21"/>
                <w:szCs w:val="21"/>
              </w:rPr>
            </w:pPr>
            <w:r w:rsidRPr="00012244">
              <w:rPr>
                <w:rFonts w:cstheme="minorHAnsi"/>
                <w:sz w:val="21"/>
                <w:szCs w:val="21"/>
              </w:rPr>
              <w:t>0.6873</w:t>
            </w:r>
          </w:p>
        </w:tc>
        <w:tc>
          <w:tcPr>
            <w:tcW w:w="596" w:type="pct"/>
            <w:hideMark/>
          </w:tcPr>
          <w:p w14:paraId="47DD6CC2" w14:textId="77777777" w:rsidR="00AF3094" w:rsidRPr="00012244" w:rsidRDefault="00AF3094" w:rsidP="00730B67">
            <w:pPr>
              <w:pStyle w:val="NoSpacing"/>
              <w:rPr>
                <w:rFonts w:cstheme="minorHAnsi"/>
                <w:sz w:val="21"/>
                <w:szCs w:val="21"/>
              </w:rPr>
            </w:pPr>
            <w:r w:rsidRPr="00012244">
              <w:rPr>
                <w:rFonts w:cstheme="minorHAnsi"/>
                <w:sz w:val="21"/>
                <w:szCs w:val="21"/>
              </w:rPr>
              <w:t>0.6305</w:t>
            </w:r>
          </w:p>
        </w:tc>
        <w:tc>
          <w:tcPr>
            <w:tcW w:w="596" w:type="pct"/>
            <w:hideMark/>
          </w:tcPr>
          <w:p w14:paraId="14A23A87" w14:textId="77777777" w:rsidR="00AF3094" w:rsidRPr="00012244" w:rsidRDefault="00AF3094" w:rsidP="00730B67">
            <w:pPr>
              <w:pStyle w:val="NoSpacing"/>
              <w:rPr>
                <w:rFonts w:cstheme="minorHAnsi"/>
                <w:sz w:val="21"/>
                <w:szCs w:val="21"/>
              </w:rPr>
            </w:pPr>
            <w:r w:rsidRPr="00012244">
              <w:rPr>
                <w:rFonts w:cstheme="minorHAnsi"/>
                <w:sz w:val="21"/>
                <w:szCs w:val="21"/>
              </w:rPr>
              <w:t>0.6579</w:t>
            </w:r>
          </w:p>
        </w:tc>
      </w:tr>
      <w:tr w:rsidR="00AF3094" w:rsidRPr="00012244" w14:paraId="141A33E7" w14:textId="77777777" w:rsidTr="00730B67">
        <w:tc>
          <w:tcPr>
            <w:tcW w:w="1452" w:type="pct"/>
            <w:hideMark/>
          </w:tcPr>
          <w:p w14:paraId="172F84E8" w14:textId="77777777" w:rsidR="00AF3094" w:rsidRPr="00012244" w:rsidRDefault="00AF3094" w:rsidP="00730B67">
            <w:pPr>
              <w:pStyle w:val="NoSpacing"/>
              <w:rPr>
                <w:rFonts w:cstheme="minorHAnsi"/>
                <w:sz w:val="21"/>
                <w:szCs w:val="21"/>
              </w:rPr>
            </w:pPr>
          </w:p>
        </w:tc>
        <w:tc>
          <w:tcPr>
            <w:tcW w:w="596" w:type="pct"/>
            <w:hideMark/>
          </w:tcPr>
          <w:p w14:paraId="150A6E75" w14:textId="77777777" w:rsidR="00AF3094" w:rsidRPr="00012244" w:rsidRDefault="00AF3094" w:rsidP="00730B67">
            <w:pPr>
              <w:pStyle w:val="NoSpacing"/>
              <w:rPr>
                <w:rFonts w:cstheme="minorHAnsi"/>
                <w:sz w:val="20"/>
                <w:szCs w:val="20"/>
              </w:rPr>
            </w:pPr>
          </w:p>
        </w:tc>
        <w:tc>
          <w:tcPr>
            <w:tcW w:w="596" w:type="pct"/>
            <w:hideMark/>
          </w:tcPr>
          <w:p w14:paraId="4C3C3E7E" w14:textId="77777777" w:rsidR="00AF3094" w:rsidRPr="00012244" w:rsidRDefault="00AF3094" w:rsidP="00730B67">
            <w:pPr>
              <w:pStyle w:val="NoSpacing"/>
              <w:rPr>
                <w:rFonts w:cstheme="minorHAnsi"/>
                <w:sz w:val="20"/>
                <w:szCs w:val="20"/>
              </w:rPr>
            </w:pPr>
          </w:p>
        </w:tc>
        <w:tc>
          <w:tcPr>
            <w:tcW w:w="596" w:type="pct"/>
            <w:hideMark/>
          </w:tcPr>
          <w:p w14:paraId="3E364642" w14:textId="77777777" w:rsidR="00AF3094" w:rsidRPr="00012244" w:rsidRDefault="00AF3094" w:rsidP="00730B67">
            <w:pPr>
              <w:pStyle w:val="NoSpacing"/>
              <w:rPr>
                <w:rFonts w:cstheme="minorHAnsi"/>
                <w:sz w:val="21"/>
                <w:szCs w:val="21"/>
              </w:rPr>
            </w:pPr>
            <w:r w:rsidRPr="00012244">
              <w:rPr>
                <w:rStyle w:val="Strong"/>
                <w:rFonts w:cstheme="minorHAnsi"/>
              </w:rPr>
              <w:t>(0.0002)</w:t>
            </w:r>
          </w:p>
        </w:tc>
        <w:tc>
          <w:tcPr>
            <w:tcW w:w="570" w:type="pct"/>
            <w:hideMark/>
          </w:tcPr>
          <w:p w14:paraId="43322DB0" w14:textId="77777777" w:rsidR="00AF3094" w:rsidRPr="00012244" w:rsidRDefault="00AF3094" w:rsidP="00730B67">
            <w:pPr>
              <w:pStyle w:val="NoSpacing"/>
              <w:rPr>
                <w:rFonts w:cstheme="minorHAnsi"/>
                <w:sz w:val="21"/>
                <w:szCs w:val="21"/>
              </w:rPr>
            </w:pPr>
            <w:r w:rsidRPr="00012244">
              <w:rPr>
                <w:rStyle w:val="Strong"/>
                <w:rFonts w:cstheme="minorHAnsi"/>
              </w:rPr>
              <w:t>(0.0001)</w:t>
            </w:r>
          </w:p>
        </w:tc>
        <w:tc>
          <w:tcPr>
            <w:tcW w:w="596" w:type="pct"/>
            <w:hideMark/>
          </w:tcPr>
          <w:p w14:paraId="770F9F5D" w14:textId="77777777" w:rsidR="00AF3094" w:rsidRPr="00012244" w:rsidRDefault="00AF3094" w:rsidP="00730B67">
            <w:pPr>
              <w:pStyle w:val="NoSpacing"/>
              <w:rPr>
                <w:rFonts w:cstheme="minorHAnsi"/>
                <w:sz w:val="21"/>
                <w:szCs w:val="21"/>
              </w:rPr>
            </w:pPr>
            <w:r w:rsidRPr="00012244">
              <w:rPr>
                <w:rStyle w:val="Strong"/>
                <w:rFonts w:cstheme="minorHAnsi"/>
              </w:rPr>
              <w:t>(0.0003)</w:t>
            </w:r>
          </w:p>
        </w:tc>
        <w:tc>
          <w:tcPr>
            <w:tcW w:w="596" w:type="pct"/>
            <w:hideMark/>
          </w:tcPr>
          <w:p w14:paraId="2D61983D" w14:textId="77777777" w:rsidR="00AF3094" w:rsidRPr="00012244" w:rsidRDefault="00AF3094" w:rsidP="00730B67">
            <w:pPr>
              <w:pStyle w:val="NoSpacing"/>
              <w:rPr>
                <w:rFonts w:cstheme="minorHAnsi"/>
                <w:sz w:val="21"/>
                <w:szCs w:val="21"/>
              </w:rPr>
            </w:pPr>
            <w:r w:rsidRPr="00012244">
              <w:rPr>
                <w:rStyle w:val="Strong"/>
                <w:rFonts w:cstheme="minorHAnsi"/>
              </w:rPr>
              <w:t>(0.0002)</w:t>
            </w:r>
          </w:p>
        </w:tc>
      </w:tr>
      <w:tr w:rsidR="00AF3094" w:rsidRPr="00012244" w14:paraId="4BEDAF14" w14:textId="77777777" w:rsidTr="00730B67">
        <w:tc>
          <w:tcPr>
            <w:tcW w:w="1452" w:type="pct"/>
            <w:hideMark/>
          </w:tcPr>
          <w:p w14:paraId="4C45F34B" w14:textId="77777777" w:rsidR="00AF3094" w:rsidRPr="00012244" w:rsidRDefault="00AF3094" w:rsidP="00730B67">
            <w:pPr>
              <w:pStyle w:val="NoSpacing"/>
              <w:rPr>
                <w:rFonts w:cstheme="minorHAnsi"/>
                <w:b/>
                <w:bCs/>
                <w:sz w:val="21"/>
                <w:szCs w:val="21"/>
              </w:rPr>
            </w:pPr>
            <w:r w:rsidRPr="00012244">
              <w:rPr>
                <w:rFonts w:cstheme="minorHAnsi"/>
                <w:b/>
                <w:bCs/>
                <w:sz w:val="21"/>
                <w:szCs w:val="21"/>
              </w:rPr>
              <w:t>Industry Dummies</w:t>
            </w:r>
          </w:p>
        </w:tc>
        <w:tc>
          <w:tcPr>
            <w:tcW w:w="596" w:type="pct"/>
            <w:hideMark/>
          </w:tcPr>
          <w:p w14:paraId="32935DF0" w14:textId="77777777" w:rsidR="00AF3094" w:rsidRPr="00012244" w:rsidRDefault="00AF3094" w:rsidP="00730B67">
            <w:pPr>
              <w:pStyle w:val="NoSpacing"/>
              <w:rPr>
                <w:rFonts w:cstheme="minorHAnsi"/>
                <w:sz w:val="21"/>
                <w:szCs w:val="21"/>
              </w:rPr>
            </w:pPr>
            <w:r w:rsidRPr="00012244">
              <w:rPr>
                <w:rFonts w:cstheme="minorHAnsi"/>
                <w:sz w:val="21"/>
                <w:szCs w:val="21"/>
              </w:rPr>
              <w:t>Yes</w:t>
            </w:r>
          </w:p>
        </w:tc>
        <w:tc>
          <w:tcPr>
            <w:tcW w:w="596" w:type="pct"/>
            <w:hideMark/>
          </w:tcPr>
          <w:p w14:paraId="5A8783EC" w14:textId="77777777" w:rsidR="00AF3094" w:rsidRPr="00012244" w:rsidRDefault="00AF3094" w:rsidP="00730B67">
            <w:pPr>
              <w:pStyle w:val="NoSpacing"/>
              <w:rPr>
                <w:rFonts w:cstheme="minorHAnsi"/>
                <w:sz w:val="21"/>
                <w:szCs w:val="21"/>
              </w:rPr>
            </w:pPr>
            <w:r w:rsidRPr="00012244">
              <w:rPr>
                <w:rFonts w:cstheme="minorHAnsi"/>
                <w:sz w:val="21"/>
                <w:szCs w:val="21"/>
              </w:rPr>
              <w:t>Yes</w:t>
            </w:r>
          </w:p>
        </w:tc>
        <w:tc>
          <w:tcPr>
            <w:tcW w:w="596" w:type="pct"/>
            <w:hideMark/>
          </w:tcPr>
          <w:p w14:paraId="1BDCD65E" w14:textId="77777777" w:rsidR="00AF3094" w:rsidRPr="00012244" w:rsidRDefault="00AF3094" w:rsidP="00730B67">
            <w:pPr>
              <w:pStyle w:val="NoSpacing"/>
              <w:rPr>
                <w:rFonts w:cstheme="minorHAnsi"/>
                <w:sz w:val="21"/>
                <w:szCs w:val="21"/>
              </w:rPr>
            </w:pPr>
            <w:r w:rsidRPr="00012244">
              <w:rPr>
                <w:rFonts w:cstheme="minorHAnsi"/>
                <w:sz w:val="21"/>
                <w:szCs w:val="21"/>
              </w:rPr>
              <w:t>No</w:t>
            </w:r>
          </w:p>
        </w:tc>
        <w:tc>
          <w:tcPr>
            <w:tcW w:w="570" w:type="pct"/>
            <w:hideMark/>
          </w:tcPr>
          <w:p w14:paraId="0218A1A1" w14:textId="77777777" w:rsidR="00AF3094" w:rsidRPr="00012244" w:rsidRDefault="00AF3094" w:rsidP="00730B67">
            <w:pPr>
              <w:pStyle w:val="NoSpacing"/>
              <w:rPr>
                <w:rFonts w:cstheme="minorHAnsi"/>
                <w:sz w:val="21"/>
                <w:szCs w:val="21"/>
              </w:rPr>
            </w:pPr>
            <w:r w:rsidRPr="00012244">
              <w:rPr>
                <w:rFonts w:cstheme="minorHAnsi"/>
                <w:sz w:val="21"/>
                <w:szCs w:val="21"/>
              </w:rPr>
              <w:t>No</w:t>
            </w:r>
          </w:p>
        </w:tc>
        <w:tc>
          <w:tcPr>
            <w:tcW w:w="596" w:type="pct"/>
            <w:hideMark/>
          </w:tcPr>
          <w:p w14:paraId="05FD49ED" w14:textId="77777777" w:rsidR="00AF3094" w:rsidRPr="00012244" w:rsidRDefault="00AF3094" w:rsidP="00730B67">
            <w:pPr>
              <w:pStyle w:val="NoSpacing"/>
              <w:rPr>
                <w:rFonts w:cstheme="minorHAnsi"/>
                <w:sz w:val="21"/>
                <w:szCs w:val="21"/>
              </w:rPr>
            </w:pPr>
            <w:r w:rsidRPr="00012244">
              <w:rPr>
                <w:rFonts w:cstheme="minorHAnsi"/>
                <w:sz w:val="21"/>
                <w:szCs w:val="21"/>
              </w:rPr>
              <w:t>No</w:t>
            </w:r>
          </w:p>
        </w:tc>
        <w:tc>
          <w:tcPr>
            <w:tcW w:w="596" w:type="pct"/>
            <w:hideMark/>
          </w:tcPr>
          <w:p w14:paraId="6109B18F" w14:textId="77777777" w:rsidR="00AF3094" w:rsidRPr="00012244" w:rsidRDefault="00AF3094" w:rsidP="00730B67">
            <w:pPr>
              <w:pStyle w:val="NoSpacing"/>
              <w:rPr>
                <w:rFonts w:cstheme="minorHAnsi"/>
                <w:sz w:val="21"/>
                <w:szCs w:val="21"/>
              </w:rPr>
            </w:pPr>
            <w:r w:rsidRPr="00012244">
              <w:rPr>
                <w:rFonts w:cstheme="minorHAnsi"/>
                <w:sz w:val="21"/>
                <w:szCs w:val="21"/>
              </w:rPr>
              <w:t>No</w:t>
            </w:r>
          </w:p>
        </w:tc>
      </w:tr>
      <w:tr w:rsidR="00AF3094" w:rsidRPr="00012244" w14:paraId="3308344D" w14:textId="77777777" w:rsidTr="00730B67">
        <w:tc>
          <w:tcPr>
            <w:tcW w:w="1452" w:type="pct"/>
            <w:hideMark/>
          </w:tcPr>
          <w:p w14:paraId="786271A5" w14:textId="77777777" w:rsidR="00AF3094" w:rsidRPr="00012244" w:rsidRDefault="00AF3094" w:rsidP="00730B67">
            <w:pPr>
              <w:pStyle w:val="NoSpacing"/>
              <w:rPr>
                <w:rFonts w:cstheme="minorHAnsi"/>
                <w:b/>
                <w:bCs/>
                <w:sz w:val="21"/>
                <w:szCs w:val="21"/>
              </w:rPr>
            </w:pPr>
            <w:r w:rsidRPr="00012244">
              <w:rPr>
                <w:rFonts w:cstheme="minorHAnsi"/>
                <w:b/>
                <w:bCs/>
                <w:sz w:val="21"/>
                <w:szCs w:val="21"/>
              </w:rPr>
              <w:t>Pseudo R</w:t>
            </w:r>
            <w:r w:rsidRPr="00012244">
              <w:rPr>
                <w:rFonts w:cstheme="minorHAnsi"/>
                <w:b/>
                <w:bCs/>
                <w:sz w:val="16"/>
                <w:szCs w:val="16"/>
                <w:vertAlign w:val="superscript"/>
              </w:rPr>
              <w:t>2</w:t>
            </w:r>
          </w:p>
        </w:tc>
        <w:tc>
          <w:tcPr>
            <w:tcW w:w="596" w:type="pct"/>
            <w:hideMark/>
          </w:tcPr>
          <w:p w14:paraId="73AECFE8" w14:textId="77777777" w:rsidR="00AF3094" w:rsidRPr="00012244" w:rsidRDefault="00AF3094" w:rsidP="00730B67">
            <w:pPr>
              <w:pStyle w:val="NoSpacing"/>
              <w:rPr>
                <w:rFonts w:cstheme="minorHAnsi"/>
                <w:sz w:val="21"/>
                <w:szCs w:val="21"/>
              </w:rPr>
            </w:pPr>
            <w:r w:rsidRPr="00012244">
              <w:rPr>
                <w:rFonts w:cstheme="minorHAnsi"/>
                <w:sz w:val="21"/>
                <w:szCs w:val="21"/>
              </w:rPr>
              <w:t>0.216</w:t>
            </w:r>
          </w:p>
        </w:tc>
        <w:tc>
          <w:tcPr>
            <w:tcW w:w="596" w:type="pct"/>
            <w:hideMark/>
          </w:tcPr>
          <w:p w14:paraId="146AF8FC" w14:textId="77777777" w:rsidR="00AF3094" w:rsidRPr="00012244" w:rsidRDefault="00AF3094" w:rsidP="00730B67">
            <w:pPr>
              <w:pStyle w:val="NoSpacing"/>
              <w:rPr>
                <w:rFonts w:cstheme="minorHAnsi"/>
                <w:sz w:val="21"/>
                <w:szCs w:val="21"/>
              </w:rPr>
            </w:pPr>
            <w:r w:rsidRPr="00012244">
              <w:rPr>
                <w:rFonts w:cstheme="minorHAnsi"/>
                <w:sz w:val="21"/>
                <w:szCs w:val="21"/>
              </w:rPr>
              <w:t>0.253</w:t>
            </w:r>
          </w:p>
        </w:tc>
        <w:tc>
          <w:tcPr>
            <w:tcW w:w="596" w:type="pct"/>
            <w:hideMark/>
          </w:tcPr>
          <w:p w14:paraId="66DE9F35" w14:textId="77777777" w:rsidR="00AF3094" w:rsidRPr="00012244" w:rsidRDefault="00AF3094" w:rsidP="00730B67">
            <w:pPr>
              <w:pStyle w:val="NoSpacing"/>
              <w:rPr>
                <w:rFonts w:cstheme="minorHAnsi"/>
                <w:sz w:val="21"/>
                <w:szCs w:val="21"/>
              </w:rPr>
            </w:pPr>
            <w:r w:rsidRPr="00012244">
              <w:rPr>
                <w:rFonts w:cstheme="minorHAnsi"/>
                <w:sz w:val="21"/>
                <w:szCs w:val="21"/>
              </w:rPr>
              <w:t>0.309</w:t>
            </w:r>
          </w:p>
        </w:tc>
        <w:tc>
          <w:tcPr>
            <w:tcW w:w="570" w:type="pct"/>
            <w:hideMark/>
          </w:tcPr>
          <w:p w14:paraId="058E8EEC" w14:textId="77777777" w:rsidR="00AF3094" w:rsidRPr="00012244" w:rsidRDefault="00AF3094" w:rsidP="00730B67">
            <w:pPr>
              <w:pStyle w:val="NoSpacing"/>
              <w:rPr>
                <w:rFonts w:cstheme="minorHAnsi"/>
                <w:sz w:val="21"/>
                <w:szCs w:val="21"/>
              </w:rPr>
            </w:pPr>
            <w:r w:rsidRPr="00012244">
              <w:rPr>
                <w:rFonts w:cstheme="minorHAnsi"/>
                <w:sz w:val="21"/>
                <w:szCs w:val="21"/>
              </w:rPr>
              <w:t>0.342</w:t>
            </w:r>
          </w:p>
        </w:tc>
        <w:tc>
          <w:tcPr>
            <w:tcW w:w="596" w:type="pct"/>
            <w:hideMark/>
          </w:tcPr>
          <w:p w14:paraId="490D9EF8" w14:textId="77777777" w:rsidR="00AF3094" w:rsidRPr="00012244" w:rsidRDefault="00AF3094" w:rsidP="00730B67">
            <w:pPr>
              <w:pStyle w:val="NoSpacing"/>
              <w:rPr>
                <w:rFonts w:cstheme="minorHAnsi"/>
                <w:sz w:val="21"/>
                <w:szCs w:val="21"/>
              </w:rPr>
            </w:pPr>
            <w:r w:rsidRPr="00012244">
              <w:rPr>
                <w:rFonts w:cstheme="minorHAnsi"/>
                <w:sz w:val="21"/>
                <w:szCs w:val="21"/>
              </w:rPr>
              <w:t>0.351</w:t>
            </w:r>
          </w:p>
        </w:tc>
        <w:tc>
          <w:tcPr>
            <w:tcW w:w="596" w:type="pct"/>
            <w:hideMark/>
          </w:tcPr>
          <w:p w14:paraId="2A986284" w14:textId="77777777" w:rsidR="00AF3094" w:rsidRPr="00012244" w:rsidRDefault="00AF3094" w:rsidP="00730B67">
            <w:pPr>
              <w:pStyle w:val="NoSpacing"/>
              <w:rPr>
                <w:rFonts w:cstheme="minorHAnsi"/>
                <w:sz w:val="21"/>
                <w:szCs w:val="21"/>
              </w:rPr>
            </w:pPr>
            <w:r w:rsidRPr="00012244">
              <w:rPr>
                <w:rFonts w:cstheme="minorHAnsi"/>
                <w:sz w:val="21"/>
                <w:szCs w:val="21"/>
              </w:rPr>
              <w:t>0.329</w:t>
            </w:r>
          </w:p>
        </w:tc>
      </w:tr>
      <w:tr w:rsidR="00AF3094" w:rsidRPr="00012244" w14:paraId="52F4E34F" w14:textId="77777777" w:rsidTr="00730B67">
        <w:tc>
          <w:tcPr>
            <w:tcW w:w="1452" w:type="pct"/>
            <w:hideMark/>
          </w:tcPr>
          <w:p w14:paraId="5CCB3959" w14:textId="77777777" w:rsidR="00AF3094" w:rsidRPr="00012244" w:rsidRDefault="00AF3094" w:rsidP="00730B67">
            <w:pPr>
              <w:pStyle w:val="NoSpacing"/>
              <w:rPr>
                <w:rFonts w:cstheme="minorHAnsi"/>
                <w:b/>
                <w:bCs/>
                <w:sz w:val="21"/>
                <w:szCs w:val="21"/>
              </w:rPr>
            </w:pPr>
            <w:r w:rsidRPr="00012244">
              <w:rPr>
                <w:rFonts w:cstheme="minorHAnsi"/>
                <w:b/>
                <w:bCs/>
                <w:sz w:val="21"/>
                <w:szCs w:val="21"/>
              </w:rPr>
              <w:t>N</w:t>
            </w:r>
          </w:p>
        </w:tc>
        <w:tc>
          <w:tcPr>
            <w:tcW w:w="596" w:type="pct"/>
            <w:hideMark/>
          </w:tcPr>
          <w:p w14:paraId="7B640131" w14:textId="77777777" w:rsidR="00AF3094" w:rsidRPr="00012244" w:rsidRDefault="00AF3094" w:rsidP="00730B67">
            <w:pPr>
              <w:pStyle w:val="NoSpacing"/>
              <w:rPr>
                <w:rFonts w:cstheme="minorHAnsi"/>
                <w:sz w:val="21"/>
                <w:szCs w:val="21"/>
              </w:rPr>
            </w:pPr>
            <w:r w:rsidRPr="00012244">
              <w:rPr>
                <w:rFonts w:cstheme="minorHAnsi"/>
                <w:sz w:val="21"/>
                <w:szCs w:val="21"/>
              </w:rPr>
              <w:t>704</w:t>
            </w:r>
          </w:p>
        </w:tc>
        <w:tc>
          <w:tcPr>
            <w:tcW w:w="596" w:type="pct"/>
            <w:hideMark/>
          </w:tcPr>
          <w:p w14:paraId="468EAA4A" w14:textId="77777777" w:rsidR="00AF3094" w:rsidRPr="00012244" w:rsidRDefault="00AF3094" w:rsidP="00730B67">
            <w:pPr>
              <w:pStyle w:val="NoSpacing"/>
              <w:rPr>
                <w:rFonts w:cstheme="minorHAnsi"/>
                <w:sz w:val="21"/>
                <w:szCs w:val="21"/>
              </w:rPr>
            </w:pPr>
            <w:r w:rsidRPr="00012244">
              <w:rPr>
                <w:rFonts w:cstheme="minorHAnsi"/>
                <w:sz w:val="21"/>
                <w:szCs w:val="21"/>
              </w:rPr>
              <w:t>704</w:t>
            </w:r>
          </w:p>
        </w:tc>
        <w:tc>
          <w:tcPr>
            <w:tcW w:w="596" w:type="pct"/>
            <w:hideMark/>
          </w:tcPr>
          <w:p w14:paraId="6A27AB87" w14:textId="77777777" w:rsidR="00AF3094" w:rsidRPr="00012244" w:rsidRDefault="00AF3094" w:rsidP="00730B67">
            <w:pPr>
              <w:pStyle w:val="NoSpacing"/>
              <w:rPr>
                <w:rFonts w:cstheme="minorHAnsi"/>
                <w:sz w:val="21"/>
                <w:szCs w:val="21"/>
              </w:rPr>
            </w:pPr>
            <w:r w:rsidRPr="00012244">
              <w:rPr>
                <w:rFonts w:cstheme="minorHAnsi"/>
                <w:sz w:val="21"/>
                <w:szCs w:val="21"/>
              </w:rPr>
              <w:t>704</w:t>
            </w:r>
          </w:p>
        </w:tc>
        <w:tc>
          <w:tcPr>
            <w:tcW w:w="570" w:type="pct"/>
            <w:hideMark/>
          </w:tcPr>
          <w:p w14:paraId="0EEC414C" w14:textId="77777777" w:rsidR="00AF3094" w:rsidRPr="00012244" w:rsidRDefault="00AF3094" w:rsidP="00730B67">
            <w:pPr>
              <w:pStyle w:val="NoSpacing"/>
              <w:rPr>
                <w:rFonts w:cstheme="minorHAnsi"/>
                <w:sz w:val="21"/>
                <w:szCs w:val="21"/>
              </w:rPr>
            </w:pPr>
            <w:r w:rsidRPr="00012244">
              <w:rPr>
                <w:rFonts w:cstheme="minorHAnsi"/>
                <w:sz w:val="21"/>
                <w:szCs w:val="21"/>
              </w:rPr>
              <w:t>704</w:t>
            </w:r>
          </w:p>
        </w:tc>
        <w:tc>
          <w:tcPr>
            <w:tcW w:w="596" w:type="pct"/>
            <w:hideMark/>
          </w:tcPr>
          <w:p w14:paraId="1891BFA0" w14:textId="77777777" w:rsidR="00AF3094" w:rsidRPr="00012244" w:rsidRDefault="00AF3094" w:rsidP="00730B67">
            <w:pPr>
              <w:pStyle w:val="NoSpacing"/>
              <w:rPr>
                <w:rFonts w:cstheme="minorHAnsi"/>
                <w:sz w:val="21"/>
                <w:szCs w:val="21"/>
              </w:rPr>
            </w:pPr>
            <w:r w:rsidRPr="00012244">
              <w:rPr>
                <w:rFonts w:cstheme="minorHAnsi"/>
                <w:sz w:val="21"/>
                <w:szCs w:val="21"/>
              </w:rPr>
              <w:t>704</w:t>
            </w:r>
          </w:p>
        </w:tc>
        <w:tc>
          <w:tcPr>
            <w:tcW w:w="596" w:type="pct"/>
            <w:hideMark/>
          </w:tcPr>
          <w:p w14:paraId="2A712DC0" w14:textId="77777777" w:rsidR="00AF3094" w:rsidRPr="00012244" w:rsidRDefault="00AF3094" w:rsidP="00730B67">
            <w:pPr>
              <w:pStyle w:val="NoSpacing"/>
              <w:rPr>
                <w:rFonts w:cstheme="minorHAnsi"/>
                <w:sz w:val="21"/>
                <w:szCs w:val="21"/>
              </w:rPr>
            </w:pPr>
            <w:r w:rsidRPr="00012244">
              <w:rPr>
                <w:rFonts w:cstheme="minorHAnsi"/>
                <w:sz w:val="21"/>
                <w:szCs w:val="21"/>
              </w:rPr>
              <w:t>704</w:t>
            </w:r>
          </w:p>
        </w:tc>
      </w:tr>
    </w:tbl>
    <w:p w14:paraId="7C10FEC9" w14:textId="77777777" w:rsidR="00730B67" w:rsidRPr="00012244" w:rsidRDefault="00730B67" w:rsidP="00AF3094">
      <w:pPr>
        <w:pStyle w:val="NormalWeb"/>
        <w:spacing w:before="0" w:beforeAutospacing="0" w:after="240" w:afterAutospacing="0" w:line="390" w:lineRule="atLeast"/>
        <w:rPr>
          <w:rFonts w:asciiTheme="minorHAnsi" w:hAnsiTheme="minorHAnsi" w:cstheme="minorHAnsi"/>
          <w:color w:val="2E2E2E"/>
          <w:sz w:val="27"/>
          <w:szCs w:val="27"/>
        </w:rPr>
      </w:pPr>
    </w:p>
    <w:p w14:paraId="17C12F42" w14:textId="67C14215" w:rsidR="00AF3094" w:rsidRPr="00012244" w:rsidRDefault="00AF3094" w:rsidP="007C2E71">
      <w:pPr>
        <w:rPr>
          <w:rFonts w:cstheme="minorHAnsi"/>
        </w:rPr>
      </w:pPr>
      <w:r w:rsidRPr="00012244">
        <w:rPr>
          <w:rFonts w:cstheme="minorHAnsi"/>
        </w:rPr>
        <w:t>The sign and coefficients of the financial and technology industry dummies are another noticeable difference between our results and those of U.S. centric studies. In our analysis, international financial firms are less likely to get sued than their U.S. counterparts. Technology firms, however, are more likely to be sued. Consistent with Hypothesis 2, we find that defendant firms headquartered in civil law countries face lower litigation risk.</w:t>
      </w:r>
    </w:p>
    <w:p w14:paraId="693EBD7B" w14:textId="77777777" w:rsidR="00AF3094" w:rsidRPr="00012244" w:rsidRDefault="00AF3094" w:rsidP="007C2E71">
      <w:pPr>
        <w:rPr>
          <w:rFonts w:cstheme="minorHAnsi"/>
        </w:rPr>
      </w:pPr>
      <w:r w:rsidRPr="00012244">
        <w:rPr>
          <w:rFonts w:cstheme="minorHAnsi"/>
        </w:rPr>
        <w:t>In the fourth model specification presented in </w:t>
      </w:r>
      <w:hyperlink r:id="rId91" w:anchor="tbl0020" w:history="1">
        <w:r w:rsidRPr="00012244">
          <w:rPr>
            <w:rStyle w:val="Hyperlink"/>
            <w:rFonts w:eastAsiaTheme="majorEastAsia" w:cstheme="minorHAnsi"/>
            <w:color w:val="0C7DBB"/>
          </w:rPr>
          <w:t>Table 4</w:t>
        </w:r>
      </w:hyperlink>
      <w:r w:rsidRPr="00012244">
        <w:rPr>
          <w:rFonts w:cstheme="minorHAnsi"/>
        </w:rPr>
        <w:t>, we include a litigation intensity variable that proxies for the corporate litigiousness of each country. It is calculated as the number of lawsuits filed against firms in each country over the previous three years. The coefficient of the litigation intensity variable is significantly positive, which shows the persistency of litigation. Models 5 and 6 further examine this issue by including country-level legal quality proxies. Among these proxies, the rule of law and the integrity of the legal system are significantly related to the probability of being sued. The significant coefficients for these judiciary and legal system variables are consistent with Hypothesis 3.</w:t>
      </w:r>
    </w:p>
    <w:p w14:paraId="26F814F7" w14:textId="77777777" w:rsidR="00AF3094" w:rsidRPr="00012244" w:rsidRDefault="00AF3094" w:rsidP="007C2E71">
      <w:pPr>
        <w:rPr>
          <w:rFonts w:cstheme="minorHAnsi"/>
        </w:rPr>
      </w:pPr>
      <w:r w:rsidRPr="00012244">
        <w:rPr>
          <w:rFonts w:cstheme="minorHAnsi"/>
        </w:rPr>
        <w:t>In panel A of </w:t>
      </w:r>
      <w:bookmarkStart w:id="56" w:name="btbl0025"/>
      <w:r w:rsidRPr="00012244">
        <w:rPr>
          <w:rFonts w:cstheme="minorHAnsi"/>
        </w:rPr>
        <w:fldChar w:fldCharType="begin"/>
      </w:r>
      <w:r w:rsidRPr="00012244">
        <w:rPr>
          <w:rFonts w:cstheme="minorHAnsi"/>
        </w:rPr>
        <w:instrText xml:space="preserve"> HYPERLINK "https://0-www-sciencedirect-com.libus.csd.mu.edu/science/article/pii/S0144818818301303" \l "tbl0025" </w:instrText>
      </w:r>
      <w:r w:rsidRPr="00012244">
        <w:rPr>
          <w:rFonts w:cstheme="minorHAnsi"/>
        </w:rPr>
        <w:fldChar w:fldCharType="separate"/>
      </w:r>
      <w:r w:rsidRPr="00012244">
        <w:rPr>
          <w:rStyle w:val="Hyperlink"/>
          <w:rFonts w:eastAsiaTheme="majorEastAsia" w:cstheme="minorHAnsi"/>
          <w:color w:val="0C7DBB"/>
        </w:rPr>
        <w:t>Table 5</w:t>
      </w:r>
      <w:r w:rsidRPr="00012244">
        <w:rPr>
          <w:rFonts w:cstheme="minorHAnsi"/>
        </w:rPr>
        <w:fldChar w:fldCharType="end"/>
      </w:r>
      <w:r w:rsidRPr="00012244">
        <w:rPr>
          <w:rFonts w:cstheme="minorHAnsi"/>
        </w:rPr>
        <w:t xml:space="preserve"> we investigate the difference in litigation risk between legal systems. We accomplish this by averaging the predicted probabilities obtained from the coefficients of </w:t>
      </w:r>
      <w:proofErr w:type="spellStart"/>
      <w:r w:rsidRPr="00012244">
        <w:rPr>
          <w:rFonts w:cstheme="minorHAnsi"/>
        </w:rPr>
        <w:t>probit</w:t>
      </w:r>
      <w:proofErr w:type="spellEnd"/>
      <w:r w:rsidRPr="00012244">
        <w:rPr>
          <w:rFonts w:cstheme="minorHAnsi"/>
        </w:rPr>
        <w:t xml:space="preserve"> model (1) of </w:t>
      </w:r>
      <w:hyperlink r:id="rId92" w:anchor="tbl0020" w:history="1">
        <w:r w:rsidRPr="00012244">
          <w:rPr>
            <w:rStyle w:val="Hyperlink"/>
            <w:rFonts w:eastAsiaTheme="majorEastAsia" w:cstheme="minorHAnsi"/>
            <w:color w:val="0C7DBB"/>
          </w:rPr>
          <w:t>Table 4</w:t>
        </w:r>
      </w:hyperlink>
      <w:r w:rsidRPr="00012244">
        <w:rPr>
          <w:rFonts w:cstheme="minorHAnsi"/>
        </w:rPr>
        <w:t>, which does not include the civil law or rule of law variables as regressors. The mean (median) litigation risk for the sample and match companies headquartered in common law countries is 70.7% (73.1%). This is significantly higher than the corresponding mean (median) of 44.3% (40.6%) for firms headquartered in civil law countries. These results provide additional support for the validity of Hypothesis 2.</w:t>
      </w:r>
    </w:p>
    <w:p w14:paraId="1649162F" w14:textId="77777777" w:rsidR="00AF3094" w:rsidRPr="00012244" w:rsidRDefault="00AF3094" w:rsidP="007C2E71">
      <w:pPr>
        <w:pStyle w:val="NoSpacing"/>
        <w:rPr>
          <w:rFonts w:cstheme="minorHAnsi"/>
          <w:color w:val="323232"/>
        </w:rPr>
      </w:pPr>
      <w:r w:rsidRPr="00012244">
        <w:rPr>
          <w:rStyle w:val="label"/>
          <w:rFonts w:cstheme="minorHAnsi"/>
          <w:color w:val="323232"/>
          <w:sz w:val="21"/>
          <w:szCs w:val="21"/>
        </w:rPr>
        <w:t>Table 5</w:t>
      </w:r>
      <w:r w:rsidRPr="00012244">
        <w:rPr>
          <w:rFonts w:cstheme="minorHAnsi"/>
          <w:color w:val="323232"/>
        </w:rPr>
        <w:t>. Relative </w:t>
      </w:r>
      <w:hyperlink r:id="rId93" w:tooltip="Learn more about Legal Procedure from ScienceDirect's AI-generated Topic Pages" w:history="1">
        <w:r w:rsidRPr="00012244">
          <w:rPr>
            <w:rStyle w:val="Hyperlink"/>
            <w:rFonts w:eastAsiaTheme="majorEastAsia" w:cstheme="minorHAnsi"/>
            <w:color w:val="0C7DBB"/>
          </w:rPr>
          <w:t>Litigation</w:t>
        </w:r>
      </w:hyperlink>
      <w:r w:rsidRPr="00012244">
        <w:rPr>
          <w:rFonts w:cstheme="minorHAnsi"/>
          <w:color w:val="323232"/>
        </w:rPr>
        <w:t> Risk by Sample Country. This table presents the mean and median of the predicted probabilities obtained from the </w:t>
      </w:r>
      <w:proofErr w:type="spellStart"/>
      <w:r w:rsidR="004040BA" w:rsidRPr="00012244">
        <w:fldChar w:fldCharType="begin"/>
      </w:r>
      <w:r w:rsidR="004040BA" w:rsidRPr="00012244">
        <w:rPr>
          <w:rFonts w:cstheme="minorHAnsi"/>
        </w:rPr>
        <w:instrText xml:space="preserve"> HYPERLINK "https://0-www-sciencedirect-com.libus.csd.mu.edu/topics/economics-econometrics-and-finance/probit-model" \o "Learn more about Probit Model from ScienceDirect's AI-generated Topic Pages" </w:instrText>
      </w:r>
      <w:r w:rsidR="004040BA" w:rsidRPr="00012244">
        <w:fldChar w:fldCharType="separate"/>
      </w:r>
      <w:r w:rsidRPr="00012244">
        <w:rPr>
          <w:rStyle w:val="Hyperlink"/>
          <w:rFonts w:eastAsiaTheme="majorEastAsia" w:cstheme="minorHAnsi"/>
          <w:color w:val="0C7DBB"/>
        </w:rPr>
        <w:t>probit</w:t>
      </w:r>
      <w:proofErr w:type="spellEnd"/>
      <w:r w:rsidRPr="00012244">
        <w:rPr>
          <w:rStyle w:val="Hyperlink"/>
          <w:rFonts w:eastAsiaTheme="majorEastAsia" w:cstheme="minorHAnsi"/>
          <w:color w:val="0C7DBB"/>
        </w:rPr>
        <w:t xml:space="preserve"> model</w:t>
      </w:r>
      <w:r w:rsidR="004040BA" w:rsidRPr="00012244">
        <w:rPr>
          <w:rStyle w:val="Hyperlink"/>
          <w:rFonts w:eastAsiaTheme="majorEastAsia" w:cstheme="minorHAnsi"/>
          <w:color w:val="0C7DBB"/>
        </w:rPr>
        <w:fldChar w:fldCharType="end"/>
      </w:r>
      <w:r w:rsidRPr="00012244">
        <w:rPr>
          <w:rFonts w:cstheme="minorHAnsi"/>
          <w:color w:val="323232"/>
        </w:rPr>
        <w:t> (I) of </w:t>
      </w:r>
      <w:hyperlink r:id="rId94" w:anchor="tbl0020" w:history="1">
        <w:r w:rsidRPr="00012244">
          <w:rPr>
            <w:rStyle w:val="Hyperlink"/>
            <w:rFonts w:eastAsiaTheme="majorEastAsia" w:cstheme="minorHAnsi"/>
            <w:color w:val="0C7DBB"/>
          </w:rPr>
          <w:t>Table 4</w:t>
        </w:r>
      </w:hyperlink>
      <w:r w:rsidRPr="00012244">
        <w:rPr>
          <w:rFonts w:cstheme="minorHAnsi"/>
          <w:color w:val="323232"/>
        </w:rPr>
        <w:t> partitioned by legal system, rule of law, and defendant country.</w:t>
      </w:r>
    </w:p>
    <w:tbl>
      <w:tblPr>
        <w:tblStyle w:val="TableGrid"/>
        <w:tblW w:w="5000" w:type="pct"/>
        <w:tblLook w:val="04A0" w:firstRow="1" w:lastRow="0" w:firstColumn="1" w:lastColumn="0" w:noHBand="0" w:noVBand="1"/>
      </w:tblPr>
      <w:tblGrid>
        <w:gridCol w:w="6346"/>
        <w:gridCol w:w="1672"/>
        <w:gridCol w:w="2052"/>
      </w:tblGrid>
      <w:tr w:rsidR="007C2E71" w:rsidRPr="00012244" w14:paraId="75DB54A1" w14:textId="77777777" w:rsidTr="007C2E71">
        <w:tc>
          <w:tcPr>
            <w:tcW w:w="3151" w:type="pct"/>
            <w:hideMark/>
          </w:tcPr>
          <w:p w14:paraId="0CE4C35F" w14:textId="77777777" w:rsidR="007C2E71" w:rsidRPr="00012244" w:rsidRDefault="007C2E71" w:rsidP="007C2E71">
            <w:pPr>
              <w:pStyle w:val="NoSpacing"/>
              <w:rPr>
                <w:rFonts w:cstheme="minorHAnsi"/>
              </w:rPr>
            </w:pPr>
          </w:p>
        </w:tc>
        <w:tc>
          <w:tcPr>
            <w:tcW w:w="830" w:type="pct"/>
            <w:hideMark/>
          </w:tcPr>
          <w:p w14:paraId="0527235F" w14:textId="77777777" w:rsidR="007C2E71" w:rsidRPr="00012244" w:rsidRDefault="007C2E71" w:rsidP="007C2E71">
            <w:pPr>
              <w:pStyle w:val="NoSpacing"/>
              <w:rPr>
                <w:rFonts w:cstheme="minorHAnsi"/>
                <w:b/>
                <w:bCs/>
                <w:sz w:val="21"/>
                <w:szCs w:val="21"/>
              </w:rPr>
            </w:pPr>
            <w:r w:rsidRPr="00012244">
              <w:rPr>
                <w:rFonts w:cstheme="minorHAnsi"/>
                <w:b/>
                <w:bCs/>
                <w:sz w:val="21"/>
                <w:szCs w:val="21"/>
              </w:rPr>
              <w:t>Litigation Risk</w:t>
            </w:r>
          </w:p>
        </w:tc>
        <w:tc>
          <w:tcPr>
            <w:tcW w:w="1019" w:type="pct"/>
          </w:tcPr>
          <w:p w14:paraId="3F27D320" w14:textId="44442408" w:rsidR="007C2E71" w:rsidRPr="00012244" w:rsidRDefault="007C2E71" w:rsidP="007C2E71">
            <w:pPr>
              <w:pStyle w:val="NoSpacing"/>
              <w:rPr>
                <w:rFonts w:cstheme="minorHAnsi"/>
                <w:b/>
                <w:bCs/>
                <w:sz w:val="21"/>
                <w:szCs w:val="21"/>
              </w:rPr>
            </w:pPr>
          </w:p>
        </w:tc>
      </w:tr>
      <w:tr w:rsidR="00AF3094" w:rsidRPr="00012244" w14:paraId="474699D5" w14:textId="77777777" w:rsidTr="007C2E71">
        <w:tc>
          <w:tcPr>
            <w:tcW w:w="3151" w:type="pct"/>
            <w:hideMark/>
          </w:tcPr>
          <w:p w14:paraId="7A4A94CD" w14:textId="77777777" w:rsidR="00AF3094" w:rsidRPr="00012244" w:rsidRDefault="00AF3094" w:rsidP="007C2E71">
            <w:pPr>
              <w:pStyle w:val="NoSpacing"/>
              <w:rPr>
                <w:rFonts w:cstheme="minorHAnsi"/>
                <w:b/>
                <w:bCs/>
                <w:sz w:val="21"/>
                <w:szCs w:val="21"/>
              </w:rPr>
            </w:pPr>
          </w:p>
        </w:tc>
        <w:tc>
          <w:tcPr>
            <w:tcW w:w="830" w:type="pct"/>
            <w:hideMark/>
          </w:tcPr>
          <w:p w14:paraId="1A3B8778" w14:textId="77777777" w:rsidR="00AF3094" w:rsidRPr="00012244" w:rsidRDefault="00AF3094" w:rsidP="007C2E71">
            <w:pPr>
              <w:pStyle w:val="NoSpacing"/>
              <w:rPr>
                <w:rFonts w:cstheme="minorHAnsi"/>
                <w:b/>
                <w:bCs/>
                <w:sz w:val="21"/>
                <w:szCs w:val="21"/>
              </w:rPr>
            </w:pPr>
            <w:r w:rsidRPr="00012244">
              <w:rPr>
                <w:rFonts w:cstheme="minorHAnsi"/>
                <w:b/>
                <w:bCs/>
                <w:sz w:val="21"/>
                <w:szCs w:val="21"/>
              </w:rPr>
              <w:t>Mean</w:t>
            </w:r>
          </w:p>
        </w:tc>
        <w:tc>
          <w:tcPr>
            <w:tcW w:w="1019" w:type="pct"/>
            <w:hideMark/>
          </w:tcPr>
          <w:p w14:paraId="78C8B7F8" w14:textId="77777777" w:rsidR="00AF3094" w:rsidRPr="00012244" w:rsidRDefault="00AF3094" w:rsidP="007C2E71">
            <w:pPr>
              <w:pStyle w:val="NoSpacing"/>
              <w:rPr>
                <w:rFonts w:cstheme="minorHAnsi"/>
                <w:b/>
                <w:bCs/>
                <w:sz w:val="21"/>
                <w:szCs w:val="21"/>
              </w:rPr>
            </w:pPr>
            <w:r w:rsidRPr="00012244">
              <w:rPr>
                <w:rFonts w:cstheme="minorHAnsi"/>
                <w:b/>
                <w:bCs/>
                <w:sz w:val="21"/>
                <w:szCs w:val="21"/>
              </w:rPr>
              <w:t>Median</w:t>
            </w:r>
          </w:p>
        </w:tc>
      </w:tr>
      <w:tr w:rsidR="007C2E71" w:rsidRPr="00012244" w14:paraId="5BF9E804" w14:textId="77777777" w:rsidTr="007C2E71">
        <w:tc>
          <w:tcPr>
            <w:tcW w:w="3151" w:type="pct"/>
            <w:hideMark/>
          </w:tcPr>
          <w:p w14:paraId="052F0C0D" w14:textId="77777777" w:rsidR="007C2E71" w:rsidRPr="00012244" w:rsidRDefault="007C2E71" w:rsidP="007C2E71">
            <w:pPr>
              <w:pStyle w:val="NoSpacing"/>
              <w:rPr>
                <w:rFonts w:cstheme="minorHAnsi"/>
                <w:b/>
                <w:bCs/>
                <w:sz w:val="21"/>
                <w:szCs w:val="21"/>
              </w:rPr>
            </w:pPr>
            <w:r w:rsidRPr="00012244">
              <w:rPr>
                <w:rFonts w:cstheme="minorHAnsi"/>
                <w:b/>
                <w:bCs/>
                <w:sz w:val="21"/>
                <w:szCs w:val="21"/>
              </w:rPr>
              <w:t>Panel A: Legal Regime</w:t>
            </w:r>
          </w:p>
        </w:tc>
        <w:tc>
          <w:tcPr>
            <w:tcW w:w="830" w:type="pct"/>
          </w:tcPr>
          <w:p w14:paraId="78EDF4A2" w14:textId="77777777" w:rsidR="007C2E71" w:rsidRPr="00012244" w:rsidRDefault="007C2E71" w:rsidP="007C2E71">
            <w:pPr>
              <w:pStyle w:val="NoSpacing"/>
              <w:rPr>
                <w:rFonts w:cstheme="minorHAnsi"/>
                <w:b/>
                <w:bCs/>
                <w:sz w:val="21"/>
                <w:szCs w:val="21"/>
              </w:rPr>
            </w:pPr>
          </w:p>
        </w:tc>
        <w:tc>
          <w:tcPr>
            <w:tcW w:w="1019" w:type="pct"/>
          </w:tcPr>
          <w:p w14:paraId="7A885A37" w14:textId="03DB0A84" w:rsidR="007C2E71" w:rsidRPr="00012244" w:rsidRDefault="007C2E71" w:rsidP="007C2E71">
            <w:pPr>
              <w:pStyle w:val="NoSpacing"/>
              <w:rPr>
                <w:rFonts w:cstheme="minorHAnsi"/>
                <w:b/>
                <w:bCs/>
                <w:sz w:val="21"/>
                <w:szCs w:val="21"/>
              </w:rPr>
            </w:pPr>
          </w:p>
        </w:tc>
      </w:tr>
      <w:tr w:rsidR="00AF3094" w:rsidRPr="00012244" w14:paraId="00813B42" w14:textId="77777777" w:rsidTr="007C2E71">
        <w:tc>
          <w:tcPr>
            <w:tcW w:w="3151" w:type="pct"/>
            <w:hideMark/>
          </w:tcPr>
          <w:p w14:paraId="1D46BAFF" w14:textId="77777777" w:rsidR="00AF3094" w:rsidRPr="00012244" w:rsidRDefault="00AF3094" w:rsidP="007C2E71">
            <w:pPr>
              <w:pStyle w:val="NoSpacing"/>
              <w:rPr>
                <w:rFonts w:cstheme="minorHAnsi"/>
                <w:b/>
                <w:bCs/>
                <w:sz w:val="21"/>
                <w:szCs w:val="21"/>
              </w:rPr>
            </w:pPr>
            <w:r w:rsidRPr="00012244">
              <w:rPr>
                <w:rFonts w:cstheme="minorHAnsi"/>
                <w:b/>
                <w:bCs/>
                <w:sz w:val="21"/>
                <w:szCs w:val="21"/>
              </w:rPr>
              <w:t>Common Law</w:t>
            </w:r>
          </w:p>
        </w:tc>
        <w:tc>
          <w:tcPr>
            <w:tcW w:w="830" w:type="pct"/>
            <w:hideMark/>
          </w:tcPr>
          <w:p w14:paraId="3D807E70" w14:textId="77777777" w:rsidR="00AF3094" w:rsidRPr="00012244" w:rsidRDefault="00AF3094" w:rsidP="007C2E71">
            <w:pPr>
              <w:pStyle w:val="NoSpacing"/>
              <w:rPr>
                <w:rFonts w:cstheme="minorHAnsi"/>
                <w:sz w:val="21"/>
                <w:szCs w:val="21"/>
              </w:rPr>
            </w:pPr>
            <w:r w:rsidRPr="00012244">
              <w:rPr>
                <w:rFonts w:cstheme="minorHAnsi"/>
                <w:sz w:val="21"/>
                <w:szCs w:val="21"/>
              </w:rPr>
              <w:t>0.707</w:t>
            </w:r>
          </w:p>
        </w:tc>
        <w:tc>
          <w:tcPr>
            <w:tcW w:w="1019" w:type="pct"/>
            <w:hideMark/>
          </w:tcPr>
          <w:p w14:paraId="057F5234" w14:textId="77777777" w:rsidR="00AF3094" w:rsidRPr="00012244" w:rsidRDefault="00AF3094" w:rsidP="007C2E71">
            <w:pPr>
              <w:pStyle w:val="NoSpacing"/>
              <w:rPr>
                <w:rFonts w:cstheme="minorHAnsi"/>
                <w:sz w:val="21"/>
                <w:szCs w:val="21"/>
              </w:rPr>
            </w:pPr>
            <w:r w:rsidRPr="00012244">
              <w:rPr>
                <w:rFonts w:cstheme="minorHAnsi"/>
                <w:sz w:val="21"/>
                <w:szCs w:val="21"/>
              </w:rPr>
              <w:t>0.731</w:t>
            </w:r>
          </w:p>
        </w:tc>
      </w:tr>
      <w:tr w:rsidR="00AF3094" w:rsidRPr="00012244" w14:paraId="1285A7F4" w14:textId="77777777" w:rsidTr="007C2E71">
        <w:tc>
          <w:tcPr>
            <w:tcW w:w="3151" w:type="pct"/>
            <w:hideMark/>
          </w:tcPr>
          <w:p w14:paraId="78CB0673" w14:textId="77777777" w:rsidR="00AF3094" w:rsidRPr="00012244" w:rsidRDefault="00AF3094" w:rsidP="007C2E71">
            <w:pPr>
              <w:pStyle w:val="NoSpacing"/>
              <w:rPr>
                <w:rFonts w:cstheme="minorHAnsi"/>
                <w:b/>
                <w:bCs/>
                <w:sz w:val="21"/>
                <w:szCs w:val="21"/>
              </w:rPr>
            </w:pPr>
            <w:r w:rsidRPr="00012244">
              <w:rPr>
                <w:rFonts w:cstheme="minorHAnsi"/>
                <w:b/>
                <w:bCs/>
                <w:sz w:val="21"/>
                <w:szCs w:val="21"/>
              </w:rPr>
              <w:t>Civil Law</w:t>
            </w:r>
          </w:p>
        </w:tc>
        <w:tc>
          <w:tcPr>
            <w:tcW w:w="830" w:type="pct"/>
            <w:hideMark/>
          </w:tcPr>
          <w:p w14:paraId="1FC361D1" w14:textId="77777777" w:rsidR="00AF3094" w:rsidRPr="00012244" w:rsidRDefault="00AF3094" w:rsidP="007C2E71">
            <w:pPr>
              <w:pStyle w:val="NoSpacing"/>
              <w:rPr>
                <w:rFonts w:cstheme="minorHAnsi"/>
                <w:sz w:val="21"/>
                <w:szCs w:val="21"/>
              </w:rPr>
            </w:pPr>
            <w:r w:rsidRPr="00012244">
              <w:rPr>
                <w:rFonts w:cstheme="minorHAnsi"/>
                <w:sz w:val="21"/>
                <w:szCs w:val="21"/>
              </w:rPr>
              <w:t>0.443</w:t>
            </w:r>
          </w:p>
        </w:tc>
        <w:tc>
          <w:tcPr>
            <w:tcW w:w="1019" w:type="pct"/>
            <w:hideMark/>
          </w:tcPr>
          <w:p w14:paraId="258C4D7E" w14:textId="77777777" w:rsidR="00AF3094" w:rsidRPr="00012244" w:rsidRDefault="00AF3094" w:rsidP="007C2E71">
            <w:pPr>
              <w:pStyle w:val="NoSpacing"/>
              <w:rPr>
                <w:rFonts w:cstheme="minorHAnsi"/>
                <w:sz w:val="21"/>
                <w:szCs w:val="21"/>
              </w:rPr>
            </w:pPr>
            <w:r w:rsidRPr="00012244">
              <w:rPr>
                <w:rFonts w:cstheme="minorHAnsi"/>
                <w:sz w:val="21"/>
                <w:szCs w:val="21"/>
              </w:rPr>
              <w:t>0.406</w:t>
            </w:r>
          </w:p>
        </w:tc>
      </w:tr>
      <w:tr w:rsidR="00AF3094" w:rsidRPr="00012244" w14:paraId="4519C083" w14:textId="77777777" w:rsidTr="007C2E71">
        <w:tc>
          <w:tcPr>
            <w:tcW w:w="3151" w:type="pct"/>
            <w:hideMark/>
          </w:tcPr>
          <w:p w14:paraId="2C88F291" w14:textId="77777777" w:rsidR="00AF3094" w:rsidRPr="00012244" w:rsidRDefault="00AF3094" w:rsidP="007C2E71">
            <w:pPr>
              <w:pStyle w:val="NoSpacing"/>
              <w:rPr>
                <w:rFonts w:cstheme="minorHAnsi"/>
                <w:b/>
                <w:bCs/>
                <w:sz w:val="21"/>
                <w:szCs w:val="21"/>
              </w:rPr>
            </w:pPr>
            <w:r w:rsidRPr="00012244">
              <w:rPr>
                <w:rFonts w:cstheme="minorHAnsi"/>
                <w:b/>
                <w:bCs/>
                <w:sz w:val="21"/>
                <w:szCs w:val="21"/>
              </w:rPr>
              <w:t>t-test p-value</w:t>
            </w:r>
          </w:p>
        </w:tc>
        <w:tc>
          <w:tcPr>
            <w:tcW w:w="830" w:type="pct"/>
            <w:hideMark/>
          </w:tcPr>
          <w:p w14:paraId="1CCE5DA0" w14:textId="77777777" w:rsidR="00AF3094" w:rsidRPr="00012244" w:rsidRDefault="00AF3094" w:rsidP="007C2E71">
            <w:pPr>
              <w:pStyle w:val="NoSpacing"/>
              <w:rPr>
                <w:rFonts w:cstheme="minorHAnsi"/>
                <w:sz w:val="21"/>
                <w:szCs w:val="21"/>
              </w:rPr>
            </w:pPr>
            <w:r w:rsidRPr="00012244">
              <w:rPr>
                <w:rFonts w:cstheme="minorHAnsi"/>
                <w:sz w:val="21"/>
                <w:szCs w:val="21"/>
              </w:rPr>
              <w:t>0.000</w:t>
            </w:r>
          </w:p>
        </w:tc>
        <w:tc>
          <w:tcPr>
            <w:tcW w:w="1019" w:type="pct"/>
            <w:hideMark/>
          </w:tcPr>
          <w:p w14:paraId="33EA7866" w14:textId="77777777" w:rsidR="00AF3094" w:rsidRPr="00012244" w:rsidRDefault="00AF3094" w:rsidP="007C2E71">
            <w:pPr>
              <w:pStyle w:val="NoSpacing"/>
              <w:rPr>
                <w:rFonts w:cstheme="minorHAnsi"/>
                <w:sz w:val="21"/>
                <w:szCs w:val="21"/>
              </w:rPr>
            </w:pPr>
          </w:p>
        </w:tc>
      </w:tr>
      <w:tr w:rsidR="00AF3094" w:rsidRPr="00012244" w14:paraId="1CC71F55" w14:textId="77777777" w:rsidTr="007C2E71">
        <w:tc>
          <w:tcPr>
            <w:tcW w:w="3151" w:type="pct"/>
            <w:hideMark/>
          </w:tcPr>
          <w:p w14:paraId="07FB4B2B" w14:textId="77777777" w:rsidR="00AF3094" w:rsidRPr="00012244" w:rsidRDefault="00AF3094" w:rsidP="007C2E71">
            <w:pPr>
              <w:pStyle w:val="NoSpacing"/>
              <w:rPr>
                <w:rFonts w:cstheme="minorHAnsi"/>
                <w:b/>
                <w:bCs/>
                <w:sz w:val="21"/>
                <w:szCs w:val="21"/>
              </w:rPr>
            </w:pPr>
            <w:r w:rsidRPr="00012244">
              <w:rPr>
                <w:rFonts w:cstheme="minorHAnsi"/>
                <w:b/>
                <w:bCs/>
                <w:sz w:val="21"/>
                <w:szCs w:val="21"/>
              </w:rPr>
              <w:t>Wilcoxon p-value</w:t>
            </w:r>
          </w:p>
        </w:tc>
        <w:tc>
          <w:tcPr>
            <w:tcW w:w="830" w:type="pct"/>
            <w:hideMark/>
          </w:tcPr>
          <w:p w14:paraId="4E7F6179" w14:textId="77777777" w:rsidR="00AF3094" w:rsidRPr="00012244" w:rsidRDefault="00AF3094" w:rsidP="007C2E71">
            <w:pPr>
              <w:pStyle w:val="NoSpacing"/>
              <w:rPr>
                <w:rFonts w:cstheme="minorHAnsi"/>
                <w:b/>
                <w:bCs/>
                <w:sz w:val="21"/>
                <w:szCs w:val="21"/>
              </w:rPr>
            </w:pPr>
          </w:p>
        </w:tc>
        <w:tc>
          <w:tcPr>
            <w:tcW w:w="1019" w:type="pct"/>
            <w:hideMark/>
          </w:tcPr>
          <w:p w14:paraId="07CB4949" w14:textId="77777777" w:rsidR="00AF3094" w:rsidRPr="00012244" w:rsidRDefault="00AF3094" w:rsidP="007C2E71">
            <w:pPr>
              <w:pStyle w:val="NoSpacing"/>
              <w:rPr>
                <w:rFonts w:cstheme="minorHAnsi"/>
                <w:sz w:val="21"/>
                <w:szCs w:val="21"/>
              </w:rPr>
            </w:pPr>
            <w:r w:rsidRPr="00012244">
              <w:rPr>
                <w:rFonts w:cstheme="minorHAnsi"/>
                <w:sz w:val="21"/>
                <w:szCs w:val="21"/>
              </w:rPr>
              <w:t>0.000</w:t>
            </w:r>
          </w:p>
        </w:tc>
      </w:tr>
      <w:tr w:rsidR="00501D8C" w:rsidRPr="00012244" w14:paraId="70BED95A" w14:textId="77777777" w:rsidTr="00501D8C">
        <w:tc>
          <w:tcPr>
            <w:tcW w:w="3151" w:type="pct"/>
            <w:hideMark/>
          </w:tcPr>
          <w:p w14:paraId="5C9AEEF3" w14:textId="77777777" w:rsidR="00501D8C" w:rsidRPr="00012244" w:rsidRDefault="00501D8C" w:rsidP="007C2E71">
            <w:pPr>
              <w:pStyle w:val="NoSpacing"/>
              <w:rPr>
                <w:rFonts w:cstheme="minorHAnsi"/>
                <w:b/>
                <w:bCs/>
                <w:sz w:val="21"/>
                <w:szCs w:val="21"/>
              </w:rPr>
            </w:pPr>
            <w:r w:rsidRPr="00012244">
              <w:rPr>
                <w:rFonts w:cstheme="minorHAnsi"/>
                <w:b/>
                <w:bCs/>
                <w:sz w:val="21"/>
                <w:szCs w:val="21"/>
              </w:rPr>
              <w:t>Panel B: Rule of Law</w:t>
            </w:r>
          </w:p>
        </w:tc>
        <w:tc>
          <w:tcPr>
            <w:tcW w:w="830" w:type="pct"/>
          </w:tcPr>
          <w:p w14:paraId="3ECDCCD9" w14:textId="77777777" w:rsidR="00501D8C" w:rsidRPr="00012244" w:rsidRDefault="00501D8C" w:rsidP="007C2E71">
            <w:pPr>
              <w:pStyle w:val="NoSpacing"/>
              <w:rPr>
                <w:rFonts w:cstheme="minorHAnsi"/>
                <w:b/>
                <w:bCs/>
                <w:sz w:val="21"/>
                <w:szCs w:val="21"/>
              </w:rPr>
            </w:pPr>
          </w:p>
        </w:tc>
        <w:tc>
          <w:tcPr>
            <w:tcW w:w="1019" w:type="pct"/>
          </w:tcPr>
          <w:p w14:paraId="12D0D66D" w14:textId="56A03EED" w:rsidR="00501D8C" w:rsidRPr="00012244" w:rsidRDefault="00501D8C" w:rsidP="007C2E71">
            <w:pPr>
              <w:pStyle w:val="NoSpacing"/>
              <w:rPr>
                <w:rFonts w:cstheme="minorHAnsi"/>
                <w:b/>
                <w:bCs/>
                <w:sz w:val="21"/>
                <w:szCs w:val="21"/>
              </w:rPr>
            </w:pPr>
          </w:p>
        </w:tc>
      </w:tr>
      <w:tr w:rsidR="00AF3094" w:rsidRPr="00012244" w14:paraId="4FE79406" w14:textId="77777777" w:rsidTr="007C2E71">
        <w:tc>
          <w:tcPr>
            <w:tcW w:w="3151" w:type="pct"/>
            <w:hideMark/>
          </w:tcPr>
          <w:p w14:paraId="64A55604" w14:textId="77777777" w:rsidR="00AF3094" w:rsidRPr="00012244" w:rsidRDefault="00AF3094" w:rsidP="007C2E71">
            <w:pPr>
              <w:pStyle w:val="NoSpacing"/>
              <w:rPr>
                <w:rFonts w:cstheme="minorHAnsi"/>
                <w:b/>
                <w:bCs/>
                <w:sz w:val="21"/>
                <w:szCs w:val="21"/>
              </w:rPr>
            </w:pPr>
            <w:r w:rsidRPr="00012244">
              <w:rPr>
                <w:rFonts w:cstheme="minorHAnsi"/>
                <w:b/>
                <w:bCs/>
                <w:sz w:val="21"/>
                <w:szCs w:val="21"/>
              </w:rPr>
              <w:t>Rule of Law, Bottom Quintile</w:t>
            </w:r>
          </w:p>
        </w:tc>
        <w:tc>
          <w:tcPr>
            <w:tcW w:w="830" w:type="pct"/>
            <w:hideMark/>
          </w:tcPr>
          <w:p w14:paraId="35E1CF44" w14:textId="77777777" w:rsidR="00AF3094" w:rsidRPr="00012244" w:rsidRDefault="00AF3094" w:rsidP="007C2E71">
            <w:pPr>
              <w:pStyle w:val="NoSpacing"/>
              <w:rPr>
                <w:rFonts w:cstheme="minorHAnsi"/>
                <w:sz w:val="21"/>
                <w:szCs w:val="21"/>
              </w:rPr>
            </w:pPr>
            <w:r w:rsidRPr="00012244">
              <w:rPr>
                <w:rFonts w:cstheme="minorHAnsi"/>
                <w:sz w:val="21"/>
                <w:szCs w:val="21"/>
              </w:rPr>
              <w:t>0.457</w:t>
            </w:r>
          </w:p>
        </w:tc>
        <w:tc>
          <w:tcPr>
            <w:tcW w:w="1019" w:type="pct"/>
            <w:hideMark/>
          </w:tcPr>
          <w:p w14:paraId="32D92830" w14:textId="77777777" w:rsidR="00AF3094" w:rsidRPr="00012244" w:rsidRDefault="00AF3094" w:rsidP="007C2E71">
            <w:pPr>
              <w:pStyle w:val="NoSpacing"/>
              <w:rPr>
                <w:rFonts w:cstheme="minorHAnsi"/>
                <w:sz w:val="21"/>
                <w:szCs w:val="21"/>
              </w:rPr>
            </w:pPr>
            <w:r w:rsidRPr="00012244">
              <w:rPr>
                <w:rFonts w:cstheme="minorHAnsi"/>
                <w:sz w:val="21"/>
                <w:szCs w:val="21"/>
              </w:rPr>
              <w:t>0.404</w:t>
            </w:r>
          </w:p>
        </w:tc>
      </w:tr>
      <w:tr w:rsidR="00AF3094" w:rsidRPr="00012244" w14:paraId="7F4D9D5A" w14:textId="77777777" w:rsidTr="007C2E71">
        <w:tc>
          <w:tcPr>
            <w:tcW w:w="3151" w:type="pct"/>
            <w:hideMark/>
          </w:tcPr>
          <w:p w14:paraId="02269B2D" w14:textId="77777777" w:rsidR="00AF3094" w:rsidRPr="00012244" w:rsidRDefault="00AF3094" w:rsidP="007C2E71">
            <w:pPr>
              <w:pStyle w:val="NoSpacing"/>
              <w:rPr>
                <w:rFonts w:cstheme="minorHAnsi"/>
                <w:b/>
                <w:bCs/>
                <w:sz w:val="21"/>
                <w:szCs w:val="21"/>
              </w:rPr>
            </w:pPr>
            <w:r w:rsidRPr="00012244">
              <w:rPr>
                <w:rFonts w:cstheme="minorHAnsi"/>
                <w:b/>
                <w:bCs/>
                <w:sz w:val="21"/>
                <w:szCs w:val="21"/>
              </w:rPr>
              <w:t>Rule of Law, Top Quintile</w:t>
            </w:r>
          </w:p>
        </w:tc>
        <w:tc>
          <w:tcPr>
            <w:tcW w:w="830" w:type="pct"/>
            <w:hideMark/>
          </w:tcPr>
          <w:p w14:paraId="1E1BBD87" w14:textId="77777777" w:rsidR="00AF3094" w:rsidRPr="00012244" w:rsidRDefault="00AF3094" w:rsidP="007C2E71">
            <w:pPr>
              <w:pStyle w:val="NoSpacing"/>
              <w:rPr>
                <w:rFonts w:cstheme="minorHAnsi"/>
                <w:sz w:val="21"/>
                <w:szCs w:val="21"/>
              </w:rPr>
            </w:pPr>
            <w:r w:rsidRPr="00012244">
              <w:rPr>
                <w:rFonts w:cstheme="minorHAnsi"/>
                <w:sz w:val="21"/>
                <w:szCs w:val="21"/>
              </w:rPr>
              <w:t>0.691</w:t>
            </w:r>
          </w:p>
        </w:tc>
        <w:tc>
          <w:tcPr>
            <w:tcW w:w="1019" w:type="pct"/>
            <w:hideMark/>
          </w:tcPr>
          <w:p w14:paraId="2942B605" w14:textId="77777777" w:rsidR="00AF3094" w:rsidRPr="00012244" w:rsidRDefault="00AF3094" w:rsidP="007C2E71">
            <w:pPr>
              <w:pStyle w:val="NoSpacing"/>
              <w:rPr>
                <w:rFonts w:cstheme="minorHAnsi"/>
                <w:sz w:val="21"/>
                <w:szCs w:val="21"/>
              </w:rPr>
            </w:pPr>
            <w:r w:rsidRPr="00012244">
              <w:rPr>
                <w:rFonts w:cstheme="minorHAnsi"/>
                <w:sz w:val="21"/>
                <w:szCs w:val="21"/>
              </w:rPr>
              <w:t>0.745</w:t>
            </w:r>
          </w:p>
        </w:tc>
      </w:tr>
      <w:tr w:rsidR="00AF3094" w:rsidRPr="00012244" w14:paraId="346AF63A" w14:textId="77777777" w:rsidTr="007C2E71">
        <w:tc>
          <w:tcPr>
            <w:tcW w:w="3151" w:type="pct"/>
            <w:hideMark/>
          </w:tcPr>
          <w:p w14:paraId="5F9A8718" w14:textId="77777777" w:rsidR="00AF3094" w:rsidRPr="00012244" w:rsidRDefault="00AF3094" w:rsidP="007C2E71">
            <w:pPr>
              <w:pStyle w:val="NoSpacing"/>
              <w:rPr>
                <w:rFonts w:cstheme="minorHAnsi"/>
                <w:b/>
                <w:bCs/>
                <w:sz w:val="21"/>
                <w:szCs w:val="21"/>
              </w:rPr>
            </w:pPr>
            <w:r w:rsidRPr="00012244">
              <w:rPr>
                <w:rFonts w:cstheme="minorHAnsi"/>
                <w:b/>
                <w:bCs/>
                <w:sz w:val="21"/>
                <w:szCs w:val="21"/>
              </w:rPr>
              <w:t>t-test p-value</w:t>
            </w:r>
          </w:p>
        </w:tc>
        <w:tc>
          <w:tcPr>
            <w:tcW w:w="830" w:type="pct"/>
            <w:hideMark/>
          </w:tcPr>
          <w:p w14:paraId="463D983B" w14:textId="77777777" w:rsidR="00AF3094" w:rsidRPr="00012244" w:rsidRDefault="00AF3094" w:rsidP="007C2E71">
            <w:pPr>
              <w:pStyle w:val="NoSpacing"/>
              <w:rPr>
                <w:rFonts w:cstheme="minorHAnsi"/>
                <w:sz w:val="21"/>
                <w:szCs w:val="21"/>
              </w:rPr>
            </w:pPr>
            <w:r w:rsidRPr="00012244">
              <w:rPr>
                <w:rFonts w:cstheme="minorHAnsi"/>
                <w:sz w:val="21"/>
                <w:szCs w:val="21"/>
              </w:rPr>
              <w:t>0.009</w:t>
            </w:r>
          </w:p>
        </w:tc>
        <w:tc>
          <w:tcPr>
            <w:tcW w:w="1019" w:type="pct"/>
            <w:hideMark/>
          </w:tcPr>
          <w:p w14:paraId="4405FA95" w14:textId="77777777" w:rsidR="00AF3094" w:rsidRPr="00012244" w:rsidRDefault="00AF3094" w:rsidP="007C2E71">
            <w:pPr>
              <w:pStyle w:val="NoSpacing"/>
              <w:rPr>
                <w:rFonts w:cstheme="minorHAnsi"/>
                <w:sz w:val="21"/>
                <w:szCs w:val="21"/>
              </w:rPr>
            </w:pPr>
          </w:p>
        </w:tc>
      </w:tr>
      <w:tr w:rsidR="00AF3094" w:rsidRPr="00012244" w14:paraId="55FEB232" w14:textId="77777777" w:rsidTr="007C2E71">
        <w:tc>
          <w:tcPr>
            <w:tcW w:w="3151" w:type="pct"/>
            <w:hideMark/>
          </w:tcPr>
          <w:p w14:paraId="0674EF95" w14:textId="77777777" w:rsidR="00AF3094" w:rsidRPr="00012244" w:rsidRDefault="00AF3094" w:rsidP="007C2E71">
            <w:pPr>
              <w:pStyle w:val="NoSpacing"/>
              <w:rPr>
                <w:rFonts w:cstheme="minorHAnsi"/>
                <w:b/>
                <w:bCs/>
                <w:sz w:val="21"/>
                <w:szCs w:val="21"/>
              </w:rPr>
            </w:pPr>
            <w:r w:rsidRPr="00012244">
              <w:rPr>
                <w:rFonts w:cstheme="minorHAnsi"/>
                <w:b/>
                <w:bCs/>
                <w:sz w:val="21"/>
                <w:szCs w:val="21"/>
              </w:rPr>
              <w:t>Wilcoxon p-value</w:t>
            </w:r>
          </w:p>
        </w:tc>
        <w:tc>
          <w:tcPr>
            <w:tcW w:w="830" w:type="pct"/>
            <w:hideMark/>
          </w:tcPr>
          <w:p w14:paraId="4F17D8CE" w14:textId="77777777" w:rsidR="00AF3094" w:rsidRPr="00012244" w:rsidRDefault="00AF3094" w:rsidP="007C2E71">
            <w:pPr>
              <w:pStyle w:val="NoSpacing"/>
              <w:rPr>
                <w:rFonts w:cstheme="minorHAnsi"/>
                <w:b/>
                <w:bCs/>
                <w:sz w:val="21"/>
                <w:szCs w:val="21"/>
              </w:rPr>
            </w:pPr>
          </w:p>
        </w:tc>
        <w:tc>
          <w:tcPr>
            <w:tcW w:w="1019" w:type="pct"/>
            <w:hideMark/>
          </w:tcPr>
          <w:p w14:paraId="60E54115" w14:textId="77777777" w:rsidR="00AF3094" w:rsidRPr="00012244" w:rsidRDefault="00AF3094" w:rsidP="007C2E71">
            <w:pPr>
              <w:pStyle w:val="NoSpacing"/>
              <w:rPr>
                <w:rFonts w:cstheme="minorHAnsi"/>
                <w:sz w:val="21"/>
                <w:szCs w:val="21"/>
              </w:rPr>
            </w:pPr>
            <w:r w:rsidRPr="00012244">
              <w:rPr>
                <w:rFonts w:cstheme="minorHAnsi"/>
                <w:sz w:val="21"/>
                <w:szCs w:val="21"/>
              </w:rPr>
              <w:t>0.000</w:t>
            </w:r>
          </w:p>
        </w:tc>
      </w:tr>
      <w:tr w:rsidR="00501D8C" w:rsidRPr="00012244" w14:paraId="535A4DAD" w14:textId="77777777" w:rsidTr="00604CE2">
        <w:tc>
          <w:tcPr>
            <w:tcW w:w="3151" w:type="pct"/>
            <w:hideMark/>
          </w:tcPr>
          <w:p w14:paraId="7A73B554" w14:textId="77777777" w:rsidR="00501D8C" w:rsidRPr="00012244" w:rsidRDefault="00501D8C" w:rsidP="007C2E71">
            <w:pPr>
              <w:pStyle w:val="NoSpacing"/>
              <w:rPr>
                <w:rFonts w:cstheme="minorHAnsi"/>
                <w:b/>
                <w:bCs/>
                <w:sz w:val="21"/>
                <w:szCs w:val="21"/>
              </w:rPr>
            </w:pPr>
            <w:r w:rsidRPr="00012244">
              <w:rPr>
                <w:rFonts w:cstheme="minorHAnsi"/>
                <w:b/>
                <w:bCs/>
                <w:sz w:val="21"/>
                <w:szCs w:val="21"/>
              </w:rPr>
              <w:t>Panel C: Defendant Country</w:t>
            </w:r>
          </w:p>
        </w:tc>
        <w:tc>
          <w:tcPr>
            <w:tcW w:w="830" w:type="pct"/>
          </w:tcPr>
          <w:p w14:paraId="44003F4B" w14:textId="77777777" w:rsidR="00501D8C" w:rsidRPr="00012244" w:rsidRDefault="00501D8C" w:rsidP="007C2E71">
            <w:pPr>
              <w:pStyle w:val="NoSpacing"/>
              <w:rPr>
                <w:rFonts w:cstheme="minorHAnsi"/>
                <w:b/>
                <w:bCs/>
                <w:sz w:val="21"/>
                <w:szCs w:val="21"/>
              </w:rPr>
            </w:pPr>
          </w:p>
        </w:tc>
        <w:tc>
          <w:tcPr>
            <w:tcW w:w="1019" w:type="pct"/>
          </w:tcPr>
          <w:p w14:paraId="41BEE4BF" w14:textId="0E1C9B05" w:rsidR="00501D8C" w:rsidRPr="00012244" w:rsidRDefault="00501D8C" w:rsidP="007C2E71">
            <w:pPr>
              <w:pStyle w:val="NoSpacing"/>
              <w:rPr>
                <w:rFonts w:cstheme="minorHAnsi"/>
                <w:b/>
                <w:bCs/>
                <w:sz w:val="21"/>
                <w:szCs w:val="21"/>
              </w:rPr>
            </w:pPr>
          </w:p>
        </w:tc>
      </w:tr>
      <w:tr w:rsidR="00AF3094" w:rsidRPr="00012244" w14:paraId="5E24BD43" w14:textId="77777777" w:rsidTr="007C2E71">
        <w:tc>
          <w:tcPr>
            <w:tcW w:w="3151" w:type="pct"/>
            <w:hideMark/>
          </w:tcPr>
          <w:p w14:paraId="4A62BAF7" w14:textId="77777777" w:rsidR="00AF3094" w:rsidRPr="00012244" w:rsidRDefault="00AF3094" w:rsidP="007C2E71">
            <w:pPr>
              <w:pStyle w:val="NoSpacing"/>
              <w:rPr>
                <w:rFonts w:cstheme="minorHAnsi"/>
                <w:b/>
                <w:bCs/>
                <w:sz w:val="21"/>
                <w:szCs w:val="21"/>
              </w:rPr>
            </w:pPr>
            <w:r w:rsidRPr="00012244">
              <w:rPr>
                <w:rFonts w:cstheme="minorHAnsi"/>
                <w:b/>
                <w:bCs/>
                <w:sz w:val="21"/>
                <w:szCs w:val="21"/>
              </w:rPr>
              <w:t>Canada</w:t>
            </w:r>
          </w:p>
        </w:tc>
        <w:tc>
          <w:tcPr>
            <w:tcW w:w="830" w:type="pct"/>
            <w:hideMark/>
          </w:tcPr>
          <w:p w14:paraId="48AB7CC2" w14:textId="77777777" w:rsidR="00AF3094" w:rsidRPr="00012244" w:rsidRDefault="00AF3094" w:rsidP="007C2E71">
            <w:pPr>
              <w:pStyle w:val="NoSpacing"/>
              <w:rPr>
                <w:rFonts w:cstheme="minorHAnsi"/>
                <w:sz w:val="21"/>
                <w:szCs w:val="21"/>
              </w:rPr>
            </w:pPr>
            <w:r w:rsidRPr="00012244">
              <w:rPr>
                <w:rFonts w:cstheme="minorHAnsi"/>
                <w:sz w:val="21"/>
                <w:szCs w:val="21"/>
              </w:rPr>
              <w:t>0.747</w:t>
            </w:r>
          </w:p>
        </w:tc>
        <w:tc>
          <w:tcPr>
            <w:tcW w:w="1019" w:type="pct"/>
            <w:hideMark/>
          </w:tcPr>
          <w:p w14:paraId="75DDEEF2" w14:textId="77777777" w:rsidR="00AF3094" w:rsidRPr="00012244" w:rsidRDefault="00AF3094" w:rsidP="007C2E71">
            <w:pPr>
              <w:pStyle w:val="NoSpacing"/>
              <w:rPr>
                <w:rFonts w:cstheme="minorHAnsi"/>
                <w:sz w:val="21"/>
                <w:szCs w:val="21"/>
              </w:rPr>
            </w:pPr>
            <w:r w:rsidRPr="00012244">
              <w:rPr>
                <w:rFonts w:cstheme="minorHAnsi"/>
                <w:sz w:val="21"/>
                <w:szCs w:val="21"/>
              </w:rPr>
              <w:t>0.766</w:t>
            </w:r>
          </w:p>
        </w:tc>
      </w:tr>
      <w:tr w:rsidR="00AF3094" w:rsidRPr="00012244" w14:paraId="7FA1F8E3" w14:textId="77777777" w:rsidTr="007C2E71">
        <w:tc>
          <w:tcPr>
            <w:tcW w:w="3151" w:type="pct"/>
            <w:hideMark/>
          </w:tcPr>
          <w:p w14:paraId="427D9D37" w14:textId="77777777" w:rsidR="00AF3094" w:rsidRPr="00012244" w:rsidRDefault="00AF3094" w:rsidP="007C2E71">
            <w:pPr>
              <w:pStyle w:val="NoSpacing"/>
              <w:rPr>
                <w:rFonts w:cstheme="minorHAnsi"/>
                <w:b/>
                <w:bCs/>
                <w:sz w:val="21"/>
                <w:szCs w:val="21"/>
              </w:rPr>
            </w:pPr>
            <w:r w:rsidRPr="00012244">
              <w:rPr>
                <w:rFonts w:cstheme="minorHAnsi"/>
                <w:b/>
                <w:bCs/>
                <w:sz w:val="21"/>
                <w:szCs w:val="21"/>
              </w:rPr>
              <w:t>Finland</w:t>
            </w:r>
          </w:p>
        </w:tc>
        <w:tc>
          <w:tcPr>
            <w:tcW w:w="830" w:type="pct"/>
            <w:hideMark/>
          </w:tcPr>
          <w:p w14:paraId="680513B4" w14:textId="77777777" w:rsidR="00AF3094" w:rsidRPr="00012244" w:rsidRDefault="00AF3094" w:rsidP="007C2E71">
            <w:pPr>
              <w:pStyle w:val="NoSpacing"/>
              <w:rPr>
                <w:rFonts w:cstheme="minorHAnsi"/>
                <w:sz w:val="21"/>
                <w:szCs w:val="21"/>
              </w:rPr>
            </w:pPr>
            <w:r w:rsidRPr="00012244">
              <w:rPr>
                <w:rFonts w:cstheme="minorHAnsi"/>
                <w:sz w:val="21"/>
                <w:szCs w:val="21"/>
              </w:rPr>
              <w:t>0.685</w:t>
            </w:r>
          </w:p>
        </w:tc>
        <w:tc>
          <w:tcPr>
            <w:tcW w:w="1019" w:type="pct"/>
            <w:hideMark/>
          </w:tcPr>
          <w:p w14:paraId="25D1E098" w14:textId="77777777" w:rsidR="00AF3094" w:rsidRPr="00012244" w:rsidRDefault="00AF3094" w:rsidP="007C2E71">
            <w:pPr>
              <w:pStyle w:val="NoSpacing"/>
              <w:rPr>
                <w:rFonts w:cstheme="minorHAnsi"/>
                <w:sz w:val="21"/>
                <w:szCs w:val="21"/>
              </w:rPr>
            </w:pPr>
            <w:r w:rsidRPr="00012244">
              <w:rPr>
                <w:rFonts w:cstheme="minorHAnsi"/>
                <w:sz w:val="21"/>
                <w:szCs w:val="21"/>
              </w:rPr>
              <w:t>0.709</w:t>
            </w:r>
          </w:p>
        </w:tc>
      </w:tr>
      <w:tr w:rsidR="00AF3094" w:rsidRPr="00012244" w14:paraId="2F2EEB9E" w14:textId="77777777" w:rsidTr="007C2E71">
        <w:tc>
          <w:tcPr>
            <w:tcW w:w="3151" w:type="pct"/>
            <w:hideMark/>
          </w:tcPr>
          <w:p w14:paraId="03D61C39" w14:textId="77777777" w:rsidR="00AF3094" w:rsidRPr="00012244" w:rsidRDefault="00AF3094" w:rsidP="007C2E71">
            <w:pPr>
              <w:pStyle w:val="NoSpacing"/>
              <w:rPr>
                <w:rFonts w:cstheme="minorHAnsi"/>
                <w:b/>
                <w:bCs/>
                <w:sz w:val="21"/>
                <w:szCs w:val="21"/>
              </w:rPr>
            </w:pPr>
            <w:r w:rsidRPr="00012244">
              <w:rPr>
                <w:rFonts w:cstheme="minorHAnsi"/>
                <w:b/>
                <w:bCs/>
                <w:sz w:val="21"/>
                <w:szCs w:val="21"/>
              </w:rPr>
              <w:t>United Kingdom</w:t>
            </w:r>
          </w:p>
        </w:tc>
        <w:tc>
          <w:tcPr>
            <w:tcW w:w="830" w:type="pct"/>
            <w:hideMark/>
          </w:tcPr>
          <w:p w14:paraId="48055EA5" w14:textId="77777777" w:rsidR="00AF3094" w:rsidRPr="00012244" w:rsidRDefault="00AF3094" w:rsidP="007C2E71">
            <w:pPr>
              <w:pStyle w:val="NoSpacing"/>
              <w:rPr>
                <w:rFonts w:cstheme="minorHAnsi"/>
                <w:sz w:val="21"/>
                <w:szCs w:val="21"/>
              </w:rPr>
            </w:pPr>
            <w:r w:rsidRPr="00012244">
              <w:rPr>
                <w:rFonts w:cstheme="minorHAnsi"/>
                <w:sz w:val="21"/>
                <w:szCs w:val="21"/>
              </w:rPr>
              <w:t>0.679</w:t>
            </w:r>
          </w:p>
        </w:tc>
        <w:tc>
          <w:tcPr>
            <w:tcW w:w="1019" w:type="pct"/>
            <w:hideMark/>
          </w:tcPr>
          <w:p w14:paraId="110CB2AA" w14:textId="77777777" w:rsidR="00AF3094" w:rsidRPr="00012244" w:rsidRDefault="00AF3094" w:rsidP="007C2E71">
            <w:pPr>
              <w:pStyle w:val="NoSpacing"/>
              <w:rPr>
                <w:rFonts w:cstheme="minorHAnsi"/>
                <w:sz w:val="21"/>
                <w:szCs w:val="21"/>
              </w:rPr>
            </w:pPr>
            <w:r w:rsidRPr="00012244">
              <w:rPr>
                <w:rFonts w:cstheme="minorHAnsi"/>
                <w:sz w:val="21"/>
                <w:szCs w:val="21"/>
              </w:rPr>
              <w:t>0.668</w:t>
            </w:r>
          </w:p>
        </w:tc>
      </w:tr>
      <w:tr w:rsidR="00AF3094" w:rsidRPr="00012244" w14:paraId="2E8FFF0D" w14:textId="77777777" w:rsidTr="007C2E71">
        <w:tc>
          <w:tcPr>
            <w:tcW w:w="3151" w:type="pct"/>
            <w:hideMark/>
          </w:tcPr>
          <w:p w14:paraId="3611C74B" w14:textId="77777777" w:rsidR="00AF3094" w:rsidRPr="00012244" w:rsidRDefault="00AF3094" w:rsidP="007C2E71">
            <w:pPr>
              <w:pStyle w:val="NoSpacing"/>
              <w:rPr>
                <w:rFonts w:cstheme="minorHAnsi"/>
                <w:b/>
                <w:bCs/>
                <w:sz w:val="21"/>
                <w:szCs w:val="21"/>
              </w:rPr>
            </w:pPr>
            <w:r w:rsidRPr="00012244">
              <w:rPr>
                <w:rFonts w:cstheme="minorHAnsi"/>
                <w:b/>
                <w:bCs/>
                <w:sz w:val="21"/>
                <w:szCs w:val="21"/>
              </w:rPr>
              <w:t>Ireland</w:t>
            </w:r>
          </w:p>
        </w:tc>
        <w:tc>
          <w:tcPr>
            <w:tcW w:w="830" w:type="pct"/>
            <w:hideMark/>
          </w:tcPr>
          <w:p w14:paraId="6317593E" w14:textId="77777777" w:rsidR="00AF3094" w:rsidRPr="00012244" w:rsidRDefault="00AF3094" w:rsidP="007C2E71">
            <w:pPr>
              <w:pStyle w:val="NoSpacing"/>
              <w:rPr>
                <w:rFonts w:cstheme="minorHAnsi"/>
                <w:sz w:val="21"/>
                <w:szCs w:val="21"/>
              </w:rPr>
            </w:pPr>
            <w:r w:rsidRPr="00012244">
              <w:rPr>
                <w:rFonts w:cstheme="minorHAnsi"/>
                <w:sz w:val="21"/>
                <w:szCs w:val="21"/>
              </w:rPr>
              <w:t>0.670</w:t>
            </w:r>
          </w:p>
        </w:tc>
        <w:tc>
          <w:tcPr>
            <w:tcW w:w="1019" w:type="pct"/>
            <w:hideMark/>
          </w:tcPr>
          <w:p w14:paraId="11C786ED" w14:textId="77777777" w:rsidR="00AF3094" w:rsidRPr="00012244" w:rsidRDefault="00AF3094" w:rsidP="007C2E71">
            <w:pPr>
              <w:pStyle w:val="NoSpacing"/>
              <w:rPr>
                <w:rFonts w:cstheme="minorHAnsi"/>
                <w:sz w:val="21"/>
                <w:szCs w:val="21"/>
              </w:rPr>
            </w:pPr>
            <w:r w:rsidRPr="00012244">
              <w:rPr>
                <w:rFonts w:cstheme="minorHAnsi"/>
                <w:sz w:val="21"/>
                <w:szCs w:val="21"/>
              </w:rPr>
              <w:t>0.660</w:t>
            </w:r>
          </w:p>
        </w:tc>
      </w:tr>
      <w:tr w:rsidR="00AF3094" w:rsidRPr="00012244" w14:paraId="1AAAEA2C" w14:textId="77777777" w:rsidTr="007C2E71">
        <w:tc>
          <w:tcPr>
            <w:tcW w:w="3151" w:type="pct"/>
            <w:hideMark/>
          </w:tcPr>
          <w:p w14:paraId="65385E1A" w14:textId="77777777" w:rsidR="00AF3094" w:rsidRPr="00012244" w:rsidRDefault="00AF3094" w:rsidP="007C2E71">
            <w:pPr>
              <w:pStyle w:val="NoSpacing"/>
              <w:rPr>
                <w:rFonts w:cstheme="minorHAnsi"/>
                <w:b/>
                <w:bCs/>
                <w:sz w:val="21"/>
                <w:szCs w:val="21"/>
              </w:rPr>
            </w:pPr>
            <w:r w:rsidRPr="00012244">
              <w:rPr>
                <w:rFonts w:cstheme="minorHAnsi"/>
                <w:b/>
                <w:bCs/>
                <w:sz w:val="21"/>
                <w:szCs w:val="21"/>
              </w:rPr>
              <w:t>Australia</w:t>
            </w:r>
          </w:p>
        </w:tc>
        <w:tc>
          <w:tcPr>
            <w:tcW w:w="830" w:type="pct"/>
            <w:hideMark/>
          </w:tcPr>
          <w:p w14:paraId="3E7EF71E" w14:textId="77777777" w:rsidR="00AF3094" w:rsidRPr="00012244" w:rsidRDefault="00AF3094" w:rsidP="007C2E71">
            <w:pPr>
              <w:pStyle w:val="NoSpacing"/>
              <w:rPr>
                <w:rFonts w:cstheme="minorHAnsi"/>
                <w:sz w:val="21"/>
                <w:szCs w:val="21"/>
              </w:rPr>
            </w:pPr>
            <w:r w:rsidRPr="00012244">
              <w:rPr>
                <w:rFonts w:cstheme="minorHAnsi"/>
                <w:sz w:val="21"/>
                <w:szCs w:val="21"/>
              </w:rPr>
              <w:t>0.654</w:t>
            </w:r>
          </w:p>
        </w:tc>
        <w:tc>
          <w:tcPr>
            <w:tcW w:w="1019" w:type="pct"/>
            <w:hideMark/>
          </w:tcPr>
          <w:p w14:paraId="27DB146A" w14:textId="77777777" w:rsidR="00AF3094" w:rsidRPr="00012244" w:rsidRDefault="00AF3094" w:rsidP="007C2E71">
            <w:pPr>
              <w:pStyle w:val="NoSpacing"/>
              <w:rPr>
                <w:rFonts w:cstheme="minorHAnsi"/>
                <w:sz w:val="21"/>
                <w:szCs w:val="21"/>
              </w:rPr>
            </w:pPr>
            <w:r w:rsidRPr="00012244">
              <w:rPr>
                <w:rFonts w:cstheme="minorHAnsi"/>
                <w:sz w:val="21"/>
                <w:szCs w:val="21"/>
              </w:rPr>
              <w:t>0.680</w:t>
            </w:r>
          </w:p>
        </w:tc>
      </w:tr>
      <w:tr w:rsidR="00AF3094" w:rsidRPr="00012244" w14:paraId="18BA6123" w14:textId="77777777" w:rsidTr="007C2E71">
        <w:tc>
          <w:tcPr>
            <w:tcW w:w="3151" w:type="pct"/>
            <w:hideMark/>
          </w:tcPr>
          <w:p w14:paraId="29E64E49" w14:textId="77777777" w:rsidR="00AF3094" w:rsidRPr="00012244" w:rsidRDefault="00AF3094" w:rsidP="007C2E71">
            <w:pPr>
              <w:pStyle w:val="NoSpacing"/>
              <w:rPr>
                <w:rFonts w:cstheme="minorHAnsi"/>
                <w:b/>
                <w:bCs/>
                <w:sz w:val="21"/>
                <w:szCs w:val="21"/>
              </w:rPr>
            </w:pPr>
            <w:r w:rsidRPr="00012244">
              <w:rPr>
                <w:rFonts w:cstheme="minorHAnsi"/>
                <w:b/>
                <w:bCs/>
                <w:sz w:val="21"/>
                <w:szCs w:val="21"/>
              </w:rPr>
              <w:t>Netherlands</w:t>
            </w:r>
          </w:p>
        </w:tc>
        <w:tc>
          <w:tcPr>
            <w:tcW w:w="830" w:type="pct"/>
            <w:hideMark/>
          </w:tcPr>
          <w:p w14:paraId="0356181F" w14:textId="77777777" w:rsidR="00AF3094" w:rsidRPr="00012244" w:rsidRDefault="00AF3094" w:rsidP="007C2E71">
            <w:pPr>
              <w:pStyle w:val="NoSpacing"/>
              <w:rPr>
                <w:rFonts w:cstheme="minorHAnsi"/>
                <w:sz w:val="21"/>
                <w:szCs w:val="21"/>
              </w:rPr>
            </w:pPr>
            <w:r w:rsidRPr="00012244">
              <w:rPr>
                <w:rFonts w:cstheme="minorHAnsi"/>
                <w:sz w:val="21"/>
                <w:szCs w:val="21"/>
              </w:rPr>
              <w:t>0.514</w:t>
            </w:r>
          </w:p>
        </w:tc>
        <w:tc>
          <w:tcPr>
            <w:tcW w:w="1019" w:type="pct"/>
            <w:hideMark/>
          </w:tcPr>
          <w:p w14:paraId="18E80953" w14:textId="77777777" w:rsidR="00AF3094" w:rsidRPr="00012244" w:rsidRDefault="00AF3094" w:rsidP="007C2E71">
            <w:pPr>
              <w:pStyle w:val="NoSpacing"/>
              <w:rPr>
                <w:rFonts w:cstheme="minorHAnsi"/>
                <w:sz w:val="21"/>
                <w:szCs w:val="21"/>
              </w:rPr>
            </w:pPr>
            <w:r w:rsidRPr="00012244">
              <w:rPr>
                <w:rFonts w:cstheme="minorHAnsi"/>
                <w:sz w:val="21"/>
                <w:szCs w:val="21"/>
              </w:rPr>
              <w:t>0.468</w:t>
            </w:r>
          </w:p>
        </w:tc>
      </w:tr>
      <w:tr w:rsidR="00AF3094" w:rsidRPr="00012244" w14:paraId="3668603E" w14:textId="77777777" w:rsidTr="007C2E71">
        <w:tc>
          <w:tcPr>
            <w:tcW w:w="3151" w:type="pct"/>
            <w:hideMark/>
          </w:tcPr>
          <w:p w14:paraId="412D4718" w14:textId="77777777" w:rsidR="00AF3094" w:rsidRPr="00012244" w:rsidRDefault="00AF3094" w:rsidP="007C2E71">
            <w:pPr>
              <w:pStyle w:val="NoSpacing"/>
              <w:rPr>
                <w:rFonts w:cstheme="minorHAnsi"/>
                <w:b/>
                <w:bCs/>
                <w:sz w:val="21"/>
                <w:szCs w:val="21"/>
              </w:rPr>
            </w:pPr>
            <w:r w:rsidRPr="00012244">
              <w:rPr>
                <w:rFonts w:cstheme="minorHAnsi"/>
                <w:b/>
                <w:bCs/>
                <w:sz w:val="21"/>
                <w:szCs w:val="21"/>
              </w:rPr>
              <w:t>Japan</w:t>
            </w:r>
          </w:p>
        </w:tc>
        <w:tc>
          <w:tcPr>
            <w:tcW w:w="830" w:type="pct"/>
            <w:hideMark/>
          </w:tcPr>
          <w:p w14:paraId="010D3339" w14:textId="77777777" w:rsidR="00AF3094" w:rsidRPr="00012244" w:rsidRDefault="00AF3094" w:rsidP="007C2E71">
            <w:pPr>
              <w:pStyle w:val="NoSpacing"/>
              <w:rPr>
                <w:rFonts w:cstheme="minorHAnsi"/>
                <w:sz w:val="21"/>
                <w:szCs w:val="21"/>
              </w:rPr>
            </w:pPr>
            <w:r w:rsidRPr="00012244">
              <w:rPr>
                <w:rFonts w:cstheme="minorHAnsi"/>
                <w:sz w:val="21"/>
                <w:szCs w:val="21"/>
              </w:rPr>
              <w:t>0.481</w:t>
            </w:r>
          </w:p>
        </w:tc>
        <w:tc>
          <w:tcPr>
            <w:tcW w:w="1019" w:type="pct"/>
            <w:hideMark/>
          </w:tcPr>
          <w:p w14:paraId="7272BA77" w14:textId="77777777" w:rsidR="00AF3094" w:rsidRPr="00012244" w:rsidRDefault="00AF3094" w:rsidP="007C2E71">
            <w:pPr>
              <w:pStyle w:val="NoSpacing"/>
              <w:rPr>
                <w:rFonts w:cstheme="minorHAnsi"/>
                <w:sz w:val="21"/>
                <w:szCs w:val="21"/>
              </w:rPr>
            </w:pPr>
            <w:r w:rsidRPr="00012244">
              <w:rPr>
                <w:rFonts w:cstheme="minorHAnsi"/>
                <w:sz w:val="21"/>
                <w:szCs w:val="21"/>
              </w:rPr>
              <w:t>0.417</w:t>
            </w:r>
          </w:p>
        </w:tc>
      </w:tr>
      <w:tr w:rsidR="00AF3094" w:rsidRPr="00012244" w14:paraId="1D723554" w14:textId="77777777" w:rsidTr="007C2E71">
        <w:tc>
          <w:tcPr>
            <w:tcW w:w="3151" w:type="pct"/>
            <w:hideMark/>
          </w:tcPr>
          <w:p w14:paraId="5D40F706" w14:textId="77777777" w:rsidR="00AF3094" w:rsidRPr="00012244" w:rsidRDefault="00AF3094" w:rsidP="007C2E71">
            <w:pPr>
              <w:pStyle w:val="NoSpacing"/>
              <w:rPr>
                <w:rFonts w:cstheme="minorHAnsi"/>
                <w:b/>
                <w:bCs/>
                <w:sz w:val="21"/>
                <w:szCs w:val="21"/>
              </w:rPr>
            </w:pPr>
            <w:r w:rsidRPr="00012244">
              <w:rPr>
                <w:rFonts w:cstheme="minorHAnsi"/>
                <w:b/>
                <w:bCs/>
                <w:sz w:val="21"/>
                <w:szCs w:val="21"/>
              </w:rPr>
              <w:t>Spain</w:t>
            </w:r>
          </w:p>
        </w:tc>
        <w:tc>
          <w:tcPr>
            <w:tcW w:w="830" w:type="pct"/>
            <w:hideMark/>
          </w:tcPr>
          <w:p w14:paraId="20518C7B" w14:textId="77777777" w:rsidR="00AF3094" w:rsidRPr="00012244" w:rsidRDefault="00AF3094" w:rsidP="007C2E71">
            <w:pPr>
              <w:pStyle w:val="NoSpacing"/>
              <w:rPr>
                <w:rFonts w:cstheme="minorHAnsi"/>
                <w:sz w:val="21"/>
                <w:szCs w:val="21"/>
              </w:rPr>
            </w:pPr>
            <w:r w:rsidRPr="00012244">
              <w:rPr>
                <w:rFonts w:cstheme="minorHAnsi"/>
                <w:sz w:val="21"/>
                <w:szCs w:val="21"/>
              </w:rPr>
              <w:t>0.426</w:t>
            </w:r>
          </w:p>
        </w:tc>
        <w:tc>
          <w:tcPr>
            <w:tcW w:w="1019" w:type="pct"/>
            <w:hideMark/>
          </w:tcPr>
          <w:p w14:paraId="7387025A" w14:textId="77777777" w:rsidR="00AF3094" w:rsidRPr="00012244" w:rsidRDefault="00AF3094" w:rsidP="007C2E71">
            <w:pPr>
              <w:pStyle w:val="NoSpacing"/>
              <w:rPr>
                <w:rFonts w:cstheme="minorHAnsi"/>
                <w:sz w:val="21"/>
                <w:szCs w:val="21"/>
              </w:rPr>
            </w:pPr>
            <w:r w:rsidRPr="00012244">
              <w:rPr>
                <w:rFonts w:cstheme="minorHAnsi"/>
                <w:sz w:val="21"/>
                <w:szCs w:val="21"/>
              </w:rPr>
              <w:t>0.433</w:t>
            </w:r>
          </w:p>
        </w:tc>
      </w:tr>
      <w:tr w:rsidR="00AF3094" w:rsidRPr="00012244" w14:paraId="79D0A020" w14:textId="77777777" w:rsidTr="007C2E71">
        <w:tc>
          <w:tcPr>
            <w:tcW w:w="3151" w:type="pct"/>
            <w:hideMark/>
          </w:tcPr>
          <w:p w14:paraId="41748A18" w14:textId="77777777" w:rsidR="00AF3094" w:rsidRPr="00012244" w:rsidRDefault="00AF3094" w:rsidP="007C2E71">
            <w:pPr>
              <w:pStyle w:val="NoSpacing"/>
              <w:rPr>
                <w:rFonts w:cstheme="minorHAnsi"/>
                <w:b/>
                <w:bCs/>
                <w:sz w:val="21"/>
                <w:szCs w:val="21"/>
              </w:rPr>
            </w:pPr>
            <w:r w:rsidRPr="00012244">
              <w:rPr>
                <w:rFonts w:cstheme="minorHAnsi"/>
                <w:b/>
                <w:bCs/>
                <w:sz w:val="21"/>
                <w:szCs w:val="21"/>
              </w:rPr>
              <w:t>Sweden</w:t>
            </w:r>
          </w:p>
        </w:tc>
        <w:tc>
          <w:tcPr>
            <w:tcW w:w="830" w:type="pct"/>
            <w:hideMark/>
          </w:tcPr>
          <w:p w14:paraId="2EE28580" w14:textId="77777777" w:rsidR="00AF3094" w:rsidRPr="00012244" w:rsidRDefault="00AF3094" w:rsidP="007C2E71">
            <w:pPr>
              <w:pStyle w:val="NoSpacing"/>
              <w:rPr>
                <w:rFonts w:cstheme="minorHAnsi"/>
                <w:sz w:val="21"/>
                <w:szCs w:val="21"/>
              </w:rPr>
            </w:pPr>
            <w:r w:rsidRPr="00012244">
              <w:rPr>
                <w:rFonts w:cstheme="minorHAnsi"/>
                <w:sz w:val="21"/>
                <w:szCs w:val="21"/>
              </w:rPr>
              <w:t>0.423</w:t>
            </w:r>
          </w:p>
        </w:tc>
        <w:tc>
          <w:tcPr>
            <w:tcW w:w="1019" w:type="pct"/>
            <w:hideMark/>
          </w:tcPr>
          <w:p w14:paraId="43283D9E" w14:textId="77777777" w:rsidR="00AF3094" w:rsidRPr="00012244" w:rsidRDefault="00AF3094" w:rsidP="007C2E71">
            <w:pPr>
              <w:pStyle w:val="NoSpacing"/>
              <w:rPr>
                <w:rFonts w:cstheme="minorHAnsi"/>
                <w:sz w:val="21"/>
                <w:szCs w:val="21"/>
              </w:rPr>
            </w:pPr>
            <w:r w:rsidRPr="00012244">
              <w:rPr>
                <w:rFonts w:cstheme="minorHAnsi"/>
                <w:sz w:val="21"/>
                <w:szCs w:val="21"/>
              </w:rPr>
              <w:t>0.408</w:t>
            </w:r>
          </w:p>
        </w:tc>
      </w:tr>
      <w:tr w:rsidR="00AF3094" w:rsidRPr="00012244" w14:paraId="45EE450E" w14:textId="77777777" w:rsidTr="007C2E71">
        <w:tc>
          <w:tcPr>
            <w:tcW w:w="3151" w:type="pct"/>
            <w:hideMark/>
          </w:tcPr>
          <w:p w14:paraId="539BE1A3" w14:textId="77777777" w:rsidR="00AF3094" w:rsidRPr="00012244" w:rsidRDefault="00AF3094" w:rsidP="007C2E71">
            <w:pPr>
              <w:pStyle w:val="NoSpacing"/>
              <w:rPr>
                <w:rFonts w:cstheme="minorHAnsi"/>
                <w:b/>
                <w:bCs/>
                <w:sz w:val="21"/>
                <w:szCs w:val="21"/>
              </w:rPr>
            </w:pPr>
            <w:r w:rsidRPr="00012244">
              <w:rPr>
                <w:rFonts w:cstheme="minorHAnsi"/>
                <w:b/>
                <w:bCs/>
                <w:sz w:val="21"/>
                <w:szCs w:val="21"/>
              </w:rPr>
              <w:t>France</w:t>
            </w:r>
          </w:p>
        </w:tc>
        <w:tc>
          <w:tcPr>
            <w:tcW w:w="830" w:type="pct"/>
            <w:hideMark/>
          </w:tcPr>
          <w:p w14:paraId="1E2C075A" w14:textId="77777777" w:rsidR="00AF3094" w:rsidRPr="00012244" w:rsidRDefault="00AF3094" w:rsidP="007C2E71">
            <w:pPr>
              <w:pStyle w:val="NoSpacing"/>
              <w:rPr>
                <w:rFonts w:cstheme="minorHAnsi"/>
                <w:sz w:val="21"/>
                <w:szCs w:val="21"/>
              </w:rPr>
            </w:pPr>
            <w:r w:rsidRPr="00012244">
              <w:rPr>
                <w:rFonts w:cstheme="minorHAnsi"/>
                <w:sz w:val="21"/>
                <w:szCs w:val="21"/>
              </w:rPr>
              <w:t>0.421</w:t>
            </w:r>
          </w:p>
        </w:tc>
        <w:tc>
          <w:tcPr>
            <w:tcW w:w="1019" w:type="pct"/>
            <w:hideMark/>
          </w:tcPr>
          <w:p w14:paraId="1A22D912" w14:textId="77777777" w:rsidR="00AF3094" w:rsidRPr="00012244" w:rsidRDefault="00AF3094" w:rsidP="007C2E71">
            <w:pPr>
              <w:pStyle w:val="NoSpacing"/>
              <w:rPr>
                <w:rFonts w:cstheme="minorHAnsi"/>
                <w:sz w:val="21"/>
                <w:szCs w:val="21"/>
              </w:rPr>
            </w:pPr>
            <w:r w:rsidRPr="00012244">
              <w:rPr>
                <w:rFonts w:cstheme="minorHAnsi"/>
                <w:sz w:val="21"/>
                <w:szCs w:val="21"/>
              </w:rPr>
              <w:t>0.390</w:t>
            </w:r>
          </w:p>
        </w:tc>
      </w:tr>
      <w:tr w:rsidR="00AF3094" w:rsidRPr="00012244" w14:paraId="4C41D48F" w14:textId="77777777" w:rsidTr="007C2E71">
        <w:tc>
          <w:tcPr>
            <w:tcW w:w="3151" w:type="pct"/>
            <w:hideMark/>
          </w:tcPr>
          <w:p w14:paraId="60DC08CB" w14:textId="77777777" w:rsidR="00AF3094" w:rsidRPr="00012244" w:rsidRDefault="00AF3094" w:rsidP="007C2E71">
            <w:pPr>
              <w:pStyle w:val="NoSpacing"/>
              <w:rPr>
                <w:rFonts w:cstheme="minorHAnsi"/>
                <w:b/>
                <w:bCs/>
                <w:sz w:val="21"/>
                <w:szCs w:val="21"/>
              </w:rPr>
            </w:pPr>
            <w:r w:rsidRPr="00012244">
              <w:rPr>
                <w:rFonts w:cstheme="minorHAnsi"/>
                <w:b/>
                <w:bCs/>
                <w:sz w:val="21"/>
                <w:szCs w:val="21"/>
              </w:rPr>
              <w:t>Czech Republic</w:t>
            </w:r>
          </w:p>
        </w:tc>
        <w:tc>
          <w:tcPr>
            <w:tcW w:w="830" w:type="pct"/>
            <w:hideMark/>
          </w:tcPr>
          <w:p w14:paraId="744A445C" w14:textId="77777777" w:rsidR="00AF3094" w:rsidRPr="00012244" w:rsidRDefault="00AF3094" w:rsidP="007C2E71">
            <w:pPr>
              <w:pStyle w:val="NoSpacing"/>
              <w:rPr>
                <w:rFonts w:cstheme="minorHAnsi"/>
                <w:sz w:val="21"/>
                <w:szCs w:val="21"/>
              </w:rPr>
            </w:pPr>
            <w:r w:rsidRPr="00012244">
              <w:rPr>
                <w:rFonts w:cstheme="minorHAnsi"/>
                <w:sz w:val="21"/>
                <w:szCs w:val="21"/>
              </w:rPr>
              <w:t>0.420</w:t>
            </w:r>
          </w:p>
        </w:tc>
        <w:tc>
          <w:tcPr>
            <w:tcW w:w="1019" w:type="pct"/>
            <w:hideMark/>
          </w:tcPr>
          <w:p w14:paraId="602D7DD9" w14:textId="77777777" w:rsidR="00AF3094" w:rsidRPr="00012244" w:rsidRDefault="00AF3094" w:rsidP="007C2E71">
            <w:pPr>
              <w:pStyle w:val="NoSpacing"/>
              <w:rPr>
                <w:rFonts w:cstheme="minorHAnsi"/>
                <w:sz w:val="21"/>
                <w:szCs w:val="21"/>
              </w:rPr>
            </w:pPr>
            <w:r w:rsidRPr="00012244">
              <w:rPr>
                <w:rFonts w:cstheme="minorHAnsi"/>
                <w:sz w:val="21"/>
                <w:szCs w:val="21"/>
              </w:rPr>
              <w:t>0.420</w:t>
            </w:r>
          </w:p>
        </w:tc>
      </w:tr>
      <w:tr w:rsidR="00AF3094" w:rsidRPr="00012244" w14:paraId="38EF3996" w14:textId="77777777" w:rsidTr="007C2E71">
        <w:tc>
          <w:tcPr>
            <w:tcW w:w="3151" w:type="pct"/>
            <w:hideMark/>
          </w:tcPr>
          <w:p w14:paraId="14844CEA" w14:textId="77777777" w:rsidR="00AF3094" w:rsidRPr="00012244" w:rsidRDefault="00AF3094" w:rsidP="007C2E71">
            <w:pPr>
              <w:pStyle w:val="NoSpacing"/>
              <w:rPr>
                <w:rFonts w:cstheme="minorHAnsi"/>
                <w:b/>
                <w:bCs/>
                <w:sz w:val="21"/>
                <w:szCs w:val="21"/>
              </w:rPr>
            </w:pPr>
            <w:r w:rsidRPr="00012244">
              <w:rPr>
                <w:rFonts w:cstheme="minorHAnsi"/>
                <w:b/>
                <w:bCs/>
                <w:sz w:val="21"/>
                <w:szCs w:val="21"/>
              </w:rPr>
              <w:t>Norway</w:t>
            </w:r>
          </w:p>
        </w:tc>
        <w:tc>
          <w:tcPr>
            <w:tcW w:w="830" w:type="pct"/>
            <w:hideMark/>
          </w:tcPr>
          <w:p w14:paraId="3287741E" w14:textId="77777777" w:rsidR="00AF3094" w:rsidRPr="00012244" w:rsidRDefault="00AF3094" w:rsidP="007C2E71">
            <w:pPr>
              <w:pStyle w:val="NoSpacing"/>
              <w:rPr>
                <w:rFonts w:cstheme="minorHAnsi"/>
                <w:sz w:val="21"/>
                <w:szCs w:val="21"/>
              </w:rPr>
            </w:pPr>
            <w:r w:rsidRPr="00012244">
              <w:rPr>
                <w:rFonts w:cstheme="minorHAnsi"/>
                <w:sz w:val="21"/>
                <w:szCs w:val="21"/>
              </w:rPr>
              <w:t>0.390</w:t>
            </w:r>
          </w:p>
        </w:tc>
        <w:tc>
          <w:tcPr>
            <w:tcW w:w="1019" w:type="pct"/>
            <w:hideMark/>
          </w:tcPr>
          <w:p w14:paraId="117E64D7" w14:textId="77777777" w:rsidR="00AF3094" w:rsidRPr="00012244" w:rsidRDefault="00AF3094" w:rsidP="007C2E71">
            <w:pPr>
              <w:pStyle w:val="NoSpacing"/>
              <w:rPr>
                <w:rFonts w:cstheme="minorHAnsi"/>
                <w:sz w:val="21"/>
                <w:szCs w:val="21"/>
              </w:rPr>
            </w:pPr>
            <w:r w:rsidRPr="00012244">
              <w:rPr>
                <w:rFonts w:cstheme="minorHAnsi"/>
                <w:sz w:val="21"/>
                <w:szCs w:val="21"/>
              </w:rPr>
              <w:t>0.426</w:t>
            </w:r>
          </w:p>
        </w:tc>
      </w:tr>
      <w:tr w:rsidR="00AF3094" w:rsidRPr="00012244" w14:paraId="0118DCD4" w14:textId="77777777" w:rsidTr="007C2E71">
        <w:tc>
          <w:tcPr>
            <w:tcW w:w="3151" w:type="pct"/>
            <w:hideMark/>
          </w:tcPr>
          <w:p w14:paraId="4C811325" w14:textId="77777777" w:rsidR="00AF3094" w:rsidRPr="00012244" w:rsidRDefault="00AF3094" w:rsidP="007C2E71">
            <w:pPr>
              <w:pStyle w:val="NoSpacing"/>
              <w:rPr>
                <w:rFonts w:cstheme="minorHAnsi"/>
                <w:b/>
                <w:bCs/>
                <w:sz w:val="21"/>
                <w:szCs w:val="21"/>
              </w:rPr>
            </w:pPr>
            <w:r w:rsidRPr="00012244">
              <w:rPr>
                <w:rFonts w:cstheme="minorHAnsi"/>
                <w:b/>
                <w:bCs/>
                <w:sz w:val="21"/>
                <w:szCs w:val="21"/>
              </w:rPr>
              <w:t>Germany</w:t>
            </w:r>
          </w:p>
        </w:tc>
        <w:tc>
          <w:tcPr>
            <w:tcW w:w="830" w:type="pct"/>
            <w:hideMark/>
          </w:tcPr>
          <w:p w14:paraId="0EC8629D" w14:textId="77777777" w:rsidR="00AF3094" w:rsidRPr="00012244" w:rsidRDefault="00AF3094" w:rsidP="007C2E71">
            <w:pPr>
              <w:pStyle w:val="NoSpacing"/>
              <w:rPr>
                <w:rFonts w:cstheme="minorHAnsi"/>
                <w:sz w:val="21"/>
                <w:szCs w:val="21"/>
              </w:rPr>
            </w:pPr>
            <w:r w:rsidRPr="00012244">
              <w:rPr>
                <w:rFonts w:cstheme="minorHAnsi"/>
                <w:sz w:val="21"/>
                <w:szCs w:val="21"/>
              </w:rPr>
              <w:t>0.388</w:t>
            </w:r>
          </w:p>
        </w:tc>
        <w:tc>
          <w:tcPr>
            <w:tcW w:w="1019" w:type="pct"/>
            <w:hideMark/>
          </w:tcPr>
          <w:p w14:paraId="387BD14A" w14:textId="77777777" w:rsidR="00AF3094" w:rsidRPr="00012244" w:rsidRDefault="00AF3094" w:rsidP="007C2E71">
            <w:pPr>
              <w:pStyle w:val="NoSpacing"/>
              <w:rPr>
                <w:rFonts w:cstheme="minorHAnsi"/>
                <w:sz w:val="21"/>
                <w:szCs w:val="21"/>
              </w:rPr>
            </w:pPr>
            <w:r w:rsidRPr="00012244">
              <w:rPr>
                <w:rFonts w:cstheme="minorHAnsi"/>
                <w:sz w:val="21"/>
                <w:szCs w:val="21"/>
              </w:rPr>
              <w:t>0.397</w:t>
            </w:r>
          </w:p>
        </w:tc>
      </w:tr>
      <w:tr w:rsidR="00AF3094" w:rsidRPr="00012244" w14:paraId="24A5E57E" w14:textId="77777777" w:rsidTr="007C2E71">
        <w:tc>
          <w:tcPr>
            <w:tcW w:w="3151" w:type="pct"/>
            <w:hideMark/>
          </w:tcPr>
          <w:p w14:paraId="31DC556F" w14:textId="77777777" w:rsidR="00AF3094" w:rsidRPr="00012244" w:rsidRDefault="00AF3094" w:rsidP="007C2E71">
            <w:pPr>
              <w:pStyle w:val="NoSpacing"/>
              <w:rPr>
                <w:rFonts w:cstheme="minorHAnsi"/>
                <w:b/>
                <w:bCs/>
                <w:sz w:val="21"/>
                <w:szCs w:val="21"/>
              </w:rPr>
            </w:pPr>
            <w:r w:rsidRPr="00012244">
              <w:rPr>
                <w:rFonts w:cstheme="minorHAnsi"/>
                <w:b/>
                <w:bCs/>
                <w:sz w:val="21"/>
                <w:szCs w:val="21"/>
              </w:rPr>
              <w:t>Switzerland</w:t>
            </w:r>
          </w:p>
        </w:tc>
        <w:tc>
          <w:tcPr>
            <w:tcW w:w="830" w:type="pct"/>
            <w:hideMark/>
          </w:tcPr>
          <w:p w14:paraId="6CC64170" w14:textId="77777777" w:rsidR="00AF3094" w:rsidRPr="00012244" w:rsidRDefault="00AF3094" w:rsidP="007C2E71">
            <w:pPr>
              <w:pStyle w:val="NoSpacing"/>
              <w:rPr>
                <w:rFonts w:cstheme="minorHAnsi"/>
                <w:sz w:val="21"/>
                <w:szCs w:val="21"/>
              </w:rPr>
            </w:pPr>
            <w:r w:rsidRPr="00012244">
              <w:rPr>
                <w:rFonts w:cstheme="minorHAnsi"/>
                <w:sz w:val="21"/>
                <w:szCs w:val="21"/>
              </w:rPr>
              <w:t>0.387</w:t>
            </w:r>
          </w:p>
        </w:tc>
        <w:tc>
          <w:tcPr>
            <w:tcW w:w="1019" w:type="pct"/>
            <w:hideMark/>
          </w:tcPr>
          <w:p w14:paraId="0CC96149" w14:textId="77777777" w:rsidR="00AF3094" w:rsidRPr="00012244" w:rsidRDefault="00AF3094" w:rsidP="007C2E71">
            <w:pPr>
              <w:pStyle w:val="NoSpacing"/>
              <w:rPr>
                <w:rFonts w:cstheme="minorHAnsi"/>
                <w:sz w:val="21"/>
                <w:szCs w:val="21"/>
              </w:rPr>
            </w:pPr>
            <w:r w:rsidRPr="00012244">
              <w:rPr>
                <w:rFonts w:cstheme="minorHAnsi"/>
                <w:sz w:val="21"/>
                <w:szCs w:val="21"/>
              </w:rPr>
              <w:t>0.380</w:t>
            </w:r>
          </w:p>
        </w:tc>
      </w:tr>
      <w:tr w:rsidR="00AF3094" w:rsidRPr="00012244" w14:paraId="5E5A1205" w14:textId="77777777" w:rsidTr="007C2E71">
        <w:tc>
          <w:tcPr>
            <w:tcW w:w="3151" w:type="pct"/>
            <w:hideMark/>
          </w:tcPr>
          <w:p w14:paraId="0B61E08D" w14:textId="77777777" w:rsidR="00AF3094" w:rsidRPr="00012244" w:rsidRDefault="00AF3094" w:rsidP="007C2E71">
            <w:pPr>
              <w:pStyle w:val="NoSpacing"/>
              <w:rPr>
                <w:rFonts w:cstheme="minorHAnsi"/>
                <w:b/>
                <w:bCs/>
                <w:sz w:val="21"/>
                <w:szCs w:val="21"/>
              </w:rPr>
            </w:pPr>
            <w:r w:rsidRPr="00012244">
              <w:rPr>
                <w:rFonts w:cstheme="minorHAnsi"/>
                <w:b/>
                <w:bCs/>
                <w:sz w:val="21"/>
                <w:szCs w:val="21"/>
              </w:rPr>
              <w:t>Italy</w:t>
            </w:r>
          </w:p>
        </w:tc>
        <w:tc>
          <w:tcPr>
            <w:tcW w:w="830" w:type="pct"/>
            <w:hideMark/>
          </w:tcPr>
          <w:p w14:paraId="44F04987" w14:textId="77777777" w:rsidR="00AF3094" w:rsidRPr="00012244" w:rsidRDefault="00AF3094" w:rsidP="007C2E71">
            <w:pPr>
              <w:pStyle w:val="NoSpacing"/>
              <w:rPr>
                <w:rFonts w:cstheme="minorHAnsi"/>
                <w:sz w:val="21"/>
                <w:szCs w:val="21"/>
              </w:rPr>
            </w:pPr>
            <w:r w:rsidRPr="00012244">
              <w:rPr>
                <w:rFonts w:cstheme="minorHAnsi"/>
                <w:sz w:val="21"/>
                <w:szCs w:val="21"/>
              </w:rPr>
              <w:t>0.366</w:t>
            </w:r>
          </w:p>
        </w:tc>
        <w:tc>
          <w:tcPr>
            <w:tcW w:w="1019" w:type="pct"/>
            <w:hideMark/>
          </w:tcPr>
          <w:p w14:paraId="5141A4BF" w14:textId="77777777" w:rsidR="00AF3094" w:rsidRPr="00012244" w:rsidRDefault="00AF3094" w:rsidP="007C2E71">
            <w:pPr>
              <w:pStyle w:val="NoSpacing"/>
              <w:rPr>
                <w:rFonts w:cstheme="minorHAnsi"/>
                <w:sz w:val="21"/>
                <w:szCs w:val="21"/>
              </w:rPr>
            </w:pPr>
            <w:r w:rsidRPr="00012244">
              <w:rPr>
                <w:rFonts w:cstheme="minorHAnsi"/>
                <w:sz w:val="21"/>
                <w:szCs w:val="21"/>
              </w:rPr>
              <w:t>0.340</w:t>
            </w:r>
          </w:p>
        </w:tc>
      </w:tr>
      <w:tr w:rsidR="00AF3094" w:rsidRPr="00012244" w14:paraId="3FA148AA" w14:textId="77777777" w:rsidTr="007C2E71">
        <w:tc>
          <w:tcPr>
            <w:tcW w:w="3151" w:type="pct"/>
            <w:hideMark/>
          </w:tcPr>
          <w:p w14:paraId="40723377" w14:textId="77777777" w:rsidR="00AF3094" w:rsidRPr="00012244" w:rsidRDefault="00AF3094" w:rsidP="007C2E71">
            <w:pPr>
              <w:pStyle w:val="NoSpacing"/>
              <w:rPr>
                <w:rFonts w:cstheme="minorHAnsi"/>
                <w:b/>
                <w:bCs/>
                <w:sz w:val="21"/>
                <w:szCs w:val="21"/>
              </w:rPr>
            </w:pPr>
            <w:r w:rsidRPr="00012244">
              <w:rPr>
                <w:rFonts w:cstheme="minorHAnsi"/>
                <w:b/>
                <w:bCs/>
                <w:sz w:val="21"/>
                <w:szCs w:val="21"/>
              </w:rPr>
              <w:t>Russia</w:t>
            </w:r>
          </w:p>
        </w:tc>
        <w:tc>
          <w:tcPr>
            <w:tcW w:w="830" w:type="pct"/>
            <w:hideMark/>
          </w:tcPr>
          <w:p w14:paraId="782D3A6A" w14:textId="77777777" w:rsidR="00AF3094" w:rsidRPr="00012244" w:rsidRDefault="00AF3094" w:rsidP="007C2E71">
            <w:pPr>
              <w:pStyle w:val="NoSpacing"/>
              <w:rPr>
                <w:rFonts w:cstheme="minorHAnsi"/>
                <w:sz w:val="21"/>
                <w:szCs w:val="21"/>
              </w:rPr>
            </w:pPr>
            <w:r w:rsidRPr="00012244">
              <w:rPr>
                <w:rFonts w:cstheme="minorHAnsi"/>
                <w:sz w:val="21"/>
                <w:szCs w:val="21"/>
              </w:rPr>
              <w:t>0.352</w:t>
            </w:r>
          </w:p>
        </w:tc>
        <w:tc>
          <w:tcPr>
            <w:tcW w:w="1019" w:type="pct"/>
            <w:hideMark/>
          </w:tcPr>
          <w:p w14:paraId="7A26DAB5" w14:textId="77777777" w:rsidR="00AF3094" w:rsidRPr="00012244" w:rsidRDefault="00AF3094" w:rsidP="007C2E71">
            <w:pPr>
              <w:pStyle w:val="NoSpacing"/>
              <w:rPr>
                <w:rFonts w:cstheme="minorHAnsi"/>
                <w:sz w:val="21"/>
                <w:szCs w:val="21"/>
              </w:rPr>
            </w:pPr>
            <w:r w:rsidRPr="00012244">
              <w:rPr>
                <w:rFonts w:cstheme="minorHAnsi"/>
                <w:sz w:val="21"/>
                <w:szCs w:val="21"/>
              </w:rPr>
              <w:t>0.400</w:t>
            </w:r>
          </w:p>
        </w:tc>
      </w:tr>
      <w:tr w:rsidR="00AF3094" w:rsidRPr="00012244" w14:paraId="7985C929" w14:textId="77777777" w:rsidTr="007C2E71">
        <w:tc>
          <w:tcPr>
            <w:tcW w:w="3151" w:type="pct"/>
            <w:hideMark/>
          </w:tcPr>
          <w:p w14:paraId="296D85CA" w14:textId="77777777" w:rsidR="00AF3094" w:rsidRPr="00012244" w:rsidRDefault="00AF3094" w:rsidP="007C2E71">
            <w:pPr>
              <w:pStyle w:val="NoSpacing"/>
              <w:rPr>
                <w:rFonts w:cstheme="minorHAnsi"/>
                <w:b/>
                <w:bCs/>
                <w:sz w:val="21"/>
                <w:szCs w:val="21"/>
              </w:rPr>
            </w:pPr>
            <w:r w:rsidRPr="00012244">
              <w:rPr>
                <w:rFonts w:cstheme="minorHAnsi"/>
                <w:b/>
                <w:bCs/>
                <w:sz w:val="21"/>
                <w:szCs w:val="21"/>
              </w:rPr>
              <w:t>Poland</w:t>
            </w:r>
          </w:p>
        </w:tc>
        <w:tc>
          <w:tcPr>
            <w:tcW w:w="830" w:type="pct"/>
            <w:hideMark/>
          </w:tcPr>
          <w:p w14:paraId="69B25CAA" w14:textId="77777777" w:rsidR="00AF3094" w:rsidRPr="00012244" w:rsidRDefault="00AF3094" w:rsidP="007C2E71">
            <w:pPr>
              <w:pStyle w:val="NoSpacing"/>
              <w:rPr>
                <w:rFonts w:cstheme="minorHAnsi"/>
                <w:sz w:val="21"/>
                <w:szCs w:val="21"/>
              </w:rPr>
            </w:pPr>
            <w:r w:rsidRPr="00012244">
              <w:rPr>
                <w:rFonts w:cstheme="minorHAnsi"/>
                <w:sz w:val="21"/>
                <w:szCs w:val="21"/>
              </w:rPr>
              <w:t>0.352</w:t>
            </w:r>
          </w:p>
        </w:tc>
        <w:tc>
          <w:tcPr>
            <w:tcW w:w="1019" w:type="pct"/>
            <w:hideMark/>
          </w:tcPr>
          <w:p w14:paraId="7A99CE21" w14:textId="77777777" w:rsidR="00AF3094" w:rsidRPr="00012244" w:rsidRDefault="00AF3094" w:rsidP="007C2E71">
            <w:pPr>
              <w:pStyle w:val="NoSpacing"/>
              <w:rPr>
                <w:rFonts w:cstheme="minorHAnsi"/>
                <w:sz w:val="21"/>
                <w:szCs w:val="21"/>
              </w:rPr>
            </w:pPr>
            <w:r w:rsidRPr="00012244">
              <w:rPr>
                <w:rFonts w:cstheme="minorHAnsi"/>
                <w:sz w:val="21"/>
                <w:szCs w:val="21"/>
              </w:rPr>
              <w:t>0.323</w:t>
            </w:r>
          </w:p>
        </w:tc>
      </w:tr>
      <w:tr w:rsidR="00AF3094" w:rsidRPr="00012244" w14:paraId="2529CF8B" w14:textId="77777777" w:rsidTr="007C2E71">
        <w:tc>
          <w:tcPr>
            <w:tcW w:w="3151" w:type="pct"/>
            <w:hideMark/>
          </w:tcPr>
          <w:p w14:paraId="1C832FCB" w14:textId="77777777" w:rsidR="00AF3094" w:rsidRPr="00012244" w:rsidRDefault="00AF3094" w:rsidP="007C2E71">
            <w:pPr>
              <w:pStyle w:val="NoSpacing"/>
              <w:rPr>
                <w:rFonts w:cstheme="minorHAnsi"/>
                <w:b/>
                <w:bCs/>
                <w:sz w:val="21"/>
                <w:szCs w:val="21"/>
              </w:rPr>
            </w:pPr>
            <w:r w:rsidRPr="00012244">
              <w:rPr>
                <w:rFonts w:cstheme="minorHAnsi"/>
                <w:b/>
                <w:bCs/>
                <w:sz w:val="21"/>
                <w:szCs w:val="21"/>
              </w:rPr>
              <w:t>Turkey</w:t>
            </w:r>
          </w:p>
        </w:tc>
        <w:tc>
          <w:tcPr>
            <w:tcW w:w="830" w:type="pct"/>
            <w:hideMark/>
          </w:tcPr>
          <w:p w14:paraId="6FCD48FF" w14:textId="77777777" w:rsidR="00AF3094" w:rsidRPr="00012244" w:rsidRDefault="00AF3094" w:rsidP="007C2E71">
            <w:pPr>
              <w:pStyle w:val="NoSpacing"/>
              <w:rPr>
                <w:rFonts w:cstheme="minorHAnsi"/>
                <w:sz w:val="21"/>
                <w:szCs w:val="21"/>
              </w:rPr>
            </w:pPr>
            <w:r w:rsidRPr="00012244">
              <w:rPr>
                <w:rFonts w:cstheme="minorHAnsi"/>
                <w:sz w:val="21"/>
                <w:szCs w:val="21"/>
              </w:rPr>
              <w:t>0.092</w:t>
            </w:r>
          </w:p>
        </w:tc>
        <w:tc>
          <w:tcPr>
            <w:tcW w:w="1019" w:type="pct"/>
            <w:hideMark/>
          </w:tcPr>
          <w:p w14:paraId="31765F11" w14:textId="77777777" w:rsidR="00AF3094" w:rsidRPr="00012244" w:rsidRDefault="00AF3094" w:rsidP="007C2E71">
            <w:pPr>
              <w:pStyle w:val="NoSpacing"/>
              <w:rPr>
                <w:rFonts w:cstheme="minorHAnsi"/>
                <w:sz w:val="21"/>
                <w:szCs w:val="21"/>
              </w:rPr>
            </w:pPr>
            <w:r w:rsidRPr="00012244">
              <w:rPr>
                <w:rFonts w:cstheme="minorHAnsi"/>
                <w:sz w:val="21"/>
                <w:szCs w:val="21"/>
              </w:rPr>
              <w:t>0.110</w:t>
            </w:r>
          </w:p>
        </w:tc>
      </w:tr>
    </w:tbl>
    <w:p w14:paraId="22C023A8" w14:textId="77777777" w:rsidR="00604CE2" w:rsidRPr="00012244" w:rsidRDefault="00604CE2" w:rsidP="00AF3094">
      <w:pPr>
        <w:pStyle w:val="NormalWeb"/>
        <w:spacing w:before="0" w:beforeAutospacing="0" w:after="0" w:afterAutospacing="0" w:line="390" w:lineRule="atLeast"/>
        <w:rPr>
          <w:rFonts w:asciiTheme="minorHAnsi" w:hAnsiTheme="minorHAnsi" w:cstheme="minorHAnsi"/>
          <w:color w:val="2E2E2E"/>
          <w:sz w:val="27"/>
          <w:szCs w:val="27"/>
        </w:rPr>
      </w:pPr>
    </w:p>
    <w:p w14:paraId="500BBC18" w14:textId="23663306" w:rsidR="00AF3094" w:rsidRPr="00012244" w:rsidRDefault="00AF3094" w:rsidP="00604CE2">
      <w:pPr>
        <w:rPr>
          <w:rFonts w:cstheme="minorHAnsi"/>
        </w:rPr>
      </w:pPr>
      <w:r w:rsidRPr="00012244">
        <w:rPr>
          <w:rFonts w:cstheme="minorHAnsi"/>
        </w:rPr>
        <w:t>Consistent with Hypothesis 3, Panel B of </w:t>
      </w:r>
      <w:hyperlink r:id="rId95" w:anchor="tbl0025" w:history="1">
        <w:r w:rsidRPr="00012244">
          <w:rPr>
            <w:rStyle w:val="Hyperlink"/>
            <w:rFonts w:eastAsiaTheme="majorEastAsia" w:cstheme="minorHAnsi"/>
            <w:color w:val="0C7DBB"/>
          </w:rPr>
          <w:t>Table 5</w:t>
        </w:r>
      </w:hyperlink>
      <w:r w:rsidRPr="00012244">
        <w:rPr>
          <w:rFonts w:cstheme="minorHAnsi"/>
        </w:rPr>
        <w:t> shows that firms headquartered in a country located in the top quintile of the rule of law measure have a significantly higher mean (median) predicted probability of litigation risk than firms in countries residing in the bottom quintile.</w:t>
      </w:r>
    </w:p>
    <w:p w14:paraId="6D3BD230" w14:textId="77777777" w:rsidR="00AF3094" w:rsidRPr="00012244" w:rsidRDefault="00AF3094" w:rsidP="00604CE2">
      <w:pPr>
        <w:rPr>
          <w:rFonts w:cstheme="minorHAnsi"/>
        </w:rPr>
      </w:pPr>
      <w:r w:rsidRPr="00012244">
        <w:rPr>
          <w:rFonts w:cstheme="minorHAnsi"/>
        </w:rPr>
        <w:t>Panel C of </w:t>
      </w:r>
      <w:hyperlink r:id="rId96" w:anchor="tbl0025" w:history="1">
        <w:r w:rsidRPr="00012244">
          <w:rPr>
            <w:rStyle w:val="Hyperlink"/>
            <w:rFonts w:eastAsiaTheme="majorEastAsia" w:cstheme="minorHAnsi"/>
            <w:color w:val="0C7DBB"/>
          </w:rPr>
          <w:t>Table 5</w:t>
        </w:r>
      </w:hyperlink>
      <w:bookmarkEnd w:id="56"/>
      <w:r w:rsidRPr="00012244">
        <w:rPr>
          <w:rFonts w:cstheme="minorHAnsi"/>
        </w:rPr>
        <w:t> presents the mean (median) litigation risk by the defendant firm’s country of incorporation in descending risk order. Canadian firms have the largest litigation risk. Four of the five countries with the highest level of litigation risk are common law countries: Australia, Ireland, Canada, and the U.K. It is important to note that these predicted probabilities do not provide an unconditional measure of a likelihood of litigation, but rather a relative one. For example, the mean predicted probability for Canadian firms (0.747) does not mean that a Canadian firm has, on average, a 74.7% probability to be sued next year. It means, instead, that Canadian firms are as twice likely to be sued as Italian firms, for which the predicted probability is 0.366.</w:t>
      </w:r>
    </w:p>
    <w:p w14:paraId="2AFB63BD" w14:textId="77777777" w:rsidR="00AF3094" w:rsidRPr="00012244" w:rsidRDefault="00AF3094" w:rsidP="00604CE2">
      <w:pPr>
        <w:pStyle w:val="Heading1"/>
        <w:rPr>
          <w:rFonts w:asciiTheme="minorHAnsi" w:hAnsiTheme="minorHAnsi" w:cstheme="minorHAnsi"/>
          <w:sz w:val="36"/>
          <w:szCs w:val="36"/>
        </w:rPr>
      </w:pPr>
      <w:r w:rsidRPr="00012244">
        <w:rPr>
          <w:rFonts w:asciiTheme="minorHAnsi" w:hAnsiTheme="minorHAnsi" w:cstheme="minorHAnsi"/>
        </w:rPr>
        <w:t>6. Event study analysis</w:t>
      </w:r>
    </w:p>
    <w:p w14:paraId="092E1D82" w14:textId="77777777" w:rsidR="00AF3094" w:rsidRPr="00012244" w:rsidRDefault="00AF3094" w:rsidP="00604CE2">
      <w:pPr>
        <w:pStyle w:val="Heading2"/>
        <w:rPr>
          <w:rFonts w:asciiTheme="minorHAnsi" w:hAnsiTheme="minorHAnsi" w:cstheme="minorHAnsi"/>
        </w:rPr>
      </w:pPr>
      <w:r w:rsidRPr="00012244">
        <w:rPr>
          <w:rFonts w:asciiTheme="minorHAnsi" w:hAnsiTheme="minorHAnsi" w:cstheme="minorHAnsi"/>
        </w:rPr>
        <w:t>6.1. Comparative CAARs</w:t>
      </w:r>
    </w:p>
    <w:p w14:paraId="492EC185" w14:textId="77777777" w:rsidR="00AF3094" w:rsidRPr="00012244" w:rsidRDefault="00AF3094" w:rsidP="00604CE2">
      <w:pPr>
        <w:rPr>
          <w:rFonts w:cstheme="minorHAnsi"/>
        </w:rPr>
      </w:pPr>
      <w:r w:rsidRPr="00012244">
        <w:rPr>
          <w:rFonts w:cstheme="minorHAnsi"/>
        </w:rPr>
        <w:t>In this section we present the results of an event study of lawsuit announcements. There exists a rich literature concerning the stock market’s reaction to the filing of corporate lawsuits against U.S. firms (e.g., </w:t>
      </w:r>
      <w:bookmarkStart w:id="57" w:name="bbib0105"/>
      <w:proofErr w:type="spellStart"/>
      <w:r w:rsidRPr="00012244">
        <w:rPr>
          <w:rFonts w:cstheme="minorHAnsi"/>
        </w:rPr>
        <w:fldChar w:fldCharType="begin"/>
      </w:r>
      <w:r w:rsidRPr="00012244">
        <w:rPr>
          <w:rFonts w:cstheme="minorHAnsi"/>
        </w:rPr>
        <w:instrText xml:space="preserve"> HYPERLINK "https://0-www-sciencedirect-com.libus.csd.mu.edu/science/article/pii/S0144818818301303" \l "bib0105" </w:instrText>
      </w:r>
      <w:r w:rsidRPr="00012244">
        <w:rPr>
          <w:rFonts w:cstheme="minorHAnsi"/>
        </w:rPr>
        <w:fldChar w:fldCharType="separate"/>
      </w:r>
      <w:r w:rsidRPr="00012244">
        <w:rPr>
          <w:rStyle w:val="Hyperlink"/>
          <w:rFonts w:eastAsiaTheme="majorEastAsia" w:cstheme="minorHAnsi"/>
          <w:color w:val="0C7DBB"/>
        </w:rPr>
        <w:t>Karpoff</w:t>
      </w:r>
      <w:proofErr w:type="spellEnd"/>
      <w:r w:rsidRPr="00012244">
        <w:rPr>
          <w:rStyle w:val="Hyperlink"/>
          <w:rFonts w:eastAsiaTheme="majorEastAsia" w:cstheme="minorHAnsi"/>
          <w:color w:val="0C7DBB"/>
        </w:rPr>
        <w:t xml:space="preserve"> and Lott et al., 1993</w:t>
      </w:r>
      <w:r w:rsidRPr="00012244">
        <w:rPr>
          <w:rFonts w:cstheme="minorHAnsi"/>
        </w:rPr>
        <w:fldChar w:fldCharType="end"/>
      </w:r>
      <w:bookmarkEnd w:id="57"/>
      <w:r w:rsidRPr="00012244">
        <w:rPr>
          <w:rFonts w:cstheme="minorHAnsi"/>
        </w:rPr>
        <w:t>; </w:t>
      </w:r>
      <w:hyperlink r:id="rId97" w:anchor="bib0040" w:history="1">
        <w:r w:rsidRPr="00012244">
          <w:rPr>
            <w:rStyle w:val="Hyperlink"/>
            <w:rFonts w:eastAsiaTheme="majorEastAsia" w:cstheme="minorHAnsi"/>
            <w:color w:val="0C7DBB"/>
          </w:rPr>
          <w:t>Bhagat et al., 1998</w:t>
        </w:r>
      </w:hyperlink>
      <w:bookmarkEnd w:id="25"/>
      <w:r w:rsidRPr="00012244">
        <w:rPr>
          <w:rFonts w:cstheme="minorHAnsi"/>
        </w:rPr>
        <w:t>; </w:t>
      </w:r>
      <w:proofErr w:type="spellStart"/>
      <w:r w:rsidR="004040BA" w:rsidRPr="00012244">
        <w:fldChar w:fldCharType="begin"/>
      </w:r>
      <w:r w:rsidR="004040BA" w:rsidRPr="00012244">
        <w:rPr>
          <w:rFonts w:cstheme="minorHAnsi"/>
        </w:rPr>
        <w:instrText xml:space="preserve"> HYPERLINK "https://0-www-sciencedirect-com.libus.csd.mu.edu/science/article/pii/S0144818818301303" \l "bib0085" </w:instrText>
      </w:r>
      <w:r w:rsidR="004040BA" w:rsidRPr="00012244">
        <w:fldChar w:fldCharType="separate"/>
      </w:r>
      <w:r w:rsidRPr="00012244">
        <w:rPr>
          <w:rStyle w:val="Hyperlink"/>
          <w:rFonts w:eastAsiaTheme="majorEastAsia" w:cstheme="minorHAnsi"/>
          <w:color w:val="0C7DBB"/>
        </w:rPr>
        <w:t>Gande</w:t>
      </w:r>
      <w:proofErr w:type="spellEnd"/>
      <w:r w:rsidRPr="00012244">
        <w:rPr>
          <w:rStyle w:val="Hyperlink"/>
          <w:rFonts w:eastAsiaTheme="majorEastAsia" w:cstheme="minorHAnsi"/>
          <w:color w:val="0C7DBB"/>
        </w:rPr>
        <w:t xml:space="preserve"> and Lewis, 2009</w:t>
      </w:r>
      <w:r w:rsidR="004040BA" w:rsidRPr="00012244">
        <w:rPr>
          <w:rStyle w:val="Hyperlink"/>
          <w:rFonts w:eastAsiaTheme="majorEastAsia" w:cstheme="minorHAnsi"/>
          <w:color w:val="0C7DBB"/>
        </w:rPr>
        <w:fldChar w:fldCharType="end"/>
      </w:r>
      <w:r w:rsidRPr="00012244">
        <w:rPr>
          <w:rFonts w:cstheme="minorHAnsi"/>
        </w:rPr>
        <w:t xml:space="preserve">). Our event study, however, is the first to analyze </w:t>
      </w:r>
      <w:r w:rsidRPr="00012244">
        <w:rPr>
          <w:rFonts w:cstheme="minorHAnsi"/>
        </w:rPr>
        <w:lastRenderedPageBreak/>
        <w:t>the stock market’s reaction to the announcement of lawsuits involving non-U.S. firms. This analysis offers the literature a deeper insight into how other legal and </w:t>
      </w:r>
      <w:hyperlink r:id="rId98" w:tooltip="Learn more about Judicial System from ScienceDirect's AI-generated Topic Pages" w:history="1">
        <w:r w:rsidRPr="00012244">
          <w:rPr>
            <w:rStyle w:val="Hyperlink"/>
            <w:rFonts w:eastAsiaTheme="majorEastAsia" w:cstheme="minorHAnsi"/>
            <w:color w:val="0C7DBB"/>
          </w:rPr>
          <w:t>judicial systems</w:t>
        </w:r>
      </w:hyperlink>
      <w:r w:rsidRPr="00012244">
        <w:rPr>
          <w:rFonts w:cstheme="minorHAnsi"/>
        </w:rPr>
        <w:t> influence the capital market’s response to news of a lawsuit initiation.</w:t>
      </w:r>
    </w:p>
    <w:p w14:paraId="21C2D51F" w14:textId="77777777" w:rsidR="00AF3094" w:rsidRPr="00012244" w:rsidRDefault="00AF3094" w:rsidP="00604CE2">
      <w:pPr>
        <w:rPr>
          <w:rFonts w:cstheme="minorHAnsi"/>
        </w:rPr>
      </w:pPr>
      <w:r w:rsidRPr="00012244">
        <w:rPr>
          <w:rFonts w:cstheme="minorHAnsi"/>
        </w:rPr>
        <w:t>We calculate </w:t>
      </w:r>
      <w:hyperlink r:id="rId99" w:tooltip="Learn more about Capital Market Returns from ScienceDirect's AI-generated Topic Pages" w:history="1">
        <w:r w:rsidRPr="00012244">
          <w:rPr>
            <w:rStyle w:val="Hyperlink"/>
            <w:rFonts w:eastAsiaTheme="majorEastAsia" w:cstheme="minorHAnsi"/>
            <w:color w:val="0C7DBB"/>
          </w:rPr>
          <w:t>abnormal returns</w:t>
        </w:r>
      </w:hyperlink>
      <w:r w:rsidRPr="00012244">
        <w:rPr>
          <w:rFonts w:cstheme="minorHAnsi"/>
        </w:rPr>
        <w:t> around the announcement date by estimating the market model over the day −300 to day −46 window relative to the announcement date. In our analysis, we focus on cumulative average abnormal returns (CAARs) for the three-day period centered on the announcement date (day −1 through day +1), the two–day period that starts at the announcement date (day 0 through day +1), and a five-day period spanning days −2 through day +2. Many lawsuits are partially anticipated by the market because they are preceded by events that increase the probability of </w:t>
      </w:r>
      <w:hyperlink r:id="rId100" w:tooltip="Learn more about Legal Procedure from ScienceDirect's AI-generated Topic Pages" w:history="1">
        <w:r w:rsidRPr="00012244">
          <w:rPr>
            <w:rStyle w:val="Hyperlink"/>
            <w:rFonts w:eastAsiaTheme="majorEastAsia" w:cstheme="minorHAnsi"/>
            <w:color w:val="0C7DBB"/>
          </w:rPr>
          <w:t>litigation</w:t>
        </w:r>
      </w:hyperlink>
      <w:r w:rsidRPr="00012244">
        <w:rPr>
          <w:rFonts w:cstheme="minorHAnsi"/>
        </w:rPr>
        <w:t>. Consequently, consistent with </w:t>
      </w:r>
      <w:proofErr w:type="spellStart"/>
      <w:r w:rsidR="004040BA" w:rsidRPr="00012244">
        <w:fldChar w:fldCharType="begin"/>
      </w:r>
      <w:r w:rsidR="004040BA" w:rsidRPr="00012244">
        <w:rPr>
          <w:rFonts w:cstheme="minorHAnsi"/>
        </w:rPr>
        <w:instrText xml:space="preserve"> HYPERLINK "https://0-www-sciencedirect-com.libus.csd.mu.edu/science/article/pii/S0144818818301303" \l "bib0085" </w:instrText>
      </w:r>
      <w:r w:rsidR="004040BA" w:rsidRPr="00012244">
        <w:fldChar w:fldCharType="separate"/>
      </w:r>
      <w:r w:rsidRPr="00012244">
        <w:rPr>
          <w:rStyle w:val="Hyperlink"/>
          <w:rFonts w:eastAsiaTheme="majorEastAsia" w:cstheme="minorHAnsi"/>
          <w:color w:val="0C7DBB"/>
        </w:rPr>
        <w:t>Gande</w:t>
      </w:r>
      <w:proofErr w:type="spellEnd"/>
      <w:r w:rsidRPr="00012244">
        <w:rPr>
          <w:rStyle w:val="Hyperlink"/>
          <w:rFonts w:eastAsiaTheme="majorEastAsia" w:cstheme="minorHAnsi"/>
          <w:color w:val="0C7DBB"/>
        </w:rPr>
        <w:t xml:space="preserve"> and Lewis (2009)</w:t>
      </w:r>
      <w:r w:rsidR="004040BA" w:rsidRPr="00012244">
        <w:rPr>
          <w:rStyle w:val="Hyperlink"/>
          <w:rFonts w:eastAsiaTheme="majorEastAsia" w:cstheme="minorHAnsi"/>
          <w:color w:val="0C7DBB"/>
        </w:rPr>
        <w:fldChar w:fldCharType="end"/>
      </w:r>
      <w:r w:rsidRPr="00012244">
        <w:rPr>
          <w:rFonts w:cstheme="minorHAnsi"/>
        </w:rPr>
        <w:t> we also calculate CAARs for a longer event period which spans day −10 through day +2.</w:t>
      </w:r>
    </w:p>
    <w:bookmarkStart w:id="58" w:name="btbl0030"/>
    <w:p w14:paraId="4A76DCE1" w14:textId="77777777" w:rsidR="00AF3094" w:rsidRPr="00012244" w:rsidRDefault="00AF3094" w:rsidP="00604CE2">
      <w:pPr>
        <w:rPr>
          <w:rFonts w:cstheme="minorHAnsi"/>
        </w:rPr>
      </w:pPr>
      <w:r w:rsidRPr="00012244">
        <w:rPr>
          <w:rFonts w:cstheme="minorHAnsi"/>
        </w:rPr>
        <w:fldChar w:fldCharType="begin"/>
      </w:r>
      <w:r w:rsidRPr="00012244">
        <w:rPr>
          <w:rFonts w:cstheme="minorHAnsi"/>
        </w:rPr>
        <w:instrText xml:space="preserve"> HYPERLINK "https://0-www-sciencedirect-com.libus.csd.mu.edu/science/article/pii/S0144818818301303" \l "tbl0030" </w:instrText>
      </w:r>
      <w:r w:rsidRPr="00012244">
        <w:rPr>
          <w:rFonts w:cstheme="minorHAnsi"/>
        </w:rPr>
        <w:fldChar w:fldCharType="separate"/>
      </w:r>
      <w:r w:rsidRPr="00012244">
        <w:rPr>
          <w:rStyle w:val="Hyperlink"/>
          <w:rFonts w:eastAsiaTheme="majorEastAsia" w:cstheme="minorHAnsi"/>
          <w:color w:val="0C7DBB"/>
        </w:rPr>
        <w:t>Table 6</w:t>
      </w:r>
      <w:r w:rsidRPr="00012244">
        <w:rPr>
          <w:rFonts w:cstheme="minorHAnsi"/>
        </w:rPr>
        <w:fldChar w:fldCharType="end"/>
      </w:r>
      <w:r w:rsidRPr="00012244">
        <w:rPr>
          <w:rFonts w:cstheme="minorHAnsi"/>
        </w:rPr>
        <w:t> presents our </w:t>
      </w:r>
      <w:hyperlink r:id="rId101" w:tooltip="Learn more about Univariate Analysis from ScienceDirect's AI-generated Topic Pages" w:history="1">
        <w:r w:rsidRPr="00012244">
          <w:rPr>
            <w:rStyle w:val="Hyperlink"/>
            <w:rFonts w:eastAsiaTheme="majorEastAsia" w:cstheme="minorHAnsi"/>
            <w:color w:val="0C7DBB"/>
          </w:rPr>
          <w:t>univariate analysis</w:t>
        </w:r>
      </w:hyperlink>
      <w:r w:rsidRPr="00012244">
        <w:rPr>
          <w:rFonts w:cstheme="minorHAnsi"/>
        </w:rPr>
        <w:t> for these CAARs. Panel A presents our findings for the full sample. The negative stock </w:t>
      </w:r>
      <w:hyperlink r:id="rId102" w:tooltip="Learn more about Market Reaction from ScienceDirect's AI-generated Topic Pages" w:history="1">
        <w:r w:rsidRPr="00012244">
          <w:rPr>
            <w:rStyle w:val="Hyperlink"/>
            <w:rFonts w:eastAsiaTheme="majorEastAsia" w:cstheme="minorHAnsi"/>
            <w:color w:val="0C7DBB"/>
          </w:rPr>
          <w:t>market reaction</w:t>
        </w:r>
      </w:hyperlink>
      <w:r w:rsidRPr="00012244">
        <w:rPr>
          <w:rFonts w:cstheme="minorHAnsi"/>
        </w:rPr>
        <w:t> around the time of the lawsuit announcement is consistently significant regardless of event window length and the statistical method used for the z-statistic calculation. The longest event window (day −10 through day +2) is characterized by the most negative CAAR (−1.16%). This might be due to a partial anticipation of the lawsuit announcement. It could also be a response to media coverage of the events that trigger the lawsuit filing. While significant, the negative CAARs are smaller in magnitude than those reported in recent studies focusing on U.S. corporate lawsuits. For instance, </w:t>
      </w:r>
      <w:proofErr w:type="spellStart"/>
      <w:r w:rsidR="004040BA" w:rsidRPr="00012244">
        <w:fldChar w:fldCharType="begin"/>
      </w:r>
      <w:r w:rsidR="004040BA" w:rsidRPr="00012244">
        <w:rPr>
          <w:rFonts w:cstheme="minorHAnsi"/>
        </w:rPr>
        <w:instrText xml:space="preserve"> HYPERLINK "https://0-www-sciencedirect-com.libus.csd.mu.edu/science/article/pii/S0144818818301303" \l "bib0085" </w:instrText>
      </w:r>
      <w:r w:rsidR="004040BA" w:rsidRPr="00012244">
        <w:fldChar w:fldCharType="separate"/>
      </w:r>
      <w:r w:rsidRPr="00012244">
        <w:rPr>
          <w:rStyle w:val="Hyperlink"/>
          <w:rFonts w:eastAsiaTheme="majorEastAsia" w:cstheme="minorHAnsi"/>
          <w:color w:val="0C7DBB"/>
        </w:rPr>
        <w:t>Gande</w:t>
      </w:r>
      <w:proofErr w:type="spellEnd"/>
      <w:r w:rsidRPr="00012244">
        <w:rPr>
          <w:rStyle w:val="Hyperlink"/>
          <w:rFonts w:eastAsiaTheme="majorEastAsia" w:cstheme="minorHAnsi"/>
          <w:color w:val="0C7DBB"/>
        </w:rPr>
        <w:t xml:space="preserve"> and Lewis (2009)</w:t>
      </w:r>
      <w:r w:rsidR="004040BA" w:rsidRPr="00012244">
        <w:rPr>
          <w:rStyle w:val="Hyperlink"/>
          <w:rFonts w:eastAsiaTheme="majorEastAsia" w:cstheme="minorHAnsi"/>
          <w:color w:val="0C7DBB"/>
        </w:rPr>
        <w:fldChar w:fldCharType="end"/>
      </w:r>
      <w:r w:rsidRPr="00012244">
        <w:rPr>
          <w:rFonts w:cstheme="minorHAnsi"/>
        </w:rPr>
        <w:t> find that the average CAAR for U.S. firms at the time of the filing of a security </w:t>
      </w:r>
      <w:hyperlink r:id="rId103" w:tooltip="Learn more about Class Action (Lawsuit) from ScienceDirect's AI-generated Topic Pages" w:history="1">
        <w:r w:rsidRPr="00012244">
          <w:rPr>
            <w:rStyle w:val="Hyperlink"/>
            <w:rFonts w:eastAsiaTheme="majorEastAsia" w:cstheme="minorHAnsi"/>
            <w:color w:val="0C7DBB"/>
          </w:rPr>
          <w:t>class action lawsuits</w:t>
        </w:r>
      </w:hyperlink>
      <w:r w:rsidRPr="00012244">
        <w:rPr>
          <w:rFonts w:cstheme="minorHAnsi"/>
        </w:rPr>
        <w:t> against them is −1.55% for the three-day window centered around the announcement day (i.e., day −1 to day +1). This is much more negative than the −0.49% we observe for our international sample. They report a loss of 1.20% for the day −10 to day +1 window, while we estimate a 1.16% decline for the slightly longer day −10 to day +2 window.</w:t>
      </w:r>
      <w:bookmarkStart w:id="59" w:name="bfn0015"/>
      <w:r w:rsidRPr="00012244">
        <w:rPr>
          <w:rFonts w:cstheme="minorHAnsi"/>
        </w:rPr>
        <w:fldChar w:fldCharType="begin"/>
      </w:r>
      <w:r w:rsidRPr="00012244">
        <w:rPr>
          <w:rFonts w:cstheme="minorHAnsi"/>
        </w:rPr>
        <w:instrText xml:space="preserve"> HYPERLINK "https://0-www-sciencedirect-com.libus.csd.mu.edu/science/article/pii/S0144818818301303" \l "fn0015" </w:instrText>
      </w:r>
      <w:r w:rsidRPr="00012244">
        <w:rPr>
          <w:rFonts w:cstheme="minorHAnsi"/>
        </w:rPr>
        <w:fldChar w:fldCharType="separate"/>
      </w:r>
      <w:r w:rsidRPr="00012244">
        <w:rPr>
          <w:rStyle w:val="Hyperlink"/>
          <w:rFonts w:eastAsiaTheme="majorEastAsia" w:cstheme="minorHAnsi"/>
          <w:color w:val="0C7DBB"/>
          <w:vertAlign w:val="superscript"/>
        </w:rPr>
        <w:t>3</w:t>
      </w:r>
      <w:r w:rsidRPr="00012244">
        <w:rPr>
          <w:rFonts w:cstheme="minorHAnsi"/>
        </w:rPr>
        <w:fldChar w:fldCharType="end"/>
      </w:r>
      <w:bookmarkEnd w:id="59"/>
      <w:r w:rsidRPr="00012244">
        <w:rPr>
          <w:rFonts w:cstheme="minorHAnsi"/>
        </w:rPr>
        <w:t> The significant price decline for the defendant firm’ stock price at the announcement of a lawsuit filing is consistent with Hypothesis 4.</w:t>
      </w:r>
    </w:p>
    <w:p w14:paraId="4D047CAD" w14:textId="77777777" w:rsidR="00AF3094" w:rsidRPr="00012244" w:rsidRDefault="00AF3094" w:rsidP="00604CE2">
      <w:pPr>
        <w:pStyle w:val="NoSpacing"/>
        <w:rPr>
          <w:rFonts w:cstheme="minorHAnsi"/>
          <w:color w:val="323232"/>
        </w:rPr>
      </w:pPr>
      <w:r w:rsidRPr="00012244">
        <w:rPr>
          <w:rStyle w:val="label"/>
          <w:rFonts w:cstheme="minorHAnsi"/>
          <w:color w:val="323232"/>
          <w:sz w:val="21"/>
          <w:szCs w:val="21"/>
        </w:rPr>
        <w:t>Table 6</w:t>
      </w:r>
      <w:r w:rsidRPr="00012244">
        <w:rPr>
          <w:rFonts w:cstheme="minorHAnsi"/>
          <w:color w:val="323232"/>
        </w:rPr>
        <w:t>. Comparative CAARS by Court Classifications. This table presents cumulative average </w:t>
      </w:r>
      <w:hyperlink r:id="rId104" w:tooltip="Learn more about Capital Market Returns from ScienceDirect's AI-generated Topic Pages" w:history="1">
        <w:r w:rsidRPr="00012244">
          <w:rPr>
            <w:rStyle w:val="Hyperlink"/>
            <w:rFonts w:eastAsiaTheme="majorEastAsia" w:cstheme="minorHAnsi"/>
            <w:color w:val="0C7DBB"/>
          </w:rPr>
          <w:t>abnormal returns</w:t>
        </w:r>
      </w:hyperlink>
      <w:r w:rsidRPr="00012244">
        <w:rPr>
          <w:rFonts w:cstheme="minorHAnsi"/>
          <w:color w:val="323232"/>
        </w:rPr>
        <w:t> (CAARs) centered on the lawsuit announcement date (day 0) over selected event windows. We calculate the CAARs by means of a market model with an estimation period of 253 days that terminates 46 days before the announcement. Panel A presents the filing date effect for all the lawsuits in the sample. Panel B and panel C show CAARs for defendant firms of lawsuits filed in common law and </w:t>
      </w:r>
      <w:hyperlink r:id="rId105" w:tooltip="Learn more about Civil Law from ScienceDirect's AI-generated Topic Pages" w:history="1">
        <w:r w:rsidRPr="00012244">
          <w:rPr>
            <w:rStyle w:val="Hyperlink"/>
            <w:rFonts w:eastAsiaTheme="majorEastAsia" w:cstheme="minorHAnsi"/>
            <w:color w:val="0C7DBB"/>
          </w:rPr>
          <w:t>civil law</w:t>
        </w:r>
      </w:hyperlink>
      <w:r w:rsidRPr="00012244">
        <w:rPr>
          <w:rFonts w:cstheme="minorHAnsi"/>
          <w:color w:val="323232"/>
        </w:rPr>
        <w:t> countries, respectively. Panels D and E present CAARs for defendant firms of lawsuits filed in domestic and foreign courts, respectively. Z is the z statistics of the </w:t>
      </w:r>
      <w:bookmarkStart w:id="60" w:name="bbib0175"/>
      <w:proofErr w:type="spellStart"/>
      <w:r w:rsidRPr="00012244">
        <w:rPr>
          <w:rFonts w:cstheme="minorHAnsi"/>
          <w:color w:val="323232"/>
        </w:rPr>
        <w:fldChar w:fldCharType="begin"/>
      </w:r>
      <w:r w:rsidRPr="00012244">
        <w:rPr>
          <w:rFonts w:cstheme="minorHAnsi"/>
          <w:color w:val="323232"/>
        </w:rPr>
        <w:instrText xml:space="preserve"> HYPERLINK "https://0-www-sciencedirect-com.libus.csd.mu.edu/science/article/pii/S0144818818301303" \l "bib0175" </w:instrText>
      </w:r>
      <w:r w:rsidRPr="00012244">
        <w:rPr>
          <w:rFonts w:cstheme="minorHAnsi"/>
          <w:color w:val="323232"/>
        </w:rPr>
        <w:fldChar w:fldCharType="separate"/>
      </w:r>
      <w:r w:rsidRPr="00012244">
        <w:rPr>
          <w:rStyle w:val="Hyperlink"/>
          <w:rFonts w:eastAsiaTheme="majorEastAsia" w:cstheme="minorHAnsi"/>
          <w:color w:val="0C7DBB"/>
        </w:rPr>
        <w:t>Patell</w:t>
      </w:r>
      <w:proofErr w:type="spellEnd"/>
      <w:r w:rsidRPr="00012244">
        <w:rPr>
          <w:rStyle w:val="Hyperlink"/>
          <w:rFonts w:eastAsiaTheme="majorEastAsia" w:cstheme="minorHAnsi"/>
          <w:color w:val="0C7DBB"/>
        </w:rPr>
        <w:t xml:space="preserve"> (1976)</w:t>
      </w:r>
      <w:r w:rsidRPr="00012244">
        <w:rPr>
          <w:rFonts w:cstheme="minorHAnsi"/>
          <w:color w:val="323232"/>
        </w:rPr>
        <w:fldChar w:fldCharType="end"/>
      </w:r>
      <w:bookmarkEnd w:id="60"/>
      <w:r w:rsidRPr="00012244">
        <w:rPr>
          <w:rFonts w:cstheme="minorHAnsi"/>
          <w:color w:val="323232"/>
        </w:rPr>
        <w:t> test while SCS Z is the z statistics of the </w:t>
      </w:r>
      <w:bookmarkStart w:id="61" w:name="bbib0030"/>
      <w:r w:rsidRPr="00012244">
        <w:rPr>
          <w:rFonts w:cstheme="minorHAnsi"/>
          <w:color w:val="323232"/>
        </w:rPr>
        <w:fldChar w:fldCharType="begin"/>
      </w:r>
      <w:r w:rsidRPr="00012244">
        <w:rPr>
          <w:rFonts w:cstheme="minorHAnsi"/>
          <w:color w:val="323232"/>
        </w:rPr>
        <w:instrText xml:space="preserve"> HYPERLINK "https://0-www-sciencedirect-com.libus.csd.mu.edu/science/article/pii/S0144818818301303" \l "bib0030" </w:instrText>
      </w:r>
      <w:r w:rsidRPr="00012244">
        <w:rPr>
          <w:rFonts w:cstheme="minorHAnsi"/>
          <w:color w:val="323232"/>
        </w:rPr>
        <w:fldChar w:fldCharType="separate"/>
      </w:r>
      <w:r w:rsidRPr="00012244">
        <w:rPr>
          <w:rStyle w:val="Hyperlink"/>
          <w:rFonts w:eastAsiaTheme="majorEastAsia" w:cstheme="minorHAnsi"/>
          <w:color w:val="0C7DBB"/>
        </w:rPr>
        <w:t>Boehmer et al. (1991)</w:t>
      </w:r>
      <w:r w:rsidRPr="00012244">
        <w:rPr>
          <w:rFonts w:cstheme="minorHAnsi"/>
          <w:color w:val="323232"/>
        </w:rPr>
        <w:fldChar w:fldCharType="end"/>
      </w:r>
      <w:bookmarkEnd w:id="61"/>
      <w:r w:rsidRPr="00012244">
        <w:rPr>
          <w:rFonts w:cstheme="minorHAnsi"/>
          <w:color w:val="323232"/>
        </w:rPr>
        <w:t> test.</w:t>
      </w:r>
    </w:p>
    <w:tbl>
      <w:tblPr>
        <w:tblStyle w:val="TableGrid"/>
        <w:tblW w:w="5000" w:type="pct"/>
        <w:tblLook w:val="04A0" w:firstRow="1" w:lastRow="0" w:firstColumn="1" w:lastColumn="0" w:noHBand="0" w:noVBand="1"/>
      </w:tblPr>
      <w:tblGrid>
        <w:gridCol w:w="5270"/>
        <w:gridCol w:w="1233"/>
        <w:gridCol w:w="1233"/>
        <w:gridCol w:w="1168"/>
        <w:gridCol w:w="1166"/>
      </w:tblGrid>
      <w:tr w:rsidR="00AF3094" w:rsidRPr="00012244" w14:paraId="403689D8" w14:textId="77777777" w:rsidTr="00C27FDE">
        <w:tc>
          <w:tcPr>
            <w:tcW w:w="2617" w:type="pct"/>
            <w:hideMark/>
          </w:tcPr>
          <w:p w14:paraId="402FE9FD" w14:textId="77777777" w:rsidR="00AF3094" w:rsidRPr="00012244" w:rsidRDefault="00AF3094" w:rsidP="00604CE2">
            <w:pPr>
              <w:pStyle w:val="NoSpacing"/>
              <w:rPr>
                <w:rFonts w:cstheme="minorHAnsi"/>
              </w:rPr>
            </w:pPr>
          </w:p>
        </w:tc>
        <w:tc>
          <w:tcPr>
            <w:tcW w:w="612" w:type="pct"/>
            <w:hideMark/>
          </w:tcPr>
          <w:p w14:paraId="09307365" w14:textId="77777777" w:rsidR="00AF3094" w:rsidRPr="00012244" w:rsidRDefault="00AF3094" w:rsidP="00604CE2">
            <w:pPr>
              <w:pStyle w:val="NoSpacing"/>
              <w:rPr>
                <w:rFonts w:cstheme="minorHAnsi"/>
                <w:b/>
                <w:bCs/>
                <w:sz w:val="21"/>
                <w:szCs w:val="21"/>
              </w:rPr>
            </w:pPr>
            <w:r w:rsidRPr="00012244">
              <w:rPr>
                <w:rFonts w:cstheme="minorHAnsi"/>
                <w:b/>
                <w:bCs/>
                <w:sz w:val="21"/>
                <w:szCs w:val="21"/>
              </w:rPr>
              <w:t>CAAR</w:t>
            </w:r>
          </w:p>
        </w:tc>
        <w:tc>
          <w:tcPr>
            <w:tcW w:w="612" w:type="pct"/>
            <w:hideMark/>
          </w:tcPr>
          <w:p w14:paraId="22C78D0F" w14:textId="77777777" w:rsidR="00AF3094" w:rsidRPr="00012244" w:rsidRDefault="00AF3094" w:rsidP="00604CE2">
            <w:pPr>
              <w:pStyle w:val="NoSpacing"/>
              <w:rPr>
                <w:rFonts w:cstheme="minorHAnsi"/>
                <w:b/>
                <w:bCs/>
                <w:sz w:val="21"/>
                <w:szCs w:val="21"/>
              </w:rPr>
            </w:pPr>
            <w:r w:rsidRPr="00012244">
              <w:rPr>
                <w:rFonts w:cstheme="minorHAnsi"/>
                <w:b/>
                <w:bCs/>
                <w:sz w:val="21"/>
                <w:szCs w:val="21"/>
              </w:rPr>
              <w:t>% Neg</w:t>
            </w:r>
          </w:p>
        </w:tc>
        <w:tc>
          <w:tcPr>
            <w:tcW w:w="580" w:type="pct"/>
            <w:hideMark/>
          </w:tcPr>
          <w:p w14:paraId="5C7B4819" w14:textId="77777777" w:rsidR="00AF3094" w:rsidRPr="00012244" w:rsidRDefault="00AF3094" w:rsidP="00604CE2">
            <w:pPr>
              <w:pStyle w:val="NoSpacing"/>
              <w:rPr>
                <w:rFonts w:cstheme="minorHAnsi"/>
                <w:b/>
                <w:bCs/>
                <w:sz w:val="21"/>
                <w:szCs w:val="21"/>
              </w:rPr>
            </w:pPr>
            <w:r w:rsidRPr="00012244">
              <w:rPr>
                <w:rFonts w:cstheme="minorHAnsi"/>
                <w:b/>
                <w:bCs/>
                <w:sz w:val="21"/>
                <w:szCs w:val="21"/>
              </w:rPr>
              <w:t>Z</w:t>
            </w:r>
          </w:p>
        </w:tc>
        <w:tc>
          <w:tcPr>
            <w:tcW w:w="579" w:type="pct"/>
            <w:hideMark/>
          </w:tcPr>
          <w:p w14:paraId="0089C426" w14:textId="77777777" w:rsidR="00AF3094" w:rsidRPr="00012244" w:rsidRDefault="00AF3094" w:rsidP="00604CE2">
            <w:pPr>
              <w:pStyle w:val="NoSpacing"/>
              <w:rPr>
                <w:rFonts w:cstheme="minorHAnsi"/>
                <w:b/>
                <w:bCs/>
                <w:sz w:val="21"/>
                <w:szCs w:val="21"/>
              </w:rPr>
            </w:pPr>
            <w:r w:rsidRPr="00012244">
              <w:rPr>
                <w:rFonts w:cstheme="minorHAnsi"/>
                <w:b/>
                <w:bCs/>
                <w:sz w:val="21"/>
                <w:szCs w:val="21"/>
              </w:rPr>
              <w:t>SCS Z</w:t>
            </w:r>
          </w:p>
        </w:tc>
      </w:tr>
      <w:tr w:rsidR="00604CE2" w:rsidRPr="00012244" w14:paraId="2DF94518" w14:textId="77777777" w:rsidTr="00C27FDE">
        <w:tc>
          <w:tcPr>
            <w:tcW w:w="2617" w:type="pct"/>
          </w:tcPr>
          <w:p w14:paraId="790533C8" w14:textId="0BBC9FA2" w:rsidR="00604CE2" w:rsidRPr="00012244" w:rsidRDefault="00604CE2" w:rsidP="00604CE2">
            <w:pPr>
              <w:pStyle w:val="NoSpacing"/>
              <w:rPr>
                <w:rFonts w:cstheme="minorHAnsi"/>
                <w:b/>
                <w:bCs/>
                <w:sz w:val="21"/>
                <w:szCs w:val="21"/>
              </w:rPr>
            </w:pPr>
            <w:r w:rsidRPr="00012244">
              <w:rPr>
                <w:rFonts w:cstheme="minorHAnsi"/>
                <w:b/>
                <w:bCs/>
                <w:sz w:val="21"/>
                <w:szCs w:val="21"/>
              </w:rPr>
              <w:t>Panel A: Full Sample (N = 329)</w:t>
            </w:r>
          </w:p>
        </w:tc>
        <w:tc>
          <w:tcPr>
            <w:tcW w:w="612" w:type="pct"/>
          </w:tcPr>
          <w:p w14:paraId="57A07571" w14:textId="77777777" w:rsidR="00604CE2" w:rsidRPr="00012244" w:rsidRDefault="00604CE2" w:rsidP="00604CE2">
            <w:pPr>
              <w:pStyle w:val="NoSpacing"/>
              <w:rPr>
                <w:rFonts w:cstheme="minorHAnsi"/>
                <w:sz w:val="21"/>
                <w:szCs w:val="21"/>
              </w:rPr>
            </w:pPr>
          </w:p>
        </w:tc>
        <w:tc>
          <w:tcPr>
            <w:tcW w:w="612" w:type="pct"/>
          </w:tcPr>
          <w:p w14:paraId="41C65E92" w14:textId="77777777" w:rsidR="00604CE2" w:rsidRPr="00012244" w:rsidRDefault="00604CE2" w:rsidP="00604CE2">
            <w:pPr>
              <w:pStyle w:val="NoSpacing"/>
              <w:rPr>
                <w:rFonts w:cstheme="minorHAnsi"/>
                <w:sz w:val="21"/>
                <w:szCs w:val="21"/>
              </w:rPr>
            </w:pPr>
          </w:p>
        </w:tc>
        <w:tc>
          <w:tcPr>
            <w:tcW w:w="580" w:type="pct"/>
          </w:tcPr>
          <w:p w14:paraId="7226DDCE" w14:textId="77777777" w:rsidR="00604CE2" w:rsidRPr="00012244" w:rsidRDefault="00604CE2" w:rsidP="00604CE2">
            <w:pPr>
              <w:pStyle w:val="NoSpacing"/>
              <w:rPr>
                <w:rFonts w:cstheme="minorHAnsi"/>
                <w:sz w:val="21"/>
                <w:szCs w:val="21"/>
              </w:rPr>
            </w:pPr>
          </w:p>
        </w:tc>
        <w:tc>
          <w:tcPr>
            <w:tcW w:w="579" w:type="pct"/>
          </w:tcPr>
          <w:p w14:paraId="58180EB6" w14:textId="77777777" w:rsidR="00604CE2" w:rsidRPr="00012244" w:rsidRDefault="00604CE2" w:rsidP="00604CE2">
            <w:pPr>
              <w:pStyle w:val="NoSpacing"/>
              <w:rPr>
                <w:rFonts w:cstheme="minorHAnsi"/>
                <w:sz w:val="21"/>
                <w:szCs w:val="21"/>
              </w:rPr>
            </w:pPr>
          </w:p>
        </w:tc>
      </w:tr>
      <w:tr w:rsidR="00AF3094" w:rsidRPr="00012244" w14:paraId="5863D7FC" w14:textId="77777777" w:rsidTr="00C27FDE">
        <w:tc>
          <w:tcPr>
            <w:tcW w:w="2617" w:type="pct"/>
            <w:hideMark/>
          </w:tcPr>
          <w:p w14:paraId="4FA5BC73" w14:textId="77777777" w:rsidR="00AF3094" w:rsidRPr="00012244" w:rsidRDefault="00AF3094" w:rsidP="00604CE2">
            <w:pPr>
              <w:pStyle w:val="NoSpacing"/>
              <w:rPr>
                <w:rFonts w:cstheme="minorHAnsi"/>
                <w:b/>
                <w:bCs/>
                <w:sz w:val="21"/>
                <w:szCs w:val="21"/>
              </w:rPr>
            </w:pPr>
            <w:r w:rsidRPr="00012244">
              <w:rPr>
                <w:rFonts w:cstheme="minorHAnsi"/>
                <w:b/>
                <w:bCs/>
                <w:sz w:val="21"/>
                <w:szCs w:val="21"/>
              </w:rPr>
              <w:t>(0,1)</w:t>
            </w:r>
          </w:p>
        </w:tc>
        <w:tc>
          <w:tcPr>
            <w:tcW w:w="612" w:type="pct"/>
            <w:hideMark/>
          </w:tcPr>
          <w:p w14:paraId="243B65BD" w14:textId="77777777" w:rsidR="00AF3094" w:rsidRPr="00012244" w:rsidRDefault="00AF3094" w:rsidP="00604CE2">
            <w:pPr>
              <w:pStyle w:val="NoSpacing"/>
              <w:rPr>
                <w:rFonts w:cstheme="minorHAnsi"/>
                <w:sz w:val="21"/>
                <w:szCs w:val="21"/>
              </w:rPr>
            </w:pPr>
            <w:r w:rsidRPr="00012244">
              <w:rPr>
                <w:rFonts w:cstheme="minorHAnsi"/>
                <w:sz w:val="21"/>
                <w:szCs w:val="21"/>
              </w:rPr>
              <w:t>−0.60%</w:t>
            </w:r>
          </w:p>
        </w:tc>
        <w:tc>
          <w:tcPr>
            <w:tcW w:w="612" w:type="pct"/>
            <w:hideMark/>
          </w:tcPr>
          <w:p w14:paraId="15BAD4F6" w14:textId="77777777" w:rsidR="00AF3094" w:rsidRPr="00012244" w:rsidRDefault="00AF3094" w:rsidP="00604CE2">
            <w:pPr>
              <w:pStyle w:val="NoSpacing"/>
              <w:rPr>
                <w:rFonts w:cstheme="minorHAnsi"/>
                <w:sz w:val="21"/>
                <w:szCs w:val="21"/>
              </w:rPr>
            </w:pPr>
            <w:r w:rsidRPr="00012244">
              <w:rPr>
                <w:rFonts w:cstheme="minorHAnsi"/>
                <w:sz w:val="21"/>
                <w:szCs w:val="21"/>
              </w:rPr>
              <w:t>60.95%</w:t>
            </w:r>
          </w:p>
        </w:tc>
        <w:tc>
          <w:tcPr>
            <w:tcW w:w="580" w:type="pct"/>
            <w:hideMark/>
          </w:tcPr>
          <w:p w14:paraId="3B8897EA" w14:textId="77777777" w:rsidR="00AF3094" w:rsidRPr="00012244" w:rsidRDefault="00AF3094" w:rsidP="00604CE2">
            <w:pPr>
              <w:pStyle w:val="NoSpacing"/>
              <w:rPr>
                <w:rFonts w:cstheme="minorHAnsi"/>
                <w:sz w:val="21"/>
                <w:szCs w:val="21"/>
              </w:rPr>
            </w:pPr>
            <w:r w:rsidRPr="00012244">
              <w:rPr>
                <w:rFonts w:cstheme="minorHAnsi"/>
                <w:sz w:val="21"/>
                <w:szCs w:val="21"/>
              </w:rPr>
              <w:t>−2.163</w:t>
            </w:r>
          </w:p>
        </w:tc>
        <w:tc>
          <w:tcPr>
            <w:tcW w:w="579" w:type="pct"/>
            <w:hideMark/>
          </w:tcPr>
          <w:p w14:paraId="0238CED8" w14:textId="77777777" w:rsidR="00AF3094" w:rsidRPr="00012244" w:rsidRDefault="00AF3094" w:rsidP="00604CE2">
            <w:pPr>
              <w:pStyle w:val="NoSpacing"/>
              <w:rPr>
                <w:rFonts w:cstheme="minorHAnsi"/>
                <w:sz w:val="21"/>
                <w:szCs w:val="21"/>
              </w:rPr>
            </w:pPr>
            <w:r w:rsidRPr="00012244">
              <w:rPr>
                <w:rFonts w:cstheme="minorHAnsi"/>
                <w:sz w:val="21"/>
                <w:szCs w:val="21"/>
              </w:rPr>
              <w:t>−1.987</w:t>
            </w:r>
          </w:p>
        </w:tc>
      </w:tr>
      <w:tr w:rsidR="00AF3094" w:rsidRPr="00012244" w14:paraId="5D61B442" w14:textId="77777777" w:rsidTr="00C27FDE">
        <w:tc>
          <w:tcPr>
            <w:tcW w:w="2617" w:type="pct"/>
            <w:hideMark/>
          </w:tcPr>
          <w:p w14:paraId="0961BC23" w14:textId="77777777" w:rsidR="00AF3094" w:rsidRPr="00012244" w:rsidRDefault="00AF3094" w:rsidP="00604CE2">
            <w:pPr>
              <w:pStyle w:val="NoSpacing"/>
              <w:rPr>
                <w:rFonts w:cstheme="minorHAnsi"/>
                <w:b/>
                <w:bCs/>
                <w:sz w:val="21"/>
                <w:szCs w:val="21"/>
              </w:rPr>
            </w:pPr>
            <w:r w:rsidRPr="00012244">
              <w:rPr>
                <w:rFonts w:cstheme="minorHAnsi"/>
                <w:b/>
                <w:bCs/>
                <w:sz w:val="21"/>
                <w:szCs w:val="21"/>
              </w:rPr>
              <w:t>(-2,2)</w:t>
            </w:r>
          </w:p>
        </w:tc>
        <w:tc>
          <w:tcPr>
            <w:tcW w:w="612" w:type="pct"/>
            <w:hideMark/>
          </w:tcPr>
          <w:p w14:paraId="057B502D" w14:textId="77777777" w:rsidR="00AF3094" w:rsidRPr="00012244" w:rsidRDefault="00AF3094" w:rsidP="00604CE2">
            <w:pPr>
              <w:pStyle w:val="NoSpacing"/>
              <w:rPr>
                <w:rFonts w:cstheme="minorHAnsi"/>
                <w:sz w:val="21"/>
                <w:szCs w:val="21"/>
              </w:rPr>
            </w:pPr>
            <w:r w:rsidRPr="00012244">
              <w:rPr>
                <w:rFonts w:cstheme="minorHAnsi"/>
                <w:sz w:val="21"/>
                <w:szCs w:val="21"/>
              </w:rPr>
              <w:t>−0.51%</w:t>
            </w:r>
          </w:p>
        </w:tc>
        <w:tc>
          <w:tcPr>
            <w:tcW w:w="612" w:type="pct"/>
            <w:hideMark/>
          </w:tcPr>
          <w:p w14:paraId="66BF906F" w14:textId="77777777" w:rsidR="00AF3094" w:rsidRPr="00012244" w:rsidRDefault="00AF3094" w:rsidP="00604CE2">
            <w:pPr>
              <w:pStyle w:val="NoSpacing"/>
              <w:rPr>
                <w:rFonts w:cstheme="minorHAnsi"/>
                <w:sz w:val="21"/>
                <w:szCs w:val="21"/>
              </w:rPr>
            </w:pPr>
            <w:r w:rsidRPr="00012244">
              <w:rPr>
                <w:rFonts w:cstheme="minorHAnsi"/>
                <w:sz w:val="21"/>
                <w:szCs w:val="21"/>
              </w:rPr>
              <w:t>55.32%</w:t>
            </w:r>
          </w:p>
        </w:tc>
        <w:tc>
          <w:tcPr>
            <w:tcW w:w="580" w:type="pct"/>
            <w:hideMark/>
          </w:tcPr>
          <w:p w14:paraId="5E14D41B" w14:textId="77777777" w:rsidR="00AF3094" w:rsidRPr="00012244" w:rsidRDefault="00AF3094" w:rsidP="00604CE2">
            <w:pPr>
              <w:pStyle w:val="NoSpacing"/>
              <w:rPr>
                <w:rFonts w:cstheme="minorHAnsi"/>
                <w:sz w:val="21"/>
                <w:szCs w:val="21"/>
              </w:rPr>
            </w:pPr>
            <w:r w:rsidRPr="00012244">
              <w:rPr>
                <w:rFonts w:cstheme="minorHAnsi"/>
                <w:sz w:val="21"/>
                <w:szCs w:val="21"/>
              </w:rPr>
              <w:t>−1.987</w:t>
            </w:r>
          </w:p>
        </w:tc>
        <w:tc>
          <w:tcPr>
            <w:tcW w:w="579" w:type="pct"/>
            <w:hideMark/>
          </w:tcPr>
          <w:p w14:paraId="6019EB38" w14:textId="77777777" w:rsidR="00AF3094" w:rsidRPr="00012244" w:rsidRDefault="00AF3094" w:rsidP="00604CE2">
            <w:pPr>
              <w:pStyle w:val="NoSpacing"/>
              <w:rPr>
                <w:rFonts w:cstheme="minorHAnsi"/>
                <w:sz w:val="21"/>
                <w:szCs w:val="21"/>
              </w:rPr>
            </w:pPr>
            <w:r w:rsidRPr="00012244">
              <w:rPr>
                <w:rFonts w:cstheme="minorHAnsi"/>
                <w:sz w:val="21"/>
                <w:szCs w:val="21"/>
              </w:rPr>
              <w:t>−1.896</w:t>
            </w:r>
          </w:p>
        </w:tc>
      </w:tr>
      <w:tr w:rsidR="00AF3094" w:rsidRPr="00012244" w14:paraId="4C73C168" w14:textId="77777777" w:rsidTr="00C27FDE">
        <w:tc>
          <w:tcPr>
            <w:tcW w:w="2617" w:type="pct"/>
            <w:hideMark/>
          </w:tcPr>
          <w:p w14:paraId="084D3DEB" w14:textId="77777777" w:rsidR="00AF3094" w:rsidRPr="00012244" w:rsidRDefault="00AF3094" w:rsidP="00604CE2">
            <w:pPr>
              <w:pStyle w:val="NoSpacing"/>
              <w:rPr>
                <w:rFonts w:cstheme="minorHAnsi"/>
                <w:b/>
                <w:bCs/>
                <w:sz w:val="21"/>
                <w:szCs w:val="21"/>
              </w:rPr>
            </w:pPr>
            <w:r w:rsidRPr="00012244">
              <w:rPr>
                <w:rFonts w:cstheme="minorHAnsi"/>
                <w:b/>
                <w:bCs/>
                <w:sz w:val="21"/>
                <w:szCs w:val="21"/>
              </w:rPr>
              <w:t>(-1,1)</w:t>
            </w:r>
          </w:p>
        </w:tc>
        <w:tc>
          <w:tcPr>
            <w:tcW w:w="612" w:type="pct"/>
            <w:hideMark/>
          </w:tcPr>
          <w:p w14:paraId="164D101A" w14:textId="77777777" w:rsidR="00AF3094" w:rsidRPr="00012244" w:rsidRDefault="00AF3094" w:rsidP="00604CE2">
            <w:pPr>
              <w:pStyle w:val="NoSpacing"/>
              <w:rPr>
                <w:rFonts w:cstheme="minorHAnsi"/>
                <w:sz w:val="21"/>
                <w:szCs w:val="21"/>
              </w:rPr>
            </w:pPr>
            <w:r w:rsidRPr="00012244">
              <w:rPr>
                <w:rFonts w:cstheme="minorHAnsi"/>
                <w:sz w:val="21"/>
                <w:szCs w:val="21"/>
              </w:rPr>
              <w:t>−0.49%</w:t>
            </w:r>
          </w:p>
        </w:tc>
        <w:tc>
          <w:tcPr>
            <w:tcW w:w="612" w:type="pct"/>
            <w:hideMark/>
          </w:tcPr>
          <w:p w14:paraId="256F83F9" w14:textId="77777777" w:rsidR="00AF3094" w:rsidRPr="00012244" w:rsidRDefault="00AF3094" w:rsidP="00604CE2">
            <w:pPr>
              <w:pStyle w:val="NoSpacing"/>
              <w:rPr>
                <w:rFonts w:cstheme="minorHAnsi"/>
                <w:sz w:val="21"/>
                <w:szCs w:val="21"/>
              </w:rPr>
            </w:pPr>
            <w:r w:rsidRPr="00012244">
              <w:rPr>
                <w:rFonts w:cstheme="minorHAnsi"/>
                <w:sz w:val="21"/>
                <w:szCs w:val="21"/>
              </w:rPr>
              <w:t>59.93%</w:t>
            </w:r>
          </w:p>
        </w:tc>
        <w:tc>
          <w:tcPr>
            <w:tcW w:w="580" w:type="pct"/>
            <w:hideMark/>
          </w:tcPr>
          <w:p w14:paraId="4226A8B8" w14:textId="77777777" w:rsidR="00AF3094" w:rsidRPr="00012244" w:rsidRDefault="00AF3094" w:rsidP="00604CE2">
            <w:pPr>
              <w:pStyle w:val="NoSpacing"/>
              <w:rPr>
                <w:rFonts w:cstheme="minorHAnsi"/>
                <w:sz w:val="21"/>
                <w:szCs w:val="21"/>
              </w:rPr>
            </w:pPr>
            <w:r w:rsidRPr="00012244">
              <w:rPr>
                <w:rFonts w:cstheme="minorHAnsi"/>
                <w:sz w:val="21"/>
                <w:szCs w:val="21"/>
              </w:rPr>
              <w:t>−1.934</w:t>
            </w:r>
          </w:p>
        </w:tc>
        <w:tc>
          <w:tcPr>
            <w:tcW w:w="579" w:type="pct"/>
            <w:hideMark/>
          </w:tcPr>
          <w:p w14:paraId="60237CB3" w14:textId="77777777" w:rsidR="00AF3094" w:rsidRPr="00012244" w:rsidRDefault="00AF3094" w:rsidP="00604CE2">
            <w:pPr>
              <w:pStyle w:val="NoSpacing"/>
              <w:rPr>
                <w:rFonts w:cstheme="minorHAnsi"/>
                <w:sz w:val="21"/>
                <w:szCs w:val="21"/>
              </w:rPr>
            </w:pPr>
            <w:r w:rsidRPr="00012244">
              <w:rPr>
                <w:rFonts w:cstheme="minorHAnsi"/>
                <w:sz w:val="21"/>
                <w:szCs w:val="21"/>
              </w:rPr>
              <w:t>−2.060</w:t>
            </w:r>
          </w:p>
        </w:tc>
      </w:tr>
      <w:tr w:rsidR="00AF3094" w:rsidRPr="00012244" w14:paraId="6BEAE767" w14:textId="77777777" w:rsidTr="00C27FDE">
        <w:tc>
          <w:tcPr>
            <w:tcW w:w="2617" w:type="pct"/>
            <w:hideMark/>
          </w:tcPr>
          <w:p w14:paraId="0FCF9F95" w14:textId="77777777" w:rsidR="00AF3094" w:rsidRPr="00012244" w:rsidRDefault="00AF3094" w:rsidP="00604CE2">
            <w:pPr>
              <w:pStyle w:val="NoSpacing"/>
              <w:rPr>
                <w:rFonts w:cstheme="minorHAnsi"/>
                <w:b/>
                <w:bCs/>
                <w:sz w:val="21"/>
                <w:szCs w:val="21"/>
              </w:rPr>
            </w:pPr>
            <w:r w:rsidRPr="00012244">
              <w:rPr>
                <w:rFonts w:cstheme="minorHAnsi"/>
                <w:b/>
                <w:bCs/>
                <w:sz w:val="21"/>
                <w:szCs w:val="21"/>
              </w:rPr>
              <w:t>(-10,2)</w:t>
            </w:r>
          </w:p>
        </w:tc>
        <w:tc>
          <w:tcPr>
            <w:tcW w:w="612" w:type="pct"/>
            <w:hideMark/>
          </w:tcPr>
          <w:p w14:paraId="2B29C0B7" w14:textId="77777777" w:rsidR="00AF3094" w:rsidRPr="00012244" w:rsidRDefault="00AF3094" w:rsidP="00604CE2">
            <w:pPr>
              <w:pStyle w:val="NoSpacing"/>
              <w:rPr>
                <w:rFonts w:cstheme="minorHAnsi"/>
                <w:sz w:val="21"/>
                <w:szCs w:val="21"/>
              </w:rPr>
            </w:pPr>
            <w:r w:rsidRPr="00012244">
              <w:rPr>
                <w:rFonts w:cstheme="minorHAnsi"/>
                <w:sz w:val="21"/>
                <w:szCs w:val="21"/>
              </w:rPr>
              <w:t>−1.16%</w:t>
            </w:r>
          </w:p>
        </w:tc>
        <w:tc>
          <w:tcPr>
            <w:tcW w:w="612" w:type="pct"/>
            <w:hideMark/>
          </w:tcPr>
          <w:p w14:paraId="7BD2FF0C" w14:textId="77777777" w:rsidR="00AF3094" w:rsidRPr="00012244" w:rsidRDefault="00AF3094" w:rsidP="00604CE2">
            <w:pPr>
              <w:pStyle w:val="NoSpacing"/>
              <w:rPr>
                <w:rFonts w:cstheme="minorHAnsi"/>
                <w:sz w:val="21"/>
                <w:szCs w:val="21"/>
              </w:rPr>
            </w:pPr>
            <w:r w:rsidRPr="00012244">
              <w:rPr>
                <w:rFonts w:cstheme="minorHAnsi"/>
                <w:sz w:val="21"/>
                <w:szCs w:val="21"/>
              </w:rPr>
              <w:t>55.33%</w:t>
            </w:r>
          </w:p>
        </w:tc>
        <w:tc>
          <w:tcPr>
            <w:tcW w:w="580" w:type="pct"/>
            <w:hideMark/>
          </w:tcPr>
          <w:p w14:paraId="688F7601" w14:textId="77777777" w:rsidR="00AF3094" w:rsidRPr="00012244" w:rsidRDefault="00AF3094" w:rsidP="00604CE2">
            <w:pPr>
              <w:pStyle w:val="NoSpacing"/>
              <w:rPr>
                <w:rFonts w:cstheme="minorHAnsi"/>
                <w:sz w:val="21"/>
                <w:szCs w:val="21"/>
              </w:rPr>
            </w:pPr>
            <w:r w:rsidRPr="00012244">
              <w:rPr>
                <w:rFonts w:cstheme="minorHAnsi"/>
                <w:sz w:val="21"/>
                <w:szCs w:val="21"/>
              </w:rPr>
              <w:t>−2.535</w:t>
            </w:r>
          </w:p>
        </w:tc>
        <w:tc>
          <w:tcPr>
            <w:tcW w:w="579" w:type="pct"/>
            <w:hideMark/>
          </w:tcPr>
          <w:p w14:paraId="62AEEDEF" w14:textId="77777777" w:rsidR="00AF3094" w:rsidRPr="00012244" w:rsidRDefault="00AF3094" w:rsidP="00604CE2">
            <w:pPr>
              <w:pStyle w:val="NoSpacing"/>
              <w:rPr>
                <w:rFonts w:cstheme="minorHAnsi"/>
                <w:sz w:val="21"/>
                <w:szCs w:val="21"/>
              </w:rPr>
            </w:pPr>
            <w:r w:rsidRPr="00012244">
              <w:rPr>
                <w:rFonts w:cstheme="minorHAnsi"/>
                <w:sz w:val="21"/>
                <w:szCs w:val="21"/>
              </w:rPr>
              <w:t>−2.232</w:t>
            </w:r>
          </w:p>
        </w:tc>
      </w:tr>
      <w:tr w:rsidR="00604CE2" w:rsidRPr="00012244" w14:paraId="02BD37E7" w14:textId="77777777" w:rsidTr="00C27FDE">
        <w:tc>
          <w:tcPr>
            <w:tcW w:w="2617" w:type="pct"/>
          </w:tcPr>
          <w:p w14:paraId="2BFA9596" w14:textId="07A1BCED" w:rsidR="00604CE2" w:rsidRPr="00012244" w:rsidRDefault="00604CE2" w:rsidP="00604CE2">
            <w:pPr>
              <w:pStyle w:val="NoSpacing"/>
              <w:rPr>
                <w:rFonts w:cstheme="minorHAnsi"/>
                <w:b/>
                <w:bCs/>
                <w:sz w:val="21"/>
                <w:szCs w:val="21"/>
              </w:rPr>
            </w:pPr>
            <w:r w:rsidRPr="00012244">
              <w:rPr>
                <w:rFonts w:cstheme="minorHAnsi"/>
                <w:b/>
                <w:bCs/>
                <w:sz w:val="21"/>
                <w:szCs w:val="21"/>
              </w:rPr>
              <w:t>Panel B: Common Law Courts (N = 165)</w:t>
            </w:r>
          </w:p>
        </w:tc>
        <w:tc>
          <w:tcPr>
            <w:tcW w:w="612" w:type="pct"/>
          </w:tcPr>
          <w:p w14:paraId="474977BB" w14:textId="77777777" w:rsidR="00604CE2" w:rsidRPr="00012244" w:rsidRDefault="00604CE2" w:rsidP="00604CE2">
            <w:pPr>
              <w:pStyle w:val="NoSpacing"/>
              <w:rPr>
                <w:rFonts w:cstheme="minorHAnsi"/>
                <w:sz w:val="21"/>
                <w:szCs w:val="21"/>
              </w:rPr>
            </w:pPr>
          </w:p>
        </w:tc>
        <w:tc>
          <w:tcPr>
            <w:tcW w:w="612" w:type="pct"/>
          </w:tcPr>
          <w:p w14:paraId="68830B69" w14:textId="77777777" w:rsidR="00604CE2" w:rsidRPr="00012244" w:rsidRDefault="00604CE2" w:rsidP="00604CE2">
            <w:pPr>
              <w:pStyle w:val="NoSpacing"/>
              <w:rPr>
                <w:rFonts w:cstheme="minorHAnsi"/>
                <w:sz w:val="21"/>
                <w:szCs w:val="21"/>
              </w:rPr>
            </w:pPr>
          </w:p>
        </w:tc>
        <w:tc>
          <w:tcPr>
            <w:tcW w:w="580" w:type="pct"/>
          </w:tcPr>
          <w:p w14:paraId="0659AA1E" w14:textId="77777777" w:rsidR="00604CE2" w:rsidRPr="00012244" w:rsidRDefault="00604CE2" w:rsidP="00604CE2">
            <w:pPr>
              <w:pStyle w:val="NoSpacing"/>
              <w:rPr>
                <w:rFonts w:cstheme="minorHAnsi"/>
                <w:sz w:val="21"/>
                <w:szCs w:val="21"/>
              </w:rPr>
            </w:pPr>
          </w:p>
        </w:tc>
        <w:tc>
          <w:tcPr>
            <w:tcW w:w="579" w:type="pct"/>
          </w:tcPr>
          <w:p w14:paraId="38DFF4C0" w14:textId="77777777" w:rsidR="00604CE2" w:rsidRPr="00012244" w:rsidRDefault="00604CE2" w:rsidP="00604CE2">
            <w:pPr>
              <w:pStyle w:val="NoSpacing"/>
              <w:rPr>
                <w:rFonts w:cstheme="minorHAnsi"/>
                <w:sz w:val="21"/>
                <w:szCs w:val="21"/>
              </w:rPr>
            </w:pPr>
          </w:p>
        </w:tc>
      </w:tr>
      <w:tr w:rsidR="00AF3094" w:rsidRPr="00012244" w14:paraId="2A2E7B13" w14:textId="77777777" w:rsidTr="00C27FDE">
        <w:tc>
          <w:tcPr>
            <w:tcW w:w="2617" w:type="pct"/>
            <w:hideMark/>
          </w:tcPr>
          <w:p w14:paraId="3EC6EBF6" w14:textId="77777777" w:rsidR="00AF3094" w:rsidRPr="00012244" w:rsidRDefault="00AF3094" w:rsidP="00604CE2">
            <w:pPr>
              <w:pStyle w:val="NoSpacing"/>
              <w:rPr>
                <w:rFonts w:cstheme="minorHAnsi"/>
                <w:b/>
                <w:bCs/>
                <w:sz w:val="21"/>
                <w:szCs w:val="21"/>
              </w:rPr>
            </w:pPr>
            <w:r w:rsidRPr="00012244">
              <w:rPr>
                <w:rFonts w:cstheme="minorHAnsi"/>
                <w:b/>
                <w:bCs/>
                <w:sz w:val="21"/>
                <w:szCs w:val="21"/>
              </w:rPr>
              <w:t>(0,1)</w:t>
            </w:r>
          </w:p>
        </w:tc>
        <w:tc>
          <w:tcPr>
            <w:tcW w:w="612" w:type="pct"/>
            <w:hideMark/>
          </w:tcPr>
          <w:p w14:paraId="705724E4" w14:textId="77777777" w:rsidR="00AF3094" w:rsidRPr="00012244" w:rsidRDefault="00AF3094" w:rsidP="00604CE2">
            <w:pPr>
              <w:pStyle w:val="NoSpacing"/>
              <w:rPr>
                <w:rFonts w:cstheme="minorHAnsi"/>
                <w:sz w:val="21"/>
                <w:szCs w:val="21"/>
              </w:rPr>
            </w:pPr>
            <w:r w:rsidRPr="00012244">
              <w:rPr>
                <w:rFonts w:cstheme="minorHAnsi"/>
                <w:sz w:val="21"/>
                <w:szCs w:val="21"/>
              </w:rPr>
              <w:t>−0.81%</w:t>
            </w:r>
          </w:p>
        </w:tc>
        <w:tc>
          <w:tcPr>
            <w:tcW w:w="612" w:type="pct"/>
            <w:hideMark/>
          </w:tcPr>
          <w:p w14:paraId="5A2F2794" w14:textId="77777777" w:rsidR="00AF3094" w:rsidRPr="00012244" w:rsidRDefault="00AF3094" w:rsidP="00604CE2">
            <w:pPr>
              <w:pStyle w:val="NoSpacing"/>
              <w:rPr>
                <w:rFonts w:cstheme="minorHAnsi"/>
                <w:sz w:val="21"/>
                <w:szCs w:val="21"/>
              </w:rPr>
            </w:pPr>
            <w:r w:rsidRPr="00012244">
              <w:rPr>
                <w:rFonts w:cstheme="minorHAnsi"/>
                <w:sz w:val="21"/>
                <w:szCs w:val="21"/>
              </w:rPr>
              <w:t>60.57%</w:t>
            </w:r>
          </w:p>
        </w:tc>
        <w:tc>
          <w:tcPr>
            <w:tcW w:w="580" w:type="pct"/>
            <w:hideMark/>
          </w:tcPr>
          <w:p w14:paraId="5E0E3035" w14:textId="77777777" w:rsidR="00AF3094" w:rsidRPr="00012244" w:rsidRDefault="00AF3094" w:rsidP="00604CE2">
            <w:pPr>
              <w:pStyle w:val="NoSpacing"/>
              <w:rPr>
                <w:rFonts w:cstheme="minorHAnsi"/>
                <w:sz w:val="21"/>
                <w:szCs w:val="21"/>
              </w:rPr>
            </w:pPr>
            <w:r w:rsidRPr="00012244">
              <w:rPr>
                <w:rFonts w:cstheme="minorHAnsi"/>
                <w:sz w:val="21"/>
                <w:szCs w:val="21"/>
              </w:rPr>
              <w:t>−1.441</w:t>
            </w:r>
          </w:p>
        </w:tc>
        <w:tc>
          <w:tcPr>
            <w:tcW w:w="579" w:type="pct"/>
            <w:hideMark/>
          </w:tcPr>
          <w:p w14:paraId="615C3A1E" w14:textId="77777777" w:rsidR="00AF3094" w:rsidRPr="00012244" w:rsidRDefault="00AF3094" w:rsidP="00604CE2">
            <w:pPr>
              <w:pStyle w:val="NoSpacing"/>
              <w:rPr>
                <w:rFonts w:cstheme="minorHAnsi"/>
                <w:sz w:val="21"/>
                <w:szCs w:val="21"/>
              </w:rPr>
            </w:pPr>
            <w:r w:rsidRPr="00012244">
              <w:rPr>
                <w:rFonts w:cstheme="minorHAnsi"/>
                <w:sz w:val="21"/>
                <w:szCs w:val="21"/>
              </w:rPr>
              <w:t>−1.256</w:t>
            </w:r>
          </w:p>
        </w:tc>
      </w:tr>
      <w:tr w:rsidR="00AF3094" w:rsidRPr="00012244" w14:paraId="3D7E7A28" w14:textId="77777777" w:rsidTr="00C27FDE">
        <w:tc>
          <w:tcPr>
            <w:tcW w:w="2617" w:type="pct"/>
            <w:hideMark/>
          </w:tcPr>
          <w:p w14:paraId="54344A23" w14:textId="77777777" w:rsidR="00AF3094" w:rsidRPr="00012244" w:rsidRDefault="00AF3094" w:rsidP="00604CE2">
            <w:pPr>
              <w:pStyle w:val="NoSpacing"/>
              <w:rPr>
                <w:rFonts w:cstheme="minorHAnsi"/>
                <w:b/>
                <w:bCs/>
                <w:sz w:val="21"/>
                <w:szCs w:val="21"/>
              </w:rPr>
            </w:pPr>
            <w:r w:rsidRPr="00012244">
              <w:rPr>
                <w:rFonts w:cstheme="minorHAnsi"/>
                <w:b/>
                <w:bCs/>
                <w:sz w:val="21"/>
                <w:szCs w:val="21"/>
              </w:rPr>
              <w:t>(-2,2)</w:t>
            </w:r>
          </w:p>
        </w:tc>
        <w:tc>
          <w:tcPr>
            <w:tcW w:w="612" w:type="pct"/>
            <w:hideMark/>
          </w:tcPr>
          <w:p w14:paraId="750D106E" w14:textId="77777777" w:rsidR="00AF3094" w:rsidRPr="00012244" w:rsidRDefault="00AF3094" w:rsidP="00604CE2">
            <w:pPr>
              <w:pStyle w:val="NoSpacing"/>
              <w:rPr>
                <w:rFonts w:cstheme="minorHAnsi"/>
                <w:sz w:val="21"/>
                <w:szCs w:val="21"/>
              </w:rPr>
            </w:pPr>
            <w:r w:rsidRPr="00012244">
              <w:rPr>
                <w:rFonts w:cstheme="minorHAnsi"/>
                <w:sz w:val="21"/>
                <w:szCs w:val="21"/>
              </w:rPr>
              <w:t>−0.85%</w:t>
            </w:r>
          </w:p>
        </w:tc>
        <w:tc>
          <w:tcPr>
            <w:tcW w:w="612" w:type="pct"/>
            <w:hideMark/>
          </w:tcPr>
          <w:p w14:paraId="113C457F" w14:textId="77777777" w:rsidR="00AF3094" w:rsidRPr="00012244" w:rsidRDefault="00AF3094" w:rsidP="00604CE2">
            <w:pPr>
              <w:pStyle w:val="NoSpacing"/>
              <w:rPr>
                <w:rFonts w:cstheme="minorHAnsi"/>
                <w:sz w:val="21"/>
                <w:szCs w:val="21"/>
              </w:rPr>
            </w:pPr>
            <w:r w:rsidRPr="00012244">
              <w:rPr>
                <w:rFonts w:cstheme="minorHAnsi"/>
                <w:sz w:val="21"/>
                <w:szCs w:val="21"/>
              </w:rPr>
              <w:t>56.12%</w:t>
            </w:r>
          </w:p>
        </w:tc>
        <w:tc>
          <w:tcPr>
            <w:tcW w:w="580" w:type="pct"/>
            <w:hideMark/>
          </w:tcPr>
          <w:p w14:paraId="5042E497" w14:textId="77777777" w:rsidR="00AF3094" w:rsidRPr="00012244" w:rsidRDefault="00AF3094" w:rsidP="00604CE2">
            <w:pPr>
              <w:pStyle w:val="NoSpacing"/>
              <w:rPr>
                <w:rFonts w:cstheme="minorHAnsi"/>
                <w:sz w:val="21"/>
                <w:szCs w:val="21"/>
              </w:rPr>
            </w:pPr>
            <w:r w:rsidRPr="00012244">
              <w:rPr>
                <w:rFonts w:cstheme="minorHAnsi"/>
                <w:sz w:val="21"/>
                <w:szCs w:val="21"/>
              </w:rPr>
              <w:t>−1.873</w:t>
            </w:r>
          </w:p>
        </w:tc>
        <w:tc>
          <w:tcPr>
            <w:tcW w:w="579" w:type="pct"/>
            <w:hideMark/>
          </w:tcPr>
          <w:p w14:paraId="31484B53" w14:textId="77777777" w:rsidR="00AF3094" w:rsidRPr="00012244" w:rsidRDefault="00AF3094" w:rsidP="00604CE2">
            <w:pPr>
              <w:pStyle w:val="NoSpacing"/>
              <w:rPr>
                <w:rFonts w:cstheme="minorHAnsi"/>
                <w:sz w:val="21"/>
                <w:szCs w:val="21"/>
              </w:rPr>
            </w:pPr>
            <w:r w:rsidRPr="00012244">
              <w:rPr>
                <w:rFonts w:cstheme="minorHAnsi"/>
                <w:sz w:val="21"/>
                <w:szCs w:val="21"/>
              </w:rPr>
              <w:t>−1.776</w:t>
            </w:r>
          </w:p>
        </w:tc>
      </w:tr>
      <w:tr w:rsidR="00AF3094" w:rsidRPr="00012244" w14:paraId="5E662A77" w14:textId="77777777" w:rsidTr="00C27FDE">
        <w:tc>
          <w:tcPr>
            <w:tcW w:w="2617" w:type="pct"/>
            <w:hideMark/>
          </w:tcPr>
          <w:p w14:paraId="3821238D" w14:textId="77777777" w:rsidR="00AF3094" w:rsidRPr="00012244" w:rsidRDefault="00AF3094" w:rsidP="00604CE2">
            <w:pPr>
              <w:pStyle w:val="NoSpacing"/>
              <w:rPr>
                <w:rFonts w:cstheme="minorHAnsi"/>
                <w:b/>
                <w:bCs/>
                <w:sz w:val="21"/>
                <w:szCs w:val="21"/>
              </w:rPr>
            </w:pPr>
            <w:r w:rsidRPr="00012244">
              <w:rPr>
                <w:rFonts w:cstheme="minorHAnsi"/>
                <w:b/>
                <w:bCs/>
                <w:sz w:val="21"/>
                <w:szCs w:val="21"/>
              </w:rPr>
              <w:t>(-1,1)</w:t>
            </w:r>
          </w:p>
        </w:tc>
        <w:tc>
          <w:tcPr>
            <w:tcW w:w="612" w:type="pct"/>
            <w:hideMark/>
          </w:tcPr>
          <w:p w14:paraId="6A5DBBF3" w14:textId="77777777" w:rsidR="00AF3094" w:rsidRPr="00012244" w:rsidRDefault="00AF3094" w:rsidP="00604CE2">
            <w:pPr>
              <w:pStyle w:val="NoSpacing"/>
              <w:rPr>
                <w:rFonts w:cstheme="minorHAnsi"/>
                <w:sz w:val="21"/>
                <w:szCs w:val="21"/>
              </w:rPr>
            </w:pPr>
            <w:r w:rsidRPr="00012244">
              <w:rPr>
                <w:rFonts w:cstheme="minorHAnsi"/>
                <w:sz w:val="21"/>
                <w:szCs w:val="21"/>
              </w:rPr>
              <w:t>−0.77%</w:t>
            </w:r>
          </w:p>
        </w:tc>
        <w:tc>
          <w:tcPr>
            <w:tcW w:w="612" w:type="pct"/>
            <w:hideMark/>
          </w:tcPr>
          <w:p w14:paraId="2900506A" w14:textId="77777777" w:rsidR="00AF3094" w:rsidRPr="00012244" w:rsidRDefault="00AF3094" w:rsidP="00604CE2">
            <w:pPr>
              <w:pStyle w:val="NoSpacing"/>
              <w:rPr>
                <w:rFonts w:cstheme="minorHAnsi"/>
                <w:sz w:val="21"/>
                <w:szCs w:val="21"/>
              </w:rPr>
            </w:pPr>
            <w:r w:rsidRPr="00012244">
              <w:rPr>
                <w:rFonts w:cstheme="minorHAnsi"/>
                <w:sz w:val="21"/>
                <w:szCs w:val="21"/>
              </w:rPr>
              <w:t>55.26%</w:t>
            </w:r>
          </w:p>
        </w:tc>
        <w:tc>
          <w:tcPr>
            <w:tcW w:w="580" w:type="pct"/>
            <w:hideMark/>
          </w:tcPr>
          <w:p w14:paraId="0C19C502" w14:textId="77777777" w:rsidR="00AF3094" w:rsidRPr="00012244" w:rsidRDefault="00AF3094" w:rsidP="00604CE2">
            <w:pPr>
              <w:pStyle w:val="NoSpacing"/>
              <w:rPr>
                <w:rFonts w:cstheme="minorHAnsi"/>
                <w:sz w:val="21"/>
                <w:szCs w:val="21"/>
              </w:rPr>
            </w:pPr>
            <w:r w:rsidRPr="00012244">
              <w:rPr>
                <w:rFonts w:cstheme="minorHAnsi"/>
                <w:sz w:val="21"/>
                <w:szCs w:val="21"/>
              </w:rPr>
              <w:t>−1.888</w:t>
            </w:r>
          </w:p>
        </w:tc>
        <w:tc>
          <w:tcPr>
            <w:tcW w:w="579" w:type="pct"/>
            <w:hideMark/>
          </w:tcPr>
          <w:p w14:paraId="53A790AD" w14:textId="77777777" w:rsidR="00AF3094" w:rsidRPr="00012244" w:rsidRDefault="00AF3094" w:rsidP="00604CE2">
            <w:pPr>
              <w:pStyle w:val="NoSpacing"/>
              <w:rPr>
                <w:rFonts w:cstheme="minorHAnsi"/>
                <w:sz w:val="21"/>
                <w:szCs w:val="21"/>
              </w:rPr>
            </w:pPr>
            <w:r w:rsidRPr="00012244">
              <w:rPr>
                <w:rFonts w:cstheme="minorHAnsi"/>
                <w:sz w:val="21"/>
                <w:szCs w:val="21"/>
              </w:rPr>
              <w:t>−1.763</w:t>
            </w:r>
          </w:p>
        </w:tc>
      </w:tr>
      <w:tr w:rsidR="00AF3094" w:rsidRPr="00012244" w14:paraId="4D106836" w14:textId="77777777" w:rsidTr="00C27FDE">
        <w:tc>
          <w:tcPr>
            <w:tcW w:w="2617" w:type="pct"/>
            <w:hideMark/>
          </w:tcPr>
          <w:p w14:paraId="10780D78" w14:textId="77777777" w:rsidR="00AF3094" w:rsidRPr="00012244" w:rsidRDefault="00AF3094" w:rsidP="00604CE2">
            <w:pPr>
              <w:pStyle w:val="NoSpacing"/>
              <w:rPr>
                <w:rFonts w:cstheme="minorHAnsi"/>
                <w:b/>
                <w:bCs/>
                <w:sz w:val="21"/>
                <w:szCs w:val="21"/>
              </w:rPr>
            </w:pPr>
            <w:r w:rsidRPr="00012244">
              <w:rPr>
                <w:rFonts w:cstheme="minorHAnsi"/>
                <w:b/>
                <w:bCs/>
                <w:sz w:val="21"/>
                <w:szCs w:val="21"/>
              </w:rPr>
              <w:t>(-10,2)</w:t>
            </w:r>
          </w:p>
        </w:tc>
        <w:tc>
          <w:tcPr>
            <w:tcW w:w="612" w:type="pct"/>
            <w:hideMark/>
          </w:tcPr>
          <w:p w14:paraId="68A98032" w14:textId="77777777" w:rsidR="00AF3094" w:rsidRPr="00012244" w:rsidRDefault="00AF3094" w:rsidP="00604CE2">
            <w:pPr>
              <w:pStyle w:val="NoSpacing"/>
              <w:rPr>
                <w:rFonts w:cstheme="minorHAnsi"/>
                <w:sz w:val="21"/>
                <w:szCs w:val="21"/>
              </w:rPr>
            </w:pPr>
            <w:r w:rsidRPr="00012244">
              <w:rPr>
                <w:rFonts w:cstheme="minorHAnsi"/>
                <w:sz w:val="21"/>
                <w:szCs w:val="21"/>
              </w:rPr>
              <w:t>−2.16%</w:t>
            </w:r>
          </w:p>
        </w:tc>
        <w:tc>
          <w:tcPr>
            <w:tcW w:w="612" w:type="pct"/>
            <w:hideMark/>
          </w:tcPr>
          <w:p w14:paraId="49A7E291" w14:textId="77777777" w:rsidR="00AF3094" w:rsidRPr="00012244" w:rsidRDefault="00AF3094" w:rsidP="00604CE2">
            <w:pPr>
              <w:pStyle w:val="NoSpacing"/>
              <w:rPr>
                <w:rFonts w:cstheme="minorHAnsi"/>
                <w:sz w:val="21"/>
                <w:szCs w:val="21"/>
              </w:rPr>
            </w:pPr>
            <w:r w:rsidRPr="00012244">
              <w:rPr>
                <w:rFonts w:cstheme="minorHAnsi"/>
                <w:sz w:val="21"/>
                <w:szCs w:val="21"/>
              </w:rPr>
              <w:t>54.99%</w:t>
            </w:r>
          </w:p>
        </w:tc>
        <w:tc>
          <w:tcPr>
            <w:tcW w:w="580" w:type="pct"/>
            <w:hideMark/>
          </w:tcPr>
          <w:p w14:paraId="48ABBDCD" w14:textId="77777777" w:rsidR="00AF3094" w:rsidRPr="00012244" w:rsidRDefault="00AF3094" w:rsidP="00604CE2">
            <w:pPr>
              <w:pStyle w:val="NoSpacing"/>
              <w:rPr>
                <w:rFonts w:cstheme="minorHAnsi"/>
                <w:sz w:val="21"/>
                <w:szCs w:val="21"/>
              </w:rPr>
            </w:pPr>
            <w:r w:rsidRPr="00012244">
              <w:rPr>
                <w:rFonts w:cstheme="minorHAnsi"/>
                <w:sz w:val="21"/>
                <w:szCs w:val="21"/>
              </w:rPr>
              <w:t>−1.729</w:t>
            </w:r>
          </w:p>
        </w:tc>
        <w:tc>
          <w:tcPr>
            <w:tcW w:w="579" w:type="pct"/>
            <w:hideMark/>
          </w:tcPr>
          <w:p w14:paraId="7F9D353D" w14:textId="77777777" w:rsidR="00AF3094" w:rsidRPr="00012244" w:rsidRDefault="00AF3094" w:rsidP="00604CE2">
            <w:pPr>
              <w:pStyle w:val="NoSpacing"/>
              <w:rPr>
                <w:rFonts w:cstheme="minorHAnsi"/>
                <w:sz w:val="21"/>
                <w:szCs w:val="21"/>
              </w:rPr>
            </w:pPr>
            <w:r w:rsidRPr="00012244">
              <w:rPr>
                <w:rFonts w:cstheme="minorHAnsi"/>
                <w:sz w:val="21"/>
                <w:szCs w:val="21"/>
              </w:rPr>
              <w:t>−1.454</w:t>
            </w:r>
          </w:p>
        </w:tc>
      </w:tr>
      <w:tr w:rsidR="00604CE2" w:rsidRPr="00012244" w14:paraId="387681E6" w14:textId="77777777" w:rsidTr="00C27FDE">
        <w:tc>
          <w:tcPr>
            <w:tcW w:w="2617" w:type="pct"/>
          </w:tcPr>
          <w:p w14:paraId="0B93E546" w14:textId="77C60479" w:rsidR="00604CE2" w:rsidRPr="00012244" w:rsidRDefault="00604CE2" w:rsidP="00604CE2">
            <w:pPr>
              <w:pStyle w:val="NoSpacing"/>
              <w:rPr>
                <w:rFonts w:cstheme="minorHAnsi"/>
                <w:b/>
                <w:bCs/>
                <w:sz w:val="21"/>
                <w:szCs w:val="21"/>
              </w:rPr>
            </w:pPr>
            <w:r w:rsidRPr="00012244">
              <w:rPr>
                <w:rFonts w:cstheme="minorHAnsi"/>
                <w:b/>
                <w:bCs/>
                <w:sz w:val="21"/>
                <w:szCs w:val="21"/>
              </w:rPr>
              <w:t>Panel C: Civil Law Courts (N = 164)</w:t>
            </w:r>
          </w:p>
        </w:tc>
        <w:tc>
          <w:tcPr>
            <w:tcW w:w="612" w:type="pct"/>
          </w:tcPr>
          <w:p w14:paraId="43CF772F" w14:textId="77777777" w:rsidR="00604CE2" w:rsidRPr="00012244" w:rsidRDefault="00604CE2" w:rsidP="00604CE2">
            <w:pPr>
              <w:pStyle w:val="NoSpacing"/>
              <w:rPr>
                <w:rFonts w:cstheme="minorHAnsi"/>
                <w:sz w:val="21"/>
                <w:szCs w:val="21"/>
              </w:rPr>
            </w:pPr>
          </w:p>
        </w:tc>
        <w:tc>
          <w:tcPr>
            <w:tcW w:w="612" w:type="pct"/>
          </w:tcPr>
          <w:p w14:paraId="091C2E3A" w14:textId="77777777" w:rsidR="00604CE2" w:rsidRPr="00012244" w:rsidRDefault="00604CE2" w:rsidP="00604CE2">
            <w:pPr>
              <w:pStyle w:val="NoSpacing"/>
              <w:rPr>
                <w:rFonts w:cstheme="minorHAnsi"/>
                <w:sz w:val="21"/>
                <w:szCs w:val="21"/>
              </w:rPr>
            </w:pPr>
          </w:p>
        </w:tc>
        <w:tc>
          <w:tcPr>
            <w:tcW w:w="580" w:type="pct"/>
          </w:tcPr>
          <w:p w14:paraId="19262CFB" w14:textId="77777777" w:rsidR="00604CE2" w:rsidRPr="00012244" w:rsidRDefault="00604CE2" w:rsidP="00604CE2">
            <w:pPr>
              <w:pStyle w:val="NoSpacing"/>
              <w:rPr>
                <w:rFonts w:cstheme="minorHAnsi"/>
                <w:sz w:val="21"/>
                <w:szCs w:val="21"/>
              </w:rPr>
            </w:pPr>
          </w:p>
        </w:tc>
        <w:tc>
          <w:tcPr>
            <w:tcW w:w="579" w:type="pct"/>
          </w:tcPr>
          <w:p w14:paraId="68985EB7" w14:textId="77777777" w:rsidR="00604CE2" w:rsidRPr="00012244" w:rsidRDefault="00604CE2" w:rsidP="00604CE2">
            <w:pPr>
              <w:pStyle w:val="NoSpacing"/>
              <w:rPr>
                <w:rFonts w:cstheme="minorHAnsi"/>
                <w:sz w:val="21"/>
                <w:szCs w:val="21"/>
              </w:rPr>
            </w:pPr>
          </w:p>
        </w:tc>
      </w:tr>
      <w:tr w:rsidR="00AF3094" w:rsidRPr="00012244" w14:paraId="3913AD81" w14:textId="77777777" w:rsidTr="00C27FDE">
        <w:tc>
          <w:tcPr>
            <w:tcW w:w="2617" w:type="pct"/>
            <w:hideMark/>
          </w:tcPr>
          <w:p w14:paraId="07FEDE12" w14:textId="77777777" w:rsidR="00AF3094" w:rsidRPr="00012244" w:rsidRDefault="00AF3094" w:rsidP="00604CE2">
            <w:pPr>
              <w:pStyle w:val="NoSpacing"/>
              <w:rPr>
                <w:rFonts w:cstheme="minorHAnsi"/>
                <w:b/>
                <w:bCs/>
                <w:sz w:val="21"/>
                <w:szCs w:val="21"/>
              </w:rPr>
            </w:pPr>
            <w:r w:rsidRPr="00012244">
              <w:rPr>
                <w:rFonts w:cstheme="minorHAnsi"/>
                <w:b/>
                <w:bCs/>
                <w:sz w:val="21"/>
                <w:szCs w:val="21"/>
              </w:rPr>
              <w:t>(0,1)</w:t>
            </w:r>
          </w:p>
        </w:tc>
        <w:tc>
          <w:tcPr>
            <w:tcW w:w="612" w:type="pct"/>
            <w:hideMark/>
          </w:tcPr>
          <w:p w14:paraId="579A06D8" w14:textId="77777777" w:rsidR="00AF3094" w:rsidRPr="00012244" w:rsidRDefault="00AF3094" w:rsidP="00604CE2">
            <w:pPr>
              <w:pStyle w:val="NoSpacing"/>
              <w:rPr>
                <w:rFonts w:cstheme="minorHAnsi"/>
                <w:sz w:val="21"/>
                <w:szCs w:val="21"/>
              </w:rPr>
            </w:pPr>
            <w:r w:rsidRPr="00012244">
              <w:rPr>
                <w:rFonts w:cstheme="minorHAnsi"/>
                <w:sz w:val="21"/>
                <w:szCs w:val="21"/>
              </w:rPr>
              <w:t>−0.27%</w:t>
            </w:r>
          </w:p>
        </w:tc>
        <w:tc>
          <w:tcPr>
            <w:tcW w:w="612" w:type="pct"/>
            <w:hideMark/>
          </w:tcPr>
          <w:p w14:paraId="4B05700C" w14:textId="77777777" w:rsidR="00AF3094" w:rsidRPr="00012244" w:rsidRDefault="00AF3094" w:rsidP="00604CE2">
            <w:pPr>
              <w:pStyle w:val="NoSpacing"/>
              <w:rPr>
                <w:rFonts w:cstheme="minorHAnsi"/>
                <w:sz w:val="21"/>
                <w:szCs w:val="21"/>
              </w:rPr>
            </w:pPr>
            <w:r w:rsidRPr="00012244">
              <w:rPr>
                <w:rFonts w:cstheme="minorHAnsi"/>
                <w:sz w:val="21"/>
                <w:szCs w:val="21"/>
              </w:rPr>
              <w:t>57.58%</w:t>
            </w:r>
          </w:p>
        </w:tc>
        <w:tc>
          <w:tcPr>
            <w:tcW w:w="580" w:type="pct"/>
            <w:hideMark/>
          </w:tcPr>
          <w:p w14:paraId="2AA8658F" w14:textId="77777777" w:rsidR="00AF3094" w:rsidRPr="00012244" w:rsidRDefault="00AF3094" w:rsidP="00604CE2">
            <w:pPr>
              <w:pStyle w:val="NoSpacing"/>
              <w:rPr>
                <w:rFonts w:cstheme="minorHAnsi"/>
                <w:sz w:val="21"/>
                <w:szCs w:val="21"/>
              </w:rPr>
            </w:pPr>
            <w:r w:rsidRPr="00012244">
              <w:rPr>
                <w:rFonts w:cstheme="minorHAnsi"/>
                <w:sz w:val="21"/>
                <w:szCs w:val="21"/>
              </w:rPr>
              <w:t>−1.421</w:t>
            </w:r>
          </w:p>
        </w:tc>
        <w:tc>
          <w:tcPr>
            <w:tcW w:w="579" w:type="pct"/>
            <w:hideMark/>
          </w:tcPr>
          <w:p w14:paraId="194CF9B1" w14:textId="77777777" w:rsidR="00AF3094" w:rsidRPr="00012244" w:rsidRDefault="00AF3094" w:rsidP="00604CE2">
            <w:pPr>
              <w:pStyle w:val="NoSpacing"/>
              <w:rPr>
                <w:rFonts w:cstheme="minorHAnsi"/>
                <w:sz w:val="21"/>
                <w:szCs w:val="21"/>
              </w:rPr>
            </w:pPr>
            <w:r w:rsidRPr="00012244">
              <w:rPr>
                <w:rFonts w:cstheme="minorHAnsi"/>
                <w:sz w:val="21"/>
                <w:szCs w:val="21"/>
              </w:rPr>
              <w:t>−2.190</w:t>
            </w:r>
          </w:p>
        </w:tc>
      </w:tr>
      <w:tr w:rsidR="00AF3094" w:rsidRPr="00012244" w14:paraId="71C8C6CB" w14:textId="77777777" w:rsidTr="00C27FDE">
        <w:tc>
          <w:tcPr>
            <w:tcW w:w="2617" w:type="pct"/>
            <w:hideMark/>
          </w:tcPr>
          <w:p w14:paraId="42F3FC2A" w14:textId="77777777" w:rsidR="00AF3094" w:rsidRPr="00012244" w:rsidRDefault="00AF3094" w:rsidP="00604CE2">
            <w:pPr>
              <w:pStyle w:val="NoSpacing"/>
              <w:rPr>
                <w:rFonts w:cstheme="minorHAnsi"/>
                <w:b/>
                <w:bCs/>
                <w:sz w:val="21"/>
                <w:szCs w:val="21"/>
              </w:rPr>
            </w:pPr>
            <w:r w:rsidRPr="00012244">
              <w:rPr>
                <w:rFonts w:cstheme="minorHAnsi"/>
                <w:b/>
                <w:bCs/>
                <w:sz w:val="21"/>
                <w:szCs w:val="21"/>
              </w:rPr>
              <w:t>(-2,2)</w:t>
            </w:r>
          </w:p>
        </w:tc>
        <w:tc>
          <w:tcPr>
            <w:tcW w:w="612" w:type="pct"/>
            <w:hideMark/>
          </w:tcPr>
          <w:p w14:paraId="251DA9FB" w14:textId="77777777" w:rsidR="00AF3094" w:rsidRPr="00012244" w:rsidRDefault="00AF3094" w:rsidP="00604CE2">
            <w:pPr>
              <w:pStyle w:val="NoSpacing"/>
              <w:rPr>
                <w:rFonts w:cstheme="minorHAnsi"/>
                <w:sz w:val="21"/>
                <w:szCs w:val="21"/>
              </w:rPr>
            </w:pPr>
            <w:r w:rsidRPr="00012244">
              <w:rPr>
                <w:rFonts w:cstheme="minorHAnsi"/>
                <w:sz w:val="21"/>
                <w:szCs w:val="21"/>
              </w:rPr>
              <w:t>−0.18%</w:t>
            </w:r>
          </w:p>
        </w:tc>
        <w:tc>
          <w:tcPr>
            <w:tcW w:w="612" w:type="pct"/>
            <w:hideMark/>
          </w:tcPr>
          <w:p w14:paraId="7E0ECA09" w14:textId="77777777" w:rsidR="00AF3094" w:rsidRPr="00012244" w:rsidRDefault="00AF3094" w:rsidP="00604CE2">
            <w:pPr>
              <w:pStyle w:val="NoSpacing"/>
              <w:rPr>
                <w:rFonts w:cstheme="minorHAnsi"/>
                <w:sz w:val="21"/>
                <w:szCs w:val="21"/>
              </w:rPr>
            </w:pPr>
            <w:r w:rsidRPr="00012244">
              <w:rPr>
                <w:rFonts w:cstheme="minorHAnsi"/>
                <w:sz w:val="21"/>
                <w:szCs w:val="21"/>
              </w:rPr>
              <w:t>52.12%</w:t>
            </w:r>
          </w:p>
        </w:tc>
        <w:tc>
          <w:tcPr>
            <w:tcW w:w="580" w:type="pct"/>
            <w:hideMark/>
          </w:tcPr>
          <w:p w14:paraId="1869C2E4" w14:textId="77777777" w:rsidR="00AF3094" w:rsidRPr="00012244" w:rsidRDefault="00AF3094" w:rsidP="00604CE2">
            <w:pPr>
              <w:pStyle w:val="NoSpacing"/>
              <w:rPr>
                <w:rFonts w:cstheme="minorHAnsi"/>
                <w:sz w:val="21"/>
                <w:szCs w:val="21"/>
              </w:rPr>
            </w:pPr>
            <w:r w:rsidRPr="00012244">
              <w:rPr>
                <w:rFonts w:cstheme="minorHAnsi"/>
                <w:sz w:val="21"/>
                <w:szCs w:val="21"/>
              </w:rPr>
              <w:t>−0.987</w:t>
            </w:r>
          </w:p>
        </w:tc>
        <w:tc>
          <w:tcPr>
            <w:tcW w:w="579" w:type="pct"/>
            <w:hideMark/>
          </w:tcPr>
          <w:p w14:paraId="2C6675FA" w14:textId="77777777" w:rsidR="00AF3094" w:rsidRPr="00012244" w:rsidRDefault="00AF3094" w:rsidP="00604CE2">
            <w:pPr>
              <w:pStyle w:val="NoSpacing"/>
              <w:rPr>
                <w:rFonts w:cstheme="minorHAnsi"/>
                <w:sz w:val="21"/>
                <w:szCs w:val="21"/>
              </w:rPr>
            </w:pPr>
            <w:r w:rsidRPr="00012244">
              <w:rPr>
                <w:rFonts w:cstheme="minorHAnsi"/>
                <w:sz w:val="21"/>
                <w:szCs w:val="21"/>
              </w:rPr>
              <w:t>−1.323</w:t>
            </w:r>
          </w:p>
        </w:tc>
      </w:tr>
      <w:tr w:rsidR="00AF3094" w:rsidRPr="00012244" w14:paraId="5B75D2B9" w14:textId="77777777" w:rsidTr="00C27FDE">
        <w:tc>
          <w:tcPr>
            <w:tcW w:w="2617" w:type="pct"/>
            <w:hideMark/>
          </w:tcPr>
          <w:p w14:paraId="3E7F44D2" w14:textId="77777777" w:rsidR="00AF3094" w:rsidRPr="00012244" w:rsidRDefault="00AF3094" w:rsidP="00604CE2">
            <w:pPr>
              <w:pStyle w:val="NoSpacing"/>
              <w:rPr>
                <w:rFonts w:cstheme="minorHAnsi"/>
                <w:b/>
                <w:bCs/>
                <w:sz w:val="21"/>
                <w:szCs w:val="21"/>
              </w:rPr>
            </w:pPr>
            <w:r w:rsidRPr="00012244">
              <w:rPr>
                <w:rFonts w:cstheme="minorHAnsi"/>
                <w:b/>
                <w:bCs/>
                <w:sz w:val="21"/>
                <w:szCs w:val="21"/>
              </w:rPr>
              <w:t>(-1,1)</w:t>
            </w:r>
          </w:p>
        </w:tc>
        <w:tc>
          <w:tcPr>
            <w:tcW w:w="612" w:type="pct"/>
            <w:hideMark/>
          </w:tcPr>
          <w:p w14:paraId="337FF57F" w14:textId="77777777" w:rsidR="00AF3094" w:rsidRPr="00012244" w:rsidRDefault="00AF3094" w:rsidP="00604CE2">
            <w:pPr>
              <w:pStyle w:val="NoSpacing"/>
              <w:rPr>
                <w:rFonts w:cstheme="minorHAnsi"/>
                <w:sz w:val="21"/>
                <w:szCs w:val="21"/>
              </w:rPr>
            </w:pPr>
            <w:r w:rsidRPr="00012244">
              <w:rPr>
                <w:rFonts w:cstheme="minorHAnsi"/>
                <w:sz w:val="21"/>
                <w:szCs w:val="21"/>
              </w:rPr>
              <w:t>−0.02%</w:t>
            </w:r>
          </w:p>
        </w:tc>
        <w:tc>
          <w:tcPr>
            <w:tcW w:w="612" w:type="pct"/>
            <w:hideMark/>
          </w:tcPr>
          <w:p w14:paraId="4EF9CE5F" w14:textId="77777777" w:rsidR="00AF3094" w:rsidRPr="00012244" w:rsidRDefault="00AF3094" w:rsidP="00604CE2">
            <w:pPr>
              <w:pStyle w:val="NoSpacing"/>
              <w:rPr>
                <w:rFonts w:cstheme="minorHAnsi"/>
                <w:sz w:val="21"/>
                <w:szCs w:val="21"/>
              </w:rPr>
            </w:pPr>
            <w:r w:rsidRPr="00012244">
              <w:rPr>
                <w:rFonts w:cstheme="minorHAnsi"/>
                <w:sz w:val="21"/>
                <w:szCs w:val="21"/>
              </w:rPr>
              <w:t>59.79%</w:t>
            </w:r>
          </w:p>
        </w:tc>
        <w:tc>
          <w:tcPr>
            <w:tcW w:w="580" w:type="pct"/>
            <w:hideMark/>
          </w:tcPr>
          <w:p w14:paraId="606EE60E" w14:textId="77777777" w:rsidR="00AF3094" w:rsidRPr="00012244" w:rsidRDefault="00AF3094" w:rsidP="00604CE2">
            <w:pPr>
              <w:pStyle w:val="NoSpacing"/>
              <w:rPr>
                <w:rFonts w:cstheme="minorHAnsi"/>
                <w:sz w:val="21"/>
                <w:szCs w:val="21"/>
              </w:rPr>
            </w:pPr>
            <w:r w:rsidRPr="00012244">
              <w:rPr>
                <w:rFonts w:cstheme="minorHAnsi"/>
                <w:sz w:val="21"/>
                <w:szCs w:val="21"/>
              </w:rPr>
              <w:t>−0.349</w:t>
            </w:r>
          </w:p>
        </w:tc>
        <w:tc>
          <w:tcPr>
            <w:tcW w:w="579" w:type="pct"/>
            <w:hideMark/>
          </w:tcPr>
          <w:p w14:paraId="197C953C" w14:textId="77777777" w:rsidR="00AF3094" w:rsidRPr="00012244" w:rsidRDefault="00AF3094" w:rsidP="00604CE2">
            <w:pPr>
              <w:pStyle w:val="NoSpacing"/>
              <w:rPr>
                <w:rFonts w:cstheme="minorHAnsi"/>
                <w:sz w:val="21"/>
                <w:szCs w:val="21"/>
              </w:rPr>
            </w:pPr>
            <w:r w:rsidRPr="00012244">
              <w:rPr>
                <w:rFonts w:cstheme="minorHAnsi"/>
                <w:sz w:val="21"/>
                <w:szCs w:val="21"/>
              </w:rPr>
              <w:t>−0.208</w:t>
            </w:r>
          </w:p>
        </w:tc>
      </w:tr>
      <w:tr w:rsidR="00AF3094" w:rsidRPr="00012244" w14:paraId="1A94C5CB" w14:textId="77777777" w:rsidTr="00C27FDE">
        <w:tc>
          <w:tcPr>
            <w:tcW w:w="2617" w:type="pct"/>
            <w:hideMark/>
          </w:tcPr>
          <w:p w14:paraId="5221D853" w14:textId="77777777" w:rsidR="00AF3094" w:rsidRPr="00012244" w:rsidRDefault="00AF3094" w:rsidP="00604CE2">
            <w:pPr>
              <w:pStyle w:val="NoSpacing"/>
              <w:rPr>
                <w:rFonts w:cstheme="minorHAnsi"/>
                <w:b/>
                <w:bCs/>
                <w:sz w:val="21"/>
                <w:szCs w:val="21"/>
              </w:rPr>
            </w:pPr>
            <w:r w:rsidRPr="00012244">
              <w:rPr>
                <w:rFonts w:cstheme="minorHAnsi"/>
                <w:b/>
                <w:bCs/>
                <w:sz w:val="21"/>
                <w:szCs w:val="21"/>
              </w:rPr>
              <w:t>(-10,2)</w:t>
            </w:r>
          </w:p>
        </w:tc>
        <w:tc>
          <w:tcPr>
            <w:tcW w:w="612" w:type="pct"/>
            <w:hideMark/>
          </w:tcPr>
          <w:p w14:paraId="7774CF2D" w14:textId="77777777" w:rsidR="00AF3094" w:rsidRPr="00012244" w:rsidRDefault="00AF3094" w:rsidP="00604CE2">
            <w:pPr>
              <w:pStyle w:val="NoSpacing"/>
              <w:rPr>
                <w:rFonts w:cstheme="minorHAnsi"/>
                <w:sz w:val="21"/>
                <w:szCs w:val="21"/>
              </w:rPr>
            </w:pPr>
            <w:r w:rsidRPr="00012244">
              <w:rPr>
                <w:rFonts w:cstheme="minorHAnsi"/>
                <w:sz w:val="21"/>
                <w:szCs w:val="21"/>
              </w:rPr>
              <w:t>−0.39%</w:t>
            </w:r>
          </w:p>
        </w:tc>
        <w:tc>
          <w:tcPr>
            <w:tcW w:w="612" w:type="pct"/>
            <w:hideMark/>
          </w:tcPr>
          <w:p w14:paraId="573CE82F" w14:textId="77777777" w:rsidR="00AF3094" w:rsidRPr="00012244" w:rsidRDefault="00AF3094" w:rsidP="00604CE2">
            <w:pPr>
              <w:pStyle w:val="NoSpacing"/>
              <w:rPr>
                <w:rFonts w:cstheme="minorHAnsi"/>
                <w:sz w:val="21"/>
                <w:szCs w:val="21"/>
              </w:rPr>
            </w:pPr>
            <w:r w:rsidRPr="00012244">
              <w:rPr>
                <w:rFonts w:cstheme="minorHAnsi"/>
                <w:sz w:val="21"/>
                <w:szCs w:val="21"/>
              </w:rPr>
              <w:t>50.01%</w:t>
            </w:r>
          </w:p>
        </w:tc>
        <w:tc>
          <w:tcPr>
            <w:tcW w:w="580" w:type="pct"/>
            <w:hideMark/>
          </w:tcPr>
          <w:p w14:paraId="56A43036" w14:textId="77777777" w:rsidR="00AF3094" w:rsidRPr="00012244" w:rsidRDefault="00AF3094" w:rsidP="00604CE2">
            <w:pPr>
              <w:pStyle w:val="NoSpacing"/>
              <w:rPr>
                <w:rFonts w:cstheme="minorHAnsi"/>
                <w:sz w:val="21"/>
                <w:szCs w:val="21"/>
              </w:rPr>
            </w:pPr>
            <w:r w:rsidRPr="00012244">
              <w:rPr>
                <w:rFonts w:cstheme="minorHAnsi"/>
                <w:sz w:val="21"/>
                <w:szCs w:val="21"/>
              </w:rPr>
              <w:t>−0.653</w:t>
            </w:r>
          </w:p>
        </w:tc>
        <w:tc>
          <w:tcPr>
            <w:tcW w:w="579" w:type="pct"/>
            <w:hideMark/>
          </w:tcPr>
          <w:p w14:paraId="73DA58FD" w14:textId="77777777" w:rsidR="00AF3094" w:rsidRPr="00012244" w:rsidRDefault="00AF3094" w:rsidP="00604CE2">
            <w:pPr>
              <w:pStyle w:val="NoSpacing"/>
              <w:rPr>
                <w:rFonts w:cstheme="minorHAnsi"/>
                <w:sz w:val="21"/>
                <w:szCs w:val="21"/>
              </w:rPr>
            </w:pPr>
            <w:r w:rsidRPr="00012244">
              <w:rPr>
                <w:rFonts w:cstheme="minorHAnsi"/>
                <w:sz w:val="21"/>
                <w:szCs w:val="21"/>
              </w:rPr>
              <w:t>−1.172</w:t>
            </w:r>
          </w:p>
        </w:tc>
      </w:tr>
      <w:tr w:rsidR="00604CE2" w:rsidRPr="00012244" w14:paraId="749DC6C2" w14:textId="77777777" w:rsidTr="00C27FDE">
        <w:tc>
          <w:tcPr>
            <w:tcW w:w="2617" w:type="pct"/>
          </w:tcPr>
          <w:p w14:paraId="516D357C" w14:textId="16916CBB" w:rsidR="00604CE2" w:rsidRPr="00012244" w:rsidRDefault="00604CE2" w:rsidP="00604CE2">
            <w:pPr>
              <w:pStyle w:val="NoSpacing"/>
              <w:rPr>
                <w:rFonts w:cstheme="minorHAnsi"/>
                <w:b/>
                <w:bCs/>
                <w:sz w:val="21"/>
                <w:szCs w:val="21"/>
              </w:rPr>
            </w:pPr>
            <w:r w:rsidRPr="00012244">
              <w:rPr>
                <w:rFonts w:cstheme="minorHAnsi"/>
                <w:b/>
                <w:bCs/>
                <w:sz w:val="21"/>
                <w:szCs w:val="21"/>
              </w:rPr>
              <w:t>Panel D: Domestic Courts (N = 145)</w:t>
            </w:r>
          </w:p>
        </w:tc>
        <w:tc>
          <w:tcPr>
            <w:tcW w:w="612" w:type="pct"/>
          </w:tcPr>
          <w:p w14:paraId="65A9B820" w14:textId="77777777" w:rsidR="00604CE2" w:rsidRPr="00012244" w:rsidRDefault="00604CE2" w:rsidP="00604CE2">
            <w:pPr>
              <w:pStyle w:val="NoSpacing"/>
              <w:rPr>
                <w:rFonts w:cstheme="minorHAnsi"/>
                <w:sz w:val="21"/>
                <w:szCs w:val="21"/>
              </w:rPr>
            </w:pPr>
          </w:p>
        </w:tc>
        <w:tc>
          <w:tcPr>
            <w:tcW w:w="612" w:type="pct"/>
          </w:tcPr>
          <w:p w14:paraId="3B099AE9" w14:textId="77777777" w:rsidR="00604CE2" w:rsidRPr="00012244" w:rsidRDefault="00604CE2" w:rsidP="00604CE2">
            <w:pPr>
              <w:pStyle w:val="NoSpacing"/>
              <w:rPr>
                <w:rFonts w:cstheme="minorHAnsi"/>
                <w:sz w:val="21"/>
                <w:szCs w:val="21"/>
              </w:rPr>
            </w:pPr>
          </w:p>
        </w:tc>
        <w:tc>
          <w:tcPr>
            <w:tcW w:w="580" w:type="pct"/>
          </w:tcPr>
          <w:p w14:paraId="7A88BD13" w14:textId="77777777" w:rsidR="00604CE2" w:rsidRPr="00012244" w:rsidRDefault="00604CE2" w:rsidP="00604CE2">
            <w:pPr>
              <w:pStyle w:val="NoSpacing"/>
              <w:rPr>
                <w:rFonts w:cstheme="minorHAnsi"/>
                <w:sz w:val="21"/>
                <w:szCs w:val="21"/>
              </w:rPr>
            </w:pPr>
          </w:p>
        </w:tc>
        <w:tc>
          <w:tcPr>
            <w:tcW w:w="579" w:type="pct"/>
          </w:tcPr>
          <w:p w14:paraId="6ACA7956" w14:textId="77777777" w:rsidR="00604CE2" w:rsidRPr="00012244" w:rsidRDefault="00604CE2" w:rsidP="00604CE2">
            <w:pPr>
              <w:pStyle w:val="NoSpacing"/>
              <w:rPr>
                <w:rFonts w:cstheme="minorHAnsi"/>
                <w:sz w:val="21"/>
                <w:szCs w:val="21"/>
              </w:rPr>
            </w:pPr>
          </w:p>
        </w:tc>
      </w:tr>
      <w:tr w:rsidR="00AF3094" w:rsidRPr="00012244" w14:paraId="6F519D44" w14:textId="77777777" w:rsidTr="00C27FDE">
        <w:tc>
          <w:tcPr>
            <w:tcW w:w="2617" w:type="pct"/>
            <w:hideMark/>
          </w:tcPr>
          <w:p w14:paraId="7B96A2BC" w14:textId="77777777" w:rsidR="00AF3094" w:rsidRPr="00012244" w:rsidRDefault="00AF3094" w:rsidP="00604CE2">
            <w:pPr>
              <w:pStyle w:val="NoSpacing"/>
              <w:rPr>
                <w:rFonts w:cstheme="minorHAnsi"/>
                <w:b/>
                <w:bCs/>
                <w:sz w:val="21"/>
                <w:szCs w:val="21"/>
              </w:rPr>
            </w:pPr>
            <w:r w:rsidRPr="00012244">
              <w:rPr>
                <w:rFonts w:cstheme="minorHAnsi"/>
                <w:b/>
                <w:bCs/>
                <w:sz w:val="21"/>
                <w:szCs w:val="21"/>
              </w:rPr>
              <w:lastRenderedPageBreak/>
              <w:t>(0,1)</w:t>
            </w:r>
          </w:p>
        </w:tc>
        <w:tc>
          <w:tcPr>
            <w:tcW w:w="612" w:type="pct"/>
            <w:hideMark/>
          </w:tcPr>
          <w:p w14:paraId="5CEDF56A" w14:textId="77777777" w:rsidR="00AF3094" w:rsidRPr="00012244" w:rsidRDefault="00AF3094" w:rsidP="00604CE2">
            <w:pPr>
              <w:pStyle w:val="NoSpacing"/>
              <w:rPr>
                <w:rFonts w:cstheme="minorHAnsi"/>
                <w:sz w:val="21"/>
                <w:szCs w:val="21"/>
              </w:rPr>
            </w:pPr>
            <w:r w:rsidRPr="00012244">
              <w:rPr>
                <w:rFonts w:cstheme="minorHAnsi"/>
                <w:sz w:val="21"/>
                <w:szCs w:val="21"/>
              </w:rPr>
              <w:t>−0.73%</w:t>
            </w:r>
          </w:p>
        </w:tc>
        <w:tc>
          <w:tcPr>
            <w:tcW w:w="612" w:type="pct"/>
            <w:hideMark/>
          </w:tcPr>
          <w:p w14:paraId="2FECCBBC" w14:textId="77777777" w:rsidR="00AF3094" w:rsidRPr="00012244" w:rsidRDefault="00AF3094" w:rsidP="00604CE2">
            <w:pPr>
              <w:pStyle w:val="NoSpacing"/>
              <w:rPr>
                <w:rFonts w:cstheme="minorHAnsi"/>
                <w:sz w:val="21"/>
                <w:szCs w:val="21"/>
              </w:rPr>
            </w:pPr>
            <w:r w:rsidRPr="00012244">
              <w:rPr>
                <w:rFonts w:cstheme="minorHAnsi"/>
                <w:sz w:val="21"/>
                <w:szCs w:val="21"/>
              </w:rPr>
              <w:t>62.07%</w:t>
            </w:r>
          </w:p>
        </w:tc>
        <w:tc>
          <w:tcPr>
            <w:tcW w:w="580" w:type="pct"/>
            <w:hideMark/>
          </w:tcPr>
          <w:p w14:paraId="2A50B82D" w14:textId="77777777" w:rsidR="00AF3094" w:rsidRPr="00012244" w:rsidRDefault="00AF3094" w:rsidP="00604CE2">
            <w:pPr>
              <w:pStyle w:val="NoSpacing"/>
              <w:rPr>
                <w:rFonts w:cstheme="minorHAnsi"/>
                <w:sz w:val="21"/>
                <w:szCs w:val="21"/>
              </w:rPr>
            </w:pPr>
            <w:r w:rsidRPr="00012244">
              <w:rPr>
                <w:rFonts w:cstheme="minorHAnsi"/>
                <w:sz w:val="21"/>
                <w:szCs w:val="21"/>
              </w:rPr>
              <w:t>−2.063</w:t>
            </w:r>
          </w:p>
        </w:tc>
        <w:tc>
          <w:tcPr>
            <w:tcW w:w="579" w:type="pct"/>
            <w:hideMark/>
          </w:tcPr>
          <w:p w14:paraId="75B657C2" w14:textId="77777777" w:rsidR="00AF3094" w:rsidRPr="00012244" w:rsidRDefault="00AF3094" w:rsidP="00604CE2">
            <w:pPr>
              <w:pStyle w:val="NoSpacing"/>
              <w:rPr>
                <w:rFonts w:cstheme="minorHAnsi"/>
                <w:sz w:val="21"/>
                <w:szCs w:val="21"/>
              </w:rPr>
            </w:pPr>
            <w:r w:rsidRPr="00012244">
              <w:rPr>
                <w:rFonts w:cstheme="minorHAnsi"/>
                <w:sz w:val="21"/>
                <w:szCs w:val="21"/>
              </w:rPr>
              <w:t>−2.011</w:t>
            </w:r>
          </w:p>
        </w:tc>
      </w:tr>
      <w:tr w:rsidR="00AF3094" w:rsidRPr="00012244" w14:paraId="0730D3C9" w14:textId="77777777" w:rsidTr="00C27FDE">
        <w:tc>
          <w:tcPr>
            <w:tcW w:w="2617" w:type="pct"/>
            <w:hideMark/>
          </w:tcPr>
          <w:p w14:paraId="290B3A35" w14:textId="77777777" w:rsidR="00AF3094" w:rsidRPr="00012244" w:rsidRDefault="00AF3094" w:rsidP="00604CE2">
            <w:pPr>
              <w:pStyle w:val="NoSpacing"/>
              <w:rPr>
                <w:rFonts w:cstheme="minorHAnsi"/>
                <w:b/>
                <w:bCs/>
                <w:sz w:val="21"/>
                <w:szCs w:val="21"/>
              </w:rPr>
            </w:pPr>
            <w:r w:rsidRPr="00012244">
              <w:rPr>
                <w:rFonts w:cstheme="minorHAnsi"/>
                <w:b/>
                <w:bCs/>
                <w:sz w:val="21"/>
                <w:szCs w:val="21"/>
              </w:rPr>
              <w:t>(-2,2)</w:t>
            </w:r>
          </w:p>
        </w:tc>
        <w:tc>
          <w:tcPr>
            <w:tcW w:w="612" w:type="pct"/>
            <w:hideMark/>
          </w:tcPr>
          <w:p w14:paraId="2EC4CA83" w14:textId="77777777" w:rsidR="00AF3094" w:rsidRPr="00012244" w:rsidRDefault="00AF3094" w:rsidP="00604CE2">
            <w:pPr>
              <w:pStyle w:val="NoSpacing"/>
              <w:rPr>
                <w:rFonts w:cstheme="minorHAnsi"/>
                <w:sz w:val="21"/>
                <w:szCs w:val="21"/>
              </w:rPr>
            </w:pPr>
            <w:r w:rsidRPr="00012244">
              <w:rPr>
                <w:rFonts w:cstheme="minorHAnsi"/>
                <w:sz w:val="21"/>
                <w:szCs w:val="21"/>
              </w:rPr>
              <w:t>−0.72%</w:t>
            </w:r>
          </w:p>
        </w:tc>
        <w:tc>
          <w:tcPr>
            <w:tcW w:w="612" w:type="pct"/>
            <w:hideMark/>
          </w:tcPr>
          <w:p w14:paraId="4E99D376" w14:textId="77777777" w:rsidR="00AF3094" w:rsidRPr="00012244" w:rsidRDefault="00AF3094" w:rsidP="00604CE2">
            <w:pPr>
              <w:pStyle w:val="NoSpacing"/>
              <w:rPr>
                <w:rFonts w:cstheme="minorHAnsi"/>
                <w:sz w:val="21"/>
                <w:szCs w:val="21"/>
              </w:rPr>
            </w:pPr>
            <w:r w:rsidRPr="00012244">
              <w:rPr>
                <w:rFonts w:cstheme="minorHAnsi"/>
                <w:sz w:val="21"/>
                <w:szCs w:val="21"/>
              </w:rPr>
              <w:t>59.31%</w:t>
            </w:r>
          </w:p>
        </w:tc>
        <w:tc>
          <w:tcPr>
            <w:tcW w:w="580" w:type="pct"/>
            <w:hideMark/>
          </w:tcPr>
          <w:p w14:paraId="7E5247D4" w14:textId="77777777" w:rsidR="00AF3094" w:rsidRPr="00012244" w:rsidRDefault="00AF3094" w:rsidP="00604CE2">
            <w:pPr>
              <w:pStyle w:val="NoSpacing"/>
              <w:rPr>
                <w:rFonts w:cstheme="minorHAnsi"/>
                <w:sz w:val="21"/>
                <w:szCs w:val="21"/>
              </w:rPr>
            </w:pPr>
            <w:r w:rsidRPr="00012244">
              <w:rPr>
                <w:rFonts w:cstheme="minorHAnsi"/>
                <w:sz w:val="21"/>
                <w:szCs w:val="21"/>
              </w:rPr>
              <w:t>−2.448</w:t>
            </w:r>
          </w:p>
        </w:tc>
        <w:tc>
          <w:tcPr>
            <w:tcW w:w="579" w:type="pct"/>
            <w:hideMark/>
          </w:tcPr>
          <w:p w14:paraId="359A9AC9" w14:textId="77777777" w:rsidR="00AF3094" w:rsidRPr="00012244" w:rsidRDefault="00AF3094" w:rsidP="00604CE2">
            <w:pPr>
              <w:pStyle w:val="NoSpacing"/>
              <w:rPr>
                <w:rFonts w:cstheme="minorHAnsi"/>
                <w:sz w:val="21"/>
                <w:szCs w:val="21"/>
              </w:rPr>
            </w:pPr>
            <w:r w:rsidRPr="00012244">
              <w:rPr>
                <w:rFonts w:cstheme="minorHAnsi"/>
                <w:sz w:val="21"/>
                <w:szCs w:val="21"/>
              </w:rPr>
              <w:t>−2.353</w:t>
            </w:r>
          </w:p>
        </w:tc>
      </w:tr>
      <w:tr w:rsidR="00AF3094" w:rsidRPr="00012244" w14:paraId="4F544240" w14:textId="77777777" w:rsidTr="00C27FDE">
        <w:tc>
          <w:tcPr>
            <w:tcW w:w="2617" w:type="pct"/>
            <w:hideMark/>
          </w:tcPr>
          <w:p w14:paraId="7739736C" w14:textId="77777777" w:rsidR="00AF3094" w:rsidRPr="00012244" w:rsidRDefault="00AF3094" w:rsidP="00604CE2">
            <w:pPr>
              <w:pStyle w:val="NoSpacing"/>
              <w:rPr>
                <w:rFonts w:cstheme="minorHAnsi"/>
                <w:b/>
                <w:bCs/>
                <w:sz w:val="21"/>
                <w:szCs w:val="21"/>
              </w:rPr>
            </w:pPr>
            <w:r w:rsidRPr="00012244">
              <w:rPr>
                <w:rFonts w:cstheme="minorHAnsi"/>
                <w:b/>
                <w:bCs/>
                <w:sz w:val="21"/>
                <w:szCs w:val="21"/>
              </w:rPr>
              <w:t>(-1,1)</w:t>
            </w:r>
          </w:p>
        </w:tc>
        <w:tc>
          <w:tcPr>
            <w:tcW w:w="612" w:type="pct"/>
            <w:hideMark/>
          </w:tcPr>
          <w:p w14:paraId="720DF948" w14:textId="77777777" w:rsidR="00AF3094" w:rsidRPr="00012244" w:rsidRDefault="00AF3094" w:rsidP="00604CE2">
            <w:pPr>
              <w:pStyle w:val="NoSpacing"/>
              <w:rPr>
                <w:rFonts w:cstheme="minorHAnsi"/>
                <w:sz w:val="21"/>
                <w:szCs w:val="21"/>
              </w:rPr>
            </w:pPr>
            <w:r w:rsidRPr="00012244">
              <w:rPr>
                <w:rFonts w:cstheme="minorHAnsi"/>
                <w:sz w:val="21"/>
                <w:szCs w:val="21"/>
              </w:rPr>
              <w:t>−0.59%</w:t>
            </w:r>
          </w:p>
        </w:tc>
        <w:tc>
          <w:tcPr>
            <w:tcW w:w="612" w:type="pct"/>
            <w:hideMark/>
          </w:tcPr>
          <w:p w14:paraId="1D213386" w14:textId="77777777" w:rsidR="00AF3094" w:rsidRPr="00012244" w:rsidRDefault="00AF3094" w:rsidP="00604CE2">
            <w:pPr>
              <w:pStyle w:val="NoSpacing"/>
              <w:rPr>
                <w:rFonts w:cstheme="minorHAnsi"/>
                <w:sz w:val="21"/>
                <w:szCs w:val="21"/>
              </w:rPr>
            </w:pPr>
            <w:r w:rsidRPr="00012244">
              <w:rPr>
                <w:rFonts w:cstheme="minorHAnsi"/>
                <w:sz w:val="21"/>
                <w:szCs w:val="21"/>
              </w:rPr>
              <w:t>62.16%</w:t>
            </w:r>
          </w:p>
        </w:tc>
        <w:tc>
          <w:tcPr>
            <w:tcW w:w="580" w:type="pct"/>
            <w:hideMark/>
          </w:tcPr>
          <w:p w14:paraId="1DC2529B" w14:textId="77777777" w:rsidR="00AF3094" w:rsidRPr="00012244" w:rsidRDefault="00AF3094" w:rsidP="00604CE2">
            <w:pPr>
              <w:pStyle w:val="NoSpacing"/>
              <w:rPr>
                <w:rFonts w:cstheme="minorHAnsi"/>
                <w:sz w:val="21"/>
                <w:szCs w:val="21"/>
              </w:rPr>
            </w:pPr>
            <w:r w:rsidRPr="00012244">
              <w:rPr>
                <w:rFonts w:cstheme="minorHAnsi"/>
                <w:sz w:val="21"/>
                <w:szCs w:val="21"/>
              </w:rPr>
              <w:t>−1.974</w:t>
            </w:r>
          </w:p>
        </w:tc>
        <w:tc>
          <w:tcPr>
            <w:tcW w:w="579" w:type="pct"/>
            <w:hideMark/>
          </w:tcPr>
          <w:p w14:paraId="42E7BD41" w14:textId="77777777" w:rsidR="00AF3094" w:rsidRPr="00012244" w:rsidRDefault="00AF3094" w:rsidP="00604CE2">
            <w:pPr>
              <w:pStyle w:val="NoSpacing"/>
              <w:rPr>
                <w:rFonts w:cstheme="minorHAnsi"/>
                <w:sz w:val="21"/>
                <w:szCs w:val="21"/>
              </w:rPr>
            </w:pPr>
            <w:r w:rsidRPr="00012244">
              <w:rPr>
                <w:rFonts w:cstheme="minorHAnsi"/>
                <w:sz w:val="21"/>
                <w:szCs w:val="21"/>
              </w:rPr>
              <w:t>−1.982</w:t>
            </w:r>
          </w:p>
        </w:tc>
      </w:tr>
      <w:tr w:rsidR="00AF3094" w:rsidRPr="00012244" w14:paraId="58EDE77B" w14:textId="77777777" w:rsidTr="00C27FDE">
        <w:tc>
          <w:tcPr>
            <w:tcW w:w="2617" w:type="pct"/>
            <w:hideMark/>
          </w:tcPr>
          <w:p w14:paraId="6E7E70B5" w14:textId="77777777" w:rsidR="00AF3094" w:rsidRPr="00012244" w:rsidRDefault="00AF3094" w:rsidP="00604CE2">
            <w:pPr>
              <w:pStyle w:val="NoSpacing"/>
              <w:rPr>
                <w:rFonts w:cstheme="minorHAnsi"/>
                <w:b/>
                <w:bCs/>
                <w:sz w:val="21"/>
                <w:szCs w:val="21"/>
              </w:rPr>
            </w:pPr>
            <w:r w:rsidRPr="00012244">
              <w:rPr>
                <w:rFonts w:cstheme="minorHAnsi"/>
                <w:b/>
                <w:bCs/>
                <w:sz w:val="21"/>
                <w:szCs w:val="21"/>
              </w:rPr>
              <w:t>(-10,2)</w:t>
            </w:r>
          </w:p>
        </w:tc>
        <w:tc>
          <w:tcPr>
            <w:tcW w:w="612" w:type="pct"/>
            <w:hideMark/>
          </w:tcPr>
          <w:p w14:paraId="03B6B955" w14:textId="77777777" w:rsidR="00AF3094" w:rsidRPr="00012244" w:rsidRDefault="00AF3094" w:rsidP="00604CE2">
            <w:pPr>
              <w:pStyle w:val="NoSpacing"/>
              <w:rPr>
                <w:rFonts w:cstheme="minorHAnsi"/>
                <w:sz w:val="21"/>
                <w:szCs w:val="21"/>
              </w:rPr>
            </w:pPr>
            <w:r w:rsidRPr="00012244">
              <w:rPr>
                <w:rFonts w:cstheme="minorHAnsi"/>
                <w:sz w:val="21"/>
                <w:szCs w:val="21"/>
              </w:rPr>
              <w:t>−1.04%</w:t>
            </w:r>
          </w:p>
        </w:tc>
        <w:tc>
          <w:tcPr>
            <w:tcW w:w="612" w:type="pct"/>
            <w:hideMark/>
          </w:tcPr>
          <w:p w14:paraId="13F0A2CF" w14:textId="77777777" w:rsidR="00AF3094" w:rsidRPr="00012244" w:rsidRDefault="00AF3094" w:rsidP="00604CE2">
            <w:pPr>
              <w:pStyle w:val="NoSpacing"/>
              <w:rPr>
                <w:rFonts w:cstheme="minorHAnsi"/>
                <w:sz w:val="21"/>
                <w:szCs w:val="21"/>
              </w:rPr>
            </w:pPr>
            <w:r w:rsidRPr="00012244">
              <w:rPr>
                <w:rFonts w:cstheme="minorHAnsi"/>
                <w:sz w:val="21"/>
                <w:szCs w:val="21"/>
              </w:rPr>
              <w:t>59.32%</w:t>
            </w:r>
          </w:p>
        </w:tc>
        <w:tc>
          <w:tcPr>
            <w:tcW w:w="580" w:type="pct"/>
            <w:hideMark/>
          </w:tcPr>
          <w:p w14:paraId="11A2AA21" w14:textId="77777777" w:rsidR="00AF3094" w:rsidRPr="00012244" w:rsidRDefault="00AF3094" w:rsidP="00604CE2">
            <w:pPr>
              <w:pStyle w:val="NoSpacing"/>
              <w:rPr>
                <w:rFonts w:cstheme="minorHAnsi"/>
                <w:sz w:val="21"/>
                <w:szCs w:val="21"/>
              </w:rPr>
            </w:pPr>
            <w:r w:rsidRPr="00012244">
              <w:rPr>
                <w:rFonts w:cstheme="minorHAnsi"/>
                <w:sz w:val="21"/>
                <w:szCs w:val="21"/>
              </w:rPr>
              <w:t>−2.057</w:t>
            </w:r>
          </w:p>
        </w:tc>
        <w:tc>
          <w:tcPr>
            <w:tcW w:w="579" w:type="pct"/>
            <w:hideMark/>
          </w:tcPr>
          <w:p w14:paraId="2865800B" w14:textId="77777777" w:rsidR="00AF3094" w:rsidRPr="00012244" w:rsidRDefault="00AF3094" w:rsidP="00604CE2">
            <w:pPr>
              <w:pStyle w:val="NoSpacing"/>
              <w:rPr>
                <w:rFonts w:cstheme="minorHAnsi"/>
                <w:sz w:val="21"/>
                <w:szCs w:val="21"/>
              </w:rPr>
            </w:pPr>
            <w:r w:rsidRPr="00012244">
              <w:rPr>
                <w:rFonts w:cstheme="minorHAnsi"/>
                <w:sz w:val="21"/>
                <w:szCs w:val="21"/>
              </w:rPr>
              <w:t>−2.034</w:t>
            </w:r>
          </w:p>
        </w:tc>
      </w:tr>
      <w:tr w:rsidR="00604CE2" w:rsidRPr="00012244" w14:paraId="396B03C1" w14:textId="77777777" w:rsidTr="00C27FDE">
        <w:tc>
          <w:tcPr>
            <w:tcW w:w="2617" w:type="pct"/>
          </w:tcPr>
          <w:p w14:paraId="1D981AE4" w14:textId="236B2E42" w:rsidR="00604CE2" w:rsidRPr="00012244" w:rsidRDefault="00604CE2" w:rsidP="00604CE2">
            <w:pPr>
              <w:pStyle w:val="NoSpacing"/>
              <w:rPr>
                <w:rFonts w:cstheme="minorHAnsi"/>
                <w:b/>
                <w:bCs/>
                <w:sz w:val="21"/>
                <w:szCs w:val="21"/>
              </w:rPr>
            </w:pPr>
            <w:r w:rsidRPr="00012244">
              <w:rPr>
                <w:rFonts w:cstheme="minorHAnsi"/>
                <w:b/>
                <w:bCs/>
                <w:sz w:val="21"/>
                <w:szCs w:val="21"/>
              </w:rPr>
              <w:t>Panel E: Foreign Courts (N = 184)</w:t>
            </w:r>
          </w:p>
        </w:tc>
        <w:tc>
          <w:tcPr>
            <w:tcW w:w="612" w:type="pct"/>
          </w:tcPr>
          <w:p w14:paraId="6F4C5206" w14:textId="77777777" w:rsidR="00604CE2" w:rsidRPr="00012244" w:rsidRDefault="00604CE2" w:rsidP="00604CE2">
            <w:pPr>
              <w:pStyle w:val="NoSpacing"/>
              <w:rPr>
                <w:rFonts w:cstheme="minorHAnsi"/>
                <w:sz w:val="21"/>
                <w:szCs w:val="21"/>
              </w:rPr>
            </w:pPr>
          </w:p>
        </w:tc>
        <w:tc>
          <w:tcPr>
            <w:tcW w:w="612" w:type="pct"/>
          </w:tcPr>
          <w:p w14:paraId="5DF3AF08" w14:textId="77777777" w:rsidR="00604CE2" w:rsidRPr="00012244" w:rsidRDefault="00604CE2" w:rsidP="00604CE2">
            <w:pPr>
              <w:pStyle w:val="NoSpacing"/>
              <w:rPr>
                <w:rFonts w:cstheme="minorHAnsi"/>
                <w:sz w:val="21"/>
                <w:szCs w:val="21"/>
              </w:rPr>
            </w:pPr>
          </w:p>
        </w:tc>
        <w:tc>
          <w:tcPr>
            <w:tcW w:w="580" w:type="pct"/>
          </w:tcPr>
          <w:p w14:paraId="688EB3AD" w14:textId="77777777" w:rsidR="00604CE2" w:rsidRPr="00012244" w:rsidRDefault="00604CE2" w:rsidP="00604CE2">
            <w:pPr>
              <w:pStyle w:val="NoSpacing"/>
              <w:rPr>
                <w:rFonts w:cstheme="minorHAnsi"/>
                <w:sz w:val="21"/>
                <w:szCs w:val="21"/>
              </w:rPr>
            </w:pPr>
          </w:p>
        </w:tc>
        <w:tc>
          <w:tcPr>
            <w:tcW w:w="579" w:type="pct"/>
          </w:tcPr>
          <w:p w14:paraId="458FD1A8" w14:textId="77777777" w:rsidR="00604CE2" w:rsidRPr="00012244" w:rsidRDefault="00604CE2" w:rsidP="00604CE2">
            <w:pPr>
              <w:pStyle w:val="NoSpacing"/>
              <w:rPr>
                <w:rFonts w:cstheme="minorHAnsi"/>
                <w:sz w:val="21"/>
                <w:szCs w:val="21"/>
              </w:rPr>
            </w:pPr>
          </w:p>
        </w:tc>
      </w:tr>
      <w:tr w:rsidR="00AF3094" w:rsidRPr="00012244" w14:paraId="580E2845" w14:textId="77777777" w:rsidTr="00C27FDE">
        <w:tc>
          <w:tcPr>
            <w:tcW w:w="2617" w:type="pct"/>
            <w:hideMark/>
          </w:tcPr>
          <w:p w14:paraId="4936E566" w14:textId="77777777" w:rsidR="00AF3094" w:rsidRPr="00012244" w:rsidRDefault="00AF3094" w:rsidP="00604CE2">
            <w:pPr>
              <w:pStyle w:val="NoSpacing"/>
              <w:rPr>
                <w:rFonts w:cstheme="minorHAnsi"/>
                <w:b/>
                <w:bCs/>
                <w:sz w:val="21"/>
                <w:szCs w:val="21"/>
              </w:rPr>
            </w:pPr>
            <w:r w:rsidRPr="00012244">
              <w:rPr>
                <w:rFonts w:cstheme="minorHAnsi"/>
                <w:b/>
                <w:bCs/>
                <w:sz w:val="21"/>
                <w:szCs w:val="21"/>
              </w:rPr>
              <w:t>(0,1)</w:t>
            </w:r>
          </w:p>
        </w:tc>
        <w:tc>
          <w:tcPr>
            <w:tcW w:w="612" w:type="pct"/>
            <w:hideMark/>
          </w:tcPr>
          <w:p w14:paraId="5A0B5BD6" w14:textId="77777777" w:rsidR="00AF3094" w:rsidRPr="00012244" w:rsidRDefault="00AF3094" w:rsidP="00604CE2">
            <w:pPr>
              <w:pStyle w:val="NoSpacing"/>
              <w:rPr>
                <w:rFonts w:cstheme="minorHAnsi"/>
                <w:sz w:val="21"/>
                <w:szCs w:val="21"/>
              </w:rPr>
            </w:pPr>
            <w:r w:rsidRPr="00012244">
              <w:rPr>
                <w:rFonts w:cstheme="minorHAnsi"/>
                <w:sz w:val="21"/>
                <w:szCs w:val="21"/>
              </w:rPr>
              <w:t>−0.56%</w:t>
            </w:r>
          </w:p>
        </w:tc>
        <w:tc>
          <w:tcPr>
            <w:tcW w:w="612" w:type="pct"/>
            <w:hideMark/>
          </w:tcPr>
          <w:p w14:paraId="00CEFC29" w14:textId="77777777" w:rsidR="00AF3094" w:rsidRPr="00012244" w:rsidRDefault="00AF3094" w:rsidP="00604CE2">
            <w:pPr>
              <w:pStyle w:val="NoSpacing"/>
              <w:rPr>
                <w:rFonts w:cstheme="minorHAnsi"/>
                <w:sz w:val="21"/>
                <w:szCs w:val="21"/>
              </w:rPr>
            </w:pPr>
            <w:r w:rsidRPr="00012244">
              <w:rPr>
                <w:rFonts w:cstheme="minorHAnsi"/>
                <w:sz w:val="21"/>
                <w:szCs w:val="21"/>
              </w:rPr>
              <w:t>52.76%</w:t>
            </w:r>
          </w:p>
        </w:tc>
        <w:tc>
          <w:tcPr>
            <w:tcW w:w="580" w:type="pct"/>
            <w:hideMark/>
          </w:tcPr>
          <w:p w14:paraId="1FAC5516" w14:textId="77777777" w:rsidR="00AF3094" w:rsidRPr="00012244" w:rsidRDefault="00AF3094" w:rsidP="00604CE2">
            <w:pPr>
              <w:pStyle w:val="NoSpacing"/>
              <w:rPr>
                <w:rFonts w:cstheme="minorHAnsi"/>
                <w:sz w:val="21"/>
                <w:szCs w:val="21"/>
              </w:rPr>
            </w:pPr>
            <w:r w:rsidRPr="00012244">
              <w:rPr>
                <w:rFonts w:cstheme="minorHAnsi"/>
                <w:sz w:val="21"/>
                <w:szCs w:val="21"/>
              </w:rPr>
              <w:t>−1.798</w:t>
            </w:r>
          </w:p>
        </w:tc>
        <w:tc>
          <w:tcPr>
            <w:tcW w:w="579" w:type="pct"/>
            <w:hideMark/>
          </w:tcPr>
          <w:p w14:paraId="3148FC92" w14:textId="77777777" w:rsidR="00AF3094" w:rsidRPr="00012244" w:rsidRDefault="00AF3094" w:rsidP="00604CE2">
            <w:pPr>
              <w:pStyle w:val="NoSpacing"/>
              <w:rPr>
                <w:rFonts w:cstheme="minorHAnsi"/>
                <w:sz w:val="21"/>
                <w:szCs w:val="21"/>
              </w:rPr>
            </w:pPr>
            <w:r w:rsidRPr="00012244">
              <w:rPr>
                <w:rFonts w:cstheme="minorHAnsi"/>
                <w:sz w:val="21"/>
                <w:szCs w:val="21"/>
              </w:rPr>
              <w:t>−1.775</w:t>
            </w:r>
          </w:p>
        </w:tc>
      </w:tr>
      <w:tr w:rsidR="00AF3094" w:rsidRPr="00012244" w14:paraId="13C6B971" w14:textId="77777777" w:rsidTr="00C27FDE">
        <w:tc>
          <w:tcPr>
            <w:tcW w:w="2617" w:type="pct"/>
            <w:hideMark/>
          </w:tcPr>
          <w:p w14:paraId="322BBC3E" w14:textId="77777777" w:rsidR="00AF3094" w:rsidRPr="00012244" w:rsidRDefault="00AF3094" w:rsidP="00604CE2">
            <w:pPr>
              <w:pStyle w:val="NoSpacing"/>
              <w:rPr>
                <w:rFonts w:cstheme="minorHAnsi"/>
                <w:b/>
                <w:bCs/>
                <w:sz w:val="21"/>
                <w:szCs w:val="21"/>
              </w:rPr>
            </w:pPr>
            <w:r w:rsidRPr="00012244">
              <w:rPr>
                <w:rFonts w:cstheme="minorHAnsi"/>
                <w:b/>
                <w:bCs/>
                <w:sz w:val="21"/>
                <w:szCs w:val="21"/>
              </w:rPr>
              <w:t>(-2,2)</w:t>
            </w:r>
          </w:p>
        </w:tc>
        <w:tc>
          <w:tcPr>
            <w:tcW w:w="612" w:type="pct"/>
            <w:hideMark/>
          </w:tcPr>
          <w:p w14:paraId="52E15829" w14:textId="77777777" w:rsidR="00AF3094" w:rsidRPr="00012244" w:rsidRDefault="00AF3094" w:rsidP="00604CE2">
            <w:pPr>
              <w:pStyle w:val="NoSpacing"/>
              <w:rPr>
                <w:rFonts w:cstheme="minorHAnsi"/>
                <w:sz w:val="21"/>
                <w:szCs w:val="21"/>
              </w:rPr>
            </w:pPr>
            <w:r w:rsidRPr="00012244">
              <w:rPr>
                <w:rFonts w:cstheme="minorHAnsi"/>
                <w:sz w:val="21"/>
                <w:szCs w:val="21"/>
              </w:rPr>
              <w:t>−0.40%</w:t>
            </w:r>
          </w:p>
        </w:tc>
        <w:tc>
          <w:tcPr>
            <w:tcW w:w="612" w:type="pct"/>
            <w:hideMark/>
          </w:tcPr>
          <w:p w14:paraId="29FFFB3B" w14:textId="77777777" w:rsidR="00AF3094" w:rsidRPr="00012244" w:rsidRDefault="00AF3094" w:rsidP="00604CE2">
            <w:pPr>
              <w:pStyle w:val="NoSpacing"/>
              <w:rPr>
                <w:rFonts w:cstheme="minorHAnsi"/>
                <w:sz w:val="21"/>
                <w:szCs w:val="21"/>
              </w:rPr>
            </w:pPr>
            <w:r w:rsidRPr="00012244">
              <w:rPr>
                <w:rFonts w:cstheme="minorHAnsi"/>
                <w:sz w:val="21"/>
                <w:szCs w:val="21"/>
              </w:rPr>
              <w:t>60.82%</w:t>
            </w:r>
          </w:p>
        </w:tc>
        <w:tc>
          <w:tcPr>
            <w:tcW w:w="580" w:type="pct"/>
            <w:hideMark/>
          </w:tcPr>
          <w:p w14:paraId="5C55D435" w14:textId="77777777" w:rsidR="00AF3094" w:rsidRPr="00012244" w:rsidRDefault="00AF3094" w:rsidP="00604CE2">
            <w:pPr>
              <w:pStyle w:val="NoSpacing"/>
              <w:rPr>
                <w:rFonts w:cstheme="minorHAnsi"/>
                <w:sz w:val="21"/>
                <w:szCs w:val="21"/>
              </w:rPr>
            </w:pPr>
            <w:r w:rsidRPr="00012244">
              <w:rPr>
                <w:rFonts w:cstheme="minorHAnsi"/>
                <w:sz w:val="21"/>
                <w:szCs w:val="21"/>
              </w:rPr>
              <w:t>−1.878</w:t>
            </w:r>
          </w:p>
        </w:tc>
        <w:tc>
          <w:tcPr>
            <w:tcW w:w="579" w:type="pct"/>
            <w:hideMark/>
          </w:tcPr>
          <w:p w14:paraId="63BAE3EC" w14:textId="77777777" w:rsidR="00AF3094" w:rsidRPr="00012244" w:rsidRDefault="00AF3094" w:rsidP="00604CE2">
            <w:pPr>
              <w:pStyle w:val="NoSpacing"/>
              <w:rPr>
                <w:rFonts w:cstheme="minorHAnsi"/>
                <w:sz w:val="21"/>
                <w:szCs w:val="21"/>
              </w:rPr>
            </w:pPr>
            <w:r w:rsidRPr="00012244">
              <w:rPr>
                <w:rFonts w:cstheme="minorHAnsi"/>
                <w:sz w:val="21"/>
                <w:szCs w:val="21"/>
              </w:rPr>
              <w:t>−1.956</w:t>
            </w:r>
          </w:p>
        </w:tc>
      </w:tr>
      <w:tr w:rsidR="00AF3094" w:rsidRPr="00012244" w14:paraId="15315B00" w14:textId="77777777" w:rsidTr="00C27FDE">
        <w:tc>
          <w:tcPr>
            <w:tcW w:w="2617" w:type="pct"/>
            <w:hideMark/>
          </w:tcPr>
          <w:p w14:paraId="49C4DC52" w14:textId="77777777" w:rsidR="00AF3094" w:rsidRPr="00012244" w:rsidRDefault="00AF3094" w:rsidP="00604CE2">
            <w:pPr>
              <w:pStyle w:val="NoSpacing"/>
              <w:rPr>
                <w:rFonts w:cstheme="minorHAnsi"/>
                <w:b/>
                <w:bCs/>
                <w:sz w:val="21"/>
                <w:szCs w:val="21"/>
              </w:rPr>
            </w:pPr>
            <w:r w:rsidRPr="00012244">
              <w:rPr>
                <w:rFonts w:cstheme="minorHAnsi"/>
                <w:b/>
                <w:bCs/>
                <w:sz w:val="21"/>
                <w:szCs w:val="21"/>
              </w:rPr>
              <w:t>(-1,1)</w:t>
            </w:r>
          </w:p>
        </w:tc>
        <w:tc>
          <w:tcPr>
            <w:tcW w:w="612" w:type="pct"/>
            <w:hideMark/>
          </w:tcPr>
          <w:p w14:paraId="20451F71" w14:textId="77777777" w:rsidR="00AF3094" w:rsidRPr="00012244" w:rsidRDefault="00AF3094" w:rsidP="00604CE2">
            <w:pPr>
              <w:pStyle w:val="NoSpacing"/>
              <w:rPr>
                <w:rFonts w:cstheme="minorHAnsi"/>
                <w:sz w:val="21"/>
                <w:szCs w:val="21"/>
              </w:rPr>
            </w:pPr>
            <w:r w:rsidRPr="00012244">
              <w:rPr>
                <w:rFonts w:cstheme="minorHAnsi"/>
                <w:sz w:val="21"/>
                <w:szCs w:val="21"/>
              </w:rPr>
              <w:t>−0.42%</w:t>
            </w:r>
          </w:p>
        </w:tc>
        <w:tc>
          <w:tcPr>
            <w:tcW w:w="612" w:type="pct"/>
            <w:hideMark/>
          </w:tcPr>
          <w:p w14:paraId="16D3E9E0" w14:textId="77777777" w:rsidR="00AF3094" w:rsidRPr="00012244" w:rsidRDefault="00AF3094" w:rsidP="00604CE2">
            <w:pPr>
              <w:pStyle w:val="NoSpacing"/>
              <w:rPr>
                <w:rFonts w:cstheme="minorHAnsi"/>
                <w:sz w:val="21"/>
                <w:szCs w:val="21"/>
              </w:rPr>
            </w:pPr>
            <w:r w:rsidRPr="00012244">
              <w:rPr>
                <w:rFonts w:cstheme="minorHAnsi"/>
                <w:sz w:val="21"/>
                <w:szCs w:val="21"/>
              </w:rPr>
              <w:t>58.11%</w:t>
            </w:r>
          </w:p>
        </w:tc>
        <w:tc>
          <w:tcPr>
            <w:tcW w:w="580" w:type="pct"/>
            <w:hideMark/>
          </w:tcPr>
          <w:p w14:paraId="5ABFF636" w14:textId="77777777" w:rsidR="00AF3094" w:rsidRPr="00012244" w:rsidRDefault="00AF3094" w:rsidP="00604CE2">
            <w:pPr>
              <w:pStyle w:val="NoSpacing"/>
              <w:rPr>
                <w:rFonts w:cstheme="minorHAnsi"/>
                <w:sz w:val="21"/>
                <w:szCs w:val="21"/>
              </w:rPr>
            </w:pPr>
            <w:r w:rsidRPr="00012244">
              <w:rPr>
                <w:rFonts w:cstheme="minorHAnsi"/>
                <w:sz w:val="21"/>
                <w:szCs w:val="21"/>
              </w:rPr>
              <w:t>−1.724</w:t>
            </w:r>
          </w:p>
        </w:tc>
        <w:tc>
          <w:tcPr>
            <w:tcW w:w="579" w:type="pct"/>
            <w:hideMark/>
          </w:tcPr>
          <w:p w14:paraId="11556C88" w14:textId="77777777" w:rsidR="00AF3094" w:rsidRPr="00012244" w:rsidRDefault="00AF3094" w:rsidP="00604CE2">
            <w:pPr>
              <w:pStyle w:val="NoSpacing"/>
              <w:rPr>
                <w:rFonts w:cstheme="minorHAnsi"/>
                <w:sz w:val="21"/>
                <w:szCs w:val="21"/>
              </w:rPr>
            </w:pPr>
            <w:r w:rsidRPr="00012244">
              <w:rPr>
                <w:rFonts w:cstheme="minorHAnsi"/>
                <w:sz w:val="21"/>
                <w:szCs w:val="21"/>
              </w:rPr>
              <w:t>−1.856</w:t>
            </w:r>
          </w:p>
        </w:tc>
      </w:tr>
      <w:tr w:rsidR="00AF3094" w:rsidRPr="00012244" w14:paraId="54B6E32B" w14:textId="77777777" w:rsidTr="00C27FDE">
        <w:tc>
          <w:tcPr>
            <w:tcW w:w="2617" w:type="pct"/>
            <w:hideMark/>
          </w:tcPr>
          <w:p w14:paraId="217CCE51" w14:textId="77777777" w:rsidR="00AF3094" w:rsidRPr="00012244" w:rsidRDefault="00AF3094" w:rsidP="00604CE2">
            <w:pPr>
              <w:pStyle w:val="NoSpacing"/>
              <w:rPr>
                <w:rFonts w:cstheme="minorHAnsi"/>
                <w:b/>
                <w:bCs/>
                <w:sz w:val="21"/>
                <w:szCs w:val="21"/>
              </w:rPr>
            </w:pPr>
            <w:r w:rsidRPr="00012244">
              <w:rPr>
                <w:rFonts w:cstheme="minorHAnsi"/>
                <w:b/>
                <w:bCs/>
                <w:sz w:val="21"/>
                <w:szCs w:val="21"/>
              </w:rPr>
              <w:t>(-10,2)</w:t>
            </w:r>
          </w:p>
        </w:tc>
        <w:tc>
          <w:tcPr>
            <w:tcW w:w="612" w:type="pct"/>
            <w:hideMark/>
          </w:tcPr>
          <w:p w14:paraId="4C03BF8F" w14:textId="77777777" w:rsidR="00AF3094" w:rsidRPr="00012244" w:rsidRDefault="00AF3094" w:rsidP="00604CE2">
            <w:pPr>
              <w:pStyle w:val="NoSpacing"/>
              <w:rPr>
                <w:rFonts w:cstheme="minorHAnsi"/>
                <w:sz w:val="21"/>
                <w:szCs w:val="21"/>
              </w:rPr>
            </w:pPr>
            <w:r w:rsidRPr="00012244">
              <w:rPr>
                <w:rFonts w:cstheme="minorHAnsi"/>
                <w:sz w:val="21"/>
                <w:szCs w:val="21"/>
              </w:rPr>
              <w:t>−1.35%</w:t>
            </w:r>
          </w:p>
        </w:tc>
        <w:tc>
          <w:tcPr>
            <w:tcW w:w="612" w:type="pct"/>
            <w:hideMark/>
          </w:tcPr>
          <w:p w14:paraId="46D8AB63" w14:textId="77777777" w:rsidR="00AF3094" w:rsidRPr="00012244" w:rsidRDefault="00AF3094" w:rsidP="00604CE2">
            <w:pPr>
              <w:pStyle w:val="NoSpacing"/>
              <w:rPr>
                <w:rFonts w:cstheme="minorHAnsi"/>
                <w:sz w:val="21"/>
                <w:szCs w:val="21"/>
              </w:rPr>
            </w:pPr>
            <w:r w:rsidRPr="00012244">
              <w:rPr>
                <w:rFonts w:cstheme="minorHAnsi"/>
                <w:sz w:val="21"/>
                <w:szCs w:val="21"/>
              </w:rPr>
              <w:t>52.70%</w:t>
            </w:r>
          </w:p>
        </w:tc>
        <w:tc>
          <w:tcPr>
            <w:tcW w:w="580" w:type="pct"/>
            <w:hideMark/>
          </w:tcPr>
          <w:p w14:paraId="0133D806" w14:textId="77777777" w:rsidR="00AF3094" w:rsidRPr="00012244" w:rsidRDefault="00AF3094" w:rsidP="00604CE2">
            <w:pPr>
              <w:pStyle w:val="NoSpacing"/>
              <w:rPr>
                <w:rFonts w:cstheme="minorHAnsi"/>
                <w:sz w:val="21"/>
                <w:szCs w:val="21"/>
              </w:rPr>
            </w:pPr>
            <w:r w:rsidRPr="00012244">
              <w:rPr>
                <w:rFonts w:cstheme="minorHAnsi"/>
                <w:sz w:val="21"/>
                <w:szCs w:val="21"/>
              </w:rPr>
              <w:t>−1.997</w:t>
            </w:r>
          </w:p>
        </w:tc>
        <w:tc>
          <w:tcPr>
            <w:tcW w:w="579" w:type="pct"/>
            <w:hideMark/>
          </w:tcPr>
          <w:p w14:paraId="3CF3169A" w14:textId="77777777" w:rsidR="00AF3094" w:rsidRPr="00012244" w:rsidRDefault="00AF3094" w:rsidP="00604CE2">
            <w:pPr>
              <w:pStyle w:val="NoSpacing"/>
              <w:rPr>
                <w:rFonts w:cstheme="minorHAnsi"/>
                <w:sz w:val="21"/>
                <w:szCs w:val="21"/>
              </w:rPr>
            </w:pPr>
            <w:r w:rsidRPr="00012244">
              <w:rPr>
                <w:rFonts w:cstheme="minorHAnsi"/>
                <w:sz w:val="21"/>
                <w:szCs w:val="21"/>
              </w:rPr>
              <w:t>−1.934</w:t>
            </w:r>
          </w:p>
        </w:tc>
      </w:tr>
    </w:tbl>
    <w:p w14:paraId="712F06F6" w14:textId="77777777" w:rsidR="00604CE2" w:rsidRPr="00012244" w:rsidRDefault="00604CE2" w:rsidP="00AF3094">
      <w:pPr>
        <w:pStyle w:val="NormalWeb"/>
        <w:spacing w:before="0" w:beforeAutospacing="0" w:after="0" w:afterAutospacing="0" w:line="390" w:lineRule="atLeast"/>
        <w:rPr>
          <w:rFonts w:asciiTheme="minorHAnsi" w:hAnsiTheme="minorHAnsi" w:cstheme="minorHAnsi"/>
          <w:color w:val="2E2E2E"/>
          <w:sz w:val="27"/>
          <w:szCs w:val="27"/>
        </w:rPr>
      </w:pPr>
    </w:p>
    <w:p w14:paraId="0735CA08" w14:textId="286CCE31" w:rsidR="00AF3094" w:rsidRPr="00012244" w:rsidRDefault="00AF3094" w:rsidP="00604CE2">
      <w:pPr>
        <w:rPr>
          <w:rFonts w:cstheme="minorHAnsi"/>
          <w:color w:val="2E2E2E"/>
        </w:rPr>
      </w:pPr>
      <w:r w:rsidRPr="00012244">
        <w:rPr>
          <w:rFonts w:cstheme="minorHAnsi"/>
          <w:color w:val="2E2E2E"/>
        </w:rPr>
        <w:t>In panels B and C of </w:t>
      </w:r>
      <w:hyperlink r:id="rId106" w:anchor="tbl0030" w:history="1">
        <w:r w:rsidRPr="00012244">
          <w:rPr>
            <w:rStyle w:val="Hyperlink"/>
            <w:rFonts w:eastAsiaTheme="majorEastAsia" w:cstheme="minorHAnsi"/>
            <w:color w:val="0C7DBB"/>
          </w:rPr>
          <w:t>Table 6</w:t>
        </w:r>
      </w:hyperlink>
      <w:r w:rsidRPr="00012244">
        <w:rPr>
          <w:rFonts w:cstheme="minorHAnsi"/>
          <w:color w:val="2E2E2E"/>
        </w:rPr>
        <w:t> we present the CAARs for the common and </w:t>
      </w:r>
      <w:hyperlink r:id="rId107" w:tooltip="Learn more about Civil Law from ScienceDirect's AI-generated Topic Pages" w:history="1">
        <w:r w:rsidRPr="00012244">
          <w:rPr>
            <w:rStyle w:val="Hyperlink"/>
            <w:rFonts w:eastAsiaTheme="majorEastAsia" w:cstheme="minorHAnsi"/>
            <w:color w:val="0C7DBB"/>
          </w:rPr>
          <w:t>civil law</w:t>
        </w:r>
      </w:hyperlink>
      <w:r w:rsidRPr="00012244">
        <w:rPr>
          <w:rFonts w:cstheme="minorHAnsi"/>
          <w:color w:val="2E2E2E"/>
        </w:rPr>
        <w:t> subsamples, respectively. The stock market reaction for a lawsuit filed in common law countries is more negative. This result is consistent with Hypothesis 5a that capital markets respond less negatively to litigation occurring in civil law countries. Firm shareholders and other stakeholders in general have less </w:t>
      </w:r>
      <w:hyperlink r:id="rId108" w:tooltip="Learn more about Recourse from ScienceDirect's AI-generated Topic Pages" w:history="1">
        <w:r w:rsidRPr="00012244">
          <w:rPr>
            <w:rStyle w:val="Hyperlink"/>
            <w:rFonts w:eastAsiaTheme="majorEastAsia" w:cstheme="minorHAnsi"/>
            <w:color w:val="0C7DBB"/>
          </w:rPr>
          <w:t>recourse</w:t>
        </w:r>
      </w:hyperlink>
      <w:r w:rsidRPr="00012244">
        <w:rPr>
          <w:rFonts w:cstheme="minorHAnsi"/>
          <w:color w:val="2E2E2E"/>
        </w:rPr>
        <w:t> to the courts in civil law countries. The lower likelihood of a large settlement or damage payments by the defendant firms in civil law countries (</w:t>
      </w:r>
      <w:hyperlink r:id="rId109" w:anchor="tbl0015" w:history="1">
        <w:r w:rsidRPr="00012244">
          <w:rPr>
            <w:rStyle w:val="Hyperlink"/>
            <w:rFonts w:eastAsiaTheme="majorEastAsia" w:cstheme="minorHAnsi"/>
            <w:color w:val="0C7DBB"/>
          </w:rPr>
          <w:t>Table 3</w:t>
        </w:r>
      </w:hyperlink>
      <w:bookmarkEnd w:id="50"/>
      <w:r w:rsidRPr="00012244">
        <w:rPr>
          <w:rFonts w:cstheme="minorHAnsi"/>
          <w:color w:val="2E2E2E"/>
        </w:rPr>
        <w:t>) is likely to explain the less negative CAARs observed for announcements of lawsuits in civil law countries.</w:t>
      </w:r>
    </w:p>
    <w:p w14:paraId="35944D7A" w14:textId="77777777" w:rsidR="00AF3094" w:rsidRPr="00012244" w:rsidRDefault="00AF3094" w:rsidP="00604CE2">
      <w:pPr>
        <w:rPr>
          <w:rFonts w:cstheme="minorHAnsi"/>
          <w:color w:val="2E2E2E"/>
        </w:rPr>
      </w:pPr>
      <w:r w:rsidRPr="00012244">
        <w:rPr>
          <w:rFonts w:cstheme="minorHAnsi"/>
          <w:color w:val="2E2E2E"/>
        </w:rPr>
        <w:t>We next present the CAARs surrounding the announcement of a lawsuit in domestic (Panel D) and foreign (Panel E) courts. We find that the announcement returns for these defendant firms are of approximately equivalent magnitude and statistical significance, regardless of the court’s jurisdiction. These initial findings are inconsistent with the presence of a domestic bias against foreign defendants (</w:t>
      </w:r>
      <w:hyperlink r:id="rId110" w:anchor="bib0170" w:history="1">
        <w:r w:rsidRPr="00012244">
          <w:rPr>
            <w:rStyle w:val="Hyperlink"/>
            <w:rFonts w:eastAsiaTheme="majorEastAsia" w:cstheme="minorHAnsi"/>
            <w:color w:val="0C7DBB"/>
          </w:rPr>
          <w:t>Moore, 2003</w:t>
        </w:r>
      </w:hyperlink>
      <w:bookmarkEnd w:id="38"/>
      <w:r w:rsidRPr="00012244">
        <w:rPr>
          <w:rFonts w:cstheme="minorHAnsi"/>
          <w:color w:val="2E2E2E"/>
        </w:rPr>
        <w:t>).</w:t>
      </w:r>
    </w:p>
    <w:p w14:paraId="156D207B" w14:textId="77777777" w:rsidR="00AF3094" w:rsidRPr="00012244" w:rsidRDefault="00AF3094" w:rsidP="00604CE2">
      <w:pPr>
        <w:pStyle w:val="Heading2"/>
        <w:rPr>
          <w:rFonts w:asciiTheme="minorHAnsi" w:hAnsiTheme="minorHAnsi" w:cstheme="minorHAnsi"/>
          <w:sz w:val="27"/>
          <w:szCs w:val="27"/>
        </w:rPr>
      </w:pPr>
      <w:r w:rsidRPr="00012244">
        <w:rPr>
          <w:rFonts w:asciiTheme="minorHAnsi" w:hAnsiTheme="minorHAnsi" w:cstheme="minorHAnsi"/>
        </w:rPr>
        <w:t>6.2. Multivariate analysis of CAARs</w:t>
      </w:r>
    </w:p>
    <w:p w14:paraId="1683DC63" w14:textId="77777777" w:rsidR="00AF3094" w:rsidRPr="00012244" w:rsidRDefault="00AF3094" w:rsidP="00604CE2">
      <w:pPr>
        <w:rPr>
          <w:rFonts w:cstheme="minorHAnsi"/>
        </w:rPr>
      </w:pPr>
      <w:r w:rsidRPr="00012244">
        <w:rPr>
          <w:rFonts w:cstheme="minorHAnsi"/>
        </w:rPr>
        <w:t>To better understand the cross-sectional nature of the CAARs surrounding the announcement of a lawsuit filing, we estimate a series of OLS regressions using the cumulative average abnormal returns calculated over the day −2 to day +2 window as the dependent variable. We provide the results of these regressions in </w:t>
      </w:r>
      <w:bookmarkStart w:id="62" w:name="btbl0035"/>
      <w:r w:rsidRPr="00012244">
        <w:rPr>
          <w:rFonts w:cstheme="minorHAnsi"/>
        </w:rPr>
        <w:fldChar w:fldCharType="begin"/>
      </w:r>
      <w:r w:rsidRPr="00012244">
        <w:rPr>
          <w:rFonts w:cstheme="minorHAnsi"/>
        </w:rPr>
        <w:instrText xml:space="preserve"> HYPERLINK "https://0-www-sciencedirect-com.libus.csd.mu.edu/science/article/pii/S0144818818301303" \l "tbl0035" </w:instrText>
      </w:r>
      <w:r w:rsidRPr="00012244">
        <w:rPr>
          <w:rFonts w:cstheme="minorHAnsi"/>
        </w:rPr>
        <w:fldChar w:fldCharType="separate"/>
      </w:r>
      <w:r w:rsidRPr="00012244">
        <w:rPr>
          <w:rStyle w:val="Hyperlink"/>
          <w:rFonts w:eastAsiaTheme="majorEastAsia" w:cstheme="minorHAnsi"/>
          <w:color w:val="0C7DBB"/>
        </w:rPr>
        <w:t>Table 7</w:t>
      </w:r>
      <w:r w:rsidRPr="00012244">
        <w:rPr>
          <w:rFonts w:cstheme="minorHAnsi"/>
        </w:rPr>
        <w:fldChar w:fldCharType="end"/>
      </w:r>
      <w:r w:rsidRPr="00012244">
        <w:rPr>
          <w:rFonts w:cstheme="minorHAnsi"/>
        </w:rPr>
        <w:t>.</w:t>
      </w:r>
      <w:bookmarkStart w:id="63" w:name="bfn0020"/>
      <w:r w:rsidRPr="00012244">
        <w:rPr>
          <w:rFonts w:cstheme="minorHAnsi"/>
        </w:rPr>
        <w:fldChar w:fldCharType="begin"/>
      </w:r>
      <w:r w:rsidRPr="00012244">
        <w:rPr>
          <w:rFonts w:cstheme="minorHAnsi"/>
        </w:rPr>
        <w:instrText xml:space="preserve"> HYPERLINK "https://0-www-sciencedirect-com.libus.csd.mu.edu/science/article/pii/S0144818818301303" \l "fn0020" </w:instrText>
      </w:r>
      <w:r w:rsidRPr="00012244">
        <w:rPr>
          <w:rFonts w:cstheme="minorHAnsi"/>
        </w:rPr>
        <w:fldChar w:fldCharType="separate"/>
      </w:r>
      <w:r w:rsidRPr="00012244">
        <w:rPr>
          <w:rStyle w:val="Hyperlink"/>
          <w:rFonts w:eastAsiaTheme="majorEastAsia" w:cstheme="minorHAnsi"/>
          <w:color w:val="0C7DBB"/>
          <w:vertAlign w:val="superscript"/>
        </w:rPr>
        <w:t>4</w:t>
      </w:r>
      <w:r w:rsidRPr="00012244">
        <w:rPr>
          <w:rFonts w:cstheme="minorHAnsi"/>
        </w:rPr>
        <w:fldChar w:fldCharType="end"/>
      </w:r>
      <w:bookmarkEnd w:id="63"/>
      <w:r w:rsidRPr="00012244">
        <w:rPr>
          <w:rFonts w:cstheme="minorHAnsi"/>
        </w:rPr>
        <w:t> All specifications include year </w:t>
      </w:r>
      <w:hyperlink r:id="rId111" w:tooltip="Learn more about Fixed Effects from ScienceDirect's AI-generated Topic Pages" w:history="1">
        <w:r w:rsidRPr="00012244">
          <w:rPr>
            <w:rStyle w:val="Hyperlink"/>
            <w:rFonts w:eastAsiaTheme="majorEastAsia" w:cstheme="minorHAnsi"/>
            <w:color w:val="0C7DBB"/>
          </w:rPr>
          <w:t>fixed effects</w:t>
        </w:r>
      </w:hyperlink>
      <w:r w:rsidRPr="00012244">
        <w:rPr>
          <w:rFonts w:cstheme="minorHAnsi"/>
        </w:rPr>
        <w:t>. Among the firm-specific variables, only the logarithm of the firm’s equity market value and ROA are statistically significant. Larger firms are often the targets of lawsuits seeking high settlements. This might explain their more negative reaction to the lawsuit filing. Firms that are less profitable (i.e., lower returns on assets) experience a more negative stock return at the announcement of a lawsuit filing. Firms with reduced </w:t>
      </w:r>
      <w:hyperlink r:id="rId112" w:tooltip="Learn more about Profitability from ScienceDirect's AI-generated Topic Pages" w:history="1">
        <w:r w:rsidRPr="00012244">
          <w:rPr>
            <w:rStyle w:val="Hyperlink"/>
            <w:rFonts w:eastAsiaTheme="majorEastAsia" w:cstheme="minorHAnsi"/>
            <w:color w:val="0C7DBB"/>
          </w:rPr>
          <w:t>profitability</w:t>
        </w:r>
      </w:hyperlink>
      <w:r w:rsidRPr="00012244">
        <w:rPr>
          <w:rFonts w:cstheme="minorHAnsi"/>
        </w:rPr>
        <w:t> have less cash available to settle or pay the awarded damages. Thus, they are more severely affected by the costs associated with a lawsuit. The civil law indicator variable is significantly positive. Firms </w:t>
      </w:r>
      <w:hyperlink r:id="rId113" w:tooltip="Learn more about Corporate Headquarters from ScienceDirect's AI-generated Topic Pages" w:history="1">
        <w:r w:rsidRPr="00012244">
          <w:rPr>
            <w:rStyle w:val="Hyperlink"/>
            <w:rFonts w:eastAsiaTheme="majorEastAsia" w:cstheme="minorHAnsi"/>
            <w:color w:val="0C7DBB"/>
          </w:rPr>
          <w:t>headquartered</w:t>
        </w:r>
      </w:hyperlink>
      <w:r w:rsidRPr="00012244">
        <w:rPr>
          <w:rFonts w:cstheme="minorHAnsi"/>
        </w:rPr>
        <w:t> in common law countries experience significantly more negative CAARs at the announcement of a lawsuit. This confirms the results presented in </w:t>
      </w:r>
      <w:hyperlink r:id="rId114" w:anchor="tbl0030" w:history="1">
        <w:r w:rsidRPr="00012244">
          <w:rPr>
            <w:rStyle w:val="Hyperlink"/>
            <w:rFonts w:eastAsiaTheme="majorEastAsia" w:cstheme="minorHAnsi"/>
            <w:color w:val="0C7DBB"/>
          </w:rPr>
          <w:t>Table 6</w:t>
        </w:r>
      </w:hyperlink>
      <w:bookmarkEnd w:id="58"/>
      <w:r w:rsidRPr="00012244">
        <w:rPr>
          <w:rFonts w:cstheme="minorHAnsi"/>
        </w:rPr>
        <w:t> and is consistent with Hypothesis 5.</w:t>
      </w:r>
    </w:p>
    <w:p w14:paraId="5BAA834D" w14:textId="77777777" w:rsidR="00AF3094" w:rsidRPr="00012244" w:rsidRDefault="00AF3094" w:rsidP="00604CE2">
      <w:pPr>
        <w:pStyle w:val="NoSpacing"/>
        <w:rPr>
          <w:rFonts w:cstheme="minorHAnsi"/>
        </w:rPr>
      </w:pPr>
      <w:r w:rsidRPr="00012244">
        <w:rPr>
          <w:rStyle w:val="label"/>
          <w:rFonts w:cstheme="minorHAnsi"/>
        </w:rPr>
        <w:t>Table 7</w:t>
      </w:r>
      <w:r w:rsidRPr="00012244">
        <w:rPr>
          <w:rFonts w:cstheme="minorHAnsi"/>
        </w:rPr>
        <w:t>. Cross Sectional Regressions of Announcement Period CAARs. This table presents </w:t>
      </w:r>
      <w:hyperlink r:id="rId115" w:tooltip="Learn more about Fixed Effects from ScienceDirect's AI-generated Topic Pages" w:history="1">
        <w:r w:rsidRPr="00012244">
          <w:rPr>
            <w:rStyle w:val="Hyperlink"/>
            <w:rFonts w:cstheme="minorHAnsi"/>
            <w:color w:val="auto"/>
            <w:u w:val="none"/>
          </w:rPr>
          <w:t>fixed effects</w:t>
        </w:r>
      </w:hyperlink>
      <w:r w:rsidRPr="00012244">
        <w:rPr>
          <w:rFonts w:cstheme="minorHAnsi"/>
        </w:rPr>
        <w:t> regressions with the day −2 through day +2 CAARs as the dependent variable. The event date of the CAARs (day 0) is the day in which the lawsuit against the firm is filed. All specifications include year fixed effects. All independent variables are discussed in the Appendix. P-values are reported in parenthesis. The p-values of statistically significant coefficients are reported in bold.</w:t>
      </w:r>
    </w:p>
    <w:tbl>
      <w:tblPr>
        <w:tblStyle w:val="TableGrid"/>
        <w:tblW w:w="5000" w:type="pct"/>
        <w:tblLook w:val="04A0" w:firstRow="1" w:lastRow="0" w:firstColumn="1" w:lastColumn="0" w:noHBand="0" w:noVBand="1"/>
      </w:tblPr>
      <w:tblGrid>
        <w:gridCol w:w="3505"/>
        <w:gridCol w:w="1313"/>
        <w:gridCol w:w="1313"/>
        <w:gridCol w:w="1313"/>
        <w:gridCol w:w="1313"/>
        <w:gridCol w:w="1313"/>
      </w:tblGrid>
      <w:tr w:rsidR="00AF3094" w:rsidRPr="00012244" w14:paraId="08FDA574" w14:textId="77777777" w:rsidTr="00604CE2">
        <w:tc>
          <w:tcPr>
            <w:tcW w:w="1740" w:type="pct"/>
            <w:hideMark/>
          </w:tcPr>
          <w:p w14:paraId="377C09CC" w14:textId="77777777" w:rsidR="00AF3094" w:rsidRPr="00012244" w:rsidRDefault="00AF3094" w:rsidP="00604CE2">
            <w:pPr>
              <w:pStyle w:val="NoSpacing"/>
              <w:rPr>
                <w:rFonts w:cstheme="minorHAnsi"/>
              </w:rPr>
            </w:pPr>
          </w:p>
        </w:tc>
        <w:tc>
          <w:tcPr>
            <w:tcW w:w="652" w:type="pct"/>
            <w:hideMark/>
          </w:tcPr>
          <w:p w14:paraId="2C90B55F" w14:textId="77777777" w:rsidR="00AF3094" w:rsidRPr="00012244" w:rsidRDefault="00AF3094" w:rsidP="00604CE2">
            <w:pPr>
              <w:pStyle w:val="NoSpacing"/>
              <w:rPr>
                <w:rFonts w:cstheme="minorHAnsi"/>
                <w:b/>
                <w:bCs/>
                <w:sz w:val="21"/>
                <w:szCs w:val="21"/>
              </w:rPr>
            </w:pPr>
            <w:r w:rsidRPr="00012244">
              <w:rPr>
                <w:rFonts w:cstheme="minorHAnsi"/>
                <w:b/>
                <w:bCs/>
                <w:sz w:val="21"/>
                <w:szCs w:val="21"/>
              </w:rPr>
              <w:t>(1)</w:t>
            </w:r>
          </w:p>
        </w:tc>
        <w:tc>
          <w:tcPr>
            <w:tcW w:w="652" w:type="pct"/>
            <w:hideMark/>
          </w:tcPr>
          <w:p w14:paraId="468AC452" w14:textId="77777777" w:rsidR="00AF3094" w:rsidRPr="00012244" w:rsidRDefault="00AF3094" w:rsidP="00604CE2">
            <w:pPr>
              <w:pStyle w:val="NoSpacing"/>
              <w:rPr>
                <w:rFonts w:cstheme="minorHAnsi"/>
                <w:b/>
                <w:bCs/>
                <w:sz w:val="21"/>
                <w:szCs w:val="21"/>
              </w:rPr>
            </w:pPr>
            <w:r w:rsidRPr="00012244">
              <w:rPr>
                <w:rFonts w:cstheme="minorHAnsi"/>
                <w:b/>
                <w:bCs/>
                <w:sz w:val="21"/>
                <w:szCs w:val="21"/>
              </w:rPr>
              <w:t>(2)</w:t>
            </w:r>
          </w:p>
        </w:tc>
        <w:tc>
          <w:tcPr>
            <w:tcW w:w="652" w:type="pct"/>
            <w:hideMark/>
          </w:tcPr>
          <w:p w14:paraId="549A4A37" w14:textId="77777777" w:rsidR="00AF3094" w:rsidRPr="00012244" w:rsidRDefault="00AF3094" w:rsidP="00604CE2">
            <w:pPr>
              <w:pStyle w:val="NoSpacing"/>
              <w:rPr>
                <w:rFonts w:cstheme="minorHAnsi"/>
                <w:b/>
                <w:bCs/>
                <w:sz w:val="21"/>
                <w:szCs w:val="21"/>
              </w:rPr>
            </w:pPr>
            <w:r w:rsidRPr="00012244">
              <w:rPr>
                <w:rFonts w:cstheme="minorHAnsi"/>
                <w:b/>
                <w:bCs/>
                <w:sz w:val="21"/>
                <w:szCs w:val="21"/>
              </w:rPr>
              <w:t>(3)</w:t>
            </w:r>
          </w:p>
        </w:tc>
        <w:tc>
          <w:tcPr>
            <w:tcW w:w="652" w:type="pct"/>
            <w:hideMark/>
          </w:tcPr>
          <w:p w14:paraId="3E1E044F" w14:textId="77777777" w:rsidR="00AF3094" w:rsidRPr="00012244" w:rsidRDefault="00AF3094" w:rsidP="00604CE2">
            <w:pPr>
              <w:pStyle w:val="NoSpacing"/>
              <w:rPr>
                <w:rFonts w:cstheme="minorHAnsi"/>
                <w:b/>
                <w:bCs/>
                <w:sz w:val="21"/>
                <w:szCs w:val="21"/>
              </w:rPr>
            </w:pPr>
            <w:r w:rsidRPr="00012244">
              <w:rPr>
                <w:rFonts w:cstheme="minorHAnsi"/>
                <w:b/>
                <w:bCs/>
                <w:sz w:val="21"/>
                <w:szCs w:val="21"/>
              </w:rPr>
              <w:t>(4)</w:t>
            </w:r>
          </w:p>
        </w:tc>
        <w:tc>
          <w:tcPr>
            <w:tcW w:w="652" w:type="pct"/>
            <w:hideMark/>
          </w:tcPr>
          <w:p w14:paraId="20982CDC" w14:textId="77777777" w:rsidR="00AF3094" w:rsidRPr="00012244" w:rsidRDefault="00AF3094" w:rsidP="00604CE2">
            <w:pPr>
              <w:pStyle w:val="NoSpacing"/>
              <w:rPr>
                <w:rFonts w:cstheme="minorHAnsi"/>
                <w:b/>
                <w:bCs/>
                <w:sz w:val="21"/>
                <w:szCs w:val="21"/>
              </w:rPr>
            </w:pPr>
            <w:r w:rsidRPr="00012244">
              <w:rPr>
                <w:rFonts w:cstheme="minorHAnsi"/>
                <w:b/>
                <w:bCs/>
                <w:sz w:val="21"/>
                <w:szCs w:val="21"/>
              </w:rPr>
              <w:t>(5)</w:t>
            </w:r>
          </w:p>
        </w:tc>
      </w:tr>
      <w:tr w:rsidR="00AF3094" w:rsidRPr="00012244" w14:paraId="46CFD2C6" w14:textId="77777777" w:rsidTr="00604CE2">
        <w:tc>
          <w:tcPr>
            <w:tcW w:w="1740" w:type="pct"/>
            <w:hideMark/>
          </w:tcPr>
          <w:p w14:paraId="05C10918" w14:textId="77777777" w:rsidR="00AF3094" w:rsidRPr="00012244" w:rsidRDefault="00AF3094" w:rsidP="00604CE2">
            <w:pPr>
              <w:pStyle w:val="NoSpacing"/>
              <w:rPr>
                <w:rFonts w:cstheme="minorHAnsi"/>
                <w:b/>
                <w:bCs/>
                <w:sz w:val="21"/>
                <w:szCs w:val="21"/>
              </w:rPr>
            </w:pPr>
            <w:r w:rsidRPr="00012244">
              <w:rPr>
                <w:rFonts w:cstheme="minorHAnsi"/>
                <w:b/>
                <w:bCs/>
                <w:sz w:val="21"/>
                <w:szCs w:val="21"/>
              </w:rPr>
              <w:t>Intercept</w:t>
            </w:r>
          </w:p>
        </w:tc>
        <w:tc>
          <w:tcPr>
            <w:tcW w:w="652" w:type="pct"/>
            <w:hideMark/>
          </w:tcPr>
          <w:p w14:paraId="598688CD" w14:textId="77777777" w:rsidR="00AF3094" w:rsidRPr="00012244" w:rsidRDefault="00AF3094" w:rsidP="00604CE2">
            <w:pPr>
              <w:pStyle w:val="NoSpacing"/>
              <w:rPr>
                <w:rFonts w:cstheme="minorHAnsi"/>
                <w:sz w:val="21"/>
                <w:szCs w:val="21"/>
              </w:rPr>
            </w:pPr>
            <w:r w:rsidRPr="00012244">
              <w:rPr>
                <w:rFonts w:cstheme="minorHAnsi"/>
                <w:sz w:val="21"/>
                <w:szCs w:val="21"/>
              </w:rPr>
              <w:t>0.1191</w:t>
            </w:r>
          </w:p>
        </w:tc>
        <w:tc>
          <w:tcPr>
            <w:tcW w:w="652" w:type="pct"/>
            <w:hideMark/>
          </w:tcPr>
          <w:p w14:paraId="193B0B53" w14:textId="77777777" w:rsidR="00AF3094" w:rsidRPr="00012244" w:rsidRDefault="00AF3094" w:rsidP="00604CE2">
            <w:pPr>
              <w:pStyle w:val="NoSpacing"/>
              <w:rPr>
                <w:rFonts w:cstheme="minorHAnsi"/>
                <w:sz w:val="21"/>
                <w:szCs w:val="21"/>
              </w:rPr>
            </w:pPr>
            <w:r w:rsidRPr="00012244">
              <w:rPr>
                <w:rFonts w:cstheme="minorHAnsi"/>
                <w:sz w:val="21"/>
                <w:szCs w:val="21"/>
              </w:rPr>
              <w:t>0.1153</w:t>
            </w:r>
          </w:p>
        </w:tc>
        <w:tc>
          <w:tcPr>
            <w:tcW w:w="652" w:type="pct"/>
            <w:hideMark/>
          </w:tcPr>
          <w:p w14:paraId="092E2362" w14:textId="77777777" w:rsidR="00AF3094" w:rsidRPr="00012244" w:rsidRDefault="00AF3094" w:rsidP="00604CE2">
            <w:pPr>
              <w:pStyle w:val="NoSpacing"/>
              <w:rPr>
                <w:rFonts w:cstheme="minorHAnsi"/>
                <w:sz w:val="21"/>
                <w:szCs w:val="21"/>
              </w:rPr>
            </w:pPr>
            <w:r w:rsidRPr="00012244">
              <w:rPr>
                <w:rFonts w:cstheme="minorHAnsi"/>
                <w:sz w:val="21"/>
                <w:szCs w:val="21"/>
              </w:rPr>
              <w:t>0.0827</w:t>
            </w:r>
          </w:p>
        </w:tc>
        <w:tc>
          <w:tcPr>
            <w:tcW w:w="652" w:type="pct"/>
            <w:hideMark/>
          </w:tcPr>
          <w:p w14:paraId="4A100ADE" w14:textId="77777777" w:rsidR="00AF3094" w:rsidRPr="00012244" w:rsidRDefault="00AF3094" w:rsidP="00604CE2">
            <w:pPr>
              <w:pStyle w:val="NoSpacing"/>
              <w:rPr>
                <w:rFonts w:cstheme="minorHAnsi"/>
                <w:sz w:val="21"/>
                <w:szCs w:val="21"/>
              </w:rPr>
            </w:pPr>
            <w:r w:rsidRPr="00012244">
              <w:rPr>
                <w:rFonts w:cstheme="minorHAnsi"/>
                <w:sz w:val="21"/>
                <w:szCs w:val="21"/>
              </w:rPr>
              <w:t>0.1404</w:t>
            </w:r>
          </w:p>
        </w:tc>
        <w:tc>
          <w:tcPr>
            <w:tcW w:w="652" w:type="pct"/>
            <w:hideMark/>
          </w:tcPr>
          <w:p w14:paraId="647DBD30" w14:textId="77777777" w:rsidR="00AF3094" w:rsidRPr="00012244" w:rsidRDefault="00AF3094" w:rsidP="00604CE2">
            <w:pPr>
              <w:pStyle w:val="NoSpacing"/>
              <w:rPr>
                <w:rFonts w:cstheme="minorHAnsi"/>
                <w:sz w:val="21"/>
                <w:szCs w:val="21"/>
              </w:rPr>
            </w:pPr>
            <w:r w:rsidRPr="00012244">
              <w:rPr>
                <w:rFonts w:cstheme="minorHAnsi"/>
                <w:sz w:val="21"/>
                <w:szCs w:val="21"/>
              </w:rPr>
              <w:t>0.0116</w:t>
            </w:r>
          </w:p>
        </w:tc>
      </w:tr>
      <w:tr w:rsidR="00AF3094" w:rsidRPr="00012244" w14:paraId="1D541C23" w14:textId="77777777" w:rsidTr="00604CE2">
        <w:tc>
          <w:tcPr>
            <w:tcW w:w="1740" w:type="pct"/>
            <w:hideMark/>
          </w:tcPr>
          <w:p w14:paraId="2DD5C4D5" w14:textId="77777777" w:rsidR="00AF3094" w:rsidRPr="00012244" w:rsidRDefault="00AF3094" w:rsidP="00604CE2">
            <w:pPr>
              <w:pStyle w:val="NoSpacing"/>
              <w:rPr>
                <w:rFonts w:cstheme="minorHAnsi"/>
                <w:sz w:val="21"/>
                <w:szCs w:val="21"/>
              </w:rPr>
            </w:pPr>
          </w:p>
        </w:tc>
        <w:tc>
          <w:tcPr>
            <w:tcW w:w="652" w:type="pct"/>
            <w:hideMark/>
          </w:tcPr>
          <w:p w14:paraId="7CECDD1E" w14:textId="77777777" w:rsidR="00AF3094" w:rsidRPr="00012244" w:rsidRDefault="00AF3094" w:rsidP="00604CE2">
            <w:pPr>
              <w:pStyle w:val="NoSpacing"/>
              <w:rPr>
                <w:rFonts w:cstheme="minorHAnsi"/>
                <w:sz w:val="21"/>
                <w:szCs w:val="21"/>
              </w:rPr>
            </w:pPr>
            <w:r w:rsidRPr="00012244">
              <w:rPr>
                <w:rStyle w:val="Strong"/>
                <w:rFonts w:cstheme="minorHAnsi"/>
              </w:rPr>
              <w:t>(0.0749)</w:t>
            </w:r>
          </w:p>
        </w:tc>
        <w:tc>
          <w:tcPr>
            <w:tcW w:w="652" w:type="pct"/>
            <w:hideMark/>
          </w:tcPr>
          <w:p w14:paraId="25EBBB84" w14:textId="77777777" w:rsidR="00AF3094" w:rsidRPr="00012244" w:rsidRDefault="00AF3094" w:rsidP="00604CE2">
            <w:pPr>
              <w:pStyle w:val="NoSpacing"/>
              <w:rPr>
                <w:rFonts w:cstheme="minorHAnsi"/>
                <w:sz w:val="21"/>
                <w:szCs w:val="21"/>
              </w:rPr>
            </w:pPr>
            <w:r w:rsidRPr="00012244">
              <w:rPr>
                <w:rStyle w:val="Strong"/>
                <w:rFonts w:cstheme="minorHAnsi"/>
              </w:rPr>
              <w:t>(0.0872)</w:t>
            </w:r>
          </w:p>
        </w:tc>
        <w:tc>
          <w:tcPr>
            <w:tcW w:w="652" w:type="pct"/>
            <w:hideMark/>
          </w:tcPr>
          <w:p w14:paraId="5F8574EB" w14:textId="77777777" w:rsidR="00AF3094" w:rsidRPr="00012244" w:rsidRDefault="00AF3094" w:rsidP="00604CE2">
            <w:pPr>
              <w:pStyle w:val="NoSpacing"/>
              <w:rPr>
                <w:rFonts w:cstheme="minorHAnsi"/>
                <w:sz w:val="21"/>
                <w:szCs w:val="21"/>
              </w:rPr>
            </w:pPr>
            <w:r w:rsidRPr="00012244">
              <w:rPr>
                <w:rFonts w:cstheme="minorHAnsi"/>
                <w:sz w:val="21"/>
                <w:szCs w:val="21"/>
              </w:rPr>
              <w:t>(0.4432)</w:t>
            </w:r>
          </w:p>
        </w:tc>
        <w:tc>
          <w:tcPr>
            <w:tcW w:w="652" w:type="pct"/>
            <w:hideMark/>
          </w:tcPr>
          <w:p w14:paraId="1DE33D88" w14:textId="77777777" w:rsidR="00AF3094" w:rsidRPr="00012244" w:rsidRDefault="00AF3094" w:rsidP="00604CE2">
            <w:pPr>
              <w:pStyle w:val="NoSpacing"/>
              <w:rPr>
                <w:rFonts w:cstheme="minorHAnsi"/>
                <w:sz w:val="21"/>
                <w:szCs w:val="21"/>
              </w:rPr>
            </w:pPr>
            <w:r w:rsidRPr="00012244">
              <w:rPr>
                <w:rFonts w:cstheme="minorHAnsi"/>
                <w:sz w:val="21"/>
                <w:szCs w:val="21"/>
              </w:rPr>
              <w:t>(0.3527)</w:t>
            </w:r>
          </w:p>
        </w:tc>
        <w:tc>
          <w:tcPr>
            <w:tcW w:w="652" w:type="pct"/>
            <w:hideMark/>
          </w:tcPr>
          <w:p w14:paraId="31BC3BEF" w14:textId="77777777" w:rsidR="00AF3094" w:rsidRPr="00012244" w:rsidRDefault="00AF3094" w:rsidP="00604CE2">
            <w:pPr>
              <w:pStyle w:val="NoSpacing"/>
              <w:rPr>
                <w:rFonts w:cstheme="minorHAnsi"/>
                <w:sz w:val="21"/>
                <w:szCs w:val="21"/>
              </w:rPr>
            </w:pPr>
            <w:r w:rsidRPr="00012244">
              <w:rPr>
                <w:rFonts w:cstheme="minorHAnsi"/>
                <w:sz w:val="21"/>
                <w:szCs w:val="21"/>
              </w:rPr>
              <w:t>(0.9275)</w:t>
            </w:r>
          </w:p>
        </w:tc>
      </w:tr>
      <w:tr w:rsidR="00AF3094" w:rsidRPr="00012244" w14:paraId="71C708D0" w14:textId="77777777" w:rsidTr="00604CE2">
        <w:tc>
          <w:tcPr>
            <w:tcW w:w="1740" w:type="pct"/>
            <w:hideMark/>
          </w:tcPr>
          <w:p w14:paraId="3EC83C2A" w14:textId="77777777" w:rsidR="00AF3094" w:rsidRPr="00012244" w:rsidRDefault="00AF3094" w:rsidP="00604CE2">
            <w:pPr>
              <w:pStyle w:val="NoSpacing"/>
              <w:rPr>
                <w:rFonts w:cstheme="minorHAnsi"/>
                <w:b/>
                <w:bCs/>
                <w:sz w:val="21"/>
                <w:szCs w:val="21"/>
              </w:rPr>
            </w:pPr>
            <w:r w:rsidRPr="00012244">
              <w:rPr>
                <w:rFonts w:cstheme="minorHAnsi"/>
                <w:b/>
                <w:bCs/>
                <w:sz w:val="21"/>
                <w:szCs w:val="21"/>
              </w:rPr>
              <w:t>Ln MV</w:t>
            </w:r>
          </w:p>
        </w:tc>
        <w:tc>
          <w:tcPr>
            <w:tcW w:w="652" w:type="pct"/>
            <w:hideMark/>
          </w:tcPr>
          <w:p w14:paraId="22B8DBBF" w14:textId="77777777" w:rsidR="00AF3094" w:rsidRPr="00012244" w:rsidRDefault="00AF3094" w:rsidP="00604CE2">
            <w:pPr>
              <w:pStyle w:val="NoSpacing"/>
              <w:rPr>
                <w:rFonts w:cstheme="minorHAnsi"/>
                <w:sz w:val="21"/>
                <w:szCs w:val="21"/>
              </w:rPr>
            </w:pPr>
            <w:r w:rsidRPr="00012244">
              <w:rPr>
                <w:rFonts w:cstheme="minorHAnsi"/>
                <w:sz w:val="21"/>
                <w:szCs w:val="21"/>
              </w:rPr>
              <w:t>−0.0101</w:t>
            </w:r>
          </w:p>
        </w:tc>
        <w:tc>
          <w:tcPr>
            <w:tcW w:w="652" w:type="pct"/>
            <w:hideMark/>
          </w:tcPr>
          <w:p w14:paraId="28D2E29D" w14:textId="77777777" w:rsidR="00AF3094" w:rsidRPr="00012244" w:rsidRDefault="00AF3094" w:rsidP="00604CE2">
            <w:pPr>
              <w:pStyle w:val="NoSpacing"/>
              <w:rPr>
                <w:rFonts w:cstheme="minorHAnsi"/>
                <w:sz w:val="21"/>
                <w:szCs w:val="21"/>
              </w:rPr>
            </w:pPr>
            <w:r w:rsidRPr="00012244">
              <w:rPr>
                <w:rFonts w:cstheme="minorHAnsi"/>
                <w:sz w:val="21"/>
                <w:szCs w:val="21"/>
              </w:rPr>
              <w:t>−0.0106</w:t>
            </w:r>
          </w:p>
        </w:tc>
        <w:tc>
          <w:tcPr>
            <w:tcW w:w="652" w:type="pct"/>
            <w:hideMark/>
          </w:tcPr>
          <w:p w14:paraId="3D4C6BAA" w14:textId="77777777" w:rsidR="00AF3094" w:rsidRPr="00012244" w:rsidRDefault="00AF3094" w:rsidP="00604CE2">
            <w:pPr>
              <w:pStyle w:val="NoSpacing"/>
              <w:rPr>
                <w:rFonts w:cstheme="minorHAnsi"/>
                <w:sz w:val="21"/>
                <w:szCs w:val="21"/>
              </w:rPr>
            </w:pPr>
            <w:r w:rsidRPr="00012244">
              <w:rPr>
                <w:rFonts w:cstheme="minorHAnsi"/>
                <w:sz w:val="21"/>
                <w:szCs w:val="21"/>
              </w:rPr>
              <w:t>−0.0070</w:t>
            </w:r>
          </w:p>
        </w:tc>
        <w:tc>
          <w:tcPr>
            <w:tcW w:w="652" w:type="pct"/>
            <w:hideMark/>
          </w:tcPr>
          <w:p w14:paraId="37CB2F4D" w14:textId="77777777" w:rsidR="00AF3094" w:rsidRPr="00012244" w:rsidRDefault="00AF3094" w:rsidP="00604CE2">
            <w:pPr>
              <w:pStyle w:val="NoSpacing"/>
              <w:rPr>
                <w:rFonts w:cstheme="minorHAnsi"/>
                <w:sz w:val="21"/>
                <w:szCs w:val="21"/>
              </w:rPr>
            </w:pPr>
            <w:r w:rsidRPr="00012244">
              <w:rPr>
                <w:rFonts w:cstheme="minorHAnsi"/>
                <w:sz w:val="21"/>
                <w:szCs w:val="21"/>
              </w:rPr>
              <w:t>−0.0085</w:t>
            </w:r>
          </w:p>
        </w:tc>
        <w:tc>
          <w:tcPr>
            <w:tcW w:w="652" w:type="pct"/>
            <w:hideMark/>
          </w:tcPr>
          <w:p w14:paraId="08E26EF3" w14:textId="77777777" w:rsidR="00AF3094" w:rsidRPr="00012244" w:rsidRDefault="00AF3094" w:rsidP="00604CE2">
            <w:pPr>
              <w:pStyle w:val="NoSpacing"/>
              <w:rPr>
                <w:rFonts w:cstheme="minorHAnsi"/>
                <w:sz w:val="21"/>
                <w:szCs w:val="21"/>
              </w:rPr>
            </w:pPr>
            <w:r w:rsidRPr="00012244">
              <w:rPr>
                <w:rFonts w:cstheme="minorHAnsi"/>
                <w:sz w:val="21"/>
                <w:szCs w:val="21"/>
              </w:rPr>
              <w:t>−0.0068</w:t>
            </w:r>
          </w:p>
        </w:tc>
      </w:tr>
      <w:tr w:rsidR="00AF3094" w:rsidRPr="00012244" w14:paraId="1F8D93D6" w14:textId="77777777" w:rsidTr="00604CE2">
        <w:tc>
          <w:tcPr>
            <w:tcW w:w="1740" w:type="pct"/>
            <w:hideMark/>
          </w:tcPr>
          <w:p w14:paraId="7BA9F7AA" w14:textId="77777777" w:rsidR="00AF3094" w:rsidRPr="00012244" w:rsidRDefault="00AF3094" w:rsidP="00604CE2">
            <w:pPr>
              <w:pStyle w:val="NoSpacing"/>
              <w:rPr>
                <w:rFonts w:cstheme="minorHAnsi"/>
                <w:sz w:val="21"/>
                <w:szCs w:val="21"/>
              </w:rPr>
            </w:pPr>
          </w:p>
        </w:tc>
        <w:tc>
          <w:tcPr>
            <w:tcW w:w="652" w:type="pct"/>
            <w:hideMark/>
          </w:tcPr>
          <w:p w14:paraId="428F285F" w14:textId="77777777" w:rsidR="00AF3094" w:rsidRPr="00012244" w:rsidRDefault="00AF3094" w:rsidP="00604CE2">
            <w:pPr>
              <w:pStyle w:val="NoSpacing"/>
              <w:rPr>
                <w:rFonts w:cstheme="minorHAnsi"/>
                <w:sz w:val="21"/>
                <w:szCs w:val="21"/>
              </w:rPr>
            </w:pPr>
            <w:r w:rsidRPr="00012244">
              <w:rPr>
                <w:rStyle w:val="Strong"/>
                <w:rFonts w:cstheme="minorHAnsi"/>
              </w:rPr>
              <w:t>(0.0976)</w:t>
            </w:r>
          </w:p>
        </w:tc>
        <w:tc>
          <w:tcPr>
            <w:tcW w:w="652" w:type="pct"/>
            <w:hideMark/>
          </w:tcPr>
          <w:p w14:paraId="090CA8D8" w14:textId="77777777" w:rsidR="00AF3094" w:rsidRPr="00012244" w:rsidRDefault="00AF3094" w:rsidP="00604CE2">
            <w:pPr>
              <w:pStyle w:val="NoSpacing"/>
              <w:rPr>
                <w:rFonts w:cstheme="minorHAnsi"/>
                <w:sz w:val="21"/>
                <w:szCs w:val="21"/>
              </w:rPr>
            </w:pPr>
            <w:r w:rsidRPr="00012244">
              <w:rPr>
                <w:rStyle w:val="Strong"/>
                <w:rFonts w:cstheme="minorHAnsi"/>
              </w:rPr>
              <w:t>(0.0698)</w:t>
            </w:r>
          </w:p>
        </w:tc>
        <w:tc>
          <w:tcPr>
            <w:tcW w:w="652" w:type="pct"/>
            <w:hideMark/>
          </w:tcPr>
          <w:p w14:paraId="45B62243" w14:textId="77777777" w:rsidR="00AF3094" w:rsidRPr="00012244" w:rsidRDefault="00AF3094" w:rsidP="00604CE2">
            <w:pPr>
              <w:pStyle w:val="NoSpacing"/>
              <w:rPr>
                <w:rFonts w:cstheme="minorHAnsi"/>
                <w:sz w:val="21"/>
                <w:szCs w:val="21"/>
              </w:rPr>
            </w:pPr>
            <w:r w:rsidRPr="00012244">
              <w:rPr>
                <w:rFonts w:cstheme="minorHAnsi"/>
                <w:sz w:val="21"/>
                <w:szCs w:val="21"/>
              </w:rPr>
              <w:t>(0.1556)</w:t>
            </w:r>
          </w:p>
        </w:tc>
        <w:tc>
          <w:tcPr>
            <w:tcW w:w="652" w:type="pct"/>
            <w:hideMark/>
          </w:tcPr>
          <w:p w14:paraId="774D3C3A" w14:textId="77777777" w:rsidR="00AF3094" w:rsidRPr="00012244" w:rsidRDefault="00AF3094" w:rsidP="00604CE2">
            <w:pPr>
              <w:pStyle w:val="NoSpacing"/>
              <w:rPr>
                <w:rFonts w:cstheme="minorHAnsi"/>
                <w:sz w:val="21"/>
                <w:szCs w:val="21"/>
              </w:rPr>
            </w:pPr>
            <w:r w:rsidRPr="00012244">
              <w:rPr>
                <w:rStyle w:val="Strong"/>
                <w:rFonts w:cstheme="minorHAnsi"/>
              </w:rPr>
              <w:t>(0.0822)</w:t>
            </w:r>
          </w:p>
        </w:tc>
        <w:tc>
          <w:tcPr>
            <w:tcW w:w="652" w:type="pct"/>
            <w:hideMark/>
          </w:tcPr>
          <w:p w14:paraId="690C7FBE" w14:textId="77777777" w:rsidR="00AF3094" w:rsidRPr="00012244" w:rsidRDefault="00AF3094" w:rsidP="00604CE2">
            <w:pPr>
              <w:pStyle w:val="NoSpacing"/>
              <w:rPr>
                <w:rFonts w:cstheme="minorHAnsi"/>
                <w:sz w:val="21"/>
                <w:szCs w:val="21"/>
              </w:rPr>
            </w:pPr>
            <w:r w:rsidRPr="00012244">
              <w:rPr>
                <w:rFonts w:cstheme="minorHAnsi"/>
                <w:sz w:val="21"/>
                <w:szCs w:val="21"/>
              </w:rPr>
              <w:t>(0.1177)</w:t>
            </w:r>
          </w:p>
        </w:tc>
      </w:tr>
      <w:tr w:rsidR="00AF3094" w:rsidRPr="00012244" w14:paraId="33E83CC7" w14:textId="77777777" w:rsidTr="00604CE2">
        <w:tc>
          <w:tcPr>
            <w:tcW w:w="1740" w:type="pct"/>
            <w:hideMark/>
          </w:tcPr>
          <w:p w14:paraId="156D3D3B" w14:textId="77777777" w:rsidR="00AF3094" w:rsidRPr="00012244" w:rsidRDefault="00AF3094" w:rsidP="00604CE2">
            <w:pPr>
              <w:pStyle w:val="NoSpacing"/>
              <w:rPr>
                <w:rFonts w:cstheme="minorHAnsi"/>
                <w:b/>
                <w:bCs/>
                <w:sz w:val="21"/>
                <w:szCs w:val="21"/>
              </w:rPr>
            </w:pPr>
            <w:r w:rsidRPr="00012244">
              <w:rPr>
                <w:rFonts w:cstheme="minorHAnsi"/>
                <w:b/>
                <w:bCs/>
                <w:sz w:val="21"/>
                <w:szCs w:val="21"/>
              </w:rPr>
              <w:t>Leverage</w:t>
            </w:r>
          </w:p>
        </w:tc>
        <w:tc>
          <w:tcPr>
            <w:tcW w:w="652" w:type="pct"/>
            <w:hideMark/>
          </w:tcPr>
          <w:p w14:paraId="1AD2B4A9" w14:textId="77777777" w:rsidR="00AF3094" w:rsidRPr="00012244" w:rsidRDefault="00AF3094" w:rsidP="00604CE2">
            <w:pPr>
              <w:pStyle w:val="NoSpacing"/>
              <w:rPr>
                <w:rFonts w:cstheme="minorHAnsi"/>
                <w:sz w:val="21"/>
                <w:szCs w:val="21"/>
              </w:rPr>
            </w:pPr>
            <w:r w:rsidRPr="00012244">
              <w:rPr>
                <w:rFonts w:cstheme="minorHAnsi"/>
                <w:sz w:val="21"/>
                <w:szCs w:val="21"/>
              </w:rPr>
              <w:t>−0.0494</w:t>
            </w:r>
          </w:p>
        </w:tc>
        <w:tc>
          <w:tcPr>
            <w:tcW w:w="652" w:type="pct"/>
            <w:hideMark/>
          </w:tcPr>
          <w:p w14:paraId="20698206" w14:textId="77777777" w:rsidR="00AF3094" w:rsidRPr="00012244" w:rsidRDefault="00AF3094" w:rsidP="00604CE2">
            <w:pPr>
              <w:pStyle w:val="NoSpacing"/>
              <w:rPr>
                <w:rFonts w:cstheme="minorHAnsi"/>
                <w:sz w:val="21"/>
                <w:szCs w:val="21"/>
              </w:rPr>
            </w:pPr>
            <w:r w:rsidRPr="00012244">
              <w:rPr>
                <w:rFonts w:cstheme="minorHAnsi"/>
                <w:sz w:val="21"/>
                <w:szCs w:val="21"/>
              </w:rPr>
              <w:t>−0.0487</w:t>
            </w:r>
          </w:p>
        </w:tc>
        <w:tc>
          <w:tcPr>
            <w:tcW w:w="652" w:type="pct"/>
            <w:hideMark/>
          </w:tcPr>
          <w:p w14:paraId="0AADF6BA" w14:textId="77777777" w:rsidR="00AF3094" w:rsidRPr="00012244" w:rsidRDefault="00AF3094" w:rsidP="00604CE2">
            <w:pPr>
              <w:pStyle w:val="NoSpacing"/>
              <w:rPr>
                <w:rFonts w:cstheme="minorHAnsi"/>
                <w:sz w:val="21"/>
                <w:szCs w:val="21"/>
              </w:rPr>
            </w:pPr>
            <w:r w:rsidRPr="00012244">
              <w:rPr>
                <w:rFonts w:cstheme="minorHAnsi"/>
                <w:sz w:val="21"/>
                <w:szCs w:val="21"/>
              </w:rPr>
              <w:t>−0.0498</w:t>
            </w:r>
          </w:p>
        </w:tc>
        <w:tc>
          <w:tcPr>
            <w:tcW w:w="652" w:type="pct"/>
            <w:hideMark/>
          </w:tcPr>
          <w:p w14:paraId="4EDEE92E" w14:textId="77777777" w:rsidR="00AF3094" w:rsidRPr="00012244" w:rsidRDefault="00AF3094" w:rsidP="00604CE2">
            <w:pPr>
              <w:pStyle w:val="NoSpacing"/>
              <w:rPr>
                <w:rFonts w:cstheme="minorHAnsi"/>
                <w:sz w:val="21"/>
                <w:szCs w:val="21"/>
              </w:rPr>
            </w:pPr>
            <w:r w:rsidRPr="00012244">
              <w:rPr>
                <w:rFonts w:cstheme="minorHAnsi"/>
                <w:sz w:val="21"/>
                <w:szCs w:val="21"/>
              </w:rPr>
              <w:t>−0.0455</w:t>
            </w:r>
          </w:p>
        </w:tc>
        <w:tc>
          <w:tcPr>
            <w:tcW w:w="652" w:type="pct"/>
            <w:hideMark/>
          </w:tcPr>
          <w:p w14:paraId="58A4589C" w14:textId="77777777" w:rsidR="00AF3094" w:rsidRPr="00012244" w:rsidRDefault="00AF3094" w:rsidP="00604CE2">
            <w:pPr>
              <w:pStyle w:val="NoSpacing"/>
              <w:rPr>
                <w:rFonts w:cstheme="minorHAnsi"/>
                <w:sz w:val="21"/>
                <w:szCs w:val="21"/>
              </w:rPr>
            </w:pPr>
            <w:r w:rsidRPr="00012244">
              <w:rPr>
                <w:rFonts w:cstheme="minorHAnsi"/>
                <w:sz w:val="21"/>
                <w:szCs w:val="21"/>
              </w:rPr>
              <w:t>−0.0440</w:t>
            </w:r>
          </w:p>
        </w:tc>
      </w:tr>
      <w:tr w:rsidR="00AF3094" w:rsidRPr="00012244" w14:paraId="38B7F85B" w14:textId="77777777" w:rsidTr="00604CE2">
        <w:tc>
          <w:tcPr>
            <w:tcW w:w="1740" w:type="pct"/>
            <w:hideMark/>
          </w:tcPr>
          <w:p w14:paraId="6F706B8B" w14:textId="77777777" w:rsidR="00AF3094" w:rsidRPr="00012244" w:rsidRDefault="00AF3094" w:rsidP="00604CE2">
            <w:pPr>
              <w:pStyle w:val="NoSpacing"/>
              <w:rPr>
                <w:rFonts w:cstheme="minorHAnsi"/>
                <w:sz w:val="21"/>
                <w:szCs w:val="21"/>
              </w:rPr>
            </w:pPr>
          </w:p>
        </w:tc>
        <w:tc>
          <w:tcPr>
            <w:tcW w:w="652" w:type="pct"/>
            <w:hideMark/>
          </w:tcPr>
          <w:p w14:paraId="46DA97C0" w14:textId="77777777" w:rsidR="00AF3094" w:rsidRPr="00012244" w:rsidRDefault="00AF3094" w:rsidP="00604CE2">
            <w:pPr>
              <w:pStyle w:val="NoSpacing"/>
              <w:rPr>
                <w:rFonts w:cstheme="minorHAnsi"/>
                <w:sz w:val="21"/>
                <w:szCs w:val="21"/>
              </w:rPr>
            </w:pPr>
            <w:r w:rsidRPr="00012244">
              <w:rPr>
                <w:rFonts w:cstheme="minorHAnsi"/>
                <w:sz w:val="21"/>
                <w:szCs w:val="21"/>
              </w:rPr>
              <w:t>(0.4530)</w:t>
            </w:r>
          </w:p>
        </w:tc>
        <w:tc>
          <w:tcPr>
            <w:tcW w:w="652" w:type="pct"/>
            <w:hideMark/>
          </w:tcPr>
          <w:p w14:paraId="4AFC7C16" w14:textId="77777777" w:rsidR="00AF3094" w:rsidRPr="00012244" w:rsidRDefault="00AF3094" w:rsidP="00604CE2">
            <w:pPr>
              <w:pStyle w:val="NoSpacing"/>
              <w:rPr>
                <w:rFonts w:cstheme="minorHAnsi"/>
                <w:sz w:val="21"/>
                <w:szCs w:val="21"/>
              </w:rPr>
            </w:pPr>
            <w:r w:rsidRPr="00012244">
              <w:rPr>
                <w:rFonts w:cstheme="minorHAnsi"/>
                <w:sz w:val="21"/>
                <w:szCs w:val="21"/>
              </w:rPr>
              <w:t>(0.4598)</w:t>
            </w:r>
          </w:p>
        </w:tc>
        <w:tc>
          <w:tcPr>
            <w:tcW w:w="652" w:type="pct"/>
            <w:hideMark/>
          </w:tcPr>
          <w:p w14:paraId="533141F1" w14:textId="77777777" w:rsidR="00AF3094" w:rsidRPr="00012244" w:rsidRDefault="00AF3094" w:rsidP="00604CE2">
            <w:pPr>
              <w:pStyle w:val="NoSpacing"/>
              <w:rPr>
                <w:rFonts w:cstheme="minorHAnsi"/>
                <w:sz w:val="21"/>
                <w:szCs w:val="21"/>
              </w:rPr>
            </w:pPr>
            <w:r w:rsidRPr="00012244">
              <w:rPr>
                <w:rFonts w:cstheme="minorHAnsi"/>
                <w:sz w:val="21"/>
                <w:szCs w:val="21"/>
              </w:rPr>
              <w:t>(0.4697)</w:t>
            </w:r>
          </w:p>
        </w:tc>
        <w:tc>
          <w:tcPr>
            <w:tcW w:w="652" w:type="pct"/>
            <w:hideMark/>
          </w:tcPr>
          <w:p w14:paraId="23BB8E3F" w14:textId="77777777" w:rsidR="00AF3094" w:rsidRPr="00012244" w:rsidRDefault="00AF3094" w:rsidP="00604CE2">
            <w:pPr>
              <w:pStyle w:val="NoSpacing"/>
              <w:rPr>
                <w:rFonts w:cstheme="minorHAnsi"/>
                <w:sz w:val="21"/>
                <w:szCs w:val="21"/>
              </w:rPr>
            </w:pPr>
            <w:r w:rsidRPr="00012244">
              <w:rPr>
                <w:rFonts w:cstheme="minorHAnsi"/>
                <w:sz w:val="21"/>
                <w:szCs w:val="21"/>
              </w:rPr>
              <w:t>(0.4996)</w:t>
            </w:r>
          </w:p>
        </w:tc>
        <w:tc>
          <w:tcPr>
            <w:tcW w:w="652" w:type="pct"/>
            <w:hideMark/>
          </w:tcPr>
          <w:p w14:paraId="6D4CDC9A" w14:textId="77777777" w:rsidR="00AF3094" w:rsidRPr="00012244" w:rsidRDefault="00AF3094" w:rsidP="00604CE2">
            <w:pPr>
              <w:pStyle w:val="NoSpacing"/>
              <w:rPr>
                <w:rFonts w:cstheme="minorHAnsi"/>
                <w:sz w:val="21"/>
                <w:szCs w:val="21"/>
              </w:rPr>
            </w:pPr>
            <w:r w:rsidRPr="00012244">
              <w:rPr>
                <w:rFonts w:cstheme="minorHAnsi"/>
                <w:sz w:val="21"/>
                <w:szCs w:val="21"/>
              </w:rPr>
              <w:t>(0.5247)</w:t>
            </w:r>
          </w:p>
        </w:tc>
      </w:tr>
      <w:tr w:rsidR="00AF3094" w:rsidRPr="00012244" w14:paraId="6ECD4A8B" w14:textId="77777777" w:rsidTr="00604CE2">
        <w:tc>
          <w:tcPr>
            <w:tcW w:w="1740" w:type="pct"/>
            <w:hideMark/>
          </w:tcPr>
          <w:p w14:paraId="04BF9101" w14:textId="77777777" w:rsidR="00AF3094" w:rsidRPr="00012244" w:rsidRDefault="00AF3094" w:rsidP="00604CE2">
            <w:pPr>
              <w:pStyle w:val="NoSpacing"/>
              <w:rPr>
                <w:rFonts w:cstheme="minorHAnsi"/>
                <w:b/>
                <w:bCs/>
                <w:sz w:val="21"/>
                <w:szCs w:val="21"/>
              </w:rPr>
            </w:pPr>
            <w:r w:rsidRPr="00012244">
              <w:rPr>
                <w:rFonts w:cstheme="minorHAnsi"/>
                <w:b/>
                <w:bCs/>
                <w:sz w:val="21"/>
                <w:szCs w:val="21"/>
              </w:rPr>
              <w:t>ROA</w:t>
            </w:r>
          </w:p>
        </w:tc>
        <w:tc>
          <w:tcPr>
            <w:tcW w:w="652" w:type="pct"/>
            <w:hideMark/>
          </w:tcPr>
          <w:p w14:paraId="442A93F4" w14:textId="77777777" w:rsidR="00AF3094" w:rsidRPr="00012244" w:rsidRDefault="00AF3094" w:rsidP="00604CE2">
            <w:pPr>
              <w:pStyle w:val="NoSpacing"/>
              <w:rPr>
                <w:rFonts w:cstheme="minorHAnsi"/>
                <w:sz w:val="21"/>
                <w:szCs w:val="21"/>
              </w:rPr>
            </w:pPr>
            <w:r w:rsidRPr="00012244">
              <w:rPr>
                <w:rFonts w:cstheme="minorHAnsi"/>
                <w:sz w:val="21"/>
                <w:szCs w:val="21"/>
              </w:rPr>
              <w:t>0.2967</w:t>
            </w:r>
          </w:p>
        </w:tc>
        <w:tc>
          <w:tcPr>
            <w:tcW w:w="652" w:type="pct"/>
            <w:hideMark/>
          </w:tcPr>
          <w:p w14:paraId="307AC126" w14:textId="77777777" w:rsidR="00AF3094" w:rsidRPr="00012244" w:rsidRDefault="00AF3094" w:rsidP="00604CE2">
            <w:pPr>
              <w:pStyle w:val="NoSpacing"/>
              <w:rPr>
                <w:rFonts w:cstheme="minorHAnsi"/>
                <w:sz w:val="21"/>
                <w:szCs w:val="21"/>
              </w:rPr>
            </w:pPr>
            <w:r w:rsidRPr="00012244">
              <w:rPr>
                <w:rFonts w:cstheme="minorHAnsi"/>
                <w:sz w:val="21"/>
                <w:szCs w:val="21"/>
              </w:rPr>
              <w:t>0.2940</w:t>
            </w:r>
          </w:p>
        </w:tc>
        <w:tc>
          <w:tcPr>
            <w:tcW w:w="652" w:type="pct"/>
            <w:hideMark/>
          </w:tcPr>
          <w:p w14:paraId="7050898C" w14:textId="77777777" w:rsidR="00AF3094" w:rsidRPr="00012244" w:rsidRDefault="00AF3094" w:rsidP="00604CE2">
            <w:pPr>
              <w:pStyle w:val="NoSpacing"/>
              <w:rPr>
                <w:rFonts w:cstheme="minorHAnsi"/>
                <w:sz w:val="21"/>
                <w:szCs w:val="21"/>
              </w:rPr>
            </w:pPr>
            <w:r w:rsidRPr="00012244">
              <w:rPr>
                <w:rFonts w:cstheme="minorHAnsi"/>
                <w:sz w:val="21"/>
                <w:szCs w:val="21"/>
              </w:rPr>
              <w:t>0.2730</w:t>
            </w:r>
          </w:p>
        </w:tc>
        <w:tc>
          <w:tcPr>
            <w:tcW w:w="652" w:type="pct"/>
            <w:hideMark/>
          </w:tcPr>
          <w:p w14:paraId="5CB9A948" w14:textId="77777777" w:rsidR="00AF3094" w:rsidRPr="00012244" w:rsidRDefault="00AF3094" w:rsidP="00604CE2">
            <w:pPr>
              <w:pStyle w:val="NoSpacing"/>
              <w:rPr>
                <w:rFonts w:cstheme="minorHAnsi"/>
                <w:sz w:val="21"/>
                <w:szCs w:val="21"/>
              </w:rPr>
            </w:pPr>
            <w:r w:rsidRPr="00012244">
              <w:rPr>
                <w:rFonts w:cstheme="minorHAnsi"/>
                <w:sz w:val="21"/>
                <w:szCs w:val="21"/>
              </w:rPr>
              <w:t>0.2886</w:t>
            </w:r>
          </w:p>
        </w:tc>
        <w:tc>
          <w:tcPr>
            <w:tcW w:w="652" w:type="pct"/>
            <w:hideMark/>
          </w:tcPr>
          <w:p w14:paraId="59A01EE0" w14:textId="77777777" w:rsidR="00AF3094" w:rsidRPr="00012244" w:rsidRDefault="00AF3094" w:rsidP="00604CE2">
            <w:pPr>
              <w:pStyle w:val="NoSpacing"/>
              <w:rPr>
                <w:rFonts w:cstheme="minorHAnsi"/>
                <w:sz w:val="21"/>
                <w:szCs w:val="21"/>
              </w:rPr>
            </w:pPr>
            <w:r w:rsidRPr="00012244">
              <w:rPr>
                <w:rFonts w:cstheme="minorHAnsi"/>
                <w:sz w:val="21"/>
                <w:szCs w:val="21"/>
              </w:rPr>
              <w:t>0.2834</w:t>
            </w:r>
          </w:p>
        </w:tc>
      </w:tr>
      <w:tr w:rsidR="00AF3094" w:rsidRPr="00012244" w14:paraId="674AF4AA" w14:textId="77777777" w:rsidTr="00604CE2">
        <w:tc>
          <w:tcPr>
            <w:tcW w:w="1740" w:type="pct"/>
            <w:hideMark/>
          </w:tcPr>
          <w:p w14:paraId="54B1A829" w14:textId="77777777" w:rsidR="00AF3094" w:rsidRPr="00012244" w:rsidRDefault="00AF3094" w:rsidP="00604CE2">
            <w:pPr>
              <w:pStyle w:val="NoSpacing"/>
              <w:rPr>
                <w:rFonts w:cstheme="minorHAnsi"/>
                <w:sz w:val="21"/>
                <w:szCs w:val="21"/>
              </w:rPr>
            </w:pPr>
          </w:p>
        </w:tc>
        <w:tc>
          <w:tcPr>
            <w:tcW w:w="652" w:type="pct"/>
            <w:hideMark/>
          </w:tcPr>
          <w:p w14:paraId="3E8D1BDD" w14:textId="77777777" w:rsidR="00AF3094" w:rsidRPr="00012244" w:rsidRDefault="00AF3094" w:rsidP="00604CE2">
            <w:pPr>
              <w:pStyle w:val="NoSpacing"/>
              <w:rPr>
                <w:rFonts w:cstheme="minorHAnsi"/>
                <w:sz w:val="21"/>
                <w:szCs w:val="21"/>
              </w:rPr>
            </w:pPr>
            <w:r w:rsidRPr="00012244">
              <w:rPr>
                <w:rStyle w:val="Strong"/>
                <w:rFonts w:cstheme="minorHAnsi"/>
              </w:rPr>
              <w:t>(0.0006)</w:t>
            </w:r>
          </w:p>
        </w:tc>
        <w:tc>
          <w:tcPr>
            <w:tcW w:w="652" w:type="pct"/>
            <w:hideMark/>
          </w:tcPr>
          <w:p w14:paraId="4672C780" w14:textId="77777777" w:rsidR="00AF3094" w:rsidRPr="00012244" w:rsidRDefault="00AF3094" w:rsidP="00604CE2">
            <w:pPr>
              <w:pStyle w:val="NoSpacing"/>
              <w:rPr>
                <w:rFonts w:cstheme="minorHAnsi"/>
                <w:sz w:val="21"/>
                <w:szCs w:val="21"/>
              </w:rPr>
            </w:pPr>
            <w:r w:rsidRPr="00012244">
              <w:rPr>
                <w:rStyle w:val="Strong"/>
                <w:rFonts w:cstheme="minorHAnsi"/>
              </w:rPr>
              <w:t>(0.0007)</w:t>
            </w:r>
          </w:p>
        </w:tc>
        <w:tc>
          <w:tcPr>
            <w:tcW w:w="652" w:type="pct"/>
            <w:hideMark/>
          </w:tcPr>
          <w:p w14:paraId="3C5C47A7" w14:textId="77777777" w:rsidR="00AF3094" w:rsidRPr="00012244" w:rsidRDefault="00AF3094" w:rsidP="00604CE2">
            <w:pPr>
              <w:pStyle w:val="NoSpacing"/>
              <w:rPr>
                <w:rFonts w:cstheme="minorHAnsi"/>
                <w:sz w:val="21"/>
                <w:szCs w:val="21"/>
              </w:rPr>
            </w:pPr>
            <w:r w:rsidRPr="00012244">
              <w:rPr>
                <w:rStyle w:val="Strong"/>
                <w:rFonts w:cstheme="minorHAnsi"/>
              </w:rPr>
              <w:t>(0.0020)</w:t>
            </w:r>
          </w:p>
        </w:tc>
        <w:tc>
          <w:tcPr>
            <w:tcW w:w="652" w:type="pct"/>
            <w:hideMark/>
          </w:tcPr>
          <w:p w14:paraId="3B359674" w14:textId="77777777" w:rsidR="00AF3094" w:rsidRPr="00012244" w:rsidRDefault="00AF3094" w:rsidP="00604CE2">
            <w:pPr>
              <w:pStyle w:val="NoSpacing"/>
              <w:rPr>
                <w:rFonts w:cstheme="minorHAnsi"/>
                <w:sz w:val="21"/>
                <w:szCs w:val="21"/>
              </w:rPr>
            </w:pPr>
            <w:r w:rsidRPr="00012244">
              <w:rPr>
                <w:rStyle w:val="Strong"/>
                <w:rFonts w:cstheme="minorHAnsi"/>
              </w:rPr>
              <w:t>(0.0010)</w:t>
            </w:r>
          </w:p>
        </w:tc>
        <w:tc>
          <w:tcPr>
            <w:tcW w:w="652" w:type="pct"/>
            <w:hideMark/>
          </w:tcPr>
          <w:p w14:paraId="11D9B03E" w14:textId="77777777" w:rsidR="00AF3094" w:rsidRPr="00012244" w:rsidRDefault="00AF3094" w:rsidP="00604CE2">
            <w:pPr>
              <w:pStyle w:val="NoSpacing"/>
              <w:rPr>
                <w:rFonts w:cstheme="minorHAnsi"/>
                <w:sz w:val="21"/>
                <w:szCs w:val="21"/>
              </w:rPr>
            </w:pPr>
            <w:r w:rsidRPr="00012244">
              <w:rPr>
                <w:rStyle w:val="Strong"/>
                <w:rFonts w:cstheme="minorHAnsi"/>
              </w:rPr>
              <w:t>(0.0015)</w:t>
            </w:r>
          </w:p>
        </w:tc>
      </w:tr>
      <w:tr w:rsidR="00AF3094" w:rsidRPr="00012244" w14:paraId="0AFAD1B7" w14:textId="77777777" w:rsidTr="00604CE2">
        <w:tc>
          <w:tcPr>
            <w:tcW w:w="1740" w:type="pct"/>
            <w:hideMark/>
          </w:tcPr>
          <w:p w14:paraId="41991C29" w14:textId="77777777" w:rsidR="00AF3094" w:rsidRPr="00012244" w:rsidRDefault="00AF3094" w:rsidP="00604CE2">
            <w:pPr>
              <w:pStyle w:val="NoSpacing"/>
              <w:rPr>
                <w:rFonts w:cstheme="minorHAnsi"/>
                <w:b/>
                <w:bCs/>
                <w:sz w:val="21"/>
                <w:szCs w:val="21"/>
              </w:rPr>
            </w:pPr>
            <w:r w:rsidRPr="00012244">
              <w:rPr>
                <w:rFonts w:cstheme="minorHAnsi"/>
                <w:b/>
                <w:bCs/>
                <w:sz w:val="21"/>
                <w:szCs w:val="21"/>
              </w:rPr>
              <w:t>Turnover</w:t>
            </w:r>
          </w:p>
        </w:tc>
        <w:tc>
          <w:tcPr>
            <w:tcW w:w="652" w:type="pct"/>
            <w:hideMark/>
          </w:tcPr>
          <w:p w14:paraId="29DA3B25" w14:textId="77777777" w:rsidR="00AF3094" w:rsidRPr="00012244" w:rsidRDefault="00AF3094" w:rsidP="00604CE2">
            <w:pPr>
              <w:pStyle w:val="NoSpacing"/>
              <w:rPr>
                <w:rFonts w:cstheme="minorHAnsi"/>
                <w:sz w:val="21"/>
                <w:szCs w:val="21"/>
              </w:rPr>
            </w:pPr>
            <w:r w:rsidRPr="00012244">
              <w:rPr>
                <w:rFonts w:cstheme="minorHAnsi"/>
                <w:sz w:val="21"/>
                <w:szCs w:val="21"/>
              </w:rPr>
              <w:t>1.3285</w:t>
            </w:r>
          </w:p>
        </w:tc>
        <w:tc>
          <w:tcPr>
            <w:tcW w:w="652" w:type="pct"/>
            <w:hideMark/>
          </w:tcPr>
          <w:p w14:paraId="341BC3A6" w14:textId="77777777" w:rsidR="00AF3094" w:rsidRPr="00012244" w:rsidRDefault="00AF3094" w:rsidP="00604CE2">
            <w:pPr>
              <w:pStyle w:val="NoSpacing"/>
              <w:rPr>
                <w:rFonts w:cstheme="minorHAnsi"/>
                <w:sz w:val="21"/>
                <w:szCs w:val="21"/>
              </w:rPr>
            </w:pPr>
            <w:r w:rsidRPr="00012244">
              <w:rPr>
                <w:rFonts w:cstheme="minorHAnsi"/>
                <w:sz w:val="21"/>
                <w:szCs w:val="21"/>
              </w:rPr>
              <w:t>1.3844</w:t>
            </w:r>
          </w:p>
        </w:tc>
        <w:tc>
          <w:tcPr>
            <w:tcW w:w="652" w:type="pct"/>
            <w:hideMark/>
          </w:tcPr>
          <w:p w14:paraId="282D7C8A" w14:textId="77777777" w:rsidR="00AF3094" w:rsidRPr="00012244" w:rsidRDefault="00AF3094" w:rsidP="00604CE2">
            <w:pPr>
              <w:pStyle w:val="NoSpacing"/>
              <w:rPr>
                <w:rFonts w:cstheme="minorHAnsi"/>
                <w:sz w:val="21"/>
                <w:szCs w:val="21"/>
              </w:rPr>
            </w:pPr>
            <w:r w:rsidRPr="00012244">
              <w:rPr>
                <w:rFonts w:cstheme="minorHAnsi"/>
                <w:sz w:val="21"/>
                <w:szCs w:val="21"/>
              </w:rPr>
              <w:t>3.2593</w:t>
            </w:r>
          </w:p>
        </w:tc>
        <w:tc>
          <w:tcPr>
            <w:tcW w:w="652" w:type="pct"/>
            <w:hideMark/>
          </w:tcPr>
          <w:p w14:paraId="740F8DAD" w14:textId="77777777" w:rsidR="00AF3094" w:rsidRPr="00012244" w:rsidRDefault="00AF3094" w:rsidP="00604CE2">
            <w:pPr>
              <w:pStyle w:val="NoSpacing"/>
              <w:rPr>
                <w:rFonts w:cstheme="minorHAnsi"/>
                <w:sz w:val="21"/>
                <w:szCs w:val="21"/>
              </w:rPr>
            </w:pPr>
            <w:r w:rsidRPr="00012244">
              <w:rPr>
                <w:rFonts w:cstheme="minorHAnsi"/>
                <w:sz w:val="21"/>
                <w:szCs w:val="21"/>
              </w:rPr>
              <w:t>1.6364</w:t>
            </w:r>
          </w:p>
        </w:tc>
        <w:tc>
          <w:tcPr>
            <w:tcW w:w="652" w:type="pct"/>
            <w:hideMark/>
          </w:tcPr>
          <w:p w14:paraId="13BB13FF" w14:textId="77777777" w:rsidR="00AF3094" w:rsidRPr="00012244" w:rsidRDefault="00AF3094" w:rsidP="00604CE2">
            <w:pPr>
              <w:pStyle w:val="NoSpacing"/>
              <w:rPr>
                <w:rFonts w:cstheme="minorHAnsi"/>
                <w:sz w:val="21"/>
                <w:szCs w:val="21"/>
              </w:rPr>
            </w:pPr>
            <w:r w:rsidRPr="00012244">
              <w:rPr>
                <w:rFonts w:cstheme="minorHAnsi"/>
                <w:sz w:val="21"/>
                <w:szCs w:val="21"/>
              </w:rPr>
              <w:t>2.0896</w:t>
            </w:r>
          </w:p>
        </w:tc>
      </w:tr>
      <w:tr w:rsidR="00AF3094" w:rsidRPr="00012244" w14:paraId="3308AF3F" w14:textId="77777777" w:rsidTr="00604CE2">
        <w:tc>
          <w:tcPr>
            <w:tcW w:w="1740" w:type="pct"/>
            <w:hideMark/>
          </w:tcPr>
          <w:p w14:paraId="534C162C" w14:textId="77777777" w:rsidR="00AF3094" w:rsidRPr="00012244" w:rsidRDefault="00AF3094" w:rsidP="00604CE2">
            <w:pPr>
              <w:pStyle w:val="NoSpacing"/>
              <w:rPr>
                <w:rFonts w:cstheme="minorHAnsi"/>
                <w:sz w:val="21"/>
                <w:szCs w:val="21"/>
              </w:rPr>
            </w:pPr>
          </w:p>
        </w:tc>
        <w:tc>
          <w:tcPr>
            <w:tcW w:w="652" w:type="pct"/>
            <w:hideMark/>
          </w:tcPr>
          <w:p w14:paraId="28FB74C5" w14:textId="77777777" w:rsidR="00AF3094" w:rsidRPr="00012244" w:rsidRDefault="00AF3094" w:rsidP="00604CE2">
            <w:pPr>
              <w:pStyle w:val="NoSpacing"/>
              <w:rPr>
                <w:rFonts w:cstheme="minorHAnsi"/>
                <w:sz w:val="21"/>
                <w:szCs w:val="21"/>
              </w:rPr>
            </w:pPr>
            <w:r w:rsidRPr="00012244">
              <w:rPr>
                <w:rFonts w:cstheme="minorHAnsi"/>
                <w:sz w:val="21"/>
                <w:szCs w:val="21"/>
              </w:rPr>
              <w:t>(0.6909)</w:t>
            </w:r>
          </w:p>
        </w:tc>
        <w:tc>
          <w:tcPr>
            <w:tcW w:w="652" w:type="pct"/>
            <w:hideMark/>
          </w:tcPr>
          <w:p w14:paraId="51BB7ACA" w14:textId="77777777" w:rsidR="00AF3094" w:rsidRPr="00012244" w:rsidRDefault="00AF3094" w:rsidP="00604CE2">
            <w:pPr>
              <w:pStyle w:val="NoSpacing"/>
              <w:rPr>
                <w:rFonts w:cstheme="minorHAnsi"/>
                <w:sz w:val="21"/>
                <w:szCs w:val="21"/>
              </w:rPr>
            </w:pPr>
            <w:r w:rsidRPr="00012244">
              <w:rPr>
                <w:rFonts w:cstheme="minorHAnsi"/>
                <w:sz w:val="21"/>
                <w:szCs w:val="21"/>
              </w:rPr>
              <w:t>(0.6791)</w:t>
            </w:r>
          </w:p>
        </w:tc>
        <w:tc>
          <w:tcPr>
            <w:tcW w:w="652" w:type="pct"/>
            <w:hideMark/>
          </w:tcPr>
          <w:p w14:paraId="20626D54" w14:textId="77777777" w:rsidR="00AF3094" w:rsidRPr="00012244" w:rsidRDefault="00AF3094" w:rsidP="00604CE2">
            <w:pPr>
              <w:pStyle w:val="NoSpacing"/>
              <w:rPr>
                <w:rFonts w:cstheme="minorHAnsi"/>
                <w:sz w:val="21"/>
                <w:szCs w:val="21"/>
              </w:rPr>
            </w:pPr>
            <w:r w:rsidRPr="00012244">
              <w:rPr>
                <w:rFonts w:cstheme="minorHAnsi"/>
                <w:sz w:val="21"/>
                <w:szCs w:val="21"/>
              </w:rPr>
              <w:t>(0.3279)</w:t>
            </w:r>
          </w:p>
        </w:tc>
        <w:tc>
          <w:tcPr>
            <w:tcW w:w="652" w:type="pct"/>
            <w:hideMark/>
          </w:tcPr>
          <w:p w14:paraId="7B08F01A" w14:textId="77777777" w:rsidR="00AF3094" w:rsidRPr="00012244" w:rsidRDefault="00AF3094" w:rsidP="00604CE2">
            <w:pPr>
              <w:pStyle w:val="NoSpacing"/>
              <w:rPr>
                <w:rFonts w:cstheme="minorHAnsi"/>
                <w:sz w:val="21"/>
                <w:szCs w:val="21"/>
              </w:rPr>
            </w:pPr>
            <w:r w:rsidRPr="00012244">
              <w:rPr>
                <w:rFonts w:cstheme="minorHAnsi"/>
                <w:sz w:val="21"/>
                <w:szCs w:val="21"/>
              </w:rPr>
              <w:t>(0.6332)</w:t>
            </w:r>
          </w:p>
        </w:tc>
        <w:tc>
          <w:tcPr>
            <w:tcW w:w="652" w:type="pct"/>
            <w:hideMark/>
          </w:tcPr>
          <w:p w14:paraId="20F00551" w14:textId="77777777" w:rsidR="00AF3094" w:rsidRPr="00012244" w:rsidRDefault="00AF3094" w:rsidP="00604CE2">
            <w:pPr>
              <w:pStyle w:val="NoSpacing"/>
              <w:rPr>
                <w:rFonts w:cstheme="minorHAnsi"/>
                <w:sz w:val="21"/>
                <w:szCs w:val="21"/>
              </w:rPr>
            </w:pPr>
            <w:r w:rsidRPr="00012244">
              <w:rPr>
                <w:rFonts w:cstheme="minorHAnsi"/>
                <w:sz w:val="21"/>
                <w:szCs w:val="21"/>
              </w:rPr>
              <w:t>(0.5500)</w:t>
            </w:r>
          </w:p>
        </w:tc>
      </w:tr>
      <w:tr w:rsidR="00AF3094" w:rsidRPr="00012244" w14:paraId="6A974630" w14:textId="77777777" w:rsidTr="00604CE2">
        <w:tc>
          <w:tcPr>
            <w:tcW w:w="1740" w:type="pct"/>
            <w:hideMark/>
          </w:tcPr>
          <w:p w14:paraId="6F37CDEA" w14:textId="77777777" w:rsidR="00AF3094" w:rsidRPr="00012244" w:rsidRDefault="00AF3094" w:rsidP="00604CE2">
            <w:pPr>
              <w:pStyle w:val="NoSpacing"/>
              <w:rPr>
                <w:rFonts w:cstheme="minorHAnsi"/>
                <w:b/>
                <w:bCs/>
                <w:sz w:val="21"/>
                <w:szCs w:val="21"/>
              </w:rPr>
            </w:pPr>
            <w:r w:rsidRPr="00012244">
              <w:rPr>
                <w:rFonts w:cstheme="minorHAnsi"/>
                <w:b/>
                <w:bCs/>
                <w:sz w:val="21"/>
                <w:szCs w:val="21"/>
              </w:rPr>
              <w:t>Cumulative Returns</w:t>
            </w:r>
          </w:p>
        </w:tc>
        <w:tc>
          <w:tcPr>
            <w:tcW w:w="652" w:type="pct"/>
            <w:hideMark/>
          </w:tcPr>
          <w:p w14:paraId="4AE37588" w14:textId="77777777" w:rsidR="00AF3094" w:rsidRPr="00012244" w:rsidRDefault="00AF3094" w:rsidP="00604CE2">
            <w:pPr>
              <w:pStyle w:val="NoSpacing"/>
              <w:rPr>
                <w:rFonts w:cstheme="minorHAnsi"/>
                <w:sz w:val="21"/>
                <w:szCs w:val="21"/>
              </w:rPr>
            </w:pPr>
            <w:r w:rsidRPr="00012244">
              <w:rPr>
                <w:rFonts w:cstheme="minorHAnsi"/>
                <w:sz w:val="21"/>
                <w:szCs w:val="21"/>
              </w:rPr>
              <w:t>−0.0126</w:t>
            </w:r>
          </w:p>
        </w:tc>
        <w:tc>
          <w:tcPr>
            <w:tcW w:w="652" w:type="pct"/>
            <w:hideMark/>
          </w:tcPr>
          <w:p w14:paraId="1320AF10" w14:textId="77777777" w:rsidR="00AF3094" w:rsidRPr="00012244" w:rsidRDefault="00AF3094" w:rsidP="00604CE2">
            <w:pPr>
              <w:pStyle w:val="NoSpacing"/>
              <w:rPr>
                <w:rFonts w:cstheme="minorHAnsi"/>
                <w:sz w:val="21"/>
                <w:szCs w:val="21"/>
              </w:rPr>
            </w:pPr>
            <w:r w:rsidRPr="00012244">
              <w:rPr>
                <w:rFonts w:cstheme="minorHAnsi"/>
                <w:sz w:val="21"/>
                <w:szCs w:val="21"/>
              </w:rPr>
              <w:t>−0.0127</w:t>
            </w:r>
          </w:p>
        </w:tc>
        <w:tc>
          <w:tcPr>
            <w:tcW w:w="652" w:type="pct"/>
            <w:hideMark/>
          </w:tcPr>
          <w:p w14:paraId="67E8A551" w14:textId="77777777" w:rsidR="00AF3094" w:rsidRPr="00012244" w:rsidRDefault="00AF3094" w:rsidP="00604CE2">
            <w:pPr>
              <w:pStyle w:val="NoSpacing"/>
              <w:rPr>
                <w:rFonts w:cstheme="minorHAnsi"/>
                <w:sz w:val="21"/>
                <w:szCs w:val="21"/>
              </w:rPr>
            </w:pPr>
            <w:r w:rsidRPr="00012244">
              <w:rPr>
                <w:rFonts w:cstheme="minorHAnsi"/>
                <w:sz w:val="21"/>
                <w:szCs w:val="21"/>
              </w:rPr>
              <w:t>−0.0147</w:t>
            </w:r>
          </w:p>
        </w:tc>
        <w:tc>
          <w:tcPr>
            <w:tcW w:w="652" w:type="pct"/>
            <w:hideMark/>
          </w:tcPr>
          <w:p w14:paraId="631B1095" w14:textId="77777777" w:rsidR="00AF3094" w:rsidRPr="00012244" w:rsidRDefault="00AF3094" w:rsidP="00604CE2">
            <w:pPr>
              <w:pStyle w:val="NoSpacing"/>
              <w:rPr>
                <w:rFonts w:cstheme="minorHAnsi"/>
                <w:sz w:val="21"/>
                <w:szCs w:val="21"/>
              </w:rPr>
            </w:pPr>
            <w:r w:rsidRPr="00012244">
              <w:rPr>
                <w:rFonts w:cstheme="minorHAnsi"/>
                <w:sz w:val="21"/>
                <w:szCs w:val="21"/>
              </w:rPr>
              <w:t>−0.0160</w:t>
            </w:r>
          </w:p>
        </w:tc>
        <w:tc>
          <w:tcPr>
            <w:tcW w:w="652" w:type="pct"/>
            <w:hideMark/>
          </w:tcPr>
          <w:p w14:paraId="2057FD25" w14:textId="77777777" w:rsidR="00AF3094" w:rsidRPr="00012244" w:rsidRDefault="00AF3094" w:rsidP="00604CE2">
            <w:pPr>
              <w:pStyle w:val="NoSpacing"/>
              <w:rPr>
                <w:rFonts w:cstheme="minorHAnsi"/>
                <w:sz w:val="21"/>
                <w:szCs w:val="21"/>
              </w:rPr>
            </w:pPr>
            <w:r w:rsidRPr="00012244">
              <w:rPr>
                <w:rFonts w:cstheme="minorHAnsi"/>
                <w:sz w:val="21"/>
                <w:szCs w:val="21"/>
              </w:rPr>
              <w:t>−0.0160</w:t>
            </w:r>
          </w:p>
        </w:tc>
      </w:tr>
      <w:tr w:rsidR="00AF3094" w:rsidRPr="00012244" w14:paraId="4AE4DD9E" w14:textId="77777777" w:rsidTr="00604CE2">
        <w:tc>
          <w:tcPr>
            <w:tcW w:w="1740" w:type="pct"/>
            <w:hideMark/>
          </w:tcPr>
          <w:p w14:paraId="486C7FCC" w14:textId="77777777" w:rsidR="00AF3094" w:rsidRPr="00012244" w:rsidRDefault="00AF3094" w:rsidP="00604CE2">
            <w:pPr>
              <w:pStyle w:val="NoSpacing"/>
              <w:rPr>
                <w:rFonts w:cstheme="minorHAnsi"/>
                <w:sz w:val="21"/>
                <w:szCs w:val="21"/>
              </w:rPr>
            </w:pPr>
          </w:p>
        </w:tc>
        <w:tc>
          <w:tcPr>
            <w:tcW w:w="652" w:type="pct"/>
            <w:hideMark/>
          </w:tcPr>
          <w:p w14:paraId="056F7F38" w14:textId="77777777" w:rsidR="00AF3094" w:rsidRPr="00012244" w:rsidRDefault="00AF3094" w:rsidP="00604CE2">
            <w:pPr>
              <w:pStyle w:val="NoSpacing"/>
              <w:rPr>
                <w:rFonts w:cstheme="minorHAnsi"/>
                <w:sz w:val="21"/>
                <w:szCs w:val="21"/>
              </w:rPr>
            </w:pPr>
            <w:r w:rsidRPr="00012244">
              <w:rPr>
                <w:rFonts w:cstheme="minorHAnsi"/>
                <w:sz w:val="21"/>
                <w:szCs w:val="21"/>
              </w:rPr>
              <w:t>(0.4378)</w:t>
            </w:r>
          </w:p>
        </w:tc>
        <w:tc>
          <w:tcPr>
            <w:tcW w:w="652" w:type="pct"/>
            <w:hideMark/>
          </w:tcPr>
          <w:p w14:paraId="21702D1C" w14:textId="77777777" w:rsidR="00AF3094" w:rsidRPr="00012244" w:rsidRDefault="00AF3094" w:rsidP="00604CE2">
            <w:pPr>
              <w:pStyle w:val="NoSpacing"/>
              <w:rPr>
                <w:rFonts w:cstheme="minorHAnsi"/>
                <w:sz w:val="21"/>
                <w:szCs w:val="21"/>
              </w:rPr>
            </w:pPr>
            <w:r w:rsidRPr="00012244">
              <w:rPr>
                <w:rFonts w:cstheme="minorHAnsi"/>
                <w:sz w:val="21"/>
                <w:szCs w:val="21"/>
              </w:rPr>
              <w:t>(0.4338)</w:t>
            </w:r>
          </w:p>
        </w:tc>
        <w:tc>
          <w:tcPr>
            <w:tcW w:w="652" w:type="pct"/>
            <w:hideMark/>
          </w:tcPr>
          <w:p w14:paraId="677F53A0" w14:textId="77777777" w:rsidR="00AF3094" w:rsidRPr="00012244" w:rsidRDefault="00AF3094" w:rsidP="00604CE2">
            <w:pPr>
              <w:pStyle w:val="NoSpacing"/>
              <w:rPr>
                <w:rFonts w:cstheme="minorHAnsi"/>
                <w:sz w:val="21"/>
                <w:szCs w:val="21"/>
              </w:rPr>
            </w:pPr>
            <w:r w:rsidRPr="00012244">
              <w:rPr>
                <w:rFonts w:cstheme="minorHAnsi"/>
                <w:sz w:val="21"/>
                <w:szCs w:val="21"/>
              </w:rPr>
              <w:t>(0.3453)</w:t>
            </w:r>
          </w:p>
        </w:tc>
        <w:tc>
          <w:tcPr>
            <w:tcW w:w="652" w:type="pct"/>
            <w:hideMark/>
          </w:tcPr>
          <w:p w14:paraId="1AB813C5" w14:textId="77777777" w:rsidR="00AF3094" w:rsidRPr="00012244" w:rsidRDefault="00AF3094" w:rsidP="00604CE2">
            <w:pPr>
              <w:pStyle w:val="NoSpacing"/>
              <w:rPr>
                <w:rFonts w:cstheme="minorHAnsi"/>
                <w:sz w:val="21"/>
                <w:szCs w:val="21"/>
              </w:rPr>
            </w:pPr>
            <w:r w:rsidRPr="00012244">
              <w:rPr>
                <w:rFonts w:cstheme="minorHAnsi"/>
                <w:sz w:val="21"/>
                <w:szCs w:val="21"/>
              </w:rPr>
              <w:t>(0.3339)</w:t>
            </w:r>
          </w:p>
        </w:tc>
        <w:tc>
          <w:tcPr>
            <w:tcW w:w="652" w:type="pct"/>
            <w:hideMark/>
          </w:tcPr>
          <w:p w14:paraId="22DB1C99" w14:textId="77777777" w:rsidR="00AF3094" w:rsidRPr="00012244" w:rsidRDefault="00AF3094" w:rsidP="00604CE2">
            <w:pPr>
              <w:pStyle w:val="NoSpacing"/>
              <w:rPr>
                <w:rFonts w:cstheme="minorHAnsi"/>
                <w:sz w:val="21"/>
                <w:szCs w:val="21"/>
              </w:rPr>
            </w:pPr>
            <w:r w:rsidRPr="00012244">
              <w:rPr>
                <w:rFonts w:cstheme="minorHAnsi"/>
                <w:sz w:val="21"/>
                <w:szCs w:val="21"/>
              </w:rPr>
              <w:t>(0.3409)</w:t>
            </w:r>
          </w:p>
        </w:tc>
      </w:tr>
      <w:tr w:rsidR="00AF3094" w:rsidRPr="00012244" w14:paraId="5504E8A4" w14:textId="77777777" w:rsidTr="00604CE2">
        <w:tc>
          <w:tcPr>
            <w:tcW w:w="1740" w:type="pct"/>
            <w:hideMark/>
          </w:tcPr>
          <w:p w14:paraId="4916CD8A" w14:textId="77777777" w:rsidR="00AF3094" w:rsidRPr="00012244" w:rsidRDefault="00AF3094" w:rsidP="00604CE2">
            <w:pPr>
              <w:pStyle w:val="NoSpacing"/>
              <w:rPr>
                <w:rFonts w:cstheme="minorHAnsi"/>
                <w:b/>
                <w:bCs/>
                <w:sz w:val="21"/>
                <w:szCs w:val="21"/>
              </w:rPr>
            </w:pPr>
            <w:r w:rsidRPr="00012244">
              <w:rPr>
                <w:rFonts w:cstheme="minorHAnsi"/>
                <w:b/>
                <w:bCs/>
                <w:sz w:val="21"/>
                <w:szCs w:val="21"/>
              </w:rPr>
              <w:t>Previous Lawsuit</w:t>
            </w:r>
          </w:p>
        </w:tc>
        <w:tc>
          <w:tcPr>
            <w:tcW w:w="652" w:type="pct"/>
            <w:hideMark/>
          </w:tcPr>
          <w:p w14:paraId="0AD80A7E" w14:textId="77777777" w:rsidR="00AF3094" w:rsidRPr="00012244" w:rsidRDefault="00AF3094" w:rsidP="00604CE2">
            <w:pPr>
              <w:pStyle w:val="NoSpacing"/>
              <w:rPr>
                <w:rFonts w:cstheme="minorHAnsi"/>
                <w:sz w:val="21"/>
                <w:szCs w:val="21"/>
              </w:rPr>
            </w:pPr>
            <w:r w:rsidRPr="00012244">
              <w:rPr>
                <w:rFonts w:cstheme="minorHAnsi"/>
                <w:sz w:val="21"/>
                <w:szCs w:val="21"/>
              </w:rPr>
              <w:t>0.0496</w:t>
            </w:r>
          </w:p>
        </w:tc>
        <w:tc>
          <w:tcPr>
            <w:tcW w:w="652" w:type="pct"/>
            <w:hideMark/>
          </w:tcPr>
          <w:p w14:paraId="1D1731B5" w14:textId="77777777" w:rsidR="00AF3094" w:rsidRPr="00012244" w:rsidRDefault="00AF3094" w:rsidP="00604CE2">
            <w:pPr>
              <w:pStyle w:val="NoSpacing"/>
              <w:rPr>
                <w:rFonts w:cstheme="minorHAnsi"/>
                <w:sz w:val="21"/>
                <w:szCs w:val="21"/>
              </w:rPr>
            </w:pPr>
            <w:r w:rsidRPr="00012244">
              <w:rPr>
                <w:rFonts w:cstheme="minorHAnsi"/>
                <w:sz w:val="21"/>
                <w:szCs w:val="21"/>
              </w:rPr>
              <w:t>0.0493</w:t>
            </w:r>
          </w:p>
        </w:tc>
        <w:tc>
          <w:tcPr>
            <w:tcW w:w="652" w:type="pct"/>
            <w:hideMark/>
          </w:tcPr>
          <w:p w14:paraId="1DDAAD7F" w14:textId="77777777" w:rsidR="00AF3094" w:rsidRPr="00012244" w:rsidRDefault="00AF3094" w:rsidP="00604CE2">
            <w:pPr>
              <w:pStyle w:val="NoSpacing"/>
              <w:rPr>
                <w:rFonts w:cstheme="minorHAnsi"/>
                <w:sz w:val="21"/>
                <w:szCs w:val="21"/>
              </w:rPr>
            </w:pPr>
            <w:r w:rsidRPr="00012244">
              <w:rPr>
                <w:rFonts w:cstheme="minorHAnsi"/>
                <w:sz w:val="21"/>
                <w:szCs w:val="21"/>
              </w:rPr>
              <w:t>0.0405</w:t>
            </w:r>
          </w:p>
        </w:tc>
        <w:tc>
          <w:tcPr>
            <w:tcW w:w="652" w:type="pct"/>
            <w:hideMark/>
          </w:tcPr>
          <w:p w14:paraId="693E9236" w14:textId="77777777" w:rsidR="00AF3094" w:rsidRPr="00012244" w:rsidRDefault="00AF3094" w:rsidP="00604CE2">
            <w:pPr>
              <w:pStyle w:val="NoSpacing"/>
              <w:rPr>
                <w:rFonts w:cstheme="minorHAnsi"/>
                <w:sz w:val="21"/>
                <w:szCs w:val="21"/>
              </w:rPr>
            </w:pPr>
            <w:r w:rsidRPr="00012244">
              <w:rPr>
                <w:rFonts w:cstheme="minorHAnsi"/>
                <w:sz w:val="21"/>
                <w:szCs w:val="21"/>
              </w:rPr>
              <w:t>0.0433</w:t>
            </w:r>
          </w:p>
        </w:tc>
        <w:tc>
          <w:tcPr>
            <w:tcW w:w="652" w:type="pct"/>
            <w:hideMark/>
          </w:tcPr>
          <w:p w14:paraId="207C20D9" w14:textId="77777777" w:rsidR="00AF3094" w:rsidRPr="00012244" w:rsidRDefault="00AF3094" w:rsidP="00604CE2">
            <w:pPr>
              <w:pStyle w:val="NoSpacing"/>
              <w:rPr>
                <w:rFonts w:cstheme="minorHAnsi"/>
                <w:sz w:val="21"/>
                <w:szCs w:val="21"/>
              </w:rPr>
            </w:pPr>
            <w:r w:rsidRPr="00012244">
              <w:rPr>
                <w:rFonts w:cstheme="minorHAnsi"/>
                <w:sz w:val="21"/>
                <w:szCs w:val="21"/>
              </w:rPr>
              <w:t>0.0396</w:t>
            </w:r>
          </w:p>
        </w:tc>
      </w:tr>
      <w:tr w:rsidR="00AF3094" w:rsidRPr="00012244" w14:paraId="252E16A1" w14:textId="77777777" w:rsidTr="00604CE2">
        <w:tc>
          <w:tcPr>
            <w:tcW w:w="1740" w:type="pct"/>
            <w:hideMark/>
          </w:tcPr>
          <w:p w14:paraId="385DC42E" w14:textId="77777777" w:rsidR="00AF3094" w:rsidRPr="00012244" w:rsidRDefault="00AF3094" w:rsidP="00604CE2">
            <w:pPr>
              <w:pStyle w:val="NoSpacing"/>
              <w:rPr>
                <w:rFonts w:cstheme="minorHAnsi"/>
                <w:sz w:val="21"/>
                <w:szCs w:val="21"/>
              </w:rPr>
            </w:pPr>
          </w:p>
        </w:tc>
        <w:tc>
          <w:tcPr>
            <w:tcW w:w="652" w:type="pct"/>
            <w:hideMark/>
          </w:tcPr>
          <w:p w14:paraId="003BE212" w14:textId="77777777" w:rsidR="00AF3094" w:rsidRPr="00012244" w:rsidRDefault="00AF3094" w:rsidP="00604CE2">
            <w:pPr>
              <w:pStyle w:val="NoSpacing"/>
              <w:rPr>
                <w:rFonts w:cstheme="minorHAnsi"/>
                <w:sz w:val="21"/>
                <w:szCs w:val="21"/>
              </w:rPr>
            </w:pPr>
            <w:r w:rsidRPr="00012244">
              <w:rPr>
                <w:rStyle w:val="Strong"/>
                <w:rFonts w:cstheme="minorHAnsi"/>
              </w:rPr>
              <w:t>(0.0294)</w:t>
            </w:r>
          </w:p>
        </w:tc>
        <w:tc>
          <w:tcPr>
            <w:tcW w:w="652" w:type="pct"/>
            <w:hideMark/>
          </w:tcPr>
          <w:p w14:paraId="145C7959" w14:textId="77777777" w:rsidR="00AF3094" w:rsidRPr="00012244" w:rsidRDefault="00AF3094" w:rsidP="00604CE2">
            <w:pPr>
              <w:pStyle w:val="NoSpacing"/>
              <w:rPr>
                <w:rFonts w:cstheme="minorHAnsi"/>
                <w:sz w:val="21"/>
                <w:szCs w:val="21"/>
              </w:rPr>
            </w:pPr>
            <w:r w:rsidRPr="00012244">
              <w:rPr>
                <w:rStyle w:val="Strong"/>
                <w:rFonts w:cstheme="minorHAnsi"/>
              </w:rPr>
              <w:t>(0.0308)</w:t>
            </w:r>
          </w:p>
        </w:tc>
        <w:tc>
          <w:tcPr>
            <w:tcW w:w="652" w:type="pct"/>
            <w:hideMark/>
          </w:tcPr>
          <w:p w14:paraId="3AA816A3" w14:textId="77777777" w:rsidR="00AF3094" w:rsidRPr="00012244" w:rsidRDefault="00AF3094" w:rsidP="00604CE2">
            <w:pPr>
              <w:pStyle w:val="NoSpacing"/>
              <w:rPr>
                <w:rFonts w:cstheme="minorHAnsi"/>
                <w:sz w:val="21"/>
                <w:szCs w:val="21"/>
              </w:rPr>
            </w:pPr>
            <w:r w:rsidRPr="00012244">
              <w:rPr>
                <w:rStyle w:val="Strong"/>
                <w:rFonts w:cstheme="minorHAnsi"/>
              </w:rPr>
              <w:t>(0.0896)</w:t>
            </w:r>
          </w:p>
        </w:tc>
        <w:tc>
          <w:tcPr>
            <w:tcW w:w="652" w:type="pct"/>
            <w:hideMark/>
          </w:tcPr>
          <w:p w14:paraId="5D79421D" w14:textId="77777777" w:rsidR="00AF3094" w:rsidRPr="00012244" w:rsidRDefault="00AF3094" w:rsidP="00604CE2">
            <w:pPr>
              <w:pStyle w:val="NoSpacing"/>
              <w:rPr>
                <w:rFonts w:cstheme="minorHAnsi"/>
                <w:sz w:val="21"/>
                <w:szCs w:val="21"/>
              </w:rPr>
            </w:pPr>
            <w:r w:rsidRPr="00012244">
              <w:rPr>
                <w:rStyle w:val="Strong"/>
                <w:rFonts w:cstheme="minorHAnsi"/>
              </w:rPr>
              <w:t>(0.0597)</w:t>
            </w:r>
          </w:p>
        </w:tc>
        <w:tc>
          <w:tcPr>
            <w:tcW w:w="652" w:type="pct"/>
            <w:hideMark/>
          </w:tcPr>
          <w:p w14:paraId="0FEA28DB" w14:textId="77777777" w:rsidR="00AF3094" w:rsidRPr="00012244" w:rsidRDefault="00AF3094" w:rsidP="00604CE2">
            <w:pPr>
              <w:pStyle w:val="NoSpacing"/>
              <w:rPr>
                <w:rFonts w:cstheme="minorHAnsi"/>
                <w:sz w:val="21"/>
                <w:szCs w:val="21"/>
              </w:rPr>
            </w:pPr>
            <w:r w:rsidRPr="00012244">
              <w:rPr>
                <w:rStyle w:val="Strong"/>
                <w:rFonts w:cstheme="minorHAnsi"/>
              </w:rPr>
              <w:t>(0.0970)</w:t>
            </w:r>
          </w:p>
        </w:tc>
      </w:tr>
      <w:tr w:rsidR="00AF3094" w:rsidRPr="00012244" w14:paraId="20B453AC" w14:textId="77777777" w:rsidTr="00604CE2">
        <w:tc>
          <w:tcPr>
            <w:tcW w:w="1740" w:type="pct"/>
            <w:hideMark/>
          </w:tcPr>
          <w:p w14:paraId="7426D363" w14:textId="77777777" w:rsidR="00AF3094" w:rsidRPr="00012244" w:rsidRDefault="00AF3094" w:rsidP="00604CE2">
            <w:pPr>
              <w:pStyle w:val="NoSpacing"/>
              <w:rPr>
                <w:rFonts w:cstheme="minorHAnsi"/>
                <w:b/>
                <w:bCs/>
                <w:sz w:val="21"/>
                <w:szCs w:val="21"/>
              </w:rPr>
            </w:pPr>
            <w:r w:rsidRPr="00012244">
              <w:rPr>
                <w:rFonts w:cstheme="minorHAnsi"/>
                <w:b/>
                <w:bCs/>
                <w:sz w:val="21"/>
                <w:szCs w:val="21"/>
              </w:rPr>
              <w:t>Litigation Intensity</w:t>
            </w:r>
          </w:p>
        </w:tc>
        <w:tc>
          <w:tcPr>
            <w:tcW w:w="652" w:type="pct"/>
            <w:hideMark/>
          </w:tcPr>
          <w:p w14:paraId="10885FF3" w14:textId="77777777" w:rsidR="00AF3094" w:rsidRPr="00012244" w:rsidRDefault="00AF3094" w:rsidP="00604CE2">
            <w:pPr>
              <w:pStyle w:val="NoSpacing"/>
              <w:rPr>
                <w:rFonts w:cstheme="minorHAnsi"/>
                <w:sz w:val="21"/>
                <w:szCs w:val="21"/>
              </w:rPr>
            </w:pPr>
            <w:r w:rsidRPr="00012244">
              <w:rPr>
                <w:rFonts w:cstheme="minorHAnsi"/>
                <w:sz w:val="21"/>
                <w:szCs w:val="21"/>
              </w:rPr>
              <w:t>0.0019</w:t>
            </w:r>
          </w:p>
        </w:tc>
        <w:tc>
          <w:tcPr>
            <w:tcW w:w="652" w:type="pct"/>
            <w:hideMark/>
          </w:tcPr>
          <w:p w14:paraId="5AD59ECE" w14:textId="77777777" w:rsidR="00AF3094" w:rsidRPr="00012244" w:rsidRDefault="00AF3094" w:rsidP="00604CE2">
            <w:pPr>
              <w:pStyle w:val="NoSpacing"/>
              <w:rPr>
                <w:rFonts w:cstheme="minorHAnsi"/>
                <w:sz w:val="21"/>
                <w:szCs w:val="21"/>
              </w:rPr>
            </w:pPr>
            <w:r w:rsidRPr="00012244">
              <w:rPr>
                <w:rFonts w:cstheme="minorHAnsi"/>
                <w:sz w:val="21"/>
                <w:szCs w:val="21"/>
              </w:rPr>
              <w:t>0.0019</w:t>
            </w:r>
          </w:p>
        </w:tc>
        <w:tc>
          <w:tcPr>
            <w:tcW w:w="652" w:type="pct"/>
            <w:hideMark/>
          </w:tcPr>
          <w:p w14:paraId="503A2126" w14:textId="77777777" w:rsidR="00AF3094" w:rsidRPr="00012244" w:rsidRDefault="00AF3094" w:rsidP="00604CE2">
            <w:pPr>
              <w:pStyle w:val="NoSpacing"/>
              <w:rPr>
                <w:rFonts w:cstheme="minorHAnsi"/>
                <w:sz w:val="21"/>
                <w:szCs w:val="21"/>
              </w:rPr>
            </w:pPr>
            <w:r w:rsidRPr="00012244">
              <w:rPr>
                <w:rFonts w:cstheme="minorHAnsi"/>
                <w:sz w:val="21"/>
                <w:szCs w:val="21"/>
              </w:rPr>
              <w:t>0.0045</w:t>
            </w:r>
          </w:p>
        </w:tc>
        <w:tc>
          <w:tcPr>
            <w:tcW w:w="652" w:type="pct"/>
            <w:hideMark/>
          </w:tcPr>
          <w:p w14:paraId="61168040" w14:textId="77777777" w:rsidR="00AF3094" w:rsidRPr="00012244" w:rsidRDefault="00AF3094" w:rsidP="00604CE2">
            <w:pPr>
              <w:pStyle w:val="NoSpacing"/>
              <w:rPr>
                <w:rFonts w:cstheme="minorHAnsi"/>
                <w:sz w:val="21"/>
                <w:szCs w:val="21"/>
              </w:rPr>
            </w:pPr>
            <w:r w:rsidRPr="00012244">
              <w:rPr>
                <w:rFonts w:cstheme="minorHAnsi"/>
                <w:sz w:val="21"/>
                <w:szCs w:val="21"/>
              </w:rPr>
              <w:t>0.0049</w:t>
            </w:r>
          </w:p>
        </w:tc>
        <w:tc>
          <w:tcPr>
            <w:tcW w:w="652" w:type="pct"/>
            <w:hideMark/>
          </w:tcPr>
          <w:p w14:paraId="37430219" w14:textId="77777777" w:rsidR="00AF3094" w:rsidRPr="00012244" w:rsidRDefault="00AF3094" w:rsidP="00604CE2">
            <w:pPr>
              <w:pStyle w:val="NoSpacing"/>
              <w:rPr>
                <w:rFonts w:cstheme="minorHAnsi"/>
                <w:sz w:val="21"/>
                <w:szCs w:val="21"/>
              </w:rPr>
            </w:pPr>
            <w:r w:rsidRPr="00012244">
              <w:rPr>
                <w:rFonts w:cstheme="minorHAnsi"/>
                <w:sz w:val="21"/>
                <w:szCs w:val="21"/>
              </w:rPr>
              <w:t>0.0044</w:t>
            </w:r>
          </w:p>
        </w:tc>
      </w:tr>
      <w:tr w:rsidR="00AF3094" w:rsidRPr="00012244" w14:paraId="65873066" w14:textId="77777777" w:rsidTr="00604CE2">
        <w:tc>
          <w:tcPr>
            <w:tcW w:w="1740" w:type="pct"/>
            <w:hideMark/>
          </w:tcPr>
          <w:p w14:paraId="40FAB81D" w14:textId="77777777" w:rsidR="00AF3094" w:rsidRPr="00012244" w:rsidRDefault="00AF3094" w:rsidP="00604CE2">
            <w:pPr>
              <w:pStyle w:val="NoSpacing"/>
              <w:rPr>
                <w:rFonts w:cstheme="minorHAnsi"/>
                <w:sz w:val="21"/>
                <w:szCs w:val="21"/>
              </w:rPr>
            </w:pPr>
          </w:p>
        </w:tc>
        <w:tc>
          <w:tcPr>
            <w:tcW w:w="652" w:type="pct"/>
            <w:hideMark/>
          </w:tcPr>
          <w:p w14:paraId="6D760713" w14:textId="77777777" w:rsidR="00AF3094" w:rsidRPr="00012244" w:rsidRDefault="00AF3094" w:rsidP="00604CE2">
            <w:pPr>
              <w:pStyle w:val="NoSpacing"/>
              <w:rPr>
                <w:rFonts w:cstheme="minorHAnsi"/>
                <w:sz w:val="21"/>
                <w:szCs w:val="21"/>
              </w:rPr>
            </w:pPr>
            <w:r w:rsidRPr="00012244">
              <w:rPr>
                <w:rStyle w:val="Strong"/>
                <w:rFonts w:cstheme="minorHAnsi"/>
              </w:rPr>
              <w:t>(0.0953)</w:t>
            </w:r>
          </w:p>
        </w:tc>
        <w:tc>
          <w:tcPr>
            <w:tcW w:w="652" w:type="pct"/>
            <w:hideMark/>
          </w:tcPr>
          <w:p w14:paraId="63FA5C3C" w14:textId="77777777" w:rsidR="00AF3094" w:rsidRPr="00012244" w:rsidRDefault="00AF3094" w:rsidP="00604CE2">
            <w:pPr>
              <w:pStyle w:val="NoSpacing"/>
              <w:rPr>
                <w:rFonts w:cstheme="minorHAnsi"/>
                <w:sz w:val="21"/>
                <w:szCs w:val="21"/>
              </w:rPr>
            </w:pPr>
            <w:r w:rsidRPr="00012244">
              <w:rPr>
                <w:rStyle w:val="Strong"/>
                <w:rFonts w:cstheme="minorHAnsi"/>
              </w:rPr>
              <w:t>(0.0986)</w:t>
            </w:r>
          </w:p>
        </w:tc>
        <w:tc>
          <w:tcPr>
            <w:tcW w:w="652" w:type="pct"/>
            <w:hideMark/>
          </w:tcPr>
          <w:p w14:paraId="16B15F36" w14:textId="77777777" w:rsidR="00AF3094" w:rsidRPr="00012244" w:rsidRDefault="00AF3094" w:rsidP="00604CE2">
            <w:pPr>
              <w:pStyle w:val="NoSpacing"/>
              <w:rPr>
                <w:rFonts w:cstheme="minorHAnsi"/>
                <w:sz w:val="21"/>
                <w:szCs w:val="21"/>
              </w:rPr>
            </w:pPr>
            <w:r w:rsidRPr="00012244">
              <w:rPr>
                <w:rStyle w:val="Strong"/>
                <w:rFonts w:cstheme="minorHAnsi"/>
              </w:rPr>
              <w:t>(0.0807)</w:t>
            </w:r>
          </w:p>
        </w:tc>
        <w:tc>
          <w:tcPr>
            <w:tcW w:w="652" w:type="pct"/>
            <w:hideMark/>
          </w:tcPr>
          <w:p w14:paraId="2D9E664C" w14:textId="77777777" w:rsidR="00AF3094" w:rsidRPr="00012244" w:rsidRDefault="00AF3094" w:rsidP="00604CE2">
            <w:pPr>
              <w:pStyle w:val="NoSpacing"/>
              <w:rPr>
                <w:rFonts w:cstheme="minorHAnsi"/>
                <w:sz w:val="21"/>
                <w:szCs w:val="21"/>
              </w:rPr>
            </w:pPr>
            <w:r w:rsidRPr="00012244">
              <w:rPr>
                <w:rStyle w:val="Strong"/>
                <w:rFonts w:cstheme="minorHAnsi"/>
              </w:rPr>
              <w:t>(0.0651)</w:t>
            </w:r>
          </w:p>
        </w:tc>
        <w:tc>
          <w:tcPr>
            <w:tcW w:w="652" w:type="pct"/>
            <w:hideMark/>
          </w:tcPr>
          <w:p w14:paraId="30C7369F" w14:textId="77777777" w:rsidR="00AF3094" w:rsidRPr="00012244" w:rsidRDefault="00AF3094" w:rsidP="00604CE2">
            <w:pPr>
              <w:pStyle w:val="NoSpacing"/>
              <w:rPr>
                <w:rFonts w:cstheme="minorHAnsi"/>
                <w:sz w:val="21"/>
                <w:szCs w:val="21"/>
              </w:rPr>
            </w:pPr>
            <w:r w:rsidRPr="00012244">
              <w:rPr>
                <w:rStyle w:val="Strong"/>
                <w:rFonts w:cstheme="minorHAnsi"/>
              </w:rPr>
              <w:t>(0.0662)</w:t>
            </w:r>
          </w:p>
        </w:tc>
      </w:tr>
      <w:tr w:rsidR="00AF3094" w:rsidRPr="00012244" w14:paraId="79700427" w14:textId="77777777" w:rsidTr="00604CE2">
        <w:tc>
          <w:tcPr>
            <w:tcW w:w="1740" w:type="pct"/>
            <w:hideMark/>
          </w:tcPr>
          <w:p w14:paraId="0E58B391" w14:textId="77777777" w:rsidR="00AF3094" w:rsidRPr="00012244" w:rsidRDefault="00AF3094" w:rsidP="00604CE2">
            <w:pPr>
              <w:pStyle w:val="NoSpacing"/>
              <w:rPr>
                <w:rFonts w:cstheme="minorHAnsi"/>
                <w:b/>
                <w:bCs/>
                <w:sz w:val="21"/>
                <w:szCs w:val="21"/>
              </w:rPr>
            </w:pPr>
            <w:r w:rsidRPr="00012244">
              <w:rPr>
                <w:rFonts w:cstheme="minorHAnsi"/>
                <w:b/>
                <w:bCs/>
                <w:sz w:val="21"/>
                <w:szCs w:val="21"/>
              </w:rPr>
              <w:t>Civil Law</w:t>
            </w:r>
          </w:p>
        </w:tc>
        <w:tc>
          <w:tcPr>
            <w:tcW w:w="652" w:type="pct"/>
            <w:hideMark/>
          </w:tcPr>
          <w:p w14:paraId="7BED7479" w14:textId="77777777" w:rsidR="00AF3094" w:rsidRPr="00012244" w:rsidRDefault="00AF3094" w:rsidP="00604CE2">
            <w:pPr>
              <w:pStyle w:val="NoSpacing"/>
              <w:rPr>
                <w:rFonts w:cstheme="minorHAnsi"/>
                <w:sz w:val="21"/>
                <w:szCs w:val="21"/>
              </w:rPr>
            </w:pPr>
            <w:r w:rsidRPr="00012244">
              <w:rPr>
                <w:rFonts w:cstheme="minorHAnsi"/>
                <w:sz w:val="21"/>
                <w:szCs w:val="21"/>
              </w:rPr>
              <w:t>0.0466</w:t>
            </w:r>
          </w:p>
        </w:tc>
        <w:tc>
          <w:tcPr>
            <w:tcW w:w="652" w:type="pct"/>
            <w:hideMark/>
          </w:tcPr>
          <w:p w14:paraId="5F9A4C01" w14:textId="77777777" w:rsidR="00AF3094" w:rsidRPr="00012244" w:rsidRDefault="00AF3094" w:rsidP="00604CE2">
            <w:pPr>
              <w:pStyle w:val="NoSpacing"/>
              <w:rPr>
                <w:rFonts w:cstheme="minorHAnsi"/>
                <w:sz w:val="21"/>
                <w:szCs w:val="21"/>
              </w:rPr>
            </w:pPr>
            <w:r w:rsidRPr="00012244">
              <w:rPr>
                <w:rFonts w:cstheme="minorHAnsi"/>
                <w:sz w:val="21"/>
                <w:szCs w:val="21"/>
              </w:rPr>
              <w:t>0.0448</w:t>
            </w:r>
          </w:p>
        </w:tc>
        <w:tc>
          <w:tcPr>
            <w:tcW w:w="652" w:type="pct"/>
            <w:hideMark/>
          </w:tcPr>
          <w:p w14:paraId="3D629A8E" w14:textId="77777777" w:rsidR="00AF3094" w:rsidRPr="00012244" w:rsidRDefault="00AF3094" w:rsidP="00604CE2">
            <w:pPr>
              <w:pStyle w:val="NoSpacing"/>
              <w:rPr>
                <w:rFonts w:cstheme="minorHAnsi"/>
                <w:sz w:val="21"/>
                <w:szCs w:val="21"/>
              </w:rPr>
            </w:pPr>
          </w:p>
        </w:tc>
        <w:tc>
          <w:tcPr>
            <w:tcW w:w="652" w:type="pct"/>
            <w:hideMark/>
          </w:tcPr>
          <w:p w14:paraId="0AD00B69" w14:textId="77777777" w:rsidR="00AF3094" w:rsidRPr="00012244" w:rsidRDefault="00AF3094" w:rsidP="00604CE2">
            <w:pPr>
              <w:pStyle w:val="NoSpacing"/>
              <w:rPr>
                <w:rFonts w:cstheme="minorHAnsi"/>
                <w:sz w:val="20"/>
                <w:szCs w:val="20"/>
              </w:rPr>
            </w:pPr>
          </w:p>
        </w:tc>
        <w:tc>
          <w:tcPr>
            <w:tcW w:w="652" w:type="pct"/>
            <w:hideMark/>
          </w:tcPr>
          <w:p w14:paraId="6A527C1B" w14:textId="77777777" w:rsidR="00AF3094" w:rsidRPr="00012244" w:rsidRDefault="00AF3094" w:rsidP="00604CE2">
            <w:pPr>
              <w:pStyle w:val="NoSpacing"/>
              <w:rPr>
                <w:rFonts w:cstheme="minorHAnsi"/>
                <w:sz w:val="20"/>
                <w:szCs w:val="20"/>
              </w:rPr>
            </w:pPr>
          </w:p>
        </w:tc>
      </w:tr>
      <w:tr w:rsidR="00AF3094" w:rsidRPr="00012244" w14:paraId="793754EF" w14:textId="77777777" w:rsidTr="00604CE2">
        <w:tc>
          <w:tcPr>
            <w:tcW w:w="1740" w:type="pct"/>
            <w:hideMark/>
          </w:tcPr>
          <w:p w14:paraId="595C3F08" w14:textId="77777777" w:rsidR="00AF3094" w:rsidRPr="00012244" w:rsidRDefault="00AF3094" w:rsidP="00604CE2">
            <w:pPr>
              <w:pStyle w:val="NoSpacing"/>
              <w:rPr>
                <w:rFonts w:cstheme="minorHAnsi"/>
                <w:sz w:val="20"/>
                <w:szCs w:val="20"/>
              </w:rPr>
            </w:pPr>
          </w:p>
        </w:tc>
        <w:tc>
          <w:tcPr>
            <w:tcW w:w="652" w:type="pct"/>
            <w:hideMark/>
          </w:tcPr>
          <w:p w14:paraId="42EB0147" w14:textId="77777777" w:rsidR="00AF3094" w:rsidRPr="00012244" w:rsidRDefault="00AF3094" w:rsidP="00604CE2">
            <w:pPr>
              <w:pStyle w:val="NoSpacing"/>
              <w:rPr>
                <w:rFonts w:cstheme="minorHAnsi"/>
                <w:sz w:val="21"/>
                <w:szCs w:val="21"/>
              </w:rPr>
            </w:pPr>
            <w:r w:rsidRPr="00012244">
              <w:rPr>
                <w:rStyle w:val="Strong"/>
                <w:rFonts w:cstheme="minorHAnsi"/>
              </w:rPr>
              <w:t>(0.0287)</w:t>
            </w:r>
          </w:p>
        </w:tc>
        <w:tc>
          <w:tcPr>
            <w:tcW w:w="652" w:type="pct"/>
            <w:hideMark/>
          </w:tcPr>
          <w:p w14:paraId="4C9CE5CC" w14:textId="77777777" w:rsidR="00AF3094" w:rsidRPr="00012244" w:rsidRDefault="00AF3094" w:rsidP="00604CE2">
            <w:pPr>
              <w:pStyle w:val="NoSpacing"/>
              <w:rPr>
                <w:rFonts w:cstheme="minorHAnsi"/>
                <w:sz w:val="21"/>
                <w:szCs w:val="21"/>
              </w:rPr>
            </w:pPr>
            <w:r w:rsidRPr="00012244">
              <w:rPr>
                <w:rStyle w:val="Strong"/>
                <w:rFonts w:cstheme="minorHAnsi"/>
              </w:rPr>
              <w:t>(0.0385)</w:t>
            </w:r>
          </w:p>
        </w:tc>
        <w:tc>
          <w:tcPr>
            <w:tcW w:w="652" w:type="pct"/>
            <w:hideMark/>
          </w:tcPr>
          <w:p w14:paraId="3A289741" w14:textId="77777777" w:rsidR="00AF3094" w:rsidRPr="00012244" w:rsidRDefault="00AF3094" w:rsidP="00604CE2">
            <w:pPr>
              <w:pStyle w:val="NoSpacing"/>
              <w:rPr>
                <w:rFonts w:cstheme="minorHAnsi"/>
                <w:sz w:val="21"/>
                <w:szCs w:val="21"/>
              </w:rPr>
            </w:pPr>
          </w:p>
        </w:tc>
        <w:tc>
          <w:tcPr>
            <w:tcW w:w="652" w:type="pct"/>
            <w:hideMark/>
          </w:tcPr>
          <w:p w14:paraId="423F71C7" w14:textId="77777777" w:rsidR="00AF3094" w:rsidRPr="00012244" w:rsidRDefault="00AF3094" w:rsidP="00604CE2">
            <w:pPr>
              <w:pStyle w:val="NoSpacing"/>
              <w:rPr>
                <w:rFonts w:cstheme="minorHAnsi"/>
                <w:sz w:val="20"/>
                <w:szCs w:val="20"/>
              </w:rPr>
            </w:pPr>
          </w:p>
        </w:tc>
        <w:tc>
          <w:tcPr>
            <w:tcW w:w="652" w:type="pct"/>
            <w:hideMark/>
          </w:tcPr>
          <w:p w14:paraId="16FCBEFB" w14:textId="77777777" w:rsidR="00AF3094" w:rsidRPr="00012244" w:rsidRDefault="00AF3094" w:rsidP="00604CE2">
            <w:pPr>
              <w:pStyle w:val="NoSpacing"/>
              <w:rPr>
                <w:rFonts w:cstheme="minorHAnsi"/>
                <w:sz w:val="20"/>
                <w:szCs w:val="20"/>
              </w:rPr>
            </w:pPr>
          </w:p>
        </w:tc>
      </w:tr>
      <w:tr w:rsidR="00AF3094" w:rsidRPr="00012244" w14:paraId="3CFC93D6" w14:textId="77777777" w:rsidTr="00604CE2">
        <w:tc>
          <w:tcPr>
            <w:tcW w:w="1740" w:type="pct"/>
            <w:hideMark/>
          </w:tcPr>
          <w:p w14:paraId="5AC2460A" w14:textId="77777777" w:rsidR="00AF3094" w:rsidRPr="00012244" w:rsidRDefault="00AF3094" w:rsidP="00604CE2">
            <w:pPr>
              <w:pStyle w:val="NoSpacing"/>
              <w:rPr>
                <w:rFonts w:cstheme="minorHAnsi"/>
                <w:b/>
                <w:bCs/>
                <w:sz w:val="21"/>
                <w:szCs w:val="21"/>
              </w:rPr>
            </w:pPr>
            <w:r w:rsidRPr="00012244">
              <w:rPr>
                <w:rFonts w:cstheme="minorHAnsi"/>
                <w:b/>
                <w:bCs/>
                <w:sz w:val="21"/>
                <w:szCs w:val="21"/>
              </w:rPr>
              <w:t>Bribery Judiciary</w:t>
            </w:r>
          </w:p>
        </w:tc>
        <w:tc>
          <w:tcPr>
            <w:tcW w:w="652" w:type="pct"/>
            <w:hideMark/>
          </w:tcPr>
          <w:p w14:paraId="6A05D927" w14:textId="77777777" w:rsidR="00AF3094" w:rsidRPr="00012244" w:rsidRDefault="00AF3094" w:rsidP="00604CE2">
            <w:pPr>
              <w:pStyle w:val="NoSpacing"/>
              <w:rPr>
                <w:rFonts w:cstheme="minorHAnsi"/>
                <w:b/>
                <w:bCs/>
                <w:sz w:val="21"/>
                <w:szCs w:val="21"/>
              </w:rPr>
            </w:pPr>
          </w:p>
        </w:tc>
        <w:tc>
          <w:tcPr>
            <w:tcW w:w="652" w:type="pct"/>
            <w:hideMark/>
          </w:tcPr>
          <w:p w14:paraId="7D68A01B" w14:textId="77777777" w:rsidR="00AF3094" w:rsidRPr="00012244" w:rsidRDefault="00AF3094" w:rsidP="00604CE2">
            <w:pPr>
              <w:pStyle w:val="NoSpacing"/>
              <w:rPr>
                <w:rFonts w:cstheme="minorHAnsi"/>
                <w:sz w:val="20"/>
                <w:szCs w:val="20"/>
              </w:rPr>
            </w:pPr>
          </w:p>
        </w:tc>
        <w:tc>
          <w:tcPr>
            <w:tcW w:w="652" w:type="pct"/>
            <w:hideMark/>
          </w:tcPr>
          <w:p w14:paraId="31D31E13" w14:textId="77777777" w:rsidR="00AF3094" w:rsidRPr="00012244" w:rsidRDefault="00AF3094" w:rsidP="00604CE2">
            <w:pPr>
              <w:pStyle w:val="NoSpacing"/>
              <w:rPr>
                <w:rFonts w:cstheme="minorHAnsi"/>
                <w:sz w:val="21"/>
                <w:szCs w:val="21"/>
              </w:rPr>
            </w:pPr>
            <w:r w:rsidRPr="00012244">
              <w:rPr>
                <w:rFonts w:cstheme="minorHAnsi"/>
                <w:sz w:val="21"/>
                <w:szCs w:val="21"/>
              </w:rPr>
              <w:t>−0.0070</w:t>
            </w:r>
          </w:p>
        </w:tc>
        <w:tc>
          <w:tcPr>
            <w:tcW w:w="652" w:type="pct"/>
            <w:hideMark/>
          </w:tcPr>
          <w:p w14:paraId="0B3598E5" w14:textId="77777777" w:rsidR="00AF3094" w:rsidRPr="00012244" w:rsidRDefault="00AF3094" w:rsidP="00604CE2">
            <w:pPr>
              <w:pStyle w:val="NoSpacing"/>
              <w:rPr>
                <w:rFonts w:cstheme="minorHAnsi"/>
                <w:sz w:val="21"/>
                <w:szCs w:val="21"/>
              </w:rPr>
            </w:pPr>
          </w:p>
        </w:tc>
        <w:tc>
          <w:tcPr>
            <w:tcW w:w="652" w:type="pct"/>
            <w:hideMark/>
          </w:tcPr>
          <w:p w14:paraId="22374270" w14:textId="77777777" w:rsidR="00AF3094" w:rsidRPr="00012244" w:rsidRDefault="00AF3094" w:rsidP="00604CE2">
            <w:pPr>
              <w:pStyle w:val="NoSpacing"/>
              <w:rPr>
                <w:rFonts w:cstheme="minorHAnsi"/>
                <w:sz w:val="21"/>
                <w:szCs w:val="21"/>
              </w:rPr>
            </w:pPr>
            <w:r w:rsidRPr="00012244">
              <w:rPr>
                <w:rFonts w:cstheme="minorHAnsi"/>
                <w:sz w:val="21"/>
                <w:szCs w:val="21"/>
              </w:rPr>
              <w:t>−0.0781</w:t>
            </w:r>
          </w:p>
        </w:tc>
      </w:tr>
      <w:tr w:rsidR="00AF3094" w:rsidRPr="00012244" w14:paraId="2E5C5267" w14:textId="77777777" w:rsidTr="00604CE2">
        <w:tc>
          <w:tcPr>
            <w:tcW w:w="1740" w:type="pct"/>
            <w:hideMark/>
          </w:tcPr>
          <w:p w14:paraId="40C047B8" w14:textId="77777777" w:rsidR="00AF3094" w:rsidRPr="00012244" w:rsidRDefault="00AF3094" w:rsidP="00604CE2">
            <w:pPr>
              <w:pStyle w:val="NoSpacing"/>
              <w:rPr>
                <w:rFonts w:cstheme="minorHAnsi"/>
                <w:sz w:val="21"/>
                <w:szCs w:val="21"/>
              </w:rPr>
            </w:pPr>
          </w:p>
        </w:tc>
        <w:tc>
          <w:tcPr>
            <w:tcW w:w="652" w:type="pct"/>
            <w:hideMark/>
          </w:tcPr>
          <w:p w14:paraId="2B8C228E" w14:textId="77777777" w:rsidR="00AF3094" w:rsidRPr="00012244" w:rsidRDefault="00AF3094" w:rsidP="00604CE2">
            <w:pPr>
              <w:pStyle w:val="NoSpacing"/>
              <w:rPr>
                <w:rFonts w:cstheme="minorHAnsi"/>
                <w:sz w:val="20"/>
                <w:szCs w:val="20"/>
              </w:rPr>
            </w:pPr>
          </w:p>
        </w:tc>
        <w:tc>
          <w:tcPr>
            <w:tcW w:w="652" w:type="pct"/>
            <w:hideMark/>
          </w:tcPr>
          <w:p w14:paraId="3A166AB7" w14:textId="77777777" w:rsidR="00AF3094" w:rsidRPr="00012244" w:rsidRDefault="00AF3094" w:rsidP="00604CE2">
            <w:pPr>
              <w:pStyle w:val="NoSpacing"/>
              <w:rPr>
                <w:rFonts w:cstheme="minorHAnsi"/>
                <w:sz w:val="20"/>
                <w:szCs w:val="20"/>
              </w:rPr>
            </w:pPr>
          </w:p>
        </w:tc>
        <w:tc>
          <w:tcPr>
            <w:tcW w:w="652" w:type="pct"/>
            <w:hideMark/>
          </w:tcPr>
          <w:p w14:paraId="0908D31D" w14:textId="77777777" w:rsidR="00AF3094" w:rsidRPr="00012244" w:rsidRDefault="00AF3094" w:rsidP="00604CE2">
            <w:pPr>
              <w:pStyle w:val="NoSpacing"/>
              <w:rPr>
                <w:rFonts w:cstheme="minorHAnsi"/>
                <w:sz w:val="21"/>
                <w:szCs w:val="21"/>
              </w:rPr>
            </w:pPr>
            <w:r w:rsidRPr="00012244">
              <w:rPr>
                <w:rFonts w:cstheme="minorHAnsi"/>
                <w:sz w:val="21"/>
                <w:szCs w:val="21"/>
              </w:rPr>
              <w:t>(0.3441)</w:t>
            </w:r>
          </w:p>
        </w:tc>
        <w:tc>
          <w:tcPr>
            <w:tcW w:w="652" w:type="pct"/>
            <w:hideMark/>
          </w:tcPr>
          <w:p w14:paraId="3297B0D7" w14:textId="77777777" w:rsidR="00AF3094" w:rsidRPr="00012244" w:rsidRDefault="00AF3094" w:rsidP="00604CE2">
            <w:pPr>
              <w:pStyle w:val="NoSpacing"/>
              <w:rPr>
                <w:rFonts w:cstheme="minorHAnsi"/>
                <w:sz w:val="21"/>
                <w:szCs w:val="21"/>
              </w:rPr>
            </w:pPr>
          </w:p>
        </w:tc>
        <w:tc>
          <w:tcPr>
            <w:tcW w:w="652" w:type="pct"/>
            <w:hideMark/>
          </w:tcPr>
          <w:p w14:paraId="0067EF84" w14:textId="77777777" w:rsidR="00AF3094" w:rsidRPr="00012244" w:rsidRDefault="00AF3094" w:rsidP="00604CE2">
            <w:pPr>
              <w:pStyle w:val="NoSpacing"/>
              <w:rPr>
                <w:rFonts w:cstheme="minorHAnsi"/>
                <w:sz w:val="21"/>
                <w:szCs w:val="21"/>
              </w:rPr>
            </w:pPr>
            <w:r w:rsidRPr="00012244">
              <w:rPr>
                <w:rFonts w:cstheme="minorHAnsi"/>
                <w:sz w:val="21"/>
                <w:szCs w:val="21"/>
              </w:rPr>
              <w:t>(0.2332)</w:t>
            </w:r>
          </w:p>
        </w:tc>
      </w:tr>
      <w:tr w:rsidR="00AF3094" w:rsidRPr="00012244" w14:paraId="4FA78964" w14:textId="77777777" w:rsidTr="00604CE2">
        <w:tc>
          <w:tcPr>
            <w:tcW w:w="1740" w:type="pct"/>
            <w:hideMark/>
          </w:tcPr>
          <w:p w14:paraId="26D1FCC8" w14:textId="77777777" w:rsidR="00AF3094" w:rsidRPr="00012244" w:rsidRDefault="00AF3094" w:rsidP="00604CE2">
            <w:pPr>
              <w:pStyle w:val="NoSpacing"/>
              <w:rPr>
                <w:rFonts w:cstheme="minorHAnsi"/>
                <w:b/>
                <w:bCs/>
                <w:sz w:val="21"/>
                <w:szCs w:val="21"/>
              </w:rPr>
            </w:pPr>
            <w:r w:rsidRPr="00012244">
              <w:rPr>
                <w:rFonts w:cstheme="minorHAnsi"/>
                <w:b/>
                <w:bCs/>
                <w:sz w:val="21"/>
                <w:szCs w:val="21"/>
              </w:rPr>
              <w:t>Rule of Law</w:t>
            </w:r>
          </w:p>
        </w:tc>
        <w:tc>
          <w:tcPr>
            <w:tcW w:w="652" w:type="pct"/>
            <w:hideMark/>
          </w:tcPr>
          <w:p w14:paraId="60DB51D5" w14:textId="77777777" w:rsidR="00AF3094" w:rsidRPr="00012244" w:rsidRDefault="00AF3094" w:rsidP="00604CE2">
            <w:pPr>
              <w:pStyle w:val="NoSpacing"/>
              <w:rPr>
                <w:rFonts w:cstheme="minorHAnsi"/>
                <w:b/>
                <w:bCs/>
                <w:sz w:val="21"/>
                <w:szCs w:val="21"/>
              </w:rPr>
            </w:pPr>
          </w:p>
        </w:tc>
        <w:tc>
          <w:tcPr>
            <w:tcW w:w="652" w:type="pct"/>
            <w:hideMark/>
          </w:tcPr>
          <w:p w14:paraId="58DF35AA" w14:textId="77777777" w:rsidR="00AF3094" w:rsidRPr="00012244" w:rsidRDefault="00AF3094" w:rsidP="00604CE2">
            <w:pPr>
              <w:pStyle w:val="NoSpacing"/>
              <w:rPr>
                <w:rFonts w:cstheme="minorHAnsi"/>
                <w:sz w:val="20"/>
                <w:szCs w:val="20"/>
              </w:rPr>
            </w:pPr>
          </w:p>
        </w:tc>
        <w:tc>
          <w:tcPr>
            <w:tcW w:w="652" w:type="pct"/>
            <w:hideMark/>
          </w:tcPr>
          <w:p w14:paraId="061A9A12" w14:textId="77777777" w:rsidR="00AF3094" w:rsidRPr="00012244" w:rsidRDefault="00AF3094" w:rsidP="00604CE2">
            <w:pPr>
              <w:pStyle w:val="NoSpacing"/>
              <w:rPr>
                <w:rFonts w:cstheme="minorHAnsi"/>
                <w:sz w:val="21"/>
                <w:szCs w:val="21"/>
              </w:rPr>
            </w:pPr>
            <w:r w:rsidRPr="00012244">
              <w:rPr>
                <w:rFonts w:cstheme="minorHAnsi"/>
                <w:sz w:val="21"/>
                <w:szCs w:val="21"/>
              </w:rPr>
              <w:t>−0.0676</w:t>
            </w:r>
          </w:p>
        </w:tc>
        <w:tc>
          <w:tcPr>
            <w:tcW w:w="652" w:type="pct"/>
            <w:hideMark/>
          </w:tcPr>
          <w:p w14:paraId="459559D0" w14:textId="77777777" w:rsidR="00AF3094" w:rsidRPr="00012244" w:rsidRDefault="00AF3094" w:rsidP="00604CE2">
            <w:pPr>
              <w:pStyle w:val="NoSpacing"/>
              <w:rPr>
                <w:rFonts w:cstheme="minorHAnsi"/>
                <w:sz w:val="21"/>
                <w:szCs w:val="21"/>
              </w:rPr>
            </w:pPr>
          </w:p>
        </w:tc>
        <w:tc>
          <w:tcPr>
            <w:tcW w:w="652" w:type="pct"/>
            <w:hideMark/>
          </w:tcPr>
          <w:p w14:paraId="0DA36006" w14:textId="77777777" w:rsidR="00AF3094" w:rsidRPr="00012244" w:rsidRDefault="00AF3094" w:rsidP="00604CE2">
            <w:pPr>
              <w:pStyle w:val="NoSpacing"/>
              <w:rPr>
                <w:rFonts w:cstheme="minorHAnsi"/>
                <w:sz w:val="21"/>
                <w:szCs w:val="21"/>
              </w:rPr>
            </w:pPr>
            <w:r w:rsidRPr="00012244">
              <w:rPr>
                <w:rFonts w:cstheme="minorHAnsi"/>
                <w:sz w:val="21"/>
                <w:szCs w:val="21"/>
              </w:rPr>
              <w:t>−0.0340</w:t>
            </w:r>
          </w:p>
        </w:tc>
      </w:tr>
      <w:tr w:rsidR="00AF3094" w:rsidRPr="00012244" w14:paraId="6013DA0A" w14:textId="77777777" w:rsidTr="00604CE2">
        <w:tc>
          <w:tcPr>
            <w:tcW w:w="1740" w:type="pct"/>
            <w:hideMark/>
          </w:tcPr>
          <w:p w14:paraId="694E988B" w14:textId="77777777" w:rsidR="00AF3094" w:rsidRPr="00012244" w:rsidRDefault="00AF3094" w:rsidP="00604CE2">
            <w:pPr>
              <w:pStyle w:val="NoSpacing"/>
              <w:rPr>
                <w:rFonts w:cstheme="minorHAnsi"/>
                <w:sz w:val="21"/>
                <w:szCs w:val="21"/>
              </w:rPr>
            </w:pPr>
          </w:p>
        </w:tc>
        <w:tc>
          <w:tcPr>
            <w:tcW w:w="652" w:type="pct"/>
            <w:hideMark/>
          </w:tcPr>
          <w:p w14:paraId="073EF6D3" w14:textId="77777777" w:rsidR="00AF3094" w:rsidRPr="00012244" w:rsidRDefault="00AF3094" w:rsidP="00604CE2">
            <w:pPr>
              <w:pStyle w:val="NoSpacing"/>
              <w:rPr>
                <w:rFonts w:cstheme="minorHAnsi"/>
                <w:sz w:val="20"/>
                <w:szCs w:val="20"/>
              </w:rPr>
            </w:pPr>
          </w:p>
        </w:tc>
        <w:tc>
          <w:tcPr>
            <w:tcW w:w="652" w:type="pct"/>
            <w:hideMark/>
          </w:tcPr>
          <w:p w14:paraId="158FA677" w14:textId="77777777" w:rsidR="00AF3094" w:rsidRPr="00012244" w:rsidRDefault="00AF3094" w:rsidP="00604CE2">
            <w:pPr>
              <w:pStyle w:val="NoSpacing"/>
              <w:rPr>
                <w:rFonts w:cstheme="minorHAnsi"/>
                <w:sz w:val="20"/>
                <w:szCs w:val="20"/>
              </w:rPr>
            </w:pPr>
          </w:p>
        </w:tc>
        <w:tc>
          <w:tcPr>
            <w:tcW w:w="652" w:type="pct"/>
            <w:hideMark/>
          </w:tcPr>
          <w:p w14:paraId="42F1E458" w14:textId="77777777" w:rsidR="00AF3094" w:rsidRPr="00012244" w:rsidRDefault="00AF3094" w:rsidP="00604CE2">
            <w:pPr>
              <w:pStyle w:val="NoSpacing"/>
              <w:rPr>
                <w:rFonts w:cstheme="minorHAnsi"/>
                <w:sz w:val="21"/>
                <w:szCs w:val="21"/>
              </w:rPr>
            </w:pPr>
            <w:r w:rsidRPr="00012244">
              <w:rPr>
                <w:rStyle w:val="Strong"/>
                <w:rFonts w:cstheme="minorHAnsi"/>
              </w:rPr>
              <w:t>(0.0861)</w:t>
            </w:r>
          </w:p>
        </w:tc>
        <w:tc>
          <w:tcPr>
            <w:tcW w:w="652" w:type="pct"/>
            <w:hideMark/>
          </w:tcPr>
          <w:p w14:paraId="54D1D7E3" w14:textId="77777777" w:rsidR="00AF3094" w:rsidRPr="00012244" w:rsidRDefault="00AF3094" w:rsidP="00604CE2">
            <w:pPr>
              <w:pStyle w:val="NoSpacing"/>
              <w:rPr>
                <w:rFonts w:cstheme="minorHAnsi"/>
                <w:sz w:val="21"/>
                <w:szCs w:val="21"/>
              </w:rPr>
            </w:pPr>
          </w:p>
        </w:tc>
        <w:tc>
          <w:tcPr>
            <w:tcW w:w="652" w:type="pct"/>
            <w:hideMark/>
          </w:tcPr>
          <w:p w14:paraId="11540A17" w14:textId="77777777" w:rsidR="00AF3094" w:rsidRPr="00012244" w:rsidRDefault="00AF3094" w:rsidP="00604CE2">
            <w:pPr>
              <w:pStyle w:val="NoSpacing"/>
              <w:rPr>
                <w:rFonts w:cstheme="minorHAnsi"/>
                <w:sz w:val="21"/>
                <w:szCs w:val="21"/>
              </w:rPr>
            </w:pPr>
            <w:r w:rsidRPr="00012244">
              <w:rPr>
                <w:rStyle w:val="Strong"/>
                <w:rFonts w:cstheme="minorHAnsi"/>
              </w:rPr>
              <w:t>(0.0678)</w:t>
            </w:r>
          </w:p>
        </w:tc>
      </w:tr>
      <w:tr w:rsidR="00AF3094" w:rsidRPr="00012244" w14:paraId="7A28451F" w14:textId="77777777" w:rsidTr="00604CE2">
        <w:tc>
          <w:tcPr>
            <w:tcW w:w="1740" w:type="pct"/>
            <w:hideMark/>
          </w:tcPr>
          <w:p w14:paraId="74A0889F" w14:textId="77777777" w:rsidR="00AF3094" w:rsidRPr="00012244" w:rsidRDefault="00AF3094" w:rsidP="00604CE2">
            <w:pPr>
              <w:pStyle w:val="NoSpacing"/>
              <w:rPr>
                <w:rFonts w:cstheme="minorHAnsi"/>
                <w:b/>
                <w:bCs/>
                <w:sz w:val="21"/>
                <w:szCs w:val="21"/>
              </w:rPr>
            </w:pPr>
            <w:r w:rsidRPr="00012244">
              <w:rPr>
                <w:rFonts w:cstheme="minorHAnsi"/>
                <w:b/>
                <w:bCs/>
                <w:sz w:val="21"/>
                <w:szCs w:val="21"/>
              </w:rPr>
              <w:t>Impartial Courts</w:t>
            </w:r>
          </w:p>
        </w:tc>
        <w:tc>
          <w:tcPr>
            <w:tcW w:w="652" w:type="pct"/>
            <w:hideMark/>
          </w:tcPr>
          <w:p w14:paraId="4DA6378B" w14:textId="77777777" w:rsidR="00AF3094" w:rsidRPr="00012244" w:rsidRDefault="00AF3094" w:rsidP="00604CE2">
            <w:pPr>
              <w:pStyle w:val="NoSpacing"/>
              <w:rPr>
                <w:rFonts w:cstheme="minorHAnsi"/>
                <w:b/>
                <w:bCs/>
                <w:sz w:val="21"/>
                <w:szCs w:val="21"/>
              </w:rPr>
            </w:pPr>
          </w:p>
        </w:tc>
        <w:tc>
          <w:tcPr>
            <w:tcW w:w="652" w:type="pct"/>
            <w:hideMark/>
          </w:tcPr>
          <w:p w14:paraId="7CADAC07" w14:textId="77777777" w:rsidR="00AF3094" w:rsidRPr="00012244" w:rsidRDefault="00AF3094" w:rsidP="00604CE2">
            <w:pPr>
              <w:pStyle w:val="NoSpacing"/>
              <w:rPr>
                <w:rFonts w:cstheme="minorHAnsi"/>
                <w:sz w:val="20"/>
                <w:szCs w:val="20"/>
              </w:rPr>
            </w:pPr>
          </w:p>
        </w:tc>
        <w:tc>
          <w:tcPr>
            <w:tcW w:w="652" w:type="pct"/>
            <w:hideMark/>
          </w:tcPr>
          <w:p w14:paraId="2DAD9542" w14:textId="77777777" w:rsidR="00AF3094" w:rsidRPr="00012244" w:rsidRDefault="00AF3094" w:rsidP="00604CE2">
            <w:pPr>
              <w:pStyle w:val="NoSpacing"/>
              <w:rPr>
                <w:rFonts w:cstheme="minorHAnsi"/>
                <w:sz w:val="21"/>
                <w:szCs w:val="21"/>
              </w:rPr>
            </w:pPr>
            <w:r w:rsidRPr="00012244">
              <w:rPr>
                <w:rFonts w:cstheme="minorHAnsi"/>
                <w:sz w:val="21"/>
                <w:szCs w:val="21"/>
              </w:rPr>
              <w:t>0.0178</w:t>
            </w:r>
          </w:p>
        </w:tc>
        <w:tc>
          <w:tcPr>
            <w:tcW w:w="652" w:type="pct"/>
            <w:hideMark/>
          </w:tcPr>
          <w:p w14:paraId="7743E39C" w14:textId="77777777" w:rsidR="00AF3094" w:rsidRPr="00012244" w:rsidRDefault="00AF3094" w:rsidP="00604CE2">
            <w:pPr>
              <w:pStyle w:val="NoSpacing"/>
              <w:rPr>
                <w:rFonts w:cstheme="minorHAnsi"/>
                <w:sz w:val="21"/>
                <w:szCs w:val="21"/>
              </w:rPr>
            </w:pPr>
          </w:p>
        </w:tc>
        <w:tc>
          <w:tcPr>
            <w:tcW w:w="652" w:type="pct"/>
            <w:hideMark/>
          </w:tcPr>
          <w:p w14:paraId="027FC153" w14:textId="77777777" w:rsidR="00AF3094" w:rsidRPr="00012244" w:rsidRDefault="00AF3094" w:rsidP="00604CE2">
            <w:pPr>
              <w:pStyle w:val="NoSpacing"/>
              <w:rPr>
                <w:rFonts w:cstheme="minorHAnsi"/>
                <w:sz w:val="21"/>
                <w:szCs w:val="21"/>
              </w:rPr>
            </w:pPr>
            <w:r w:rsidRPr="00012244">
              <w:rPr>
                <w:rFonts w:cstheme="minorHAnsi"/>
                <w:sz w:val="21"/>
                <w:szCs w:val="21"/>
              </w:rPr>
              <w:t>0.0340</w:t>
            </w:r>
          </w:p>
        </w:tc>
      </w:tr>
      <w:tr w:rsidR="00AF3094" w:rsidRPr="00012244" w14:paraId="1E05078E" w14:textId="77777777" w:rsidTr="00604CE2">
        <w:tc>
          <w:tcPr>
            <w:tcW w:w="1740" w:type="pct"/>
            <w:hideMark/>
          </w:tcPr>
          <w:p w14:paraId="75F0AA66" w14:textId="77777777" w:rsidR="00AF3094" w:rsidRPr="00012244" w:rsidRDefault="00AF3094" w:rsidP="00604CE2">
            <w:pPr>
              <w:pStyle w:val="NoSpacing"/>
              <w:rPr>
                <w:rFonts w:cstheme="minorHAnsi"/>
                <w:sz w:val="21"/>
                <w:szCs w:val="21"/>
              </w:rPr>
            </w:pPr>
          </w:p>
        </w:tc>
        <w:tc>
          <w:tcPr>
            <w:tcW w:w="652" w:type="pct"/>
            <w:hideMark/>
          </w:tcPr>
          <w:p w14:paraId="2CC610CE" w14:textId="77777777" w:rsidR="00AF3094" w:rsidRPr="00012244" w:rsidRDefault="00AF3094" w:rsidP="00604CE2">
            <w:pPr>
              <w:pStyle w:val="NoSpacing"/>
              <w:rPr>
                <w:rFonts w:cstheme="minorHAnsi"/>
                <w:sz w:val="20"/>
                <w:szCs w:val="20"/>
              </w:rPr>
            </w:pPr>
          </w:p>
        </w:tc>
        <w:tc>
          <w:tcPr>
            <w:tcW w:w="652" w:type="pct"/>
            <w:hideMark/>
          </w:tcPr>
          <w:p w14:paraId="457F6B27" w14:textId="77777777" w:rsidR="00AF3094" w:rsidRPr="00012244" w:rsidRDefault="00AF3094" w:rsidP="00604CE2">
            <w:pPr>
              <w:pStyle w:val="NoSpacing"/>
              <w:rPr>
                <w:rFonts w:cstheme="minorHAnsi"/>
                <w:sz w:val="20"/>
                <w:szCs w:val="20"/>
              </w:rPr>
            </w:pPr>
          </w:p>
        </w:tc>
        <w:tc>
          <w:tcPr>
            <w:tcW w:w="652" w:type="pct"/>
            <w:hideMark/>
          </w:tcPr>
          <w:p w14:paraId="443E9979" w14:textId="77777777" w:rsidR="00AF3094" w:rsidRPr="00012244" w:rsidRDefault="00AF3094" w:rsidP="00604CE2">
            <w:pPr>
              <w:pStyle w:val="NoSpacing"/>
              <w:rPr>
                <w:rFonts w:cstheme="minorHAnsi"/>
                <w:sz w:val="21"/>
                <w:szCs w:val="21"/>
              </w:rPr>
            </w:pPr>
            <w:r w:rsidRPr="00012244">
              <w:rPr>
                <w:rFonts w:cstheme="minorHAnsi"/>
                <w:sz w:val="21"/>
                <w:szCs w:val="21"/>
              </w:rPr>
              <w:t>(0.3360)</w:t>
            </w:r>
          </w:p>
        </w:tc>
        <w:tc>
          <w:tcPr>
            <w:tcW w:w="652" w:type="pct"/>
            <w:hideMark/>
          </w:tcPr>
          <w:p w14:paraId="30929CC9" w14:textId="77777777" w:rsidR="00AF3094" w:rsidRPr="00012244" w:rsidRDefault="00AF3094" w:rsidP="00604CE2">
            <w:pPr>
              <w:pStyle w:val="NoSpacing"/>
              <w:rPr>
                <w:rFonts w:cstheme="minorHAnsi"/>
                <w:sz w:val="21"/>
                <w:szCs w:val="21"/>
              </w:rPr>
            </w:pPr>
          </w:p>
        </w:tc>
        <w:tc>
          <w:tcPr>
            <w:tcW w:w="652" w:type="pct"/>
            <w:hideMark/>
          </w:tcPr>
          <w:p w14:paraId="03959F18" w14:textId="77777777" w:rsidR="00AF3094" w:rsidRPr="00012244" w:rsidRDefault="00AF3094" w:rsidP="00604CE2">
            <w:pPr>
              <w:pStyle w:val="NoSpacing"/>
              <w:rPr>
                <w:rFonts w:cstheme="minorHAnsi"/>
                <w:sz w:val="21"/>
                <w:szCs w:val="21"/>
              </w:rPr>
            </w:pPr>
            <w:r w:rsidRPr="00012244">
              <w:rPr>
                <w:rFonts w:cstheme="minorHAnsi"/>
                <w:sz w:val="21"/>
                <w:szCs w:val="21"/>
              </w:rPr>
              <w:t>(0.1678)</w:t>
            </w:r>
          </w:p>
        </w:tc>
      </w:tr>
      <w:tr w:rsidR="00AF3094" w:rsidRPr="00012244" w14:paraId="01125E3F" w14:textId="77777777" w:rsidTr="00604CE2">
        <w:tc>
          <w:tcPr>
            <w:tcW w:w="1740" w:type="pct"/>
            <w:hideMark/>
          </w:tcPr>
          <w:p w14:paraId="41FF9007" w14:textId="77777777" w:rsidR="00AF3094" w:rsidRPr="00012244" w:rsidRDefault="00AF3094" w:rsidP="00604CE2">
            <w:pPr>
              <w:pStyle w:val="NoSpacing"/>
              <w:rPr>
                <w:rFonts w:cstheme="minorHAnsi"/>
                <w:b/>
                <w:bCs/>
                <w:sz w:val="21"/>
                <w:szCs w:val="21"/>
              </w:rPr>
            </w:pPr>
            <w:r w:rsidRPr="00012244">
              <w:rPr>
                <w:rFonts w:cstheme="minorHAnsi"/>
                <w:b/>
                <w:bCs/>
                <w:sz w:val="21"/>
                <w:szCs w:val="21"/>
              </w:rPr>
              <w:t>Integrity Legal System</w:t>
            </w:r>
          </w:p>
        </w:tc>
        <w:tc>
          <w:tcPr>
            <w:tcW w:w="652" w:type="pct"/>
            <w:hideMark/>
          </w:tcPr>
          <w:p w14:paraId="0445344A" w14:textId="77777777" w:rsidR="00AF3094" w:rsidRPr="00012244" w:rsidRDefault="00AF3094" w:rsidP="00604CE2">
            <w:pPr>
              <w:pStyle w:val="NoSpacing"/>
              <w:rPr>
                <w:rFonts w:cstheme="minorHAnsi"/>
                <w:b/>
                <w:bCs/>
                <w:sz w:val="21"/>
                <w:szCs w:val="21"/>
              </w:rPr>
            </w:pPr>
          </w:p>
        </w:tc>
        <w:tc>
          <w:tcPr>
            <w:tcW w:w="652" w:type="pct"/>
            <w:hideMark/>
          </w:tcPr>
          <w:p w14:paraId="6DF3A2E4" w14:textId="77777777" w:rsidR="00AF3094" w:rsidRPr="00012244" w:rsidRDefault="00AF3094" w:rsidP="00604CE2">
            <w:pPr>
              <w:pStyle w:val="NoSpacing"/>
              <w:rPr>
                <w:rFonts w:cstheme="minorHAnsi"/>
                <w:sz w:val="20"/>
                <w:szCs w:val="20"/>
              </w:rPr>
            </w:pPr>
          </w:p>
        </w:tc>
        <w:tc>
          <w:tcPr>
            <w:tcW w:w="652" w:type="pct"/>
            <w:hideMark/>
          </w:tcPr>
          <w:p w14:paraId="36BD04E2" w14:textId="77777777" w:rsidR="00AF3094" w:rsidRPr="00012244" w:rsidRDefault="00AF3094" w:rsidP="00604CE2">
            <w:pPr>
              <w:pStyle w:val="NoSpacing"/>
              <w:rPr>
                <w:rFonts w:cstheme="minorHAnsi"/>
                <w:sz w:val="20"/>
                <w:szCs w:val="20"/>
              </w:rPr>
            </w:pPr>
          </w:p>
        </w:tc>
        <w:tc>
          <w:tcPr>
            <w:tcW w:w="652" w:type="pct"/>
            <w:hideMark/>
          </w:tcPr>
          <w:p w14:paraId="0C7115EA" w14:textId="77777777" w:rsidR="00AF3094" w:rsidRPr="00012244" w:rsidRDefault="00AF3094" w:rsidP="00604CE2">
            <w:pPr>
              <w:pStyle w:val="NoSpacing"/>
              <w:rPr>
                <w:rFonts w:cstheme="minorHAnsi"/>
                <w:sz w:val="21"/>
                <w:szCs w:val="21"/>
              </w:rPr>
            </w:pPr>
            <w:r w:rsidRPr="00012244">
              <w:rPr>
                <w:rFonts w:cstheme="minorHAnsi"/>
                <w:sz w:val="21"/>
                <w:szCs w:val="21"/>
              </w:rPr>
              <w:t>−0.0240</w:t>
            </w:r>
          </w:p>
        </w:tc>
        <w:tc>
          <w:tcPr>
            <w:tcW w:w="652" w:type="pct"/>
            <w:hideMark/>
          </w:tcPr>
          <w:p w14:paraId="6962743E" w14:textId="77777777" w:rsidR="00AF3094" w:rsidRPr="00012244" w:rsidRDefault="00AF3094" w:rsidP="00604CE2">
            <w:pPr>
              <w:pStyle w:val="NoSpacing"/>
              <w:rPr>
                <w:rFonts w:cstheme="minorHAnsi"/>
                <w:sz w:val="21"/>
                <w:szCs w:val="21"/>
              </w:rPr>
            </w:pPr>
          </w:p>
        </w:tc>
      </w:tr>
      <w:tr w:rsidR="00AF3094" w:rsidRPr="00012244" w14:paraId="3C46C50A" w14:textId="77777777" w:rsidTr="00604CE2">
        <w:tc>
          <w:tcPr>
            <w:tcW w:w="1740" w:type="pct"/>
            <w:hideMark/>
          </w:tcPr>
          <w:p w14:paraId="38B643B2" w14:textId="77777777" w:rsidR="00AF3094" w:rsidRPr="00012244" w:rsidRDefault="00AF3094" w:rsidP="00604CE2">
            <w:pPr>
              <w:pStyle w:val="NoSpacing"/>
              <w:rPr>
                <w:rFonts w:cstheme="minorHAnsi"/>
                <w:sz w:val="20"/>
                <w:szCs w:val="20"/>
              </w:rPr>
            </w:pPr>
          </w:p>
        </w:tc>
        <w:tc>
          <w:tcPr>
            <w:tcW w:w="652" w:type="pct"/>
            <w:hideMark/>
          </w:tcPr>
          <w:p w14:paraId="434FCEF8" w14:textId="77777777" w:rsidR="00AF3094" w:rsidRPr="00012244" w:rsidRDefault="00AF3094" w:rsidP="00604CE2">
            <w:pPr>
              <w:pStyle w:val="NoSpacing"/>
              <w:rPr>
                <w:rFonts w:cstheme="minorHAnsi"/>
                <w:sz w:val="20"/>
                <w:szCs w:val="20"/>
              </w:rPr>
            </w:pPr>
          </w:p>
        </w:tc>
        <w:tc>
          <w:tcPr>
            <w:tcW w:w="652" w:type="pct"/>
            <w:hideMark/>
          </w:tcPr>
          <w:p w14:paraId="67C3D416" w14:textId="77777777" w:rsidR="00AF3094" w:rsidRPr="00012244" w:rsidRDefault="00AF3094" w:rsidP="00604CE2">
            <w:pPr>
              <w:pStyle w:val="NoSpacing"/>
              <w:rPr>
                <w:rFonts w:cstheme="minorHAnsi"/>
                <w:sz w:val="20"/>
                <w:szCs w:val="20"/>
              </w:rPr>
            </w:pPr>
          </w:p>
        </w:tc>
        <w:tc>
          <w:tcPr>
            <w:tcW w:w="652" w:type="pct"/>
            <w:hideMark/>
          </w:tcPr>
          <w:p w14:paraId="5EAC4195" w14:textId="77777777" w:rsidR="00AF3094" w:rsidRPr="00012244" w:rsidRDefault="00AF3094" w:rsidP="00604CE2">
            <w:pPr>
              <w:pStyle w:val="NoSpacing"/>
              <w:rPr>
                <w:rFonts w:cstheme="minorHAnsi"/>
                <w:sz w:val="20"/>
                <w:szCs w:val="20"/>
              </w:rPr>
            </w:pPr>
          </w:p>
        </w:tc>
        <w:tc>
          <w:tcPr>
            <w:tcW w:w="652" w:type="pct"/>
            <w:hideMark/>
          </w:tcPr>
          <w:p w14:paraId="115CD90F" w14:textId="77777777" w:rsidR="00AF3094" w:rsidRPr="00012244" w:rsidRDefault="00AF3094" w:rsidP="00604CE2">
            <w:pPr>
              <w:pStyle w:val="NoSpacing"/>
              <w:rPr>
                <w:rFonts w:cstheme="minorHAnsi"/>
                <w:sz w:val="21"/>
                <w:szCs w:val="21"/>
              </w:rPr>
            </w:pPr>
            <w:r w:rsidRPr="00012244">
              <w:rPr>
                <w:rStyle w:val="Strong"/>
                <w:rFonts w:cstheme="minorHAnsi"/>
              </w:rPr>
              <w:t>(0.0645)</w:t>
            </w:r>
          </w:p>
        </w:tc>
        <w:tc>
          <w:tcPr>
            <w:tcW w:w="652" w:type="pct"/>
            <w:hideMark/>
          </w:tcPr>
          <w:p w14:paraId="31FFC574" w14:textId="77777777" w:rsidR="00AF3094" w:rsidRPr="00012244" w:rsidRDefault="00AF3094" w:rsidP="00604CE2">
            <w:pPr>
              <w:pStyle w:val="NoSpacing"/>
              <w:rPr>
                <w:rFonts w:cstheme="minorHAnsi"/>
                <w:sz w:val="21"/>
                <w:szCs w:val="21"/>
              </w:rPr>
            </w:pPr>
          </w:p>
        </w:tc>
      </w:tr>
      <w:tr w:rsidR="00AF3094" w:rsidRPr="00012244" w14:paraId="35870766" w14:textId="77777777" w:rsidTr="00604CE2">
        <w:tc>
          <w:tcPr>
            <w:tcW w:w="1740" w:type="pct"/>
            <w:hideMark/>
          </w:tcPr>
          <w:p w14:paraId="0201D891" w14:textId="77777777" w:rsidR="00AF3094" w:rsidRPr="00012244" w:rsidRDefault="00AF3094" w:rsidP="00604CE2">
            <w:pPr>
              <w:pStyle w:val="NoSpacing"/>
              <w:rPr>
                <w:rFonts w:cstheme="minorHAnsi"/>
                <w:b/>
                <w:bCs/>
                <w:sz w:val="21"/>
                <w:szCs w:val="21"/>
              </w:rPr>
            </w:pPr>
            <w:r w:rsidRPr="00012244">
              <w:rPr>
                <w:rFonts w:cstheme="minorHAnsi"/>
                <w:b/>
                <w:bCs/>
                <w:sz w:val="21"/>
                <w:szCs w:val="21"/>
              </w:rPr>
              <w:t xml:space="preserve">Contract and Law </w:t>
            </w:r>
            <w:proofErr w:type="spellStart"/>
            <w:r w:rsidRPr="00012244">
              <w:rPr>
                <w:rFonts w:cstheme="minorHAnsi"/>
                <w:b/>
                <w:bCs/>
                <w:sz w:val="21"/>
                <w:szCs w:val="21"/>
              </w:rPr>
              <w:t>Subindex</w:t>
            </w:r>
            <w:proofErr w:type="spellEnd"/>
          </w:p>
        </w:tc>
        <w:tc>
          <w:tcPr>
            <w:tcW w:w="652" w:type="pct"/>
            <w:hideMark/>
          </w:tcPr>
          <w:p w14:paraId="1BDDF48A" w14:textId="77777777" w:rsidR="00AF3094" w:rsidRPr="00012244" w:rsidRDefault="00AF3094" w:rsidP="00604CE2">
            <w:pPr>
              <w:pStyle w:val="NoSpacing"/>
              <w:rPr>
                <w:rFonts w:cstheme="minorHAnsi"/>
                <w:b/>
                <w:bCs/>
                <w:sz w:val="21"/>
                <w:szCs w:val="21"/>
              </w:rPr>
            </w:pPr>
          </w:p>
        </w:tc>
        <w:tc>
          <w:tcPr>
            <w:tcW w:w="652" w:type="pct"/>
            <w:hideMark/>
          </w:tcPr>
          <w:p w14:paraId="2CFB1F03" w14:textId="77777777" w:rsidR="00AF3094" w:rsidRPr="00012244" w:rsidRDefault="00AF3094" w:rsidP="00604CE2">
            <w:pPr>
              <w:pStyle w:val="NoSpacing"/>
              <w:rPr>
                <w:rFonts w:cstheme="minorHAnsi"/>
                <w:sz w:val="20"/>
                <w:szCs w:val="20"/>
              </w:rPr>
            </w:pPr>
          </w:p>
        </w:tc>
        <w:tc>
          <w:tcPr>
            <w:tcW w:w="652" w:type="pct"/>
            <w:hideMark/>
          </w:tcPr>
          <w:p w14:paraId="38E18E82" w14:textId="77777777" w:rsidR="00AF3094" w:rsidRPr="00012244" w:rsidRDefault="00AF3094" w:rsidP="00604CE2">
            <w:pPr>
              <w:pStyle w:val="NoSpacing"/>
              <w:rPr>
                <w:rFonts w:cstheme="minorHAnsi"/>
                <w:sz w:val="20"/>
                <w:szCs w:val="20"/>
              </w:rPr>
            </w:pPr>
          </w:p>
        </w:tc>
        <w:tc>
          <w:tcPr>
            <w:tcW w:w="652" w:type="pct"/>
            <w:hideMark/>
          </w:tcPr>
          <w:p w14:paraId="4024D197" w14:textId="77777777" w:rsidR="00AF3094" w:rsidRPr="00012244" w:rsidRDefault="00AF3094" w:rsidP="00604CE2">
            <w:pPr>
              <w:pStyle w:val="NoSpacing"/>
              <w:rPr>
                <w:rFonts w:cstheme="minorHAnsi"/>
                <w:sz w:val="21"/>
                <w:szCs w:val="21"/>
              </w:rPr>
            </w:pPr>
            <w:r w:rsidRPr="00012244">
              <w:rPr>
                <w:rFonts w:cstheme="minorHAnsi"/>
                <w:sz w:val="21"/>
                <w:szCs w:val="21"/>
              </w:rPr>
              <w:t>0.0334</w:t>
            </w:r>
          </w:p>
        </w:tc>
        <w:tc>
          <w:tcPr>
            <w:tcW w:w="652" w:type="pct"/>
            <w:hideMark/>
          </w:tcPr>
          <w:p w14:paraId="5F8968D1" w14:textId="77777777" w:rsidR="00AF3094" w:rsidRPr="00012244" w:rsidRDefault="00AF3094" w:rsidP="00604CE2">
            <w:pPr>
              <w:pStyle w:val="NoSpacing"/>
              <w:rPr>
                <w:rFonts w:cstheme="minorHAnsi"/>
                <w:sz w:val="21"/>
                <w:szCs w:val="21"/>
              </w:rPr>
            </w:pPr>
          </w:p>
        </w:tc>
      </w:tr>
      <w:tr w:rsidR="00AF3094" w:rsidRPr="00012244" w14:paraId="7B46A255" w14:textId="77777777" w:rsidTr="00604CE2">
        <w:tc>
          <w:tcPr>
            <w:tcW w:w="1740" w:type="pct"/>
            <w:hideMark/>
          </w:tcPr>
          <w:p w14:paraId="183395FF" w14:textId="77777777" w:rsidR="00AF3094" w:rsidRPr="00012244" w:rsidRDefault="00AF3094" w:rsidP="00604CE2">
            <w:pPr>
              <w:pStyle w:val="NoSpacing"/>
              <w:rPr>
                <w:rFonts w:cstheme="minorHAnsi"/>
                <w:sz w:val="20"/>
                <w:szCs w:val="20"/>
              </w:rPr>
            </w:pPr>
          </w:p>
        </w:tc>
        <w:tc>
          <w:tcPr>
            <w:tcW w:w="652" w:type="pct"/>
            <w:hideMark/>
          </w:tcPr>
          <w:p w14:paraId="0E0E051F" w14:textId="77777777" w:rsidR="00AF3094" w:rsidRPr="00012244" w:rsidRDefault="00AF3094" w:rsidP="00604CE2">
            <w:pPr>
              <w:pStyle w:val="NoSpacing"/>
              <w:rPr>
                <w:rFonts w:cstheme="minorHAnsi"/>
                <w:sz w:val="20"/>
                <w:szCs w:val="20"/>
              </w:rPr>
            </w:pPr>
          </w:p>
        </w:tc>
        <w:tc>
          <w:tcPr>
            <w:tcW w:w="652" w:type="pct"/>
            <w:hideMark/>
          </w:tcPr>
          <w:p w14:paraId="4AE7338D" w14:textId="77777777" w:rsidR="00AF3094" w:rsidRPr="00012244" w:rsidRDefault="00AF3094" w:rsidP="00604CE2">
            <w:pPr>
              <w:pStyle w:val="NoSpacing"/>
              <w:rPr>
                <w:rFonts w:cstheme="minorHAnsi"/>
                <w:sz w:val="20"/>
                <w:szCs w:val="20"/>
              </w:rPr>
            </w:pPr>
          </w:p>
        </w:tc>
        <w:tc>
          <w:tcPr>
            <w:tcW w:w="652" w:type="pct"/>
            <w:hideMark/>
          </w:tcPr>
          <w:p w14:paraId="22B19864" w14:textId="77777777" w:rsidR="00AF3094" w:rsidRPr="00012244" w:rsidRDefault="00AF3094" w:rsidP="00604CE2">
            <w:pPr>
              <w:pStyle w:val="NoSpacing"/>
              <w:rPr>
                <w:rFonts w:cstheme="minorHAnsi"/>
                <w:sz w:val="20"/>
                <w:szCs w:val="20"/>
              </w:rPr>
            </w:pPr>
          </w:p>
        </w:tc>
        <w:tc>
          <w:tcPr>
            <w:tcW w:w="652" w:type="pct"/>
            <w:hideMark/>
          </w:tcPr>
          <w:p w14:paraId="12300AF3" w14:textId="77777777" w:rsidR="00AF3094" w:rsidRPr="00012244" w:rsidRDefault="00AF3094" w:rsidP="00604CE2">
            <w:pPr>
              <w:pStyle w:val="NoSpacing"/>
              <w:rPr>
                <w:rFonts w:cstheme="minorHAnsi"/>
                <w:sz w:val="21"/>
                <w:szCs w:val="21"/>
              </w:rPr>
            </w:pPr>
            <w:r w:rsidRPr="00012244">
              <w:rPr>
                <w:rFonts w:cstheme="minorHAnsi"/>
                <w:sz w:val="21"/>
                <w:szCs w:val="21"/>
              </w:rPr>
              <w:t>(0.1043)</w:t>
            </w:r>
          </w:p>
        </w:tc>
        <w:tc>
          <w:tcPr>
            <w:tcW w:w="652" w:type="pct"/>
            <w:hideMark/>
          </w:tcPr>
          <w:p w14:paraId="5820BEDA" w14:textId="77777777" w:rsidR="00AF3094" w:rsidRPr="00012244" w:rsidRDefault="00AF3094" w:rsidP="00604CE2">
            <w:pPr>
              <w:pStyle w:val="NoSpacing"/>
              <w:rPr>
                <w:rFonts w:cstheme="minorHAnsi"/>
                <w:sz w:val="21"/>
                <w:szCs w:val="21"/>
              </w:rPr>
            </w:pPr>
          </w:p>
        </w:tc>
      </w:tr>
      <w:tr w:rsidR="00AF3094" w:rsidRPr="00012244" w14:paraId="2992B223" w14:textId="77777777" w:rsidTr="00604CE2">
        <w:tc>
          <w:tcPr>
            <w:tcW w:w="1740" w:type="pct"/>
            <w:hideMark/>
          </w:tcPr>
          <w:p w14:paraId="5FCEA1B8" w14:textId="77777777" w:rsidR="00AF3094" w:rsidRPr="00012244" w:rsidRDefault="00AF3094" w:rsidP="00604CE2">
            <w:pPr>
              <w:pStyle w:val="NoSpacing"/>
              <w:rPr>
                <w:rFonts w:cstheme="minorHAnsi"/>
                <w:b/>
                <w:bCs/>
                <w:sz w:val="21"/>
                <w:szCs w:val="21"/>
              </w:rPr>
            </w:pPr>
            <w:r w:rsidRPr="00012244">
              <w:rPr>
                <w:rFonts w:cstheme="minorHAnsi"/>
                <w:b/>
                <w:bCs/>
                <w:sz w:val="21"/>
                <w:szCs w:val="21"/>
              </w:rPr>
              <w:t>Foreign Court</w:t>
            </w:r>
          </w:p>
        </w:tc>
        <w:tc>
          <w:tcPr>
            <w:tcW w:w="652" w:type="pct"/>
            <w:hideMark/>
          </w:tcPr>
          <w:p w14:paraId="151F0004" w14:textId="77777777" w:rsidR="00AF3094" w:rsidRPr="00012244" w:rsidRDefault="00AF3094" w:rsidP="00604CE2">
            <w:pPr>
              <w:pStyle w:val="NoSpacing"/>
              <w:rPr>
                <w:rFonts w:cstheme="minorHAnsi"/>
                <w:b/>
                <w:bCs/>
                <w:sz w:val="21"/>
                <w:szCs w:val="21"/>
              </w:rPr>
            </w:pPr>
          </w:p>
        </w:tc>
        <w:tc>
          <w:tcPr>
            <w:tcW w:w="652" w:type="pct"/>
            <w:hideMark/>
          </w:tcPr>
          <w:p w14:paraId="615049B5" w14:textId="77777777" w:rsidR="00AF3094" w:rsidRPr="00012244" w:rsidRDefault="00AF3094" w:rsidP="00604CE2">
            <w:pPr>
              <w:pStyle w:val="NoSpacing"/>
              <w:rPr>
                <w:rFonts w:cstheme="minorHAnsi"/>
                <w:sz w:val="21"/>
                <w:szCs w:val="21"/>
              </w:rPr>
            </w:pPr>
            <w:r w:rsidRPr="00012244">
              <w:rPr>
                <w:rFonts w:cstheme="minorHAnsi"/>
                <w:sz w:val="21"/>
                <w:szCs w:val="21"/>
              </w:rPr>
              <w:t>−0.2429</w:t>
            </w:r>
          </w:p>
        </w:tc>
        <w:tc>
          <w:tcPr>
            <w:tcW w:w="652" w:type="pct"/>
            <w:hideMark/>
          </w:tcPr>
          <w:p w14:paraId="60287DB1" w14:textId="77777777" w:rsidR="00AF3094" w:rsidRPr="00012244" w:rsidRDefault="00AF3094" w:rsidP="00604CE2">
            <w:pPr>
              <w:pStyle w:val="NoSpacing"/>
              <w:rPr>
                <w:rFonts w:cstheme="minorHAnsi"/>
                <w:sz w:val="21"/>
                <w:szCs w:val="21"/>
              </w:rPr>
            </w:pPr>
            <w:r w:rsidRPr="00012244">
              <w:rPr>
                <w:rFonts w:cstheme="minorHAnsi"/>
                <w:sz w:val="21"/>
                <w:szCs w:val="21"/>
              </w:rPr>
              <w:t>−0.0400</w:t>
            </w:r>
          </w:p>
        </w:tc>
        <w:tc>
          <w:tcPr>
            <w:tcW w:w="652" w:type="pct"/>
            <w:hideMark/>
          </w:tcPr>
          <w:p w14:paraId="0C6AE072" w14:textId="77777777" w:rsidR="00AF3094" w:rsidRPr="00012244" w:rsidRDefault="00AF3094" w:rsidP="00604CE2">
            <w:pPr>
              <w:pStyle w:val="NoSpacing"/>
              <w:rPr>
                <w:rFonts w:cstheme="minorHAnsi"/>
                <w:sz w:val="21"/>
                <w:szCs w:val="21"/>
              </w:rPr>
            </w:pPr>
            <w:r w:rsidRPr="00012244">
              <w:rPr>
                <w:rFonts w:cstheme="minorHAnsi"/>
                <w:sz w:val="21"/>
                <w:szCs w:val="21"/>
              </w:rPr>
              <w:t>−0.0268</w:t>
            </w:r>
          </w:p>
        </w:tc>
        <w:tc>
          <w:tcPr>
            <w:tcW w:w="652" w:type="pct"/>
            <w:hideMark/>
          </w:tcPr>
          <w:p w14:paraId="7B313387" w14:textId="77777777" w:rsidR="00AF3094" w:rsidRPr="00012244" w:rsidRDefault="00AF3094" w:rsidP="00604CE2">
            <w:pPr>
              <w:pStyle w:val="NoSpacing"/>
              <w:rPr>
                <w:rFonts w:cstheme="minorHAnsi"/>
                <w:sz w:val="21"/>
                <w:szCs w:val="21"/>
              </w:rPr>
            </w:pPr>
            <w:r w:rsidRPr="00012244">
              <w:rPr>
                <w:rFonts w:cstheme="minorHAnsi"/>
                <w:sz w:val="21"/>
                <w:szCs w:val="21"/>
              </w:rPr>
              <w:t>−0.1940</w:t>
            </w:r>
          </w:p>
        </w:tc>
      </w:tr>
      <w:tr w:rsidR="00AF3094" w:rsidRPr="00012244" w14:paraId="468301D8" w14:textId="77777777" w:rsidTr="00604CE2">
        <w:tc>
          <w:tcPr>
            <w:tcW w:w="1740" w:type="pct"/>
            <w:hideMark/>
          </w:tcPr>
          <w:p w14:paraId="7BC8B85C" w14:textId="77777777" w:rsidR="00AF3094" w:rsidRPr="00012244" w:rsidRDefault="00AF3094" w:rsidP="00604CE2">
            <w:pPr>
              <w:pStyle w:val="NoSpacing"/>
              <w:rPr>
                <w:rFonts w:cstheme="minorHAnsi"/>
                <w:sz w:val="21"/>
                <w:szCs w:val="21"/>
              </w:rPr>
            </w:pPr>
          </w:p>
        </w:tc>
        <w:tc>
          <w:tcPr>
            <w:tcW w:w="652" w:type="pct"/>
            <w:hideMark/>
          </w:tcPr>
          <w:p w14:paraId="5E55A4D8" w14:textId="77777777" w:rsidR="00AF3094" w:rsidRPr="00012244" w:rsidRDefault="00AF3094" w:rsidP="00604CE2">
            <w:pPr>
              <w:pStyle w:val="NoSpacing"/>
              <w:rPr>
                <w:rFonts w:cstheme="minorHAnsi"/>
                <w:sz w:val="20"/>
                <w:szCs w:val="20"/>
              </w:rPr>
            </w:pPr>
          </w:p>
        </w:tc>
        <w:tc>
          <w:tcPr>
            <w:tcW w:w="652" w:type="pct"/>
            <w:hideMark/>
          </w:tcPr>
          <w:p w14:paraId="16A1E363" w14:textId="77777777" w:rsidR="00AF3094" w:rsidRPr="00012244" w:rsidRDefault="00AF3094" w:rsidP="00604CE2">
            <w:pPr>
              <w:pStyle w:val="NoSpacing"/>
              <w:rPr>
                <w:rFonts w:cstheme="minorHAnsi"/>
                <w:sz w:val="21"/>
                <w:szCs w:val="21"/>
              </w:rPr>
            </w:pPr>
            <w:r w:rsidRPr="00012244">
              <w:rPr>
                <w:rFonts w:cstheme="minorHAnsi"/>
                <w:sz w:val="21"/>
                <w:szCs w:val="21"/>
              </w:rPr>
              <w:t>(0.1583)</w:t>
            </w:r>
          </w:p>
        </w:tc>
        <w:tc>
          <w:tcPr>
            <w:tcW w:w="652" w:type="pct"/>
            <w:hideMark/>
          </w:tcPr>
          <w:p w14:paraId="5B9D1C8A" w14:textId="77777777" w:rsidR="00AF3094" w:rsidRPr="00012244" w:rsidRDefault="00AF3094" w:rsidP="00604CE2">
            <w:pPr>
              <w:pStyle w:val="NoSpacing"/>
              <w:rPr>
                <w:rFonts w:cstheme="minorHAnsi"/>
                <w:sz w:val="21"/>
                <w:szCs w:val="21"/>
              </w:rPr>
            </w:pPr>
            <w:r w:rsidRPr="00012244">
              <w:rPr>
                <w:rFonts w:cstheme="minorHAnsi"/>
                <w:sz w:val="21"/>
                <w:szCs w:val="21"/>
              </w:rPr>
              <w:t>(0.1205)</w:t>
            </w:r>
          </w:p>
        </w:tc>
        <w:tc>
          <w:tcPr>
            <w:tcW w:w="652" w:type="pct"/>
            <w:hideMark/>
          </w:tcPr>
          <w:p w14:paraId="355CB03A" w14:textId="77777777" w:rsidR="00AF3094" w:rsidRPr="00012244" w:rsidRDefault="00AF3094" w:rsidP="00604CE2">
            <w:pPr>
              <w:pStyle w:val="NoSpacing"/>
              <w:rPr>
                <w:rFonts w:cstheme="minorHAnsi"/>
                <w:sz w:val="21"/>
                <w:szCs w:val="21"/>
              </w:rPr>
            </w:pPr>
            <w:r w:rsidRPr="00012244">
              <w:rPr>
                <w:rFonts w:cstheme="minorHAnsi"/>
                <w:sz w:val="21"/>
                <w:szCs w:val="21"/>
              </w:rPr>
              <w:t>(0.1728)</w:t>
            </w:r>
          </w:p>
        </w:tc>
        <w:tc>
          <w:tcPr>
            <w:tcW w:w="652" w:type="pct"/>
            <w:hideMark/>
          </w:tcPr>
          <w:p w14:paraId="3FE16F98" w14:textId="77777777" w:rsidR="00AF3094" w:rsidRPr="00012244" w:rsidRDefault="00AF3094" w:rsidP="00604CE2">
            <w:pPr>
              <w:pStyle w:val="NoSpacing"/>
              <w:rPr>
                <w:rFonts w:cstheme="minorHAnsi"/>
                <w:sz w:val="21"/>
                <w:szCs w:val="21"/>
              </w:rPr>
            </w:pPr>
            <w:r w:rsidRPr="00012244">
              <w:rPr>
                <w:rStyle w:val="Strong"/>
                <w:rFonts w:cstheme="minorHAnsi"/>
              </w:rPr>
              <w:t>(0.0476)</w:t>
            </w:r>
          </w:p>
        </w:tc>
      </w:tr>
      <w:tr w:rsidR="00AF3094" w:rsidRPr="00012244" w14:paraId="6DC31D7C" w14:textId="77777777" w:rsidTr="00604CE2">
        <w:tc>
          <w:tcPr>
            <w:tcW w:w="1740" w:type="pct"/>
            <w:hideMark/>
          </w:tcPr>
          <w:p w14:paraId="2AEA9D54" w14:textId="77777777" w:rsidR="00AF3094" w:rsidRPr="00012244" w:rsidRDefault="00AF3094" w:rsidP="00604CE2">
            <w:pPr>
              <w:pStyle w:val="NoSpacing"/>
              <w:rPr>
                <w:rFonts w:cstheme="minorHAnsi"/>
                <w:b/>
                <w:bCs/>
                <w:sz w:val="21"/>
                <w:szCs w:val="21"/>
              </w:rPr>
            </w:pPr>
            <w:r w:rsidRPr="00012244">
              <w:rPr>
                <w:rFonts w:cstheme="minorHAnsi"/>
                <w:b/>
                <w:bCs/>
                <w:sz w:val="21"/>
                <w:szCs w:val="21"/>
              </w:rPr>
              <w:t>Impartial x Foreign Court</w:t>
            </w:r>
          </w:p>
        </w:tc>
        <w:tc>
          <w:tcPr>
            <w:tcW w:w="652" w:type="pct"/>
            <w:hideMark/>
          </w:tcPr>
          <w:p w14:paraId="05A25B89" w14:textId="77777777" w:rsidR="00AF3094" w:rsidRPr="00012244" w:rsidRDefault="00AF3094" w:rsidP="00604CE2">
            <w:pPr>
              <w:pStyle w:val="NoSpacing"/>
              <w:rPr>
                <w:rFonts w:cstheme="minorHAnsi"/>
                <w:b/>
                <w:bCs/>
                <w:sz w:val="21"/>
                <w:szCs w:val="21"/>
              </w:rPr>
            </w:pPr>
          </w:p>
        </w:tc>
        <w:tc>
          <w:tcPr>
            <w:tcW w:w="652" w:type="pct"/>
            <w:hideMark/>
          </w:tcPr>
          <w:p w14:paraId="409E5D34" w14:textId="77777777" w:rsidR="00AF3094" w:rsidRPr="00012244" w:rsidRDefault="00AF3094" w:rsidP="00604CE2">
            <w:pPr>
              <w:pStyle w:val="NoSpacing"/>
              <w:rPr>
                <w:rFonts w:cstheme="minorHAnsi"/>
                <w:sz w:val="20"/>
                <w:szCs w:val="20"/>
              </w:rPr>
            </w:pPr>
          </w:p>
        </w:tc>
        <w:tc>
          <w:tcPr>
            <w:tcW w:w="652" w:type="pct"/>
            <w:hideMark/>
          </w:tcPr>
          <w:p w14:paraId="166A63D8" w14:textId="77777777" w:rsidR="00AF3094" w:rsidRPr="00012244" w:rsidRDefault="00AF3094" w:rsidP="00604CE2">
            <w:pPr>
              <w:pStyle w:val="NoSpacing"/>
              <w:rPr>
                <w:rFonts w:cstheme="minorHAnsi"/>
                <w:sz w:val="20"/>
                <w:szCs w:val="20"/>
              </w:rPr>
            </w:pPr>
          </w:p>
        </w:tc>
        <w:tc>
          <w:tcPr>
            <w:tcW w:w="652" w:type="pct"/>
            <w:hideMark/>
          </w:tcPr>
          <w:p w14:paraId="0A8501AE" w14:textId="77777777" w:rsidR="00AF3094" w:rsidRPr="00012244" w:rsidRDefault="00AF3094" w:rsidP="00604CE2">
            <w:pPr>
              <w:pStyle w:val="NoSpacing"/>
              <w:rPr>
                <w:rFonts w:cstheme="minorHAnsi"/>
                <w:sz w:val="20"/>
                <w:szCs w:val="20"/>
              </w:rPr>
            </w:pPr>
          </w:p>
        </w:tc>
        <w:tc>
          <w:tcPr>
            <w:tcW w:w="652" w:type="pct"/>
            <w:hideMark/>
          </w:tcPr>
          <w:p w14:paraId="2B9E2A22" w14:textId="77777777" w:rsidR="00AF3094" w:rsidRPr="00012244" w:rsidRDefault="00AF3094" w:rsidP="00604CE2">
            <w:pPr>
              <w:pStyle w:val="NoSpacing"/>
              <w:rPr>
                <w:rFonts w:cstheme="minorHAnsi"/>
                <w:sz w:val="21"/>
                <w:szCs w:val="21"/>
              </w:rPr>
            </w:pPr>
            <w:r w:rsidRPr="00012244">
              <w:rPr>
                <w:rFonts w:cstheme="minorHAnsi"/>
                <w:sz w:val="21"/>
                <w:szCs w:val="21"/>
              </w:rPr>
              <w:t>0.1246</w:t>
            </w:r>
          </w:p>
        </w:tc>
      </w:tr>
      <w:tr w:rsidR="00AF3094" w:rsidRPr="00012244" w14:paraId="3F78FF70" w14:textId="77777777" w:rsidTr="00604CE2">
        <w:tc>
          <w:tcPr>
            <w:tcW w:w="1740" w:type="pct"/>
            <w:hideMark/>
          </w:tcPr>
          <w:p w14:paraId="714F14A8" w14:textId="77777777" w:rsidR="00AF3094" w:rsidRPr="00012244" w:rsidRDefault="00AF3094" w:rsidP="00604CE2">
            <w:pPr>
              <w:pStyle w:val="NoSpacing"/>
              <w:rPr>
                <w:rFonts w:cstheme="minorHAnsi"/>
                <w:sz w:val="21"/>
                <w:szCs w:val="21"/>
              </w:rPr>
            </w:pPr>
          </w:p>
        </w:tc>
        <w:tc>
          <w:tcPr>
            <w:tcW w:w="652" w:type="pct"/>
            <w:hideMark/>
          </w:tcPr>
          <w:p w14:paraId="01D85F8E" w14:textId="77777777" w:rsidR="00AF3094" w:rsidRPr="00012244" w:rsidRDefault="00AF3094" w:rsidP="00604CE2">
            <w:pPr>
              <w:pStyle w:val="NoSpacing"/>
              <w:rPr>
                <w:rFonts w:cstheme="minorHAnsi"/>
                <w:sz w:val="20"/>
                <w:szCs w:val="20"/>
              </w:rPr>
            </w:pPr>
          </w:p>
        </w:tc>
        <w:tc>
          <w:tcPr>
            <w:tcW w:w="652" w:type="pct"/>
            <w:hideMark/>
          </w:tcPr>
          <w:p w14:paraId="64D67B10" w14:textId="77777777" w:rsidR="00AF3094" w:rsidRPr="00012244" w:rsidRDefault="00AF3094" w:rsidP="00604CE2">
            <w:pPr>
              <w:pStyle w:val="NoSpacing"/>
              <w:rPr>
                <w:rFonts w:cstheme="minorHAnsi"/>
                <w:sz w:val="20"/>
                <w:szCs w:val="20"/>
              </w:rPr>
            </w:pPr>
          </w:p>
        </w:tc>
        <w:tc>
          <w:tcPr>
            <w:tcW w:w="652" w:type="pct"/>
            <w:hideMark/>
          </w:tcPr>
          <w:p w14:paraId="133C02AA" w14:textId="77777777" w:rsidR="00AF3094" w:rsidRPr="00012244" w:rsidRDefault="00AF3094" w:rsidP="00604CE2">
            <w:pPr>
              <w:pStyle w:val="NoSpacing"/>
              <w:rPr>
                <w:rFonts w:cstheme="minorHAnsi"/>
                <w:sz w:val="20"/>
                <w:szCs w:val="20"/>
              </w:rPr>
            </w:pPr>
          </w:p>
        </w:tc>
        <w:tc>
          <w:tcPr>
            <w:tcW w:w="652" w:type="pct"/>
            <w:hideMark/>
          </w:tcPr>
          <w:p w14:paraId="003EE2D1" w14:textId="77777777" w:rsidR="00AF3094" w:rsidRPr="00012244" w:rsidRDefault="00AF3094" w:rsidP="00604CE2">
            <w:pPr>
              <w:pStyle w:val="NoSpacing"/>
              <w:rPr>
                <w:rFonts w:cstheme="minorHAnsi"/>
                <w:sz w:val="20"/>
                <w:szCs w:val="20"/>
              </w:rPr>
            </w:pPr>
          </w:p>
        </w:tc>
        <w:tc>
          <w:tcPr>
            <w:tcW w:w="652" w:type="pct"/>
            <w:hideMark/>
          </w:tcPr>
          <w:p w14:paraId="0790221A" w14:textId="77777777" w:rsidR="00AF3094" w:rsidRPr="00012244" w:rsidRDefault="00AF3094" w:rsidP="00604CE2">
            <w:pPr>
              <w:pStyle w:val="NoSpacing"/>
              <w:rPr>
                <w:rFonts w:cstheme="minorHAnsi"/>
                <w:sz w:val="21"/>
                <w:szCs w:val="21"/>
              </w:rPr>
            </w:pPr>
            <w:r w:rsidRPr="00012244">
              <w:rPr>
                <w:rStyle w:val="Strong"/>
                <w:rFonts w:cstheme="minorHAnsi"/>
              </w:rPr>
              <w:t>(0.0585)</w:t>
            </w:r>
          </w:p>
        </w:tc>
      </w:tr>
      <w:tr w:rsidR="00AF3094" w:rsidRPr="00012244" w14:paraId="2013E979" w14:textId="77777777" w:rsidTr="00604CE2">
        <w:tc>
          <w:tcPr>
            <w:tcW w:w="1740" w:type="pct"/>
            <w:hideMark/>
          </w:tcPr>
          <w:p w14:paraId="1FEC3230" w14:textId="77777777" w:rsidR="00AF3094" w:rsidRPr="00012244" w:rsidRDefault="00AF3094" w:rsidP="00604CE2">
            <w:pPr>
              <w:pStyle w:val="NoSpacing"/>
              <w:rPr>
                <w:rFonts w:cstheme="minorHAnsi"/>
                <w:b/>
                <w:bCs/>
                <w:sz w:val="21"/>
                <w:szCs w:val="21"/>
              </w:rPr>
            </w:pPr>
            <w:r w:rsidRPr="00012244">
              <w:rPr>
                <w:rFonts w:cstheme="minorHAnsi"/>
                <w:b/>
                <w:bCs/>
                <w:sz w:val="21"/>
                <w:szCs w:val="21"/>
              </w:rPr>
              <w:t>Regulated</w:t>
            </w:r>
          </w:p>
        </w:tc>
        <w:tc>
          <w:tcPr>
            <w:tcW w:w="652" w:type="pct"/>
            <w:hideMark/>
          </w:tcPr>
          <w:p w14:paraId="434E2312" w14:textId="77777777" w:rsidR="00AF3094" w:rsidRPr="00012244" w:rsidRDefault="00AF3094" w:rsidP="00604CE2">
            <w:pPr>
              <w:pStyle w:val="NoSpacing"/>
              <w:rPr>
                <w:rFonts w:cstheme="minorHAnsi"/>
                <w:sz w:val="21"/>
                <w:szCs w:val="21"/>
              </w:rPr>
            </w:pPr>
            <w:r w:rsidRPr="00012244">
              <w:rPr>
                <w:rFonts w:cstheme="minorHAnsi"/>
                <w:sz w:val="21"/>
                <w:szCs w:val="21"/>
              </w:rPr>
              <w:t>−0.0214</w:t>
            </w:r>
          </w:p>
        </w:tc>
        <w:tc>
          <w:tcPr>
            <w:tcW w:w="652" w:type="pct"/>
            <w:hideMark/>
          </w:tcPr>
          <w:p w14:paraId="27A435E5" w14:textId="77777777" w:rsidR="00AF3094" w:rsidRPr="00012244" w:rsidRDefault="00AF3094" w:rsidP="00604CE2">
            <w:pPr>
              <w:pStyle w:val="NoSpacing"/>
              <w:rPr>
                <w:rFonts w:cstheme="minorHAnsi"/>
                <w:sz w:val="21"/>
                <w:szCs w:val="21"/>
              </w:rPr>
            </w:pPr>
            <w:r w:rsidRPr="00012244">
              <w:rPr>
                <w:rFonts w:cstheme="minorHAnsi"/>
                <w:sz w:val="21"/>
                <w:szCs w:val="21"/>
              </w:rPr>
              <w:t>−0.0183</w:t>
            </w:r>
          </w:p>
        </w:tc>
        <w:tc>
          <w:tcPr>
            <w:tcW w:w="652" w:type="pct"/>
            <w:hideMark/>
          </w:tcPr>
          <w:p w14:paraId="61B44930" w14:textId="77777777" w:rsidR="00AF3094" w:rsidRPr="00012244" w:rsidRDefault="00AF3094" w:rsidP="00604CE2">
            <w:pPr>
              <w:pStyle w:val="NoSpacing"/>
              <w:rPr>
                <w:rFonts w:cstheme="minorHAnsi"/>
                <w:sz w:val="21"/>
                <w:szCs w:val="21"/>
              </w:rPr>
            </w:pPr>
            <w:r w:rsidRPr="00012244">
              <w:rPr>
                <w:rFonts w:cstheme="minorHAnsi"/>
                <w:sz w:val="21"/>
                <w:szCs w:val="21"/>
              </w:rPr>
              <w:t>−0.0161</w:t>
            </w:r>
          </w:p>
        </w:tc>
        <w:tc>
          <w:tcPr>
            <w:tcW w:w="652" w:type="pct"/>
            <w:hideMark/>
          </w:tcPr>
          <w:p w14:paraId="5C689CB7" w14:textId="77777777" w:rsidR="00AF3094" w:rsidRPr="00012244" w:rsidRDefault="00AF3094" w:rsidP="00604CE2">
            <w:pPr>
              <w:pStyle w:val="NoSpacing"/>
              <w:rPr>
                <w:rFonts w:cstheme="minorHAnsi"/>
                <w:sz w:val="21"/>
                <w:szCs w:val="21"/>
              </w:rPr>
            </w:pPr>
            <w:r w:rsidRPr="00012244">
              <w:rPr>
                <w:rFonts w:cstheme="minorHAnsi"/>
                <w:sz w:val="21"/>
                <w:szCs w:val="21"/>
              </w:rPr>
              <w:t>−0.0123</w:t>
            </w:r>
          </w:p>
        </w:tc>
        <w:tc>
          <w:tcPr>
            <w:tcW w:w="652" w:type="pct"/>
            <w:hideMark/>
          </w:tcPr>
          <w:p w14:paraId="3450EFFF" w14:textId="77777777" w:rsidR="00AF3094" w:rsidRPr="00012244" w:rsidRDefault="00AF3094" w:rsidP="00604CE2">
            <w:pPr>
              <w:pStyle w:val="NoSpacing"/>
              <w:rPr>
                <w:rFonts w:cstheme="minorHAnsi"/>
                <w:sz w:val="21"/>
                <w:szCs w:val="21"/>
              </w:rPr>
            </w:pPr>
            <w:r w:rsidRPr="00012244">
              <w:rPr>
                <w:rFonts w:cstheme="minorHAnsi"/>
                <w:sz w:val="21"/>
                <w:szCs w:val="21"/>
              </w:rPr>
              <w:t>−0.0171</w:t>
            </w:r>
          </w:p>
        </w:tc>
      </w:tr>
      <w:tr w:rsidR="00AF3094" w:rsidRPr="00012244" w14:paraId="5AB04601" w14:textId="77777777" w:rsidTr="00604CE2">
        <w:tc>
          <w:tcPr>
            <w:tcW w:w="1740" w:type="pct"/>
            <w:hideMark/>
          </w:tcPr>
          <w:p w14:paraId="36F086A6" w14:textId="77777777" w:rsidR="00AF3094" w:rsidRPr="00012244" w:rsidRDefault="00AF3094" w:rsidP="00604CE2">
            <w:pPr>
              <w:pStyle w:val="NoSpacing"/>
              <w:rPr>
                <w:rFonts w:cstheme="minorHAnsi"/>
                <w:sz w:val="21"/>
                <w:szCs w:val="21"/>
              </w:rPr>
            </w:pPr>
          </w:p>
        </w:tc>
        <w:tc>
          <w:tcPr>
            <w:tcW w:w="652" w:type="pct"/>
            <w:hideMark/>
          </w:tcPr>
          <w:p w14:paraId="446A50EA" w14:textId="77777777" w:rsidR="00AF3094" w:rsidRPr="00012244" w:rsidRDefault="00AF3094" w:rsidP="00604CE2">
            <w:pPr>
              <w:pStyle w:val="NoSpacing"/>
              <w:rPr>
                <w:rFonts w:cstheme="minorHAnsi"/>
                <w:sz w:val="21"/>
                <w:szCs w:val="21"/>
              </w:rPr>
            </w:pPr>
            <w:r w:rsidRPr="00012244">
              <w:rPr>
                <w:rFonts w:cstheme="minorHAnsi"/>
                <w:sz w:val="21"/>
                <w:szCs w:val="21"/>
              </w:rPr>
              <w:t>(0.4626)</w:t>
            </w:r>
          </w:p>
        </w:tc>
        <w:tc>
          <w:tcPr>
            <w:tcW w:w="652" w:type="pct"/>
            <w:hideMark/>
          </w:tcPr>
          <w:p w14:paraId="3DAF0D34" w14:textId="77777777" w:rsidR="00AF3094" w:rsidRPr="00012244" w:rsidRDefault="00AF3094" w:rsidP="00604CE2">
            <w:pPr>
              <w:pStyle w:val="NoSpacing"/>
              <w:rPr>
                <w:rFonts w:cstheme="minorHAnsi"/>
                <w:sz w:val="21"/>
                <w:szCs w:val="21"/>
              </w:rPr>
            </w:pPr>
            <w:r w:rsidRPr="00012244">
              <w:rPr>
                <w:rFonts w:cstheme="minorHAnsi"/>
                <w:sz w:val="21"/>
                <w:szCs w:val="21"/>
              </w:rPr>
              <w:t>(0.5390)</w:t>
            </w:r>
          </w:p>
        </w:tc>
        <w:tc>
          <w:tcPr>
            <w:tcW w:w="652" w:type="pct"/>
            <w:hideMark/>
          </w:tcPr>
          <w:p w14:paraId="7F9A68D1" w14:textId="77777777" w:rsidR="00AF3094" w:rsidRPr="00012244" w:rsidRDefault="00AF3094" w:rsidP="00604CE2">
            <w:pPr>
              <w:pStyle w:val="NoSpacing"/>
              <w:rPr>
                <w:rFonts w:cstheme="minorHAnsi"/>
                <w:sz w:val="21"/>
                <w:szCs w:val="21"/>
              </w:rPr>
            </w:pPr>
            <w:r w:rsidRPr="00012244">
              <w:rPr>
                <w:rFonts w:cstheme="minorHAnsi"/>
                <w:sz w:val="21"/>
                <w:szCs w:val="21"/>
              </w:rPr>
              <w:t>(0.6066)</w:t>
            </w:r>
          </w:p>
        </w:tc>
        <w:tc>
          <w:tcPr>
            <w:tcW w:w="652" w:type="pct"/>
            <w:hideMark/>
          </w:tcPr>
          <w:p w14:paraId="61B40D77" w14:textId="77777777" w:rsidR="00AF3094" w:rsidRPr="00012244" w:rsidRDefault="00AF3094" w:rsidP="00604CE2">
            <w:pPr>
              <w:pStyle w:val="NoSpacing"/>
              <w:rPr>
                <w:rFonts w:cstheme="minorHAnsi"/>
                <w:sz w:val="21"/>
                <w:szCs w:val="21"/>
              </w:rPr>
            </w:pPr>
            <w:r w:rsidRPr="00012244">
              <w:rPr>
                <w:rFonts w:cstheme="minorHAnsi"/>
                <w:sz w:val="21"/>
                <w:szCs w:val="21"/>
              </w:rPr>
              <w:t>(0.6875)</w:t>
            </w:r>
          </w:p>
        </w:tc>
        <w:tc>
          <w:tcPr>
            <w:tcW w:w="652" w:type="pct"/>
            <w:hideMark/>
          </w:tcPr>
          <w:p w14:paraId="53756BAA" w14:textId="77777777" w:rsidR="00AF3094" w:rsidRPr="00012244" w:rsidRDefault="00AF3094" w:rsidP="00604CE2">
            <w:pPr>
              <w:pStyle w:val="NoSpacing"/>
              <w:rPr>
                <w:rFonts w:cstheme="minorHAnsi"/>
                <w:sz w:val="21"/>
                <w:szCs w:val="21"/>
              </w:rPr>
            </w:pPr>
            <w:r w:rsidRPr="00012244">
              <w:rPr>
                <w:rFonts w:cstheme="minorHAnsi"/>
                <w:sz w:val="21"/>
                <w:szCs w:val="21"/>
              </w:rPr>
              <w:t>(0.5898)</w:t>
            </w:r>
          </w:p>
        </w:tc>
      </w:tr>
      <w:tr w:rsidR="00AF3094" w:rsidRPr="00012244" w14:paraId="59F03822" w14:textId="77777777" w:rsidTr="00604CE2">
        <w:tc>
          <w:tcPr>
            <w:tcW w:w="1740" w:type="pct"/>
            <w:hideMark/>
          </w:tcPr>
          <w:p w14:paraId="377A67C2" w14:textId="77777777" w:rsidR="00AF3094" w:rsidRPr="00012244" w:rsidRDefault="00AF3094" w:rsidP="00604CE2">
            <w:pPr>
              <w:pStyle w:val="NoSpacing"/>
              <w:rPr>
                <w:rFonts w:cstheme="minorHAnsi"/>
                <w:b/>
                <w:bCs/>
                <w:sz w:val="21"/>
                <w:szCs w:val="21"/>
              </w:rPr>
            </w:pPr>
            <w:r w:rsidRPr="00012244">
              <w:rPr>
                <w:rFonts w:cstheme="minorHAnsi"/>
                <w:b/>
                <w:bCs/>
                <w:sz w:val="21"/>
                <w:szCs w:val="21"/>
              </w:rPr>
              <w:t>Financial</w:t>
            </w:r>
          </w:p>
        </w:tc>
        <w:tc>
          <w:tcPr>
            <w:tcW w:w="652" w:type="pct"/>
            <w:hideMark/>
          </w:tcPr>
          <w:p w14:paraId="6DEB5DAF" w14:textId="77777777" w:rsidR="00AF3094" w:rsidRPr="00012244" w:rsidRDefault="00AF3094" w:rsidP="00604CE2">
            <w:pPr>
              <w:pStyle w:val="NoSpacing"/>
              <w:rPr>
                <w:rFonts w:cstheme="minorHAnsi"/>
                <w:sz w:val="21"/>
                <w:szCs w:val="21"/>
              </w:rPr>
            </w:pPr>
            <w:r w:rsidRPr="00012244">
              <w:rPr>
                <w:rFonts w:cstheme="minorHAnsi"/>
                <w:sz w:val="21"/>
                <w:szCs w:val="21"/>
              </w:rPr>
              <w:t>−0.0372</w:t>
            </w:r>
          </w:p>
        </w:tc>
        <w:tc>
          <w:tcPr>
            <w:tcW w:w="652" w:type="pct"/>
            <w:hideMark/>
          </w:tcPr>
          <w:p w14:paraId="7975E51A" w14:textId="77777777" w:rsidR="00AF3094" w:rsidRPr="00012244" w:rsidRDefault="00AF3094" w:rsidP="00604CE2">
            <w:pPr>
              <w:pStyle w:val="NoSpacing"/>
              <w:rPr>
                <w:rFonts w:cstheme="minorHAnsi"/>
                <w:sz w:val="21"/>
                <w:szCs w:val="21"/>
              </w:rPr>
            </w:pPr>
            <w:r w:rsidRPr="00012244">
              <w:rPr>
                <w:rFonts w:cstheme="minorHAnsi"/>
                <w:sz w:val="21"/>
                <w:szCs w:val="21"/>
              </w:rPr>
              <w:t>−0.0340</w:t>
            </w:r>
          </w:p>
        </w:tc>
        <w:tc>
          <w:tcPr>
            <w:tcW w:w="652" w:type="pct"/>
            <w:hideMark/>
          </w:tcPr>
          <w:p w14:paraId="3AE31141" w14:textId="77777777" w:rsidR="00AF3094" w:rsidRPr="00012244" w:rsidRDefault="00AF3094" w:rsidP="00604CE2">
            <w:pPr>
              <w:pStyle w:val="NoSpacing"/>
              <w:rPr>
                <w:rFonts w:cstheme="minorHAnsi"/>
                <w:sz w:val="21"/>
                <w:szCs w:val="21"/>
              </w:rPr>
            </w:pPr>
            <w:r w:rsidRPr="00012244">
              <w:rPr>
                <w:rFonts w:cstheme="minorHAnsi"/>
                <w:sz w:val="21"/>
                <w:szCs w:val="21"/>
              </w:rPr>
              <w:t>−0.0423</w:t>
            </w:r>
          </w:p>
        </w:tc>
        <w:tc>
          <w:tcPr>
            <w:tcW w:w="652" w:type="pct"/>
            <w:hideMark/>
          </w:tcPr>
          <w:p w14:paraId="3419B95D" w14:textId="77777777" w:rsidR="00AF3094" w:rsidRPr="00012244" w:rsidRDefault="00AF3094" w:rsidP="00604CE2">
            <w:pPr>
              <w:pStyle w:val="NoSpacing"/>
              <w:rPr>
                <w:rFonts w:cstheme="minorHAnsi"/>
                <w:sz w:val="21"/>
                <w:szCs w:val="21"/>
              </w:rPr>
            </w:pPr>
            <w:r w:rsidRPr="00012244">
              <w:rPr>
                <w:rFonts w:cstheme="minorHAnsi"/>
                <w:sz w:val="21"/>
                <w:szCs w:val="21"/>
              </w:rPr>
              <w:t>−0.0399</w:t>
            </w:r>
          </w:p>
        </w:tc>
        <w:tc>
          <w:tcPr>
            <w:tcW w:w="652" w:type="pct"/>
            <w:hideMark/>
          </w:tcPr>
          <w:p w14:paraId="59E8FAF4" w14:textId="77777777" w:rsidR="00AF3094" w:rsidRPr="00012244" w:rsidRDefault="00AF3094" w:rsidP="00604CE2">
            <w:pPr>
              <w:pStyle w:val="NoSpacing"/>
              <w:rPr>
                <w:rFonts w:cstheme="minorHAnsi"/>
                <w:sz w:val="21"/>
                <w:szCs w:val="21"/>
              </w:rPr>
            </w:pPr>
            <w:r w:rsidRPr="00012244">
              <w:rPr>
                <w:rFonts w:cstheme="minorHAnsi"/>
                <w:sz w:val="21"/>
                <w:szCs w:val="21"/>
              </w:rPr>
              <w:t>−0.0525</w:t>
            </w:r>
          </w:p>
        </w:tc>
      </w:tr>
      <w:tr w:rsidR="00AF3094" w:rsidRPr="00012244" w14:paraId="52E2C253" w14:textId="77777777" w:rsidTr="00604CE2">
        <w:tc>
          <w:tcPr>
            <w:tcW w:w="1740" w:type="pct"/>
            <w:hideMark/>
          </w:tcPr>
          <w:p w14:paraId="6FA653DB" w14:textId="77777777" w:rsidR="00AF3094" w:rsidRPr="00012244" w:rsidRDefault="00AF3094" w:rsidP="00604CE2">
            <w:pPr>
              <w:pStyle w:val="NoSpacing"/>
              <w:rPr>
                <w:rFonts w:cstheme="minorHAnsi"/>
                <w:sz w:val="21"/>
                <w:szCs w:val="21"/>
              </w:rPr>
            </w:pPr>
          </w:p>
        </w:tc>
        <w:tc>
          <w:tcPr>
            <w:tcW w:w="652" w:type="pct"/>
            <w:hideMark/>
          </w:tcPr>
          <w:p w14:paraId="5AEBDACA" w14:textId="77777777" w:rsidR="00AF3094" w:rsidRPr="00012244" w:rsidRDefault="00AF3094" w:rsidP="00604CE2">
            <w:pPr>
              <w:pStyle w:val="NoSpacing"/>
              <w:rPr>
                <w:rFonts w:cstheme="minorHAnsi"/>
                <w:sz w:val="21"/>
                <w:szCs w:val="21"/>
              </w:rPr>
            </w:pPr>
            <w:r w:rsidRPr="00012244">
              <w:rPr>
                <w:rFonts w:cstheme="minorHAnsi"/>
                <w:sz w:val="21"/>
                <w:szCs w:val="21"/>
              </w:rPr>
              <w:t>(0.1875)</w:t>
            </w:r>
          </w:p>
        </w:tc>
        <w:tc>
          <w:tcPr>
            <w:tcW w:w="652" w:type="pct"/>
            <w:hideMark/>
          </w:tcPr>
          <w:p w14:paraId="25355652" w14:textId="77777777" w:rsidR="00AF3094" w:rsidRPr="00012244" w:rsidRDefault="00AF3094" w:rsidP="00604CE2">
            <w:pPr>
              <w:pStyle w:val="NoSpacing"/>
              <w:rPr>
                <w:rFonts w:cstheme="minorHAnsi"/>
                <w:sz w:val="21"/>
                <w:szCs w:val="21"/>
              </w:rPr>
            </w:pPr>
            <w:r w:rsidRPr="00012244">
              <w:rPr>
                <w:rFonts w:cstheme="minorHAnsi"/>
                <w:sz w:val="21"/>
                <w:szCs w:val="21"/>
              </w:rPr>
              <w:t>(0.2401)</w:t>
            </w:r>
          </w:p>
        </w:tc>
        <w:tc>
          <w:tcPr>
            <w:tcW w:w="652" w:type="pct"/>
            <w:hideMark/>
          </w:tcPr>
          <w:p w14:paraId="0A3D4097" w14:textId="77777777" w:rsidR="00AF3094" w:rsidRPr="00012244" w:rsidRDefault="00AF3094" w:rsidP="00604CE2">
            <w:pPr>
              <w:pStyle w:val="NoSpacing"/>
              <w:rPr>
                <w:rFonts w:cstheme="minorHAnsi"/>
                <w:sz w:val="21"/>
                <w:szCs w:val="21"/>
              </w:rPr>
            </w:pPr>
            <w:r w:rsidRPr="00012244">
              <w:rPr>
                <w:rFonts w:cstheme="minorHAnsi"/>
                <w:sz w:val="21"/>
                <w:szCs w:val="21"/>
              </w:rPr>
              <w:t>(0.1514)</w:t>
            </w:r>
          </w:p>
        </w:tc>
        <w:tc>
          <w:tcPr>
            <w:tcW w:w="652" w:type="pct"/>
            <w:hideMark/>
          </w:tcPr>
          <w:p w14:paraId="6AE38831" w14:textId="77777777" w:rsidR="00AF3094" w:rsidRPr="00012244" w:rsidRDefault="00AF3094" w:rsidP="00604CE2">
            <w:pPr>
              <w:pStyle w:val="NoSpacing"/>
              <w:rPr>
                <w:rFonts w:cstheme="minorHAnsi"/>
                <w:sz w:val="21"/>
                <w:szCs w:val="21"/>
              </w:rPr>
            </w:pPr>
            <w:r w:rsidRPr="00012244">
              <w:rPr>
                <w:rFonts w:cstheme="minorHAnsi"/>
                <w:sz w:val="21"/>
                <w:szCs w:val="21"/>
              </w:rPr>
              <w:t>(0.1701)</w:t>
            </w:r>
          </w:p>
        </w:tc>
        <w:tc>
          <w:tcPr>
            <w:tcW w:w="652" w:type="pct"/>
            <w:hideMark/>
          </w:tcPr>
          <w:p w14:paraId="35ECA781" w14:textId="77777777" w:rsidR="00AF3094" w:rsidRPr="00012244" w:rsidRDefault="00AF3094" w:rsidP="00604CE2">
            <w:pPr>
              <w:pStyle w:val="NoSpacing"/>
              <w:rPr>
                <w:rFonts w:cstheme="minorHAnsi"/>
                <w:sz w:val="21"/>
                <w:szCs w:val="21"/>
              </w:rPr>
            </w:pPr>
            <w:r w:rsidRPr="00012244">
              <w:rPr>
                <w:rFonts w:cstheme="minorHAnsi"/>
                <w:sz w:val="21"/>
                <w:szCs w:val="21"/>
              </w:rPr>
              <w:t>(0.1368)</w:t>
            </w:r>
          </w:p>
        </w:tc>
      </w:tr>
      <w:tr w:rsidR="00AF3094" w:rsidRPr="00012244" w14:paraId="5AA594E7" w14:textId="77777777" w:rsidTr="00604CE2">
        <w:tc>
          <w:tcPr>
            <w:tcW w:w="1740" w:type="pct"/>
            <w:hideMark/>
          </w:tcPr>
          <w:p w14:paraId="6045C869" w14:textId="77777777" w:rsidR="00AF3094" w:rsidRPr="00012244" w:rsidRDefault="00AF3094" w:rsidP="00604CE2">
            <w:pPr>
              <w:pStyle w:val="NoSpacing"/>
              <w:rPr>
                <w:rFonts w:cstheme="minorHAnsi"/>
                <w:b/>
                <w:bCs/>
                <w:sz w:val="21"/>
                <w:szCs w:val="21"/>
              </w:rPr>
            </w:pPr>
            <w:r w:rsidRPr="00012244">
              <w:rPr>
                <w:rFonts w:cstheme="minorHAnsi"/>
                <w:b/>
                <w:bCs/>
                <w:sz w:val="21"/>
                <w:szCs w:val="21"/>
              </w:rPr>
              <w:t>Technology</w:t>
            </w:r>
          </w:p>
        </w:tc>
        <w:tc>
          <w:tcPr>
            <w:tcW w:w="652" w:type="pct"/>
            <w:hideMark/>
          </w:tcPr>
          <w:p w14:paraId="70265150" w14:textId="77777777" w:rsidR="00AF3094" w:rsidRPr="00012244" w:rsidRDefault="00AF3094" w:rsidP="00604CE2">
            <w:pPr>
              <w:pStyle w:val="NoSpacing"/>
              <w:rPr>
                <w:rFonts w:cstheme="minorHAnsi"/>
                <w:sz w:val="21"/>
                <w:szCs w:val="21"/>
              </w:rPr>
            </w:pPr>
            <w:r w:rsidRPr="00012244">
              <w:rPr>
                <w:rFonts w:cstheme="minorHAnsi"/>
                <w:sz w:val="21"/>
                <w:szCs w:val="21"/>
              </w:rPr>
              <w:t>−0.0628</w:t>
            </w:r>
          </w:p>
        </w:tc>
        <w:tc>
          <w:tcPr>
            <w:tcW w:w="652" w:type="pct"/>
            <w:hideMark/>
          </w:tcPr>
          <w:p w14:paraId="090A5CDB" w14:textId="77777777" w:rsidR="00AF3094" w:rsidRPr="00012244" w:rsidRDefault="00AF3094" w:rsidP="00604CE2">
            <w:pPr>
              <w:pStyle w:val="NoSpacing"/>
              <w:rPr>
                <w:rFonts w:cstheme="minorHAnsi"/>
                <w:sz w:val="21"/>
                <w:szCs w:val="21"/>
              </w:rPr>
            </w:pPr>
            <w:r w:rsidRPr="00012244">
              <w:rPr>
                <w:rFonts w:cstheme="minorHAnsi"/>
                <w:sz w:val="21"/>
                <w:szCs w:val="21"/>
              </w:rPr>
              <w:t>−0.0639</w:t>
            </w:r>
          </w:p>
        </w:tc>
        <w:tc>
          <w:tcPr>
            <w:tcW w:w="652" w:type="pct"/>
            <w:hideMark/>
          </w:tcPr>
          <w:p w14:paraId="6D98FB86" w14:textId="77777777" w:rsidR="00AF3094" w:rsidRPr="00012244" w:rsidRDefault="00AF3094" w:rsidP="00604CE2">
            <w:pPr>
              <w:pStyle w:val="NoSpacing"/>
              <w:rPr>
                <w:rFonts w:cstheme="minorHAnsi"/>
                <w:sz w:val="21"/>
                <w:szCs w:val="21"/>
              </w:rPr>
            </w:pPr>
            <w:r w:rsidRPr="00012244">
              <w:rPr>
                <w:rFonts w:cstheme="minorHAnsi"/>
                <w:sz w:val="21"/>
                <w:szCs w:val="21"/>
              </w:rPr>
              <w:t>−0.0704</w:t>
            </w:r>
          </w:p>
        </w:tc>
        <w:tc>
          <w:tcPr>
            <w:tcW w:w="652" w:type="pct"/>
            <w:hideMark/>
          </w:tcPr>
          <w:p w14:paraId="20F625D7" w14:textId="77777777" w:rsidR="00AF3094" w:rsidRPr="00012244" w:rsidRDefault="00AF3094" w:rsidP="00604CE2">
            <w:pPr>
              <w:pStyle w:val="NoSpacing"/>
              <w:rPr>
                <w:rFonts w:cstheme="minorHAnsi"/>
                <w:sz w:val="21"/>
                <w:szCs w:val="21"/>
              </w:rPr>
            </w:pPr>
            <w:r w:rsidRPr="00012244">
              <w:rPr>
                <w:rFonts w:cstheme="minorHAnsi"/>
                <w:sz w:val="21"/>
                <w:szCs w:val="21"/>
              </w:rPr>
              <w:t>−0.0699</w:t>
            </w:r>
          </w:p>
        </w:tc>
        <w:tc>
          <w:tcPr>
            <w:tcW w:w="652" w:type="pct"/>
            <w:hideMark/>
          </w:tcPr>
          <w:p w14:paraId="1E165AC9" w14:textId="77777777" w:rsidR="00AF3094" w:rsidRPr="00012244" w:rsidRDefault="00AF3094" w:rsidP="00604CE2">
            <w:pPr>
              <w:pStyle w:val="NoSpacing"/>
              <w:rPr>
                <w:rFonts w:cstheme="minorHAnsi"/>
                <w:sz w:val="21"/>
                <w:szCs w:val="21"/>
              </w:rPr>
            </w:pPr>
            <w:r w:rsidRPr="00012244">
              <w:rPr>
                <w:rFonts w:cstheme="minorHAnsi"/>
                <w:sz w:val="21"/>
                <w:szCs w:val="21"/>
              </w:rPr>
              <w:t>−0.0654</w:t>
            </w:r>
          </w:p>
        </w:tc>
      </w:tr>
      <w:tr w:rsidR="00AF3094" w:rsidRPr="00012244" w14:paraId="2A502AFC" w14:textId="77777777" w:rsidTr="00604CE2">
        <w:tc>
          <w:tcPr>
            <w:tcW w:w="1740" w:type="pct"/>
            <w:hideMark/>
          </w:tcPr>
          <w:p w14:paraId="1D4E517D" w14:textId="77777777" w:rsidR="00AF3094" w:rsidRPr="00012244" w:rsidRDefault="00AF3094" w:rsidP="00604CE2">
            <w:pPr>
              <w:pStyle w:val="NoSpacing"/>
              <w:rPr>
                <w:rFonts w:cstheme="minorHAnsi"/>
                <w:sz w:val="21"/>
                <w:szCs w:val="21"/>
              </w:rPr>
            </w:pPr>
          </w:p>
        </w:tc>
        <w:tc>
          <w:tcPr>
            <w:tcW w:w="652" w:type="pct"/>
            <w:hideMark/>
          </w:tcPr>
          <w:p w14:paraId="6098EDA4" w14:textId="77777777" w:rsidR="00AF3094" w:rsidRPr="00012244" w:rsidRDefault="00AF3094" w:rsidP="00604CE2">
            <w:pPr>
              <w:pStyle w:val="NoSpacing"/>
              <w:rPr>
                <w:rFonts w:cstheme="minorHAnsi"/>
                <w:sz w:val="21"/>
                <w:szCs w:val="21"/>
              </w:rPr>
            </w:pPr>
            <w:r w:rsidRPr="00012244">
              <w:rPr>
                <w:rStyle w:val="Strong"/>
                <w:rFonts w:cstheme="minorHAnsi"/>
              </w:rPr>
              <w:t>(0.0190)</w:t>
            </w:r>
          </w:p>
        </w:tc>
        <w:tc>
          <w:tcPr>
            <w:tcW w:w="652" w:type="pct"/>
            <w:hideMark/>
          </w:tcPr>
          <w:p w14:paraId="65E1A67C" w14:textId="77777777" w:rsidR="00AF3094" w:rsidRPr="00012244" w:rsidRDefault="00AF3094" w:rsidP="00604CE2">
            <w:pPr>
              <w:pStyle w:val="NoSpacing"/>
              <w:rPr>
                <w:rFonts w:cstheme="minorHAnsi"/>
                <w:sz w:val="21"/>
                <w:szCs w:val="21"/>
              </w:rPr>
            </w:pPr>
            <w:r w:rsidRPr="00012244">
              <w:rPr>
                <w:rStyle w:val="Strong"/>
                <w:rFonts w:cstheme="minorHAnsi"/>
              </w:rPr>
              <w:t>(0.0170)</w:t>
            </w:r>
          </w:p>
        </w:tc>
        <w:tc>
          <w:tcPr>
            <w:tcW w:w="652" w:type="pct"/>
            <w:hideMark/>
          </w:tcPr>
          <w:p w14:paraId="1CBCD132" w14:textId="77777777" w:rsidR="00AF3094" w:rsidRPr="00012244" w:rsidRDefault="00AF3094" w:rsidP="00604CE2">
            <w:pPr>
              <w:pStyle w:val="NoSpacing"/>
              <w:rPr>
                <w:rFonts w:cstheme="minorHAnsi"/>
                <w:sz w:val="21"/>
                <w:szCs w:val="21"/>
              </w:rPr>
            </w:pPr>
            <w:r w:rsidRPr="00012244">
              <w:rPr>
                <w:rStyle w:val="Strong"/>
                <w:rFonts w:cstheme="minorHAnsi"/>
              </w:rPr>
              <w:t>(0.0109)</w:t>
            </w:r>
          </w:p>
        </w:tc>
        <w:tc>
          <w:tcPr>
            <w:tcW w:w="652" w:type="pct"/>
            <w:hideMark/>
          </w:tcPr>
          <w:p w14:paraId="12B21F18" w14:textId="77777777" w:rsidR="00AF3094" w:rsidRPr="00012244" w:rsidRDefault="00AF3094" w:rsidP="00604CE2">
            <w:pPr>
              <w:pStyle w:val="NoSpacing"/>
              <w:rPr>
                <w:rFonts w:cstheme="minorHAnsi"/>
                <w:sz w:val="21"/>
                <w:szCs w:val="21"/>
              </w:rPr>
            </w:pPr>
            <w:r w:rsidRPr="00012244">
              <w:rPr>
                <w:rStyle w:val="Strong"/>
                <w:rFonts w:cstheme="minorHAnsi"/>
              </w:rPr>
              <w:t>(0.0117)</w:t>
            </w:r>
          </w:p>
        </w:tc>
        <w:tc>
          <w:tcPr>
            <w:tcW w:w="652" w:type="pct"/>
            <w:hideMark/>
          </w:tcPr>
          <w:p w14:paraId="565F8A79" w14:textId="77777777" w:rsidR="00AF3094" w:rsidRPr="00012244" w:rsidRDefault="00AF3094" w:rsidP="00604CE2">
            <w:pPr>
              <w:pStyle w:val="NoSpacing"/>
              <w:rPr>
                <w:rFonts w:cstheme="minorHAnsi"/>
                <w:sz w:val="21"/>
                <w:szCs w:val="21"/>
              </w:rPr>
            </w:pPr>
            <w:r w:rsidRPr="00012244">
              <w:rPr>
                <w:rStyle w:val="Strong"/>
                <w:rFonts w:cstheme="minorHAnsi"/>
              </w:rPr>
              <w:t>(0.0213)</w:t>
            </w:r>
          </w:p>
        </w:tc>
      </w:tr>
      <w:tr w:rsidR="00AF3094" w:rsidRPr="00012244" w14:paraId="387B759B" w14:textId="77777777" w:rsidTr="00604CE2">
        <w:tc>
          <w:tcPr>
            <w:tcW w:w="1740" w:type="pct"/>
            <w:hideMark/>
          </w:tcPr>
          <w:p w14:paraId="608DD605" w14:textId="77777777" w:rsidR="00AF3094" w:rsidRPr="00012244" w:rsidRDefault="00AF3094" w:rsidP="00604CE2">
            <w:pPr>
              <w:pStyle w:val="NoSpacing"/>
              <w:rPr>
                <w:rFonts w:cstheme="minorHAnsi"/>
                <w:b/>
                <w:bCs/>
                <w:sz w:val="21"/>
                <w:szCs w:val="21"/>
              </w:rPr>
            </w:pPr>
            <w:r w:rsidRPr="00012244">
              <w:rPr>
                <w:rFonts w:cstheme="minorHAnsi"/>
                <w:b/>
                <w:bCs/>
                <w:sz w:val="21"/>
                <w:szCs w:val="21"/>
              </w:rPr>
              <w:t>Adj. R</w:t>
            </w:r>
            <w:r w:rsidRPr="00012244">
              <w:rPr>
                <w:rFonts w:cstheme="minorHAnsi"/>
                <w:b/>
                <w:bCs/>
                <w:sz w:val="16"/>
                <w:szCs w:val="16"/>
                <w:vertAlign w:val="superscript"/>
              </w:rPr>
              <w:t>2</w:t>
            </w:r>
          </w:p>
        </w:tc>
        <w:tc>
          <w:tcPr>
            <w:tcW w:w="652" w:type="pct"/>
            <w:hideMark/>
          </w:tcPr>
          <w:p w14:paraId="3C585ACE" w14:textId="77777777" w:rsidR="00AF3094" w:rsidRPr="00012244" w:rsidRDefault="00AF3094" w:rsidP="00604CE2">
            <w:pPr>
              <w:pStyle w:val="NoSpacing"/>
              <w:rPr>
                <w:rFonts w:cstheme="minorHAnsi"/>
                <w:sz w:val="21"/>
                <w:szCs w:val="21"/>
              </w:rPr>
            </w:pPr>
            <w:r w:rsidRPr="00012244">
              <w:rPr>
                <w:rFonts w:cstheme="minorHAnsi"/>
                <w:sz w:val="21"/>
                <w:szCs w:val="21"/>
              </w:rPr>
              <w:t>0.077</w:t>
            </w:r>
          </w:p>
        </w:tc>
        <w:tc>
          <w:tcPr>
            <w:tcW w:w="652" w:type="pct"/>
            <w:hideMark/>
          </w:tcPr>
          <w:p w14:paraId="24A05446" w14:textId="77777777" w:rsidR="00AF3094" w:rsidRPr="00012244" w:rsidRDefault="00AF3094" w:rsidP="00604CE2">
            <w:pPr>
              <w:pStyle w:val="NoSpacing"/>
              <w:rPr>
                <w:rFonts w:cstheme="minorHAnsi"/>
                <w:sz w:val="21"/>
                <w:szCs w:val="21"/>
              </w:rPr>
            </w:pPr>
            <w:r w:rsidRPr="00012244">
              <w:rPr>
                <w:rFonts w:cstheme="minorHAnsi"/>
                <w:sz w:val="21"/>
                <w:szCs w:val="21"/>
              </w:rPr>
              <w:t>0.078</w:t>
            </w:r>
          </w:p>
        </w:tc>
        <w:tc>
          <w:tcPr>
            <w:tcW w:w="652" w:type="pct"/>
            <w:hideMark/>
          </w:tcPr>
          <w:p w14:paraId="35CDC730" w14:textId="77777777" w:rsidR="00AF3094" w:rsidRPr="00012244" w:rsidRDefault="00AF3094" w:rsidP="00604CE2">
            <w:pPr>
              <w:pStyle w:val="NoSpacing"/>
              <w:rPr>
                <w:rFonts w:cstheme="minorHAnsi"/>
                <w:sz w:val="21"/>
                <w:szCs w:val="21"/>
              </w:rPr>
            </w:pPr>
            <w:r w:rsidRPr="00012244">
              <w:rPr>
                <w:rFonts w:cstheme="minorHAnsi"/>
                <w:sz w:val="21"/>
                <w:szCs w:val="21"/>
              </w:rPr>
              <w:t>0.105</w:t>
            </w:r>
          </w:p>
        </w:tc>
        <w:tc>
          <w:tcPr>
            <w:tcW w:w="652" w:type="pct"/>
            <w:hideMark/>
          </w:tcPr>
          <w:p w14:paraId="325F5A66" w14:textId="77777777" w:rsidR="00AF3094" w:rsidRPr="00012244" w:rsidRDefault="00AF3094" w:rsidP="00604CE2">
            <w:pPr>
              <w:pStyle w:val="NoSpacing"/>
              <w:rPr>
                <w:rFonts w:cstheme="minorHAnsi"/>
                <w:sz w:val="21"/>
                <w:szCs w:val="21"/>
              </w:rPr>
            </w:pPr>
            <w:r w:rsidRPr="00012244">
              <w:rPr>
                <w:rFonts w:cstheme="minorHAnsi"/>
                <w:sz w:val="21"/>
                <w:szCs w:val="21"/>
              </w:rPr>
              <w:t>0.108</w:t>
            </w:r>
          </w:p>
        </w:tc>
        <w:tc>
          <w:tcPr>
            <w:tcW w:w="652" w:type="pct"/>
            <w:hideMark/>
          </w:tcPr>
          <w:p w14:paraId="0F1BCC5B" w14:textId="77777777" w:rsidR="00AF3094" w:rsidRPr="00012244" w:rsidRDefault="00AF3094" w:rsidP="00604CE2">
            <w:pPr>
              <w:pStyle w:val="NoSpacing"/>
              <w:rPr>
                <w:rFonts w:cstheme="minorHAnsi"/>
                <w:sz w:val="21"/>
                <w:szCs w:val="21"/>
              </w:rPr>
            </w:pPr>
            <w:r w:rsidRPr="00012244">
              <w:rPr>
                <w:rFonts w:cstheme="minorHAnsi"/>
                <w:sz w:val="21"/>
                <w:szCs w:val="21"/>
              </w:rPr>
              <w:t>0.144</w:t>
            </w:r>
          </w:p>
        </w:tc>
      </w:tr>
      <w:tr w:rsidR="00AF3094" w:rsidRPr="00012244" w14:paraId="5CAD3A3A" w14:textId="77777777" w:rsidTr="00604CE2">
        <w:tc>
          <w:tcPr>
            <w:tcW w:w="1740" w:type="pct"/>
            <w:hideMark/>
          </w:tcPr>
          <w:p w14:paraId="735B9E23" w14:textId="77777777" w:rsidR="00AF3094" w:rsidRPr="00012244" w:rsidRDefault="00AF3094" w:rsidP="00604CE2">
            <w:pPr>
              <w:pStyle w:val="NoSpacing"/>
              <w:rPr>
                <w:rFonts w:cstheme="minorHAnsi"/>
                <w:b/>
                <w:bCs/>
                <w:sz w:val="21"/>
                <w:szCs w:val="21"/>
              </w:rPr>
            </w:pPr>
            <w:r w:rsidRPr="00012244">
              <w:rPr>
                <w:rFonts w:cstheme="minorHAnsi"/>
                <w:b/>
                <w:bCs/>
                <w:sz w:val="21"/>
                <w:szCs w:val="21"/>
              </w:rPr>
              <w:t>N</w:t>
            </w:r>
          </w:p>
        </w:tc>
        <w:tc>
          <w:tcPr>
            <w:tcW w:w="652" w:type="pct"/>
            <w:hideMark/>
          </w:tcPr>
          <w:p w14:paraId="1CCE94F6" w14:textId="77777777" w:rsidR="00AF3094" w:rsidRPr="00012244" w:rsidRDefault="00AF3094" w:rsidP="00604CE2">
            <w:pPr>
              <w:pStyle w:val="NoSpacing"/>
              <w:rPr>
                <w:rFonts w:cstheme="minorHAnsi"/>
                <w:sz w:val="21"/>
                <w:szCs w:val="21"/>
              </w:rPr>
            </w:pPr>
            <w:r w:rsidRPr="00012244">
              <w:rPr>
                <w:rFonts w:cstheme="minorHAnsi"/>
                <w:sz w:val="21"/>
                <w:szCs w:val="21"/>
              </w:rPr>
              <w:t>337</w:t>
            </w:r>
          </w:p>
        </w:tc>
        <w:tc>
          <w:tcPr>
            <w:tcW w:w="652" w:type="pct"/>
            <w:hideMark/>
          </w:tcPr>
          <w:p w14:paraId="3C3558BD" w14:textId="77777777" w:rsidR="00AF3094" w:rsidRPr="00012244" w:rsidRDefault="00AF3094" w:rsidP="00604CE2">
            <w:pPr>
              <w:pStyle w:val="NoSpacing"/>
              <w:rPr>
                <w:rFonts w:cstheme="minorHAnsi"/>
                <w:sz w:val="21"/>
                <w:szCs w:val="21"/>
              </w:rPr>
            </w:pPr>
            <w:r w:rsidRPr="00012244">
              <w:rPr>
                <w:rFonts w:cstheme="minorHAnsi"/>
                <w:sz w:val="21"/>
                <w:szCs w:val="21"/>
              </w:rPr>
              <w:t>337</w:t>
            </w:r>
          </w:p>
        </w:tc>
        <w:tc>
          <w:tcPr>
            <w:tcW w:w="652" w:type="pct"/>
            <w:hideMark/>
          </w:tcPr>
          <w:p w14:paraId="659A2D6A" w14:textId="77777777" w:rsidR="00AF3094" w:rsidRPr="00012244" w:rsidRDefault="00AF3094" w:rsidP="00604CE2">
            <w:pPr>
              <w:pStyle w:val="NoSpacing"/>
              <w:rPr>
                <w:rFonts w:cstheme="minorHAnsi"/>
                <w:sz w:val="21"/>
                <w:szCs w:val="21"/>
              </w:rPr>
            </w:pPr>
            <w:r w:rsidRPr="00012244">
              <w:rPr>
                <w:rFonts w:cstheme="minorHAnsi"/>
                <w:sz w:val="21"/>
                <w:szCs w:val="21"/>
              </w:rPr>
              <w:t>337</w:t>
            </w:r>
          </w:p>
        </w:tc>
        <w:tc>
          <w:tcPr>
            <w:tcW w:w="652" w:type="pct"/>
            <w:hideMark/>
          </w:tcPr>
          <w:p w14:paraId="66CD24C8" w14:textId="77777777" w:rsidR="00AF3094" w:rsidRPr="00012244" w:rsidRDefault="00AF3094" w:rsidP="00604CE2">
            <w:pPr>
              <w:pStyle w:val="NoSpacing"/>
              <w:rPr>
                <w:rFonts w:cstheme="minorHAnsi"/>
                <w:sz w:val="21"/>
                <w:szCs w:val="21"/>
              </w:rPr>
            </w:pPr>
            <w:r w:rsidRPr="00012244">
              <w:rPr>
                <w:rFonts w:cstheme="minorHAnsi"/>
                <w:sz w:val="21"/>
                <w:szCs w:val="21"/>
              </w:rPr>
              <w:t>337</w:t>
            </w:r>
          </w:p>
        </w:tc>
        <w:tc>
          <w:tcPr>
            <w:tcW w:w="652" w:type="pct"/>
            <w:hideMark/>
          </w:tcPr>
          <w:p w14:paraId="6708EE5C" w14:textId="77777777" w:rsidR="00AF3094" w:rsidRPr="00012244" w:rsidRDefault="00AF3094" w:rsidP="00604CE2">
            <w:pPr>
              <w:pStyle w:val="NoSpacing"/>
              <w:rPr>
                <w:rFonts w:cstheme="minorHAnsi"/>
                <w:sz w:val="21"/>
                <w:szCs w:val="21"/>
              </w:rPr>
            </w:pPr>
            <w:r w:rsidRPr="00012244">
              <w:rPr>
                <w:rFonts w:cstheme="minorHAnsi"/>
                <w:sz w:val="21"/>
                <w:szCs w:val="21"/>
              </w:rPr>
              <w:t>337</w:t>
            </w:r>
          </w:p>
        </w:tc>
      </w:tr>
    </w:tbl>
    <w:p w14:paraId="28D450A1" w14:textId="77777777" w:rsidR="004040BA" w:rsidRPr="00012244" w:rsidRDefault="004040BA" w:rsidP="00AF3094">
      <w:pPr>
        <w:pStyle w:val="NormalWeb"/>
        <w:spacing w:before="0" w:beforeAutospacing="0" w:after="0" w:afterAutospacing="0" w:line="390" w:lineRule="atLeast"/>
        <w:rPr>
          <w:rFonts w:asciiTheme="minorHAnsi" w:hAnsiTheme="minorHAnsi" w:cstheme="minorHAnsi"/>
          <w:color w:val="2E2E2E"/>
          <w:sz w:val="27"/>
          <w:szCs w:val="27"/>
        </w:rPr>
      </w:pPr>
    </w:p>
    <w:p w14:paraId="7C9FB81B" w14:textId="57F9E508" w:rsidR="00AF3094" w:rsidRPr="00012244" w:rsidRDefault="00AF3094" w:rsidP="004040BA">
      <w:pPr>
        <w:rPr>
          <w:rFonts w:cstheme="minorHAnsi"/>
        </w:rPr>
      </w:pPr>
      <w:r w:rsidRPr="00012244">
        <w:rPr>
          <w:rFonts w:cstheme="minorHAnsi"/>
        </w:rPr>
        <w:t>Firms that have been defendants in other lawsuits over the previous three years and firms sued in countries characterized by a greater litigation intensity experience less negative CAARs. These results offer new evidence about a litigation anticipation effect based on the litigiousness of the country where the lawsuit is filed. This occurs even after controlling for the firm’s litigation history. A lawsuit filed against a firm in a country with fewer corporate lawsuits is less likely to be anticipated by investors and thus generates more negative CAARs. While </w:t>
      </w:r>
      <w:proofErr w:type="spellStart"/>
      <w:r w:rsidR="004040BA" w:rsidRPr="00012244">
        <w:fldChar w:fldCharType="begin"/>
      </w:r>
      <w:r w:rsidR="004040BA" w:rsidRPr="00012244">
        <w:rPr>
          <w:rFonts w:cstheme="minorHAnsi"/>
        </w:rPr>
        <w:instrText xml:space="preserve"> HYPERLINK "https://0-www-sciencedirect-com.libus.csd.mu.edu/science/article/pii/S0144818818301303" \l "bib0085" </w:instrText>
      </w:r>
      <w:r w:rsidR="004040BA" w:rsidRPr="00012244">
        <w:fldChar w:fldCharType="separate"/>
      </w:r>
      <w:r w:rsidRPr="00012244">
        <w:rPr>
          <w:rStyle w:val="Hyperlink"/>
          <w:rFonts w:eastAsiaTheme="majorEastAsia" w:cstheme="minorHAnsi"/>
          <w:color w:val="0C7DBB"/>
        </w:rPr>
        <w:t>Gande</w:t>
      </w:r>
      <w:proofErr w:type="spellEnd"/>
      <w:r w:rsidRPr="00012244">
        <w:rPr>
          <w:rStyle w:val="Hyperlink"/>
          <w:rFonts w:eastAsiaTheme="majorEastAsia" w:cstheme="minorHAnsi"/>
          <w:color w:val="0C7DBB"/>
        </w:rPr>
        <w:t xml:space="preserve"> and Lewis (2009)</w:t>
      </w:r>
      <w:r w:rsidR="004040BA" w:rsidRPr="00012244">
        <w:rPr>
          <w:rStyle w:val="Hyperlink"/>
          <w:rFonts w:eastAsiaTheme="majorEastAsia" w:cstheme="minorHAnsi"/>
          <w:color w:val="0C7DBB"/>
        </w:rPr>
        <w:fldChar w:fldCharType="end"/>
      </w:r>
      <w:bookmarkEnd w:id="4"/>
      <w:r w:rsidRPr="00012244">
        <w:rPr>
          <w:rFonts w:cstheme="minorHAnsi"/>
        </w:rPr>
        <w:t> offer evidence of an anticipation effect for U.S. firms, our study shows an international version of this effect.</w:t>
      </w:r>
    </w:p>
    <w:p w14:paraId="1666D960" w14:textId="77777777" w:rsidR="00AF3094" w:rsidRPr="00012244" w:rsidRDefault="00AF3094" w:rsidP="004040BA">
      <w:pPr>
        <w:rPr>
          <w:rFonts w:cstheme="minorHAnsi"/>
        </w:rPr>
      </w:pPr>
      <w:r w:rsidRPr="00012244">
        <w:rPr>
          <w:rFonts w:cstheme="minorHAnsi"/>
        </w:rPr>
        <w:t>In models (3) through (5) of </w:t>
      </w:r>
      <w:hyperlink r:id="rId116" w:anchor="tbl0035" w:history="1">
        <w:r w:rsidRPr="00012244">
          <w:rPr>
            <w:rStyle w:val="Hyperlink"/>
            <w:rFonts w:eastAsiaTheme="majorEastAsia" w:cstheme="minorHAnsi"/>
            <w:color w:val="0C7DBB"/>
          </w:rPr>
          <w:t>Table 7</w:t>
        </w:r>
      </w:hyperlink>
      <w:bookmarkEnd w:id="62"/>
      <w:r w:rsidRPr="00012244">
        <w:rPr>
          <w:rFonts w:cstheme="minorHAnsi"/>
        </w:rPr>
        <w:t> we include a set of country-level legal variables. In model (3) the coefficient for the rule of law variable is significantly negative. This suggests that investors anticipate corporate lawsuits in countries with a stronger rule of law to have a lower likelihood of </w:t>
      </w:r>
      <w:hyperlink r:id="rId117" w:tooltip="Learn more about Dismissal from ScienceDirect's AI-generated Topic Pages" w:history="1">
        <w:r w:rsidRPr="00012244">
          <w:rPr>
            <w:rStyle w:val="Hyperlink"/>
            <w:rFonts w:eastAsiaTheme="majorEastAsia" w:cstheme="minorHAnsi"/>
            <w:color w:val="0C7DBB"/>
          </w:rPr>
          <w:t>dismissal</w:t>
        </w:r>
      </w:hyperlink>
      <w:r w:rsidRPr="00012244">
        <w:rPr>
          <w:rFonts w:cstheme="minorHAnsi"/>
        </w:rPr>
        <w:t> which is consistent with Hypothesis 6. Similarly, in model (4), the integrity of the legal system of the country in which the lawsuit is filed is significantly negative. A legal system characterized by higher levels of integrity is more likely to be insulated from corporate pressures or the lure of corruption, leading investors to anticipate larger settlement costs for defendant firms. This result is also consistent with Hypothesis 6.</w:t>
      </w:r>
    </w:p>
    <w:p w14:paraId="02ADEB34" w14:textId="77777777" w:rsidR="00AF3094" w:rsidRPr="00012244" w:rsidRDefault="00AF3094" w:rsidP="004040BA">
      <w:pPr>
        <w:rPr>
          <w:rFonts w:cstheme="minorHAnsi"/>
        </w:rPr>
      </w:pPr>
      <w:r w:rsidRPr="00012244">
        <w:rPr>
          <w:rFonts w:cstheme="minorHAnsi"/>
        </w:rPr>
        <w:lastRenderedPageBreak/>
        <w:t>In model (5) we introduce an interaction term between the court impartiality index and the foreign court indicator variable. The foreign court indicator is significantly negative, while the interaction variable is significantly positive. These results support Hypothesis 7 and suggest that investors anticipate a bias against foreign companies. The positive coefficient for the interaction term, however, implies that this bias is reduced if the lawsuits are filed in courts having greater impartiality.</w:t>
      </w:r>
    </w:p>
    <w:p w14:paraId="6524EDA0" w14:textId="77777777" w:rsidR="00AF3094" w:rsidRPr="00012244" w:rsidRDefault="00AF3094" w:rsidP="004040BA">
      <w:pPr>
        <w:pStyle w:val="Heading1"/>
        <w:rPr>
          <w:rFonts w:asciiTheme="minorHAnsi" w:hAnsiTheme="minorHAnsi" w:cstheme="minorHAnsi"/>
          <w:sz w:val="36"/>
          <w:szCs w:val="36"/>
        </w:rPr>
      </w:pPr>
      <w:r w:rsidRPr="00012244">
        <w:rPr>
          <w:rFonts w:asciiTheme="minorHAnsi" w:hAnsiTheme="minorHAnsi" w:cstheme="minorHAnsi"/>
        </w:rPr>
        <w:t>7. Lawsuit outcome</w:t>
      </w:r>
    </w:p>
    <w:p w14:paraId="54BCF4C2" w14:textId="77777777" w:rsidR="00AF3094" w:rsidRPr="00012244" w:rsidRDefault="00AF3094" w:rsidP="004040BA">
      <w:pPr>
        <w:rPr>
          <w:rFonts w:cstheme="minorHAnsi"/>
        </w:rPr>
      </w:pPr>
      <w:r w:rsidRPr="00012244">
        <w:rPr>
          <w:rFonts w:cstheme="minorHAnsi"/>
        </w:rPr>
        <w:t>In this section we investigate the fir and country factors that affect the outcome of corporate lawsuits and settlement costs. To proceed with this examination, we group lawsuit resolutions into two groups: (1) those in favor of the defendant firm and, (2) those in favor of the plaintiff. We construct a lawsuit outcome variable that assumes the value of one if the case is settled by the defendant firm or ruled in favor of the plaintiff, and a value of zero if the suit is dismissed, withdrawn, or ruled in favor of the defendant firm. </w:t>
      </w:r>
      <w:bookmarkStart w:id="64" w:name="btbl0040"/>
      <w:r w:rsidRPr="00012244">
        <w:rPr>
          <w:rFonts w:cstheme="minorHAnsi"/>
        </w:rPr>
        <w:fldChar w:fldCharType="begin"/>
      </w:r>
      <w:r w:rsidRPr="00012244">
        <w:rPr>
          <w:rFonts w:cstheme="minorHAnsi"/>
        </w:rPr>
        <w:instrText xml:space="preserve"> HYPERLINK "https://0-www-sciencedirect-com.libus.csd.mu.edu/science/article/pii/S0144818818301303" \l "tbl0040" </w:instrText>
      </w:r>
      <w:r w:rsidRPr="00012244">
        <w:rPr>
          <w:rFonts w:cstheme="minorHAnsi"/>
        </w:rPr>
        <w:fldChar w:fldCharType="separate"/>
      </w:r>
      <w:r w:rsidRPr="00012244">
        <w:rPr>
          <w:rStyle w:val="Hyperlink"/>
          <w:rFonts w:eastAsiaTheme="majorEastAsia" w:cstheme="minorHAnsi"/>
          <w:color w:val="0C7DBB"/>
        </w:rPr>
        <w:t>Table 8</w:t>
      </w:r>
      <w:r w:rsidRPr="00012244">
        <w:rPr>
          <w:rFonts w:cstheme="minorHAnsi"/>
        </w:rPr>
        <w:fldChar w:fldCharType="end"/>
      </w:r>
      <w:r w:rsidRPr="00012244">
        <w:rPr>
          <w:rFonts w:cstheme="minorHAnsi"/>
        </w:rPr>
        <w:t> presents the results of a </w:t>
      </w:r>
      <w:proofErr w:type="spellStart"/>
      <w:r w:rsidR="004040BA" w:rsidRPr="00012244">
        <w:fldChar w:fldCharType="begin"/>
      </w:r>
      <w:r w:rsidR="004040BA" w:rsidRPr="00012244">
        <w:rPr>
          <w:rFonts w:cstheme="minorHAnsi"/>
        </w:rPr>
        <w:instrText xml:space="preserve"> HYPERLINK "https://0-www-sciencedirect-com.libus.csd.mu.edu/topics/social-sciences/probit-regression" \o "Learn more about Probit Regression from ScienceDirect's AI-generated Topic Pages" </w:instrText>
      </w:r>
      <w:r w:rsidR="004040BA" w:rsidRPr="00012244">
        <w:fldChar w:fldCharType="separate"/>
      </w:r>
      <w:r w:rsidRPr="00012244">
        <w:rPr>
          <w:rStyle w:val="Hyperlink"/>
          <w:rFonts w:eastAsiaTheme="majorEastAsia" w:cstheme="minorHAnsi"/>
          <w:color w:val="0C7DBB"/>
        </w:rPr>
        <w:t>probit</w:t>
      </w:r>
      <w:proofErr w:type="spellEnd"/>
      <w:r w:rsidRPr="00012244">
        <w:rPr>
          <w:rStyle w:val="Hyperlink"/>
          <w:rFonts w:eastAsiaTheme="majorEastAsia" w:cstheme="minorHAnsi"/>
          <w:color w:val="0C7DBB"/>
        </w:rPr>
        <w:t xml:space="preserve"> regression</w:t>
      </w:r>
      <w:r w:rsidR="004040BA" w:rsidRPr="00012244">
        <w:rPr>
          <w:rStyle w:val="Hyperlink"/>
          <w:rFonts w:eastAsiaTheme="majorEastAsia" w:cstheme="minorHAnsi"/>
          <w:color w:val="0C7DBB"/>
        </w:rPr>
        <w:fldChar w:fldCharType="end"/>
      </w:r>
      <w:r w:rsidRPr="00012244">
        <w:rPr>
          <w:rFonts w:cstheme="minorHAnsi"/>
        </w:rPr>
        <w:t> using this </w:t>
      </w:r>
      <w:hyperlink r:id="rId118" w:tooltip="Learn more about Legal Procedure from ScienceDirect's AI-generated Topic Pages" w:history="1">
        <w:r w:rsidRPr="00012244">
          <w:rPr>
            <w:rStyle w:val="Hyperlink"/>
            <w:rFonts w:eastAsiaTheme="majorEastAsia" w:cstheme="minorHAnsi"/>
            <w:color w:val="0C7DBB"/>
          </w:rPr>
          <w:t>litigation</w:t>
        </w:r>
      </w:hyperlink>
      <w:r w:rsidRPr="00012244">
        <w:rPr>
          <w:rFonts w:cstheme="minorHAnsi"/>
        </w:rPr>
        <w:t> outcome indicator as the dependent variable.</w:t>
      </w:r>
    </w:p>
    <w:p w14:paraId="70069AF4" w14:textId="77777777" w:rsidR="00AF3094" w:rsidRPr="00012244" w:rsidRDefault="00AF3094" w:rsidP="004040BA">
      <w:pPr>
        <w:pStyle w:val="NoSpacing"/>
        <w:rPr>
          <w:rFonts w:cstheme="minorHAnsi"/>
          <w:color w:val="323232"/>
        </w:rPr>
      </w:pPr>
      <w:r w:rsidRPr="00012244">
        <w:rPr>
          <w:rStyle w:val="label"/>
          <w:rFonts w:cstheme="minorHAnsi"/>
          <w:color w:val="323232"/>
          <w:sz w:val="21"/>
          <w:szCs w:val="21"/>
        </w:rPr>
        <w:t>Table 8</w:t>
      </w:r>
      <w:r w:rsidRPr="00012244">
        <w:rPr>
          <w:rFonts w:cstheme="minorHAnsi"/>
          <w:color w:val="323232"/>
        </w:rPr>
        <w:t>. Decision </w:t>
      </w:r>
      <w:proofErr w:type="spellStart"/>
      <w:r w:rsidR="004040BA" w:rsidRPr="00012244">
        <w:fldChar w:fldCharType="begin"/>
      </w:r>
      <w:r w:rsidR="004040BA" w:rsidRPr="00012244">
        <w:rPr>
          <w:rFonts w:cstheme="minorHAnsi"/>
        </w:rPr>
        <w:instrText xml:space="preserve"> HYPERLINK "https://0-www-sciencedirect-com.libus.csd.mu.edu/topics/social-sciences/probit-regression" \o "Learn more about Probit Regression from ScienceDirect's AI-generated Topic Pages" </w:instrText>
      </w:r>
      <w:r w:rsidR="004040BA" w:rsidRPr="00012244">
        <w:fldChar w:fldCharType="separate"/>
      </w:r>
      <w:r w:rsidRPr="00012244">
        <w:rPr>
          <w:rStyle w:val="Hyperlink"/>
          <w:rFonts w:eastAsiaTheme="majorEastAsia" w:cstheme="minorHAnsi"/>
          <w:color w:val="0C7DBB"/>
        </w:rPr>
        <w:t>Probit</w:t>
      </w:r>
      <w:proofErr w:type="spellEnd"/>
      <w:r w:rsidRPr="00012244">
        <w:rPr>
          <w:rStyle w:val="Hyperlink"/>
          <w:rFonts w:eastAsiaTheme="majorEastAsia" w:cstheme="minorHAnsi"/>
          <w:color w:val="0C7DBB"/>
        </w:rPr>
        <w:t xml:space="preserve"> Regressions</w:t>
      </w:r>
      <w:r w:rsidR="004040BA" w:rsidRPr="00012244">
        <w:rPr>
          <w:rStyle w:val="Hyperlink"/>
          <w:rFonts w:eastAsiaTheme="majorEastAsia" w:cstheme="minorHAnsi"/>
          <w:color w:val="0C7DBB"/>
        </w:rPr>
        <w:fldChar w:fldCharType="end"/>
      </w:r>
      <w:r w:rsidRPr="00012244">
        <w:rPr>
          <w:rFonts w:cstheme="minorHAnsi"/>
          <w:color w:val="323232"/>
        </w:rPr>
        <w:t xml:space="preserve">. This table presents </w:t>
      </w:r>
      <w:proofErr w:type="spellStart"/>
      <w:r w:rsidRPr="00012244">
        <w:rPr>
          <w:rFonts w:cstheme="minorHAnsi"/>
          <w:color w:val="323232"/>
        </w:rPr>
        <w:t>probit</w:t>
      </w:r>
      <w:proofErr w:type="spellEnd"/>
      <w:r w:rsidRPr="00012244">
        <w:rPr>
          <w:rFonts w:cstheme="minorHAnsi"/>
          <w:color w:val="323232"/>
        </w:rPr>
        <w:t xml:space="preserve"> regressions with an indicator variable equal to one if the </w:t>
      </w:r>
      <w:hyperlink r:id="rId119" w:tooltip="Learn more about Legal Procedure from ScienceDirect's AI-generated Topic Pages" w:history="1">
        <w:r w:rsidRPr="00012244">
          <w:rPr>
            <w:rStyle w:val="Hyperlink"/>
            <w:rFonts w:eastAsiaTheme="majorEastAsia" w:cstheme="minorHAnsi"/>
            <w:color w:val="0C7DBB"/>
          </w:rPr>
          <w:t>litigation</w:t>
        </w:r>
      </w:hyperlink>
      <w:r w:rsidRPr="00012244">
        <w:rPr>
          <w:rFonts w:cstheme="minorHAnsi"/>
          <w:color w:val="323232"/>
        </w:rPr>
        <w:t> outcome is against the defendant (rule for plaintiff or settlement) and zero if it is in favor of d the defendant (dismissal, withdrawal, or ruled for defendant) as dependent variable. All specifications include year </w:t>
      </w:r>
      <w:hyperlink r:id="rId120" w:tooltip="Learn more about Fixed Effects from ScienceDirect's AI-generated Topic Pages" w:history="1">
        <w:r w:rsidRPr="00012244">
          <w:rPr>
            <w:rStyle w:val="Hyperlink"/>
            <w:rFonts w:eastAsiaTheme="majorEastAsia" w:cstheme="minorHAnsi"/>
            <w:color w:val="0C7DBB"/>
          </w:rPr>
          <w:t>fixed effects</w:t>
        </w:r>
      </w:hyperlink>
      <w:r w:rsidRPr="00012244">
        <w:rPr>
          <w:rFonts w:cstheme="minorHAnsi"/>
          <w:color w:val="323232"/>
        </w:rPr>
        <w:t>. All independent variables are discussed in the Appendix. P-values are reported in parenthesis. The p-values of statistically significant coefficients are reported in bold.</w:t>
      </w:r>
    </w:p>
    <w:tbl>
      <w:tblPr>
        <w:tblStyle w:val="TableGrid"/>
        <w:tblW w:w="5000" w:type="pct"/>
        <w:tblLook w:val="04A0" w:firstRow="1" w:lastRow="0" w:firstColumn="1" w:lastColumn="0" w:noHBand="0" w:noVBand="1"/>
      </w:tblPr>
      <w:tblGrid>
        <w:gridCol w:w="3429"/>
        <w:gridCol w:w="1340"/>
        <w:gridCol w:w="1340"/>
        <w:gridCol w:w="1339"/>
        <w:gridCol w:w="1283"/>
        <w:gridCol w:w="1339"/>
      </w:tblGrid>
      <w:tr w:rsidR="00AF3094" w:rsidRPr="00012244" w14:paraId="5534EE21" w14:textId="77777777" w:rsidTr="004040BA">
        <w:tc>
          <w:tcPr>
            <w:tcW w:w="1701" w:type="pct"/>
            <w:hideMark/>
          </w:tcPr>
          <w:p w14:paraId="487372BC" w14:textId="77777777" w:rsidR="00AF3094" w:rsidRPr="00012244" w:rsidRDefault="00AF3094" w:rsidP="004040BA">
            <w:pPr>
              <w:pStyle w:val="NoSpacing"/>
              <w:rPr>
                <w:rFonts w:cstheme="minorHAnsi"/>
              </w:rPr>
            </w:pPr>
          </w:p>
        </w:tc>
        <w:tc>
          <w:tcPr>
            <w:tcW w:w="665" w:type="pct"/>
            <w:hideMark/>
          </w:tcPr>
          <w:p w14:paraId="100565F3" w14:textId="77777777" w:rsidR="00AF3094" w:rsidRPr="00012244" w:rsidRDefault="00AF3094" w:rsidP="004040BA">
            <w:pPr>
              <w:pStyle w:val="NoSpacing"/>
              <w:rPr>
                <w:rFonts w:cstheme="minorHAnsi"/>
                <w:b/>
                <w:bCs/>
                <w:sz w:val="21"/>
                <w:szCs w:val="21"/>
              </w:rPr>
            </w:pPr>
            <w:r w:rsidRPr="00012244">
              <w:rPr>
                <w:rFonts w:cstheme="minorHAnsi"/>
                <w:b/>
                <w:bCs/>
                <w:sz w:val="21"/>
                <w:szCs w:val="21"/>
              </w:rPr>
              <w:t>(1)</w:t>
            </w:r>
          </w:p>
        </w:tc>
        <w:tc>
          <w:tcPr>
            <w:tcW w:w="665" w:type="pct"/>
            <w:hideMark/>
          </w:tcPr>
          <w:p w14:paraId="3A24D1FA" w14:textId="77777777" w:rsidR="00AF3094" w:rsidRPr="00012244" w:rsidRDefault="00AF3094" w:rsidP="004040BA">
            <w:pPr>
              <w:pStyle w:val="NoSpacing"/>
              <w:rPr>
                <w:rFonts w:cstheme="minorHAnsi"/>
                <w:b/>
                <w:bCs/>
                <w:sz w:val="21"/>
                <w:szCs w:val="21"/>
              </w:rPr>
            </w:pPr>
            <w:r w:rsidRPr="00012244">
              <w:rPr>
                <w:rFonts w:cstheme="minorHAnsi"/>
                <w:b/>
                <w:bCs/>
                <w:sz w:val="21"/>
                <w:szCs w:val="21"/>
              </w:rPr>
              <w:t>(2)</w:t>
            </w:r>
          </w:p>
        </w:tc>
        <w:tc>
          <w:tcPr>
            <w:tcW w:w="665" w:type="pct"/>
            <w:hideMark/>
          </w:tcPr>
          <w:p w14:paraId="31982E3A" w14:textId="77777777" w:rsidR="00AF3094" w:rsidRPr="00012244" w:rsidRDefault="00AF3094" w:rsidP="004040BA">
            <w:pPr>
              <w:pStyle w:val="NoSpacing"/>
              <w:rPr>
                <w:rFonts w:cstheme="minorHAnsi"/>
                <w:b/>
                <w:bCs/>
                <w:sz w:val="21"/>
                <w:szCs w:val="21"/>
              </w:rPr>
            </w:pPr>
            <w:r w:rsidRPr="00012244">
              <w:rPr>
                <w:rFonts w:cstheme="minorHAnsi"/>
                <w:b/>
                <w:bCs/>
                <w:sz w:val="21"/>
                <w:szCs w:val="21"/>
              </w:rPr>
              <w:t>(3)</w:t>
            </w:r>
          </w:p>
        </w:tc>
        <w:tc>
          <w:tcPr>
            <w:tcW w:w="637" w:type="pct"/>
            <w:hideMark/>
          </w:tcPr>
          <w:p w14:paraId="363228B5" w14:textId="77777777" w:rsidR="00AF3094" w:rsidRPr="00012244" w:rsidRDefault="00AF3094" w:rsidP="004040BA">
            <w:pPr>
              <w:pStyle w:val="NoSpacing"/>
              <w:rPr>
                <w:rFonts w:cstheme="minorHAnsi"/>
                <w:b/>
                <w:bCs/>
                <w:sz w:val="21"/>
                <w:szCs w:val="21"/>
              </w:rPr>
            </w:pPr>
            <w:r w:rsidRPr="00012244">
              <w:rPr>
                <w:rFonts w:cstheme="minorHAnsi"/>
                <w:b/>
                <w:bCs/>
                <w:sz w:val="21"/>
                <w:szCs w:val="21"/>
              </w:rPr>
              <w:t>(4)</w:t>
            </w:r>
          </w:p>
        </w:tc>
        <w:tc>
          <w:tcPr>
            <w:tcW w:w="665" w:type="pct"/>
            <w:hideMark/>
          </w:tcPr>
          <w:p w14:paraId="3D508617" w14:textId="77777777" w:rsidR="00AF3094" w:rsidRPr="00012244" w:rsidRDefault="00AF3094" w:rsidP="004040BA">
            <w:pPr>
              <w:pStyle w:val="NoSpacing"/>
              <w:rPr>
                <w:rFonts w:cstheme="minorHAnsi"/>
                <w:b/>
                <w:bCs/>
                <w:sz w:val="21"/>
                <w:szCs w:val="21"/>
              </w:rPr>
            </w:pPr>
            <w:r w:rsidRPr="00012244">
              <w:rPr>
                <w:rFonts w:cstheme="minorHAnsi"/>
                <w:b/>
                <w:bCs/>
                <w:sz w:val="21"/>
                <w:szCs w:val="21"/>
              </w:rPr>
              <w:t>(5)</w:t>
            </w:r>
          </w:p>
        </w:tc>
      </w:tr>
      <w:tr w:rsidR="00AF3094" w:rsidRPr="00012244" w14:paraId="16A260E4" w14:textId="77777777" w:rsidTr="004040BA">
        <w:tc>
          <w:tcPr>
            <w:tcW w:w="1701" w:type="pct"/>
            <w:hideMark/>
          </w:tcPr>
          <w:p w14:paraId="6AA056A8" w14:textId="77777777" w:rsidR="00AF3094" w:rsidRPr="00012244" w:rsidRDefault="00AF3094" w:rsidP="004040BA">
            <w:pPr>
              <w:pStyle w:val="NoSpacing"/>
              <w:rPr>
                <w:rFonts w:cstheme="minorHAnsi"/>
                <w:b/>
                <w:bCs/>
                <w:sz w:val="21"/>
                <w:szCs w:val="21"/>
              </w:rPr>
            </w:pPr>
            <w:r w:rsidRPr="00012244">
              <w:rPr>
                <w:rFonts w:cstheme="minorHAnsi"/>
                <w:b/>
                <w:bCs/>
                <w:sz w:val="21"/>
                <w:szCs w:val="21"/>
              </w:rPr>
              <w:t>Intercept</w:t>
            </w:r>
          </w:p>
        </w:tc>
        <w:tc>
          <w:tcPr>
            <w:tcW w:w="665" w:type="pct"/>
            <w:hideMark/>
          </w:tcPr>
          <w:p w14:paraId="24294FBD" w14:textId="77777777" w:rsidR="00AF3094" w:rsidRPr="00012244" w:rsidRDefault="00AF3094" w:rsidP="004040BA">
            <w:pPr>
              <w:pStyle w:val="NoSpacing"/>
              <w:rPr>
                <w:rFonts w:cstheme="minorHAnsi"/>
                <w:sz w:val="21"/>
                <w:szCs w:val="21"/>
              </w:rPr>
            </w:pPr>
            <w:r w:rsidRPr="00012244">
              <w:rPr>
                <w:rFonts w:cstheme="minorHAnsi"/>
                <w:sz w:val="21"/>
                <w:szCs w:val="21"/>
              </w:rPr>
              <w:t>0.6030</w:t>
            </w:r>
          </w:p>
        </w:tc>
        <w:tc>
          <w:tcPr>
            <w:tcW w:w="665" w:type="pct"/>
            <w:hideMark/>
          </w:tcPr>
          <w:p w14:paraId="5FE4BDEE" w14:textId="77777777" w:rsidR="00AF3094" w:rsidRPr="00012244" w:rsidRDefault="00AF3094" w:rsidP="004040BA">
            <w:pPr>
              <w:pStyle w:val="NoSpacing"/>
              <w:rPr>
                <w:rFonts w:cstheme="minorHAnsi"/>
                <w:sz w:val="21"/>
                <w:szCs w:val="21"/>
              </w:rPr>
            </w:pPr>
            <w:r w:rsidRPr="00012244">
              <w:rPr>
                <w:rFonts w:cstheme="minorHAnsi"/>
                <w:sz w:val="21"/>
                <w:szCs w:val="21"/>
              </w:rPr>
              <w:t>0.6559</w:t>
            </w:r>
          </w:p>
        </w:tc>
        <w:tc>
          <w:tcPr>
            <w:tcW w:w="665" w:type="pct"/>
            <w:hideMark/>
          </w:tcPr>
          <w:p w14:paraId="65573D1C" w14:textId="77777777" w:rsidR="00AF3094" w:rsidRPr="00012244" w:rsidRDefault="00AF3094" w:rsidP="004040BA">
            <w:pPr>
              <w:pStyle w:val="NoSpacing"/>
              <w:rPr>
                <w:rFonts w:cstheme="minorHAnsi"/>
                <w:sz w:val="21"/>
                <w:szCs w:val="21"/>
              </w:rPr>
            </w:pPr>
            <w:r w:rsidRPr="00012244">
              <w:rPr>
                <w:rFonts w:cstheme="minorHAnsi"/>
                <w:sz w:val="21"/>
                <w:szCs w:val="21"/>
              </w:rPr>
              <w:t>1.2637</w:t>
            </w:r>
          </w:p>
        </w:tc>
        <w:tc>
          <w:tcPr>
            <w:tcW w:w="637" w:type="pct"/>
            <w:hideMark/>
          </w:tcPr>
          <w:p w14:paraId="5ED0395B" w14:textId="77777777" w:rsidR="00AF3094" w:rsidRPr="00012244" w:rsidRDefault="00AF3094" w:rsidP="004040BA">
            <w:pPr>
              <w:pStyle w:val="NoSpacing"/>
              <w:rPr>
                <w:rFonts w:cstheme="minorHAnsi"/>
                <w:sz w:val="21"/>
                <w:szCs w:val="21"/>
              </w:rPr>
            </w:pPr>
            <w:r w:rsidRPr="00012244">
              <w:rPr>
                <w:rFonts w:cstheme="minorHAnsi"/>
                <w:sz w:val="21"/>
                <w:szCs w:val="21"/>
              </w:rPr>
              <w:t>−0.0143</w:t>
            </w:r>
          </w:p>
        </w:tc>
        <w:tc>
          <w:tcPr>
            <w:tcW w:w="665" w:type="pct"/>
            <w:hideMark/>
          </w:tcPr>
          <w:p w14:paraId="75353E42" w14:textId="77777777" w:rsidR="00AF3094" w:rsidRPr="00012244" w:rsidRDefault="00AF3094" w:rsidP="004040BA">
            <w:pPr>
              <w:pStyle w:val="NoSpacing"/>
              <w:rPr>
                <w:rFonts w:cstheme="minorHAnsi"/>
                <w:sz w:val="21"/>
                <w:szCs w:val="21"/>
              </w:rPr>
            </w:pPr>
            <w:r w:rsidRPr="00012244">
              <w:rPr>
                <w:rFonts w:cstheme="minorHAnsi"/>
                <w:sz w:val="21"/>
                <w:szCs w:val="21"/>
              </w:rPr>
              <w:t>0.1351</w:t>
            </w:r>
          </w:p>
        </w:tc>
      </w:tr>
      <w:tr w:rsidR="00AF3094" w:rsidRPr="00012244" w14:paraId="75C8A17A" w14:textId="77777777" w:rsidTr="004040BA">
        <w:tc>
          <w:tcPr>
            <w:tcW w:w="1701" w:type="pct"/>
            <w:hideMark/>
          </w:tcPr>
          <w:p w14:paraId="6E6BC87E" w14:textId="77777777" w:rsidR="00AF3094" w:rsidRPr="00012244" w:rsidRDefault="00AF3094" w:rsidP="004040BA">
            <w:pPr>
              <w:pStyle w:val="NoSpacing"/>
              <w:rPr>
                <w:rFonts w:cstheme="minorHAnsi"/>
                <w:sz w:val="21"/>
                <w:szCs w:val="21"/>
              </w:rPr>
            </w:pPr>
          </w:p>
        </w:tc>
        <w:tc>
          <w:tcPr>
            <w:tcW w:w="665" w:type="pct"/>
            <w:hideMark/>
          </w:tcPr>
          <w:p w14:paraId="37F7766C" w14:textId="77777777" w:rsidR="00AF3094" w:rsidRPr="00012244" w:rsidRDefault="00AF3094" w:rsidP="004040BA">
            <w:pPr>
              <w:pStyle w:val="NoSpacing"/>
              <w:rPr>
                <w:rFonts w:cstheme="minorHAnsi"/>
                <w:sz w:val="21"/>
                <w:szCs w:val="21"/>
              </w:rPr>
            </w:pPr>
            <w:r w:rsidRPr="00012244">
              <w:rPr>
                <w:rStyle w:val="Strong"/>
                <w:rFonts w:cstheme="minorHAnsi"/>
              </w:rPr>
              <w:t>(0.0860)</w:t>
            </w:r>
          </w:p>
        </w:tc>
        <w:tc>
          <w:tcPr>
            <w:tcW w:w="665" w:type="pct"/>
            <w:hideMark/>
          </w:tcPr>
          <w:p w14:paraId="2B86CF66" w14:textId="77777777" w:rsidR="00AF3094" w:rsidRPr="00012244" w:rsidRDefault="00AF3094" w:rsidP="004040BA">
            <w:pPr>
              <w:pStyle w:val="NoSpacing"/>
              <w:rPr>
                <w:rFonts w:cstheme="minorHAnsi"/>
                <w:sz w:val="21"/>
                <w:szCs w:val="21"/>
              </w:rPr>
            </w:pPr>
            <w:r w:rsidRPr="00012244">
              <w:rPr>
                <w:rStyle w:val="Strong"/>
                <w:rFonts w:cstheme="minorHAnsi"/>
              </w:rPr>
              <w:t>(0.0654)</w:t>
            </w:r>
          </w:p>
        </w:tc>
        <w:tc>
          <w:tcPr>
            <w:tcW w:w="665" w:type="pct"/>
            <w:hideMark/>
          </w:tcPr>
          <w:p w14:paraId="6DCF3E70" w14:textId="77777777" w:rsidR="00AF3094" w:rsidRPr="00012244" w:rsidRDefault="00AF3094" w:rsidP="004040BA">
            <w:pPr>
              <w:pStyle w:val="NoSpacing"/>
              <w:rPr>
                <w:rFonts w:cstheme="minorHAnsi"/>
                <w:sz w:val="21"/>
                <w:szCs w:val="21"/>
              </w:rPr>
            </w:pPr>
            <w:r w:rsidRPr="00012244">
              <w:rPr>
                <w:rFonts w:cstheme="minorHAnsi"/>
                <w:sz w:val="21"/>
                <w:szCs w:val="21"/>
              </w:rPr>
              <w:t>(0.1059)</w:t>
            </w:r>
          </w:p>
        </w:tc>
        <w:tc>
          <w:tcPr>
            <w:tcW w:w="637" w:type="pct"/>
            <w:hideMark/>
          </w:tcPr>
          <w:p w14:paraId="429B4C58" w14:textId="77777777" w:rsidR="00AF3094" w:rsidRPr="00012244" w:rsidRDefault="00AF3094" w:rsidP="004040BA">
            <w:pPr>
              <w:pStyle w:val="NoSpacing"/>
              <w:rPr>
                <w:rFonts w:cstheme="minorHAnsi"/>
                <w:sz w:val="21"/>
                <w:szCs w:val="21"/>
              </w:rPr>
            </w:pPr>
            <w:r w:rsidRPr="00012244">
              <w:rPr>
                <w:rFonts w:cstheme="minorHAnsi"/>
                <w:sz w:val="21"/>
                <w:szCs w:val="21"/>
              </w:rPr>
              <w:t>(0.9896)</w:t>
            </w:r>
          </w:p>
        </w:tc>
        <w:tc>
          <w:tcPr>
            <w:tcW w:w="665" w:type="pct"/>
            <w:hideMark/>
          </w:tcPr>
          <w:p w14:paraId="5ACC96F8" w14:textId="77777777" w:rsidR="00AF3094" w:rsidRPr="00012244" w:rsidRDefault="00AF3094" w:rsidP="004040BA">
            <w:pPr>
              <w:pStyle w:val="NoSpacing"/>
              <w:rPr>
                <w:rFonts w:cstheme="minorHAnsi"/>
                <w:sz w:val="21"/>
                <w:szCs w:val="21"/>
              </w:rPr>
            </w:pPr>
            <w:r w:rsidRPr="00012244">
              <w:rPr>
                <w:rFonts w:cstheme="minorHAnsi"/>
                <w:sz w:val="21"/>
                <w:szCs w:val="21"/>
              </w:rPr>
              <w:t>(0.8902)</w:t>
            </w:r>
          </w:p>
        </w:tc>
      </w:tr>
      <w:tr w:rsidR="00AF3094" w:rsidRPr="00012244" w14:paraId="5CE106C2" w14:textId="77777777" w:rsidTr="004040BA">
        <w:tc>
          <w:tcPr>
            <w:tcW w:w="1701" w:type="pct"/>
            <w:hideMark/>
          </w:tcPr>
          <w:p w14:paraId="2CE7A90D" w14:textId="77777777" w:rsidR="00AF3094" w:rsidRPr="00012244" w:rsidRDefault="00AF3094" w:rsidP="004040BA">
            <w:pPr>
              <w:pStyle w:val="NoSpacing"/>
              <w:rPr>
                <w:rFonts w:cstheme="minorHAnsi"/>
                <w:b/>
                <w:bCs/>
                <w:sz w:val="21"/>
                <w:szCs w:val="21"/>
              </w:rPr>
            </w:pPr>
            <w:r w:rsidRPr="00012244">
              <w:rPr>
                <w:rFonts w:cstheme="minorHAnsi"/>
                <w:b/>
                <w:bCs/>
                <w:sz w:val="21"/>
                <w:szCs w:val="21"/>
              </w:rPr>
              <w:t>Ln MV</w:t>
            </w:r>
          </w:p>
        </w:tc>
        <w:tc>
          <w:tcPr>
            <w:tcW w:w="665" w:type="pct"/>
            <w:hideMark/>
          </w:tcPr>
          <w:p w14:paraId="4E4D2892" w14:textId="77777777" w:rsidR="00AF3094" w:rsidRPr="00012244" w:rsidRDefault="00AF3094" w:rsidP="004040BA">
            <w:pPr>
              <w:pStyle w:val="NoSpacing"/>
              <w:rPr>
                <w:rFonts w:cstheme="minorHAnsi"/>
                <w:sz w:val="21"/>
                <w:szCs w:val="21"/>
              </w:rPr>
            </w:pPr>
            <w:r w:rsidRPr="00012244">
              <w:rPr>
                <w:rFonts w:cstheme="minorHAnsi"/>
                <w:sz w:val="21"/>
                <w:szCs w:val="21"/>
              </w:rPr>
              <w:t>0.0242</w:t>
            </w:r>
          </w:p>
        </w:tc>
        <w:tc>
          <w:tcPr>
            <w:tcW w:w="665" w:type="pct"/>
            <w:hideMark/>
          </w:tcPr>
          <w:p w14:paraId="011A4282" w14:textId="77777777" w:rsidR="00AF3094" w:rsidRPr="00012244" w:rsidRDefault="00AF3094" w:rsidP="004040BA">
            <w:pPr>
              <w:pStyle w:val="NoSpacing"/>
              <w:rPr>
                <w:rFonts w:cstheme="minorHAnsi"/>
                <w:sz w:val="21"/>
                <w:szCs w:val="21"/>
              </w:rPr>
            </w:pPr>
            <w:r w:rsidRPr="00012244">
              <w:rPr>
                <w:rFonts w:cstheme="minorHAnsi"/>
                <w:sz w:val="21"/>
                <w:szCs w:val="21"/>
              </w:rPr>
              <w:t>0.0342</w:t>
            </w:r>
          </w:p>
        </w:tc>
        <w:tc>
          <w:tcPr>
            <w:tcW w:w="665" w:type="pct"/>
            <w:hideMark/>
          </w:tcPr>
          <w:p w14:paraId="6776240E" w14:textId="77777777" w:rsidR="00AF3094" w:rsidRPr="00012244" w:rsidRDefault="00AF3094" w:rsidP="004040BA">
            <w:pPr>
              <w:pStyle w:val="NoSpacing"/>
              <w:rPr>
                <w:rFonts w:cstheme="minorHAnsi"/>
                <w:sz w:val="21"/>
                <w:szCs w:val="21"/>
              </w:rPr>
            </w:pPr>
            <w:r w:rsidRPr="00012244">
              <w:rPr>
                <w:rFonts w:cstheme="minorHAnsi"/>
                <w:sz w:val="21"/>
                <w:szCs w:val="21"/>
              </w:rPr>
              <w:t>0.0433</w:t>
            </w:r>
          </w:p>
        </w:tc>
        <w:tc>
          <w:tcPr>
            <w:tcW w:w="637" w:type="pct"/>
            <w:hideMark/>
          </w:tcPr>
          <w:p w14:paraId="3A521B15" w14:textId="77777777" w:rsidR="00AF3094" w:rsidRPr="00012244" w:rsidRDefault="00AF3094" w:rsidP="004040BA">
            <w:pPr>
              <w:pStyle w:val="NoSpacing"/>
              <w:rPr>
                <w:rFonts w:cstheme="minorHAnsi"/>
                <w:sz w:val="21"/>
                <w:szCs w:val="21"/>
              </w:rPr>
            </w:pPr>
            <w:r w:rsidRPr="00012244">
              <w:rPr>
                <w:rFonts w:cstheme="minorHAnsi"/>
                <w:sz w:val="21"/>
                <w:szCs w:val="21"/>
              </w:rPr>
              <w:t>0.0293</w:t>
            </w:r>
          </w:p>
        </w:tc>
        <w:tc>
          <w:tcPr>
            <w:tcW w:w="665" w:type="pct"/>
            <w:hideMark/>
          </w:tcPr>
          <w:p w14:paraId="7AE5CC71" w14:textId="77777777" w:rsidR="00AF3094" w:rsidRPr="00012244" w:rsidRDefault="00AF3094" w:rsidP="004040BA">
            <w:pPr>
              <w:pStyle w:val="NoSpacing"/>
              <w:rPr>
                <w:rFonts w:cstheme="minorHAnsi"/>
                <w:sz w:val="21"/>
                <w:szCs w:val="21"/>
              </w:rPr>
            </w:pPr>
            <w:r w:rsidRPr="00012244">
              <w:rPr>
                <w:rFonts w:cstheme="minorHAnsi"/>
                <w:sz w:val="21"/>
                <w:szCs w:val="21"/>
              </w:rPr>
              <w:t>0.0545</w:t>
            </w:r>
          </w:p>
        </w:tc>
      </w:tr>
      <w:tr w:rsidR="00AF3094" w:rsidRPr="00012244" w14:paraId="57C76181" w14:textId="77777777" w:rsidTr="004040BA">
        <w:tc>
          <w:tcPr>
            <w:tcW w:w="1701" w:type="pct"/>
            <w:hideMark/>
          </w:tcPr>
          <w:p w14:paraId="3FCD161F" w14:textId="77777777" w:rsidR="00AF3094" w:rsidRPr="00012244" w:rsidRDefault="00AF3094" w:rsidP="004040BA">
            <w:pPr>
              <w:pStyle w:val="NoSpacing"/>
              <w:rPr>
                <w:rFonts w:cstheme="minorHAnsi"/>
                <w:sz w:val="21"/>
                <w:szCs w:val="21"/>
              </w:rPr>
            </w:pPr>
          </w:p>
        </w:tc>
        <w:tc>
          <w:tcPr>
            <w:tcW w:w="665" w:type="pct"/>
            <w:hideMark/>
          </w:tcPr>
          <w:p w14:paraId="39D66E57" w14:textId="77777777" w:rsidR="00AF3094" w:rsidRPr="00012244" w:rsidRDefault="00AF3094" w:rsidP="004040BA">
            <w:pPr>
              <w:pStyle w:val="NoSpacing"/>
              <w:rPr>
                <w:rFonts w:cstheme="minorHAnsi"/>
                <w:sz w:val="21"/>
                <w:szCs w:val="21"/>
              </w:rPr>
            </w:pPr>
            <w:r w:rsidRPr="00012244">
              <w:rPr>
                <w:rFonts w:cstheme="minorHAnsi"/>
                <w:sz w:val="21"/>
                <w:szCs w:val="21"/>
              </w:rPr>
              <w:t>(0.5583)</w:t>
            </w:r>
          </w:p>
        </w:tc>
        <w:tc>
          <w:tcPr>
            <w:tcW w:w="665" w:type="pct"/>
            <w:hideMark/>
          </w:tcPr>
          <w:p w14:paraId="7253D997" w14:textId="77777777" w:rsidR="00AF3094" w:rsidRPr="00012244" w:rsidRDefault="00AF3094" w:rsidP="004040BA">
            <w:pPr>
              <w:pStyle w:val="NoSpacing"/>
              <w:rPr>
                <w:rFonts w:cstheme="minorHAnsi"/>
                <w:sz w:val="21"/>
                <w:szCs w:val="21"/>
              </w:rPr>
            </w:pPr>
            <w:r w:rsidRPr="00012244">
              <w:rPr>
                <w:rFonts w:cstheme="minorHAnsi"/>
                <w:sz w:val="21"/>
                <w:szCs w:val="21"/>
              </w:rPr>
              <w:t>(0.4209)</w:t>
            </w:r>
          </w:p>
        </w:tc>
        <w:tc>
          <w:tcPr>
            <w:tcW w:w="665" w:type="pct"/>
            <w:hideMark/>
          </w:tcPr>
          <w:p w14:paraId="15CF7BD5" w14:textId="77777777" w:rsidR="00AF3094" w:rsidRPr="00012244" w:rsidRDefault="00AF3094" w:rsidP="004040BA">
            <w:pPr>
              <w:pStyle w:val="NoSpacing"/>
              <w:rPr>
                <w:rFonts w:cstheme="minorHAnsi"/>
                <w:sz w:val="21"/>
                <w:szCs w:val="21"/>
              </w:rPr>
            </w:pPr>
            <w:r w:rsidRPr="00012244">
              <w:rPr>
                <w:rFonts w:cstheme="minorHAnsi"/>
                <w:sz w:val="21"/>
                <w:szCs w:val="21"/>
              </w:rPr>
              <w:t>(0.3257)</w:t>
            </w:r>
          </w:p>
        </w:tc>
        <w:tc>
          <w:tcPr>
            <w:tcW w:w="637" w:type="pct"/>
            <w:hideMark/>
          </w:tcPr>
          <w:p w14:paraId="53CE4529" w14:textId="77777777" w:rsidR="00AF3094" w:rsidRPr="00012244" w:rsidRDefault="00AF3094" w:rsidP="004040BA">
            <w:pPr>
              <w:pStyle w:val="NoSpacing"/>
              <w:rPr>
                <w:rFonts w:cstheme="minorHAnsi"/>
                <w:sz w:val="21"/>
                <w:szCs w:val="21"/>
              </w:rPr>
            </w:pPr>
            <w:r w:rsidRPr="00012244">
              <w:rPr>
                <w:rFonts w:cstheme="minorHAnsi"/>
                <w:sz w:val="21"/>
                <w:szCs w:val="21"/>
              </w:rPr>
              <w:t>(0.4938)</w:t>
            </w:r>
          </w:p>
        </w:tc>
        <w:tc>
          <w:tcPr>
            <w:tcW w:w="665" w:type="pct"/>
            <w:hideMark/>
          </w:tcPr>
          <w:p w14:paraId="2B402B3C" w14:textId="77777777" w:rsidR="00AF3094" w:rsidRPr="00012244" w:rsidRDefault="00AF3094" w:rsidP="004040BA">
            <w:pPr>
              <w:pStyle w:val="NoSpacing"/>
              <w:rPr>
                <w:rFonts w:cstheme="minorHAnsi"/>
                <w:sz w:val="21"/>
                <w:szCs w:val="21"/>
              </w:rPr>
            </w:pPr>
            <w:r w:rsidRPr="00012244">
              <w:rPr>
                <w:rFonts w:cstheme="minorHAnsi"/>
                <w:sz w:val="21"/>
                <w:szCs w:val="21"/>
              </w:rPr>
              <w:t>(0.2236)</w:t>
            </w:r>
          </w:p>
        </w:tc>
      </w:tr>
      <w:tr w:rsidR="00AF3094" w:rsidRPr="00012244" w14:paraId="5824B976" w14:textId="77777777" w:rsidTr="004040BA">
        <w:tc>
          <w:tcPr>
            <w:tcW w:w="1701" w:type="pct"/>
            <w:hideMark/>
          </w:tcPr>
          <w:p w14:paraId="16F4815C" w14:textId="77777777" w:rsidR="00AF3094" w:rsidRPr="00012244" w:rsidRDefault="00AF3094" w:rsidP="004040BA">
            <w:pPr>
              <w:pStyle w:val="NoSpacing"/>
              <w:rPr>
                <w:rFonts w:cstheme="minorHAnsi"/>
                <w:b/>
                <w:bCs/>
                <w:sz w:val="21"/>
                <w:szCs w:val="21"/>
              </w:rPr>
            </w:pPr>
            <w:r w:rsidRPr="00012244">
              <w:rPr>
                <w:rFonts w:cstheme="minorHAnsi"/>
                <w:b/>
                <w:bCs/>
                <w:sz w:val="21"/>
                <w:szCs w:val="21"/>
              </w:rPr>
              <w:t>Leverage</w:t>
            </w:r>
          </w:p>
        </w:tc>
        <w:tc>
          <w:tcPr>
            <w:tcW w:w="665" w:type="pct"/>
            <w:hideMark/>
          </w:tcPr>
          <w:p w14:paraId="3D1364B0" w14:textId="77777777" w:rsidR="00AF3094" w:rsidRPr="00012244" w:rsidRDefault="00AF3094" w:rsidP="004040BA">
            <w:pPr>
              <w:pStyle w:val="NoSpacing"/>
              <w:rPr>
                <w:rFonts w:cstheme="minorHAnsi"/>
                <w:sz w:val="21"/>
                <w:szCs w:val="21"/>
              </w:rPr>
            </w:pPr>
            <w:r w:rsidRPr="00012244">
              <w:rPr>
                <w:rFonts w:cstheme="minorHAnsi"/>
                <w:sz w:val="21"/>
                <w:szCs w:val="21"/>
              </w:rPr>
              <w:t>−0.9120</w:t>
            </w:r>
          </w:p>
        </w:tc>
        <w:tc>
          <w:tcPr>
            <w:tcW w:w="665" w:type="pct"/>
            <w:hideMark/>
          </w:tcPr>
          <w:p w14:paraId="2C0A8B9B" w14:textId="77777777" w:rsidR="00AF3094" w:rsidRPr="00012244" w:rsidRDefault="00AF3094" w:rsidP="004040BA">
            <w:pPr>
              <w:pStyle w:val="NoSpacing"/>
              <w:rPr>
                <w:rFonts w:cstheme="minorHAnsi"/>
                <w:sz w:val="21"/>
                <w:szCs w:val="21"/>
              </w:rPr>
            </w:pPr>
            <w:r w:rsidRPr="00012244">
              <w:rPr>
                <w:rFonts w:cstheme="minorHAnsi"/>
                <w:sz w:val="21"/>
                <w:szCs w:val="21"/>
              </w:rPr>
              <w:t>−0.9565</w:t>
            </w:r>
          </w:p>
        </w:tc>
        <w:tc>
          <w:tcPr>
            <w:tcW w:w="665" w:type="pct"/>
            <w:hideMark/>
          </w:tcPr>
          <w:p w14:paraId="2B9A80B8" w14:textId="77777777" w:rsidR="00AF3094" w:rsidRPr="00012244" w:rsidRDefault="00AF3094" w:rsidP="004040BA">
            <w:pPr>
              <w:pStyle w:val="NoSpacing"/>
              <w:rPr>
                <w:rFonts w:cstheme="minorHAnsi"/>
                <w:sz w:val="21"/>
                <w:szCs w:val="21"/>
              </w:rPr>
            </w:pPr>
            <w:r w:rsidRPr="00012244">
              <w:rPr>
                <w:rFonts w:cstheme="minorHAnsi"/>
                <w:sz w:val="21"/>
                <w:szCs w:val="21"/>
              </w:rPr>
              <w:t>−0.9026</w:t>
            </w:r>
          </w:p>
        </w:tc>
        <w:tc>
          <w:tcPr>
            <w:tcW w:w="637" w:type="pct"/>
            <w:hideMark/>
          </w:tcPr>
          <w:p w14:paraId="6148CA4A" w14:textId="77777777" w:rsidR="00AF3094" w:rsidRPr="00012244" w:rsidRDefault="00AF3094" w:rsidP="004040BA">
            <w:pPr>
              <w:pStyle w:val="NoSpacing"/>
              <w:rPr>
                <w:rFonts w:cstheme="minorHAnsi"/>
                <w:sz w:val="21"/>
                <w:szCs w:val="21"/>
              </w:rPr>
            </w:pPr>
            <w:r w:rsidRPr="00012244">
              <w:rPr>
                <w:rFonts w:cstheme="minorHAnsi"/>
                <w:sz w:val="21"/>
                <w:szCs w:val="21"/>
              </w:rPr>
              <w:t>−0.9655</w:t>
            </w:r>
          </w:p>
        </w:tc>
        <w:tc>
          <w:tcPr>
            <w:tcW w:w="665" w:type="pct"/>
            <w:hideMark/>
          </w:tcPr>
          <w:p w14:paraId="4085629B" w14:textId="77777777" w:rsidR="00AF3094" w:rsidRPr="00012244" w:rsidRDefault="00AF3094" w:rsidP="004040BA">
            <w:pPr>
              <w:pStyle w:val="NoSpacing"/>
              <w:rPr>
                <w:rFonts w:cstheme="minorHAnsi"/>
                <w:sz w:val="21"/>
                <w:szCs w:val="21"/>
              </w:rPr>
            </w:pPr>
            <w:r w:rsidRPr="00012244">
              <w:rPr>
                <w:rFonts w:cstheme="minorHAnsi"/>
                <w:sz w:val="21"/>
                <w:szCs w:val="21"/>
              </w:rPr>
              <w:t>−0.8288</w:t>
            </w:r>
          </w:p>
        </w:tc>
      </w:tr>
      <w:tr w:rsidR="00AF3094" w:rsidRPr="00012244" w14:paraId="327C03B2" w14:textId="77777777" w:rsidTr="004040BA">
        <w:tc>
          <w:tcPr>
            <w:tcW w:w="1701" w:type="pct"/>
            <w:hideMark/>
          </w:tcPr>
          <w:p w14:paraId="13EBC5F4" w14:textId="77777777" w:rsidR="00AF3094" w:rsidRPr="00012244" w:rsidRDefault="00AF3094" w:rsidP="004040BA">
            <w:pPr>
              <w:pStyle w:val="NoSpacing"/>
              <w:rPr>
                <w:rFonts w:cstheme="minorHAnsi"/>
                <w:sz w:val="21"/>
                <w:szCs w:val="21"/>
              </w:rPr>
            </w:pPr>
          </w:p>
        </w:tc>
        <w:tc>
          <w:tcPr>
            <w:tcW w:w="665" w:type="pct"/>
            <w:hideMark/>
          </w:tcPr>
          <w:p w14:paraId="5715CC33" w14:textId="77777777" w:rsidR="00AF3094" w:rsidRPr="00012244" w:rsidRDefault="00AF3094" w:rsidP="004040BA">
            <w:pPr>
              <w:pStyle w:val="NoSpacing"/>
              <w:rPr>
                <w:rFonts w:cstheme="minorHAnsi"/>
                <w:sz w:val="21"/>
                <w:szCs w:val="21"/>
              </w:rPr>
            </w:pPr>
            <w:r w:rsidRPr="00012244">
              <w:rPr>
                <w:rStyle w:val="Strong"/>
                <w:rFonts w:cstheme="minorHAnsi"/>
              </w:rPr>
              <w:t>(0.0760)</w:t>
            </w:r>
          </w:p>
        </w:tc>
        <w:tc>
          <w:tcPr>
            <w:tcW w:w="665" w:type="pct"/>
            <w:hideMark/>
          </w:tcPr>
          <w:p w14:paraId="7A47A0F5" w14:textId="77777777" w:rsidR="00AF3094" w:rsidRPr="00012244" w:rsidRDefault="00AF3094" w:rsidP="004040BA">
            <w:pPr>
              <w:pStyle w:val="NoSpacing"/>
              <w:rPr>
                <w:rFonts w:cstheme="minorHAnsi"/>
                <w:sz w:val="21"/>
                <w:szCs w:val="21"/>
              </w:rPr>
            </w:pPr>
            <w:r w:rsidRPr="00012244">
              <w:rPr>
                <w:rStyle w:val="Strong"/>
                <w:rFonts w:cstheme="minorHAnsi"/>
              </w:rPr>
              <w:t>(0.0646)</w:t>
            </w:r>
          </w:p>
        </w:tc>
        <w:tc>
          <w:tcPr>
            <w:tcW w:w="665" w:type="pct"/>
            <w:hideMark/>
          </w:tcPr>
          <w:p w14:paraId="28F6CE71" w14:textId="77777777" w:rsidR="00AF3094" w:rsidRPr="00012244" w:rsidRDefault="00AF3094" w:rsidP="004040BA">
            <w:pPr>
              <w:pStyle w:val="NoSpacing"/>
              <w:rPr>
                <w:rFonts w:cstheme="minorHAnsi"/>
                <w:sz w:val="21"/>
                <w:szCs w:val="21"/>
              </w:rPr>
            </w:pPr>
            <w:r w:rsidRPr="00012244">
              <w:rPr>
                <w:rStyle w:val="Strong"/>
                <w:rFonts w:cstheme="minorHAnsi"/>
              </w:rPr>
              <w:t>(0.0949)</w:t>
            </w:r>
          </w:p>
        </w:tc>
        <w:tc>
          <w:tcPr>
            <w:tcW w:w="637" w:type="pct"/>
            <w:hideMark/>
          </w:tcPr>
          <w:p w14:paraId="1F5A8D36" w14:textId="77777777" w:rsidR="00AF3094" w:rsidRPr="00012244" w:rsidRDefault="00AF3094" w:rsidP="004040BA">
            <w:pPr>
              <w:pStyle w:val="NoSpacing"/>
              <w:rPr>
                <w:rFonts w:cstheme="minorHAnsi"/>
                <w:sz w:val="21"/>
                <w:szCs w:val="21"/>
              </w:rPr>
            </w:pPr>
            <w:r w:rsidRPr="00012244">
              <w:rPr>
                <w:rStyle w:val="Strong"/>
                <w:rFonts w:cstheme="minorHAnsi"/>
              </w:rPr>
              <w:t>(0.0642)</w:t>
            </w:r>
          </w:p>
        </w:tc>
        <w:tc>
          <w:tcPr>
            <w:tcW w:w="665" w:type="pct"/>
            <w:hideMark/>
          </w:tcPr>
          <w:p w14:paraId="6FE80105" w14:textId="77777777" w:rsidR="00AF3094" w:rsidRPr="00012244" w:rsidRDefault="00AF3094" w:rsidP="004040BA">
            <w:pPr>
              <w:pStyle w:val="NoSpacing"/>
              <w:rPr>
                <w:rFonts w:cstheme="minorHAnsi"/>
                <w:sz w:val="21"/>
                <w:szCs w:val="21"/>
              </w:rPr>
            </w:pPr>
            <w:r w:rsidRPr="00012244">
              <w:rPr>
                <w:rFonts w:cstheme="minorHAnsi"/>
                <w:sz w:val="21"/>
                <w:szCs w:val="21"/>
              </w:rPr>
              <w:t>(0.1270)</w:t>
            </w:r>
          </w:p>
        </w:tc>
      </w:tr>
      <w:tr w:rsidR="00AF3094" w:rsidRPr="00012244" w14:paraId="7AF589F5" w14:textId="77777777" w:rsidTr="004040BA">
        <w:tc>
          <w:tcPr>
            <w:tcW w:w="1701" w:type="pct"/>
            <w:hideMark/>
          </w:tcPr>
          <w:p w14:paraId="5AA68646" w14:textId="77777777" w:rsidR="00AF3094" w:rsidRPr="00012244" w:rsidRDefault="00AF3094" w:rsidP="004040BA">
            <w:pPr>
              <w:pStyle w:val="NoSpacing"/>
              <w:rPr>
                <w:rFonts w:cstheme="minorHAnsi"/>
                <w:b/>
                <w:bCs/>
                <w:sz w:val="21"/>
                <w:szCs w:val="21"/>
              </w:rPr>
            </w:pPr>
            <w:r w:rsidRPr="00012244">
              <w:rPr>
                <w:rFonts w:cstheme="minorHAnsi"/>
                <w:b/>
                <w:bCs/>
                <w:sz w:val="21"/>
                <w:szCs w:val="21"/>
              </w:rPr>
              <w:t>ROA</w:t>
            </w:r>
          </w:p>
        </w:tc>
        <w:tc>
          <w:tcPr>
            <w:tcW w:w="665" w:type="pct"/>
            <w:hideMark/>
          </w:tcPr>
          <w:p w14:paraId="417A17A0" w14:textId="77777777" w:rsidR="00AF3094" w:rsidRPr="00012244" w:rsidRDefault="00AF3094" w:rsidP="004040BA">
            <w:pPr>
              <w:pStyle w:val="NoSpacing"/>
              <w:rPr>
                <w:rFonts w:cstheme="minorHAnsi"/>
                <w:sz w:val="21"/>
                <w:szCs w:val="21"/>
              </w:rPr>
            </w:pPr>
            <w:r w:rsidRPr="00012244">
              <w:rPr>
                <w:rFonts w:cstheme="minorHAnsi"/>
                <w:sz w:val="21"/>
                <w:szCs w:val="21"/>
              </w:rPr>
              <w:t>−2.4698</w:t>
            </w:r>
          </w:p>
        </w:tc>
        <w:tc>
          <w:tcPr>
            <w:tcW w:w="665" w:type="pct"/>
            <w:hideMark/>
          </w:tcPr>
          <w:p w14:paraId="03E93A0F" w14:textId="77777777" w:rsidR="00AF3094" w:rsidRPr="00012244" w:rsidRDefault="00AF3094" w:rsidP="004040BA">
            <w:pPr>
              <w:pStyle w:val="NoSpacing"/>
              <w:rPr>
                <w:rFonts w:cstheme="minorHAnsi"/>
                <w:sz w:val="21"/>
                <w:szCs w:val="21"/>
              </w:rPr>
            </w:pPr>
            <w:r w:rsidRPr="00012244">
              <w:rPr>
                <w:rFonts w:cstheme="minorHAnsi"/>
                <w:sz w:val="21"/>
                <w:szCs w:val="21"/>
              </w:rPr>
              <w:t>−2.5418</w:t>
            </w:r>
          </w:p>
        </w:tc>
        <w:tc>
          <w:tcPr>
            <w:tcW w:w="665" w:type="pct"/>
            <w:hideMark/>
          </w:tcPr>
          <w:p w14:paraId="2564F844" w14:textId="77777777" w:rsidR="00AF3094" w:rsidRPr="00012244" w:rsidRDefault="00AF3094" w:rsidP="004040BA">
            <w:pPr>
              <w:pStyle w:val="NoSpacing"/>
              <w:rPr>
                <w:rFonts w:cstheme="minorHAnsi"/>
                <w:sz w:val="21"/>
                <w:szCs w:val="21"/>
              </w:rPr>
            </w:pPr>
            <w:r w:rsidRPr="00012244">
              <w:rPr>
                <w:rFonts w:cstheme="minorHAnsi"/>
                <w:sz w:val="21"/>
                <w:szCs w:val="21"/>
              </w:rPr>
              <w:t>−2.0086</w:t>
            </w:r>
          </w:p>
        </w:tc>
        <w:tc>
          <w:tcPr>
            <w:tcW w:w="637" w:type="pct"/>
            <w:hideMark/>
          </w:tcPr>
          <w:p w14:paraId="2D94FFA1" w14:textId="77777777" w:rsidR="00AF3094" w:rsidRPr="00012244" w:rsidRDefault="00AF3094" w:rsidP="004040BA">
            <w:pPr>
              <w:pStyle w:val="NoSpacing"/>
              <w:rPr>
                <w:rFonts w:cstheme="minorHAnsi"/>
                <w:sz w:val="21"/>
                <w:szCs w:val="21"/>
              </w:rPr>
            </w:pPr>
            <w:r w:rsidRPr="00012244">
              <w:rPr>
                <w:rFonts w:cstheme="minorHAnsi"/>
                <w:sz w:val="21"/>
                <w:szCs w:val="21"/>
              </w:rPr>
              <w:t>−2.3527</w:t>
            </w:r>
          </w:p>
        </w:tc>
        <w:tc>
          <w:tcPr>
            <w:tcW w:w="665" w:type="pct"/>
            <w:hideMark/>
          </w:tcPr>
          <w:p w14:paraId="481F7C6F" w14:textId="77777777" w:rsidR="00AF3094" w:rsidRPr="00012244" w:rsidRDefault="00AF3094" w:rsidP="004040BA">
            <w:pPr>
              <w:pStyle w:val="NoSpacing"/>
              <w:rPr>
                <w:rFonts w:cstheme="minorHAnsi"/>
                <w:sz w:val="21"/>
                <w:szCs w:val="21"/>
              </w:rPr>
            </w:pPr>
            <w:r w:rsidRPr="00012244">
              <w:rPr>
                <w:rFonts w:cstheme="minorHAnsi"/>
                <w:sz w:val="21"/>
                <w:szCs w:val="21"/>
              </w:rPr>
              <w:t>−2.1174</w:t>
            </w:r>
          </w:p>
        </w:tc>
      </w:tr>
      <w:tr w:rsidR="00AF3094" w:rsidRPr="00012244" w14:paraId="1E5E0AD2" w14:textId="77777777" w:rsidTr="004040BA">
        <w:tc>
          <w:tcPr>
            <w:tcW w:w="1701" w:type="pct"/>
            <w:hideMark/>
          </w:tcPr>
          <w:p w14:paraId="38BA81D4" w14:textId="77777777" w:rsidR="00AF3094" w:rsidRPr="00012244" w:rsidRDefault="00AF3094" w:rsidP="004040BA">
            <w:pPr>
              <w:pStyle w:val="NoSpacing"/>
              <w:rPr>
                <w:rFonts w:cstheme="minorHAnsi"/>
                <w:sz w:val="21"/>
                <w:szCs w:val="21"/>
              </w:rPr>
            </w:pPr>
          </w:p>
        </w:tc>
        <w:tc>
          <w:tcPr>
            <w:tcW w:w="665" w:type="pct"/>
            <w:hideMark/>
          </w:tcPr>
          <w:p w14:paraId="66136560" w14:textId="77777777" w:rsidR="00AF3094" w:rsidRPr="00012244" w:rsidRDefault="00AF3094" w:rsidP="004040BA">
            <w:pPr>
              <w:pStyle w:val="NoSpacing"/>
              <w:rPr>
                <w:rFonts w:cstheme="minorHAnsi"/>
                <w:sz w:val="21"/>
                <w:szCs w:val="21"/>
              </w:rPr>
            </w:pPr>
            <w:r w:rsidRPr="00012244">
              <w:rPr>
                <w:rStyle w:val="Strong"/>
                <w:rFonts w:cstheme="minorHAnsi"/>
              </w:rPr>
              <w:t>(0.0163)</w:t>
            </w:r>
          </w:p>
        </w:tc>
        <w:tc>
          <w:tcPr>
            <w:tcW w:w="665" w:type="pct"/>
            <w:hideMark/>
          </w:tcPr>
          <w:p w14:paraId="1124F908" w14:textId="77777777" w:rsidR="00AF3094" w:rsidRPr="00012244" w:rsidRDefault="00AF3094" w:rsidP="004040BA">
            <w:pPr>
              <w:pStyle w:val="NoSpacing"/>
              <w:rPr>
                <w:rFonts w:cstheme="minorHAnsi"/>
                <w:sz w:val="21"/>
                <w:szCs w:val="21"/>
              </w:rPr>
            </w:pPr>
            <w:r w:rsidRPr="00012244">
              <w:rPr>
                <w:rStyle w:val="Strong"/>
                <w:rFonts w:cstheme="minorHAnsi"/>
              </w:rPr>
              <w:t>(0.0131)</w:t>
            </w:r>
          </w:p>
        </w:tc>
        <w:tc>
          <w:tcPr>
            <w:tcW w:w="665" w:type="pct"/>
            <w:hideMark/>
          </w:tcPr>
          <w:p w14:paraId="527263A0" w14:textId="77777777" w:rsidR="00AF3094" w:rsidRPr="00012244" w:rsidRDefault="00AF3094" w:rsidP="004040BA">
            <w:pPr>
              <w:pStyle w:val="NoSpacing"/>
              <w:rPr>
                <w:rFonts w:cstheme="minorHAnsi"/>
                <w:sz w:val="21"/>
                <w:szCs w:val="21"/>
              </w:rPr>
            </w:pPr>
            <w:r w:rsidRPr="00012244">
              <w:rPr>
                <w:rStyle w:val="Strong"/>
                <w:rFonts w:cstheme="minorHAnsi"/>
              </w:rPr>
              <w:t>(0.0529)</w:t>
            </w:r>
          </w:p>
        </w:tc>
        <w:tc>
          <w:tcPr>
            <w:tcW w:w="637" w:type="pct"/>
            <w:hideMark/>
          </w:tcPr>
          <w:p w14:paraId="0964C20D" w14:textId="77777777" w:rsidR="00AF3094" w:rsidRPr="00012244" w:rsidRDefault="00AF3094" w:rsidP="004040BA">
            <w:pPr>
              <w:pStyle w:val="NoSpacing"/>
              <w:rPr>
                <w:rFonts w:cstheme="minorHAnsi"/>
                <w:sz w:val="21"/>
                <w:szCs w:val="21"/>
              </w:rPr>
            </w:pPr>
            <w:r w:rsidRPr="00012244">
              <w:rPr>
                <w:rStyle w:val="Strong"/>
                <w:rFonts w:cstheme="minorHAnsi"/>
              </w:rPr>
              <w:t>(0.0215)</w:t>
            </w:r>
          </w:p>
        </w:tc>
        <w:tc>
          <w:tcPr>
            <w:tcW w:w="665" w:type="pct"/>
            <w:hideMark/>
          </w:tcPr>
          <w:p w14:paraId="797526CA" w14:textId="77777777" w:rsidR="00AF3094" w:rsidRPr="00012244" w:rsidRDefault="00AF3094" w:rsidP="004040BA">
            <w:pPr>
              <w:pStyle w:val="NoSpacing"/>
              <w:rPr>
                <w:rFonts w:cstheme="minorHAnsi"/>
                <w:sz w:val="21"/>
                <w:szCs w:val="21"/>
              </w:rPr>
            </w:pPr>
            <w:r w:rsidRPr="00012244">
              <w:rPr>
                <w:rStyle w:val="Strong"/>
                <w:rFonts w:cstheme="minorHAnsi"/>
              </w:rPr>
              <w:t>(0.0420)</w:t>
            </w:r>
          </w:p>
        </w:tc>
      </w:tr>
      <w:tr w:rsidR="00AF3094" w:rsidRPr="00012244" w14:paraId="58B28B2A" w14:textId="77777777" w:rsidTr="004040BA">
        <w:tc>
          <w:tcPr>
            <w:tcW w:w="1701" w:type="pct"/>
            <w:hideMark/>
          </w:tcPr>
          <w:p w14:paraId="18D1E273" w14:textId="77777777" w:rsidR="00AF3094" w:rsidRPr="00012244" w:rsidRDefault="00AF3094" w:rsidP="004040BA">
            <w:pPr>
              <w:pStyle w:val="NoSpacing"/>
              <w:rPr>
                <w:rFonts w:cstheme="minorHAnsi"/>
                <w:b/>
                <w:bCs/>
                <w:sz w:val="21"/>
                <w:szCs w:val="21"/>
              </w:rPr>
            </w:pPr>
            <w:r w:rsidRPr="00012244">
              <w:rPr>
                <w:rFonts w:cstheme="minorHAnsi"/>
                <w:b/>
                <w:bCs/>
                <w:sz w:val="21"/>
                <w:szCs w:val="21"/>
              </w:rPr>
              <w:t>Turnover</w:t>
            </w:r>
          </w:p>
        </w:tc>
        <w:tc>
          <w:tcPr>
            <w:tcW w:w="665" w:type="pct"/>
            <w:hideMark/>
          </w:tcPr>
          <w:p w14:paraId="46E9062E" w14:textId="77777777" w:rsidR="00AF3094" w:rsidRPr="00012244" w:rsidRDefault="00AF3094" w:rsidP="004040BA">
            <w:pPr>
              <w:pStyle w:val="NoSpacing"/>
              <w:rPr>
                <w:rFonts w:cstheme="minorHAnsi"/>
                <w:sz w:val="21"/>
                <w:szCs w:val="21"/>
              </w:rPr>
            </w:pPr>
            <w:r w:rsidRPr="00012244">
              <w:rPr>
                <w:rFonts w:cstheme="minorHAnsi"/>
                <w:sz w:val="21"/>
                <w:szCs w:val="21"/>
              </w:rPr>
              <w:t>−19.0493</w:t>
            </w:r>
          </w:p>
        </w:tc>
        <w:tc>
          <w:tcPr>
            <w:tcW w:w="665" w:type="pct"/>
            <w:hideMark/>
          </w:tcPr>
          <w:p w14:paraId="749EF996" w14:textId="77777777" w:rsidR="00AF3094" w:rsidRPr="00012244" w:rsidRDefault="00AF3094" w:rsidP="004040BA">
            <w:pPr>
              <w:pStyle w:val="NoSpacing"/>
              <w:rPr>
                <w:rFonts w:cstheme="minorHAnsi"/>
                <w:sz w:val="21"/>
                <w:szCs w:val="21"/>
              </w:rPr>
            </w:pPr>
            <w:r w:rsidRPr="00012244">
              <w:rPr>
                <w:rFonts w:cstheme="minorHAnsi"/>
                <w:sz w:val="21"/>
                <w:szCs w:val="21"/>
              </w:rPr>
              <w:t>−20.4731</w:t>
            </w:r>
          </w:p>
        </w:tc>
        <w:tc>
          <w:tcPr>
            <w:tcW w:w="665" w:type="pct"/>
            <w:hideMark/>
          </w:tcPr>
          <w:p w14:paraId="11D9D865" w14:textId="77777777" w:rsidR="00AF3094" w:rsidRPr="00012244" w:rsidRDefault="00AF3094" w:rsidP="004040BA">
            <w:pPr>
              <w:pStyle w:val="NoSpacing"/>
              <w:rPr>
                <w:rFonts w:cstheme="minorHAnsi"/>
                <w:sz w:val="21"/>
                <w:szCs w:val="21"/>
              </w:rPr>
            </w:pPr>
            <w:r w:rsidRPr="00012244">
              <w:rPr>
                <w:rFonts w:cstheme="minorHAnsi"/>
                <w:sz w:val="21"/>
                <w:szCs w:val="21"/>
              </w:rPr>
              <w:t>−38.0832</w:t>
            </w:r>
          </w:p>
        </w:tc>
        <w:tc>
          <w:tcPr>
            <w:tcW w:w="637" w:type="pct"/>
            <w:hideMark/>
          </w:tcPr>
          <w:p w14:paraId="6D4F598E" w14:textId="77777777" w:rsidR="00AF3094" w:rsidRPr="00012244" w:rsidRDefault="00AF3094" w:rsidP="004040BA">
            <w:pPr>
              <w:pStyle w:val="NoSpacing"/>
              <w:rPr>
                <w:rFonts w:cstheme="minorHAnsi"/>
                <w:sz w:val="21"/>
                <w:szCs w:val="21"/>
              </w:rPr>
            </w:pPr>
            <w:r w:rsidRPr="00012244">
              <w:rPr>
                <w:rFonts w:cstheme="minorHAnsi"/>
                <w:sz w:val="21"/>
                <w:szCs w:val="21"/>
              </w:rPr>
              <w:t>−31.525</w:t>
            </w:r>
          </w:p>
        </w:tc>
        <w:tc>
          <w:tcPr>
            <w:tcW w:w="665" w:type="pct"/>
            <w:hideMark/>
          </w:tcPr>
          <w:p w14:paraId="182B85A3" w14:textId="77777777" w:rsidR="00AF3094" w:rsidRPr="00012244" w:rsidRDefault="00AF3094" w:rsidP="004040BA">
            <w:pPr>
              <w:pStyle w:val="NoSpacing"/>
              <w:rPr>
                <w:rFonts w:cstheme="minorHAnsi"/>
                <w:sz w:val="21"/>
                <w:szCs w:val="21"/>
              </w:rPr>
            </w:pPr>
            <w:r w:rsidRPr="00012244">
              <w:rPr>
                <w:rFonts w:cstheme="minorHAnsi"/>
                <w:sz w:val="21"/>
                <w:szCs w:val="21"/>
              </w:rPr>
              <w:t>−34.3642</w:t>
            </w:r>
          </w:p>
        </w:tc>
      </w:tr>
      <w:tr w:rsidR="00AF3094" w:rsidRPr="00012244" w14:paraId="13FAC9C9" w14:textId="77777777" w:rsidTr="004040BA">
        <w:tc>
          <w:tcPr>
            <w:tcW w:w="1701" w:type="pct"/>
            <w:hideMark/>
          </w:tcPr>
          <w:p w14:paraId="5491B900" w14:textId="77777777" w:rsidR="00AF3094" w:rsidRPr="00012244" w:rsidRDefault="00AF3094" w:rsidP="004040BA">
            <w:pPr>
              <w:pStyle w:val="NoSpacing"/>
              <w:rPr>
                <w:rFonts w:cstheme="minorHAnsi"/>
                <w:sz w:val="21"/>
                <w:szCs w:val="21"/>
              </w:rPr>
            </w:pPr>
          </w:p>
        </w:tc>
        <w:tc>
          <w:tcPr>
            <w:tcW w:w="665" w:type="pct"/>
            <w:hideMark/>
          </w:tcPr>
          <w:p w14:paraId="757320AB" w14:textId="77777777" w:rsidR="00AF3094" w:rsidRPr="00012244" w:rsidRDefault="00AF3094" w:rsidP="004040BA">
            <w:pPr>
              <w:pStyle w:val="NoSpacing"/>
              <w:rPr>
                <w:rFonts w:cstheme="minorHAnsi"/>
                <w:sz w:val="21"/>
                <w:szCs w:val="21"/>
              </w:rPr>
            </w:pPr>
            <w:r w:rsidRPr="00012244">
              <w:rPr>
                <w:rFonts w:cstheme="minorHAnsi"/>
                <w:sz w:val="21"/>
                <w:szCs w:val="21"/>
              </w:rPr>
              <w:t>(0.5681)</w:t>
            </w:r>
          </w:p>
        </w:tc>
        <w:tc>
          <w:tcPr>
            <w:tcW w:w="665" w:type="pct"/>
            <w:hideMark/>
          </w:tcPr>
          <w:p w14:paraId="5CB940FF" w14:textId="77777777" w:rsidR="00AF3094" w:rsidRPr="00012244" w:rsidRDefault="00AF3094" w:rsidP="004040BA">
            <w:pPr>
              <w:pStyle w:val="NoSpacing"/>
              <w:rPr>
                <w:rFonts w:cstheme="minorHAnsi"/>
                <w:sz w:val="21"/>
                <w:szCs w:val="21"/>
              </w:rPr>
            </w:pPr>
            <w:r w:rsidRPr="00012244">
              <w:rPr>
                <w:rFonts w:cstheme="minorHAnsi"/>
                <w:sz w:val="21"/>
                <w:szCs w:val="21"/>
              </w:rPr>
              <w:t>(0.5396)</w:t>
            </w:r>
          </w:p>
        </w:tc>
        <w:tc>
          <w:tcPr>
            <w:tcW w:w="665" w:type="pct"/>
            <w:hideMark/>
          </w:tcPr>
          <w:p w14:paraId="49FF60A9" w14:textId="77777777" w:rsidR="00AF3094" w:rsidRPr="00012244" w:rsidRDefault="00AF3094" w:rsidP="004040BA">
            <w:pPr>
              <w:pStyle w:val="NoSpacing"/>
              <w:rPr>
                <w:rFonts w:cstheme="minorHAnsi"/>
                <w:sz w:val="21"/>
                <w:szCs w:val="21"/>
              </w:rPr>
            </w:pPr>
            <w:r w:rsidRPr="00012244">
              <w:rPr>
                <w:rFonts w:cstheme="minorHAnsi"/>
                <w:sz w:val="21"/>
                <w:szCs w:val="21"/>
              </w:rPr>
              <w:t>(0.2855)</w:t>
            </w:r>
          </w:p>
        </w:tc>
        <w:tc>
          <w:tcPr>
            <w:tcW w:w="637" w:type="pct"/>
            <w:hideMark/>
          </w:tcPr>
          <w:p w14:paraId="652C0E0E" w14:textId="77777777" w:rsidR="00AF3094" w:rsidRPr="00012244" w:rsidRDefault="00AF3094" w:rsidP="004040BA">
            <w:pPr>
              <w:pStyle w:val="NoSpacing"/>
              <w:rPr>
                <w:rFonts w:cstheme="minorHAnsi"/>
                <w:sz w:val="21"/>
                <w:szCs w:val="21"/>
              </w:rPr>
            </w:pPr>
            <w:r w:rsidRPr="00012244">
              <w:rPr>
                <w:rFonts w:cstheme="minorHAnsi"/>
                <w:sz w:val="21"/>
                <w:szCs w:val="21"/>
              </w:rPr>
              <w:t>(0.3446)</w:t>
            </w:r>
          </w:p>
        </w:tc>
        <w:tc>
          <w:tcPr>
            <w:tcW w:w="665" w:type="pct"/>
            <w:hideMark/>
          </w:tcPr>
          <w:p w14:paraId="6624270B" w14:textId="77777777" w:rsidR="00AF3094" w:rsidRPr="00012244" w:rsidRDefault="00AF3094" w:rsidP="004040BA">
            <w:pPr>
              <w:pStyle w:val="NoSpacing"/>
              <w:rPr>
                <w:rFonts w:cstheme="minorHAnsi"/>
                <w:sz w:val="21"/>
                <w:szCs w:val="21"/>
              </w:rPr>
            </w:pPr>
            <w:r w:rsidRPr="00012244">
              <w:rPr>
                <w:rFonts w:cstheme="minorHAnsi"/>
                <w:sz w:val="21"/>
                <w:szCs w:val="21"/>
              </w:rPr>
              <w:t>(0.3375)</w:t>
            </w:r>
          </w:p>
        </w:tc>
      </w:tr>
      <w:tr w:rsidR="00AF3094" w:rsidRPr="00012244" w14:paraId="21823434" w14:textId="77777777" w:rsidTr="004040BA">
        <w:tc>
          <w:tcPr>
            <w:tcW w:w="1701" w:type="pct"/>
            <w:hideMark/>
          </w:tcPr>
          <w:p w14:paraId="171BD001" w14:textId="77777777" w:rsidR="00AF3094" w:rsidRPr="00012244" w:rsidRDefault="00AF3094" w:rsidP="004040BA">
            <w:pPr>
              <w:pStyle w:val="NoSpacing"/>
              <w:rPr>
                <w:rFonts w:cstheme="minorHAnsi"/>
                <w:b/>
                <w:bCs/>
                <w:sz w:val="21"/>
                <w:szCs w:val="21"/>
              </w:rPr>
            </w:pPr>
            <w:r w:rsidRPr="00012244">
              <w:rPr>
                <w:rFonts w:cstheme="minorHAnsi"/>
                <w:b/>
                <w:bCs/>
                <w:sz w:val="21"/>
                <w:szCs w:val="21"/>
              </w:rPr>
              <w:t>Cumulative Returns</w:t>
            </w:r>
          </w:p>
        </w:tc>
        <w:tc>
          <w:tcPr>
            <w:tcW w:w="665" w:type="pct"/>
            <w:hideMark/>
          </w:tcPr>
          <w:p w14:paraId="210781BE" w14:textId="77777777" w:rsidR="00AF3094" w:rsidRPr="00012244" w:rsidRDefault="00AF3094" w:rsidP="004040BA">
            <w:pPr>
              <w:pStyle w:val="NoSpacing"/>
              <w:rPr>
                <w:rFonts w:cstheme="minorHAnsi"/>
                <w:sz w:val="21"/>
                <w:szCs w:val="21"/>
              </w:rPr>
            </w:pPr>
            <w:r w:rsidRPr="00012244">
              <w:rPr>
                <w:rFonts w:cstheme="minorHAnsi"/>
                <w:sz w:val="21"/>
                <w:szCs w:val="21"/>
              </w:rPr>
              <w:t>0.1356</w:t>
            </w:r>
          </w:p>
        </w:tc>
        <w:tc>
          <w:tcPr>
            <w:tcW w:w="665" w:type="pct"/>
            <w:hideMark/>
          </w:tcPr>
          <w:p w14:paraId="38092586" w14:textId="77777777" w:rsidR="00AF3094" w:rsidRPr="00012244" w:rsidRDefault="00AF3094" w:rsidP="004040BA">
            <w:pPr>
              <w:pStyle w:val="NoSpacing"/>
              <w:rPr>
                <w:rFonts w:cstheme="minorHAnsi"/>
                <w:sz w:val="21"/>
                <w:szCs w:val="21"/>
              </w:rPr>
            </w:pPr>
            <w:r w:rsidRPr="00012244">
              <w:rPr>
                <w:rFonts w:cstheme="minorHAnsi"/>
                <w:sz w:val="21"/>
                <w:szCs w:val="21"/>
              </w:rPr>
              <w:t>0.1378</w:t>
            </w:r>
          </w:p>
        </w:tc>
        <w:tc>
          <w:tcPr>
            <w:tcW w:w="665" w:type="pct"/>
            <w:hideMark/>
          </w:tcPr>
          <w:p w14:paraId="51F154CE" w14:textId="77777777" w:rsidR="00AF3094" w:rsidRPr="00012244" w:rsidRDefault="00AF3094" w:rsidP="004040BA">
            <w:pPr>
              <w:pStyle w:val="NoSpacing"/>
              <w:rPr>
                <w:rFonts w:cstheme="minorHAnsi"/>
                <w:sz w:val="21"/>
                <w:szCs w:val="21"/>
              </w:rPr>
            </w:pPr>
            <w:r w:rsidRPr="00012244">
              <w:rPr>
                <w:rFonts w:cstheme="minorHAnsi"/>
                <w:sz w:val="21"/>
                <w:szCs w:val="21"/>
              </w:rPr>
              <w:t>0.1161</w:t>
            </w:r>
          </w:p>
        </w:tc>
        <w:tc>
          <w:tcPr>
            <w:tcW w:w="637" w:type="pct"/>
            <w:hideMark/>
          </w:tcPr>
          <w:p w14:paraId="324F357C" w14:textId="77777777" w:rsidR="00AF3094" w:rsidRPr="00012244" w:rsidRDefault="00AF3094" w:rsidP="004040BA">
            <w:pPr>
              <w:pStyle w:val="NoSpacing"/>
              <w:rPr>
                <w:rFonts w:cstheme="minorHAnsi"/>
                <w:sz w:val="21"/>
                <w:szCs w:val="21"/>
              </w:rPr>
            </w:pPr>
            <w:r w:rsidRPr="00012244">
              <w:rPr>
                <w:rFonts w:cstheme="minorHAnsi"/>
                <w:sz w:val="21"/>
                <w:szCs w:val="21"/>
              </w:rPr>
              <w:t>0.1513</w:t>
            </w:r>
          </w:p>
        </w:tc>
        <w:tc>
          <w:tcPr>
            <w:tcW w:w="665" w:type="pct"/>
            <w:hideMark/>
          </w:tcPr>
          <w:p w14:paraId="23C396F0" w14:textId="77777777" w:rsidR="00AF3094" w:rsidRPr="00012244" w:rsidRDefault="00AF3094" w:rsidP="004040BA">
            <w:pPr>
              <w:pStyle w:val="NoSpacing"/>
              <w:rPr>
                <w:rFonts w:cstheme="minorHAnsi"/>
                <w:sz w:val="21"/>
                <w:szCs w:val="21"/>
              </w:rPr>
            </w:pPr>
            <w:r w:rsidRPr="00012244">
              <w:rPr>
                <w:rFonts w:cstheme="minorHAnsi"/>
                <w:sz w:val="21"/>
                <w:szCs w:val="21"/>
              </w:rPr>
              <w:t>0.1337</w:t>
            </w:r>
          </w:p>
        </w:tc>
      </w:tr>
      <w:tr w:rsidR="00AF3094" w:rsidRPr="00012244" w14:paraId="7A97FF81" w14:textId="77777777" w:rsidTr="004040BA">
        <w:tc>
          <w:tcPr>
            <w:tcW w:w="1701" w:type="pct"/>
            <w:hideMark/>
          </w:tcPr>
          <w:p w14:paraId="1B197F84" w14:textId="77777777" w:rsidR="00AF3094" w:rsidRPr="00012244" w:rsidRDefault="00AF3094" w:rsidP="004040BA">
            <w:pPr>
              <w:pStyle w:val="NoSpacing"/>
              <w:rPr>
                <w:rFonts w:cstheme="minorHAnsi"/>
                <w:sz w:val="21"/>
                <w:szCs w:val="21"/>
              </w:rPr>
            </w:pPr>
          </w:p>
        </w:tc>
        <w:tc>
          <w:tcPr>
            <w:tcW w:w="665" w:type="pct"/>
            <w:hideMark/>
          </w:tcPr>
          <w:p w14:paraId="3C3DAF83" w14:textId="77777777" w:rsidR="00AF3094" w:rsidRPr="00012244" w:rsidRDefault="00AF3094" w:rsidP="004040BA">
            <w:pPr>
              <w:pStyle w:val="NoSpacing"/>
              <w:rPr>
                <w:rFonts w:cstheme="minorHAnsi"/>
                <w:sz w:val="21"/>
                <w:szCs w:val="21"/>
              </w:rPr>
            </w:pPr>
            <w:r w:rsidRPr="00012244">
              <w:rPr>
                <w:rFonts w:cstheme="minorHAnsi"/>
                <w:sz w:val="21"/>
                <w:szCs w:val="21"/>
              </w:rPr>
              <w:t>(0.3574)</w:t>
            </w:r>
          </w:p>
        </w:tc>
        <w:tc>
          <w:tcPr>
            <w:tcW w:w="665" w:type="pct"/>
            <w:hideMark/>
          </w:tcPr>
          <w:p w14:paraId="25831626" w14:textId="77777777" w:rsidR="00AF3094" w:rsidRPr="00012244" w:rsidRDefault="00AF3094" w:rsidP="004040BA">
            <w:pPr>
              <w:pStyle w:val="NoSpacing"/>
              <w:rPr>
                <w:rFonts w:cstheme="minorHAnsi"/>
                <w:sz w:val="21"/>
                <w:szCs w:val="21"/>
              </w:rPr>
            </w:pPr>
            <w:r w:rsidRPr="00012244">
              <w:rPr>
                <w:rFonts w:cstheme="minorHAnsi"/>
                <w:sz w:val="21"/>
                <w:szCs w:val="21"/>
              </w:rPr>
              <w:t>(0.3480)</w:t>
            </w:r>
          </w:p>
        </w:tc>
        <w:tc>
          <w:tcPr>
            <w:tcW w:w="665" w:type="pct"/>
            <w:hideMark/>
          </w:tcPr>
          <w:p w14:paraId="30F57650" w14:textId="77777777" w:rsidR="00AF3094" w:rsidRPr="00012244" w:rsidRDefault="00AF3094" w:rsidP="004040BA">
            <w:pPr>
              <w:pStyle w:val="NoSpacing"/>
              <w:rPr>
                <w:rFonts w:cstheme="minorHAnsi"/>
                <w:sz w:val="21"/>
                <w:szCs w:val="21"/>
              </w:rPr>
            </w:pPr>
            <w:r w:rsidRPr="00012244">
              <w:rPr>
                <w:rFonts w:cstheme="minorHAnsi"/>
                <w:sz w:val="21"/>
                <w:szCs w:val="21"/>
              </w:rPr>
              <w:t>(0.4064)</w:t>
            </w:r>
          </w:p>
        </w:tc>
        <w:tc>
          <w:tcPr>
            <w:tcW w:w="637" w:type="pct"/>
            <w:hideMark/>
          </w:tcPr>
          <w:p w14:paraId="53C8B1FA" w14:textId="77777777" w:rsidR="00AF3094" w:rsidRPr="00012244" w:rsidRDefault="00AF3094" w:rsidP="004040BA">
            <w:pPr>
              <w:pStyle w:val="NoSpacing"/>
              <w:rPr>
                <w:rFonts w:cstheme="minorHAnsi"/>
                <w:sz w:val="21"/>
                <w:szCs w:val="21"/>
              </w:rPr>
            </w:pPr>
            <w:r w:rsidRPr="00012244">
              <w:rPr>
                <w:rFonts w:cstheme="minorHAnsi"/>
                <w:sz w:val="21"/>
                <w:szCs w:val="21"/>
              </w:rPr>
              <w:t>(0.3159)</w:t>
            </w:r>
          </w:p>
        </w:tc>
        <w:tc>
          <w:tcPr>
            <w:tcW w:w="665" w:type="pct"/>
            <w:hideMark/>
          </w:tcPr>
          <w:p w14:paraId="5560B8A2" w14:textId="77777777" w:rsidR="00AF3094" w:rsidRPr="00012244" w:rsidRDefault="00AF3094" w:rsidP="004040BA">
            <w:pPr>
              <w:pStyle w:val="NoSpacing"/>
              <w:rPr>
                <w:rFonts w:cstheme="minorHAnsi"/>
                <w:sz w:val="21"/>
                <w:szCs w:val="21"/>
              </w:rPr>
            </w:pPr>
            <w:r w:rsidRPr="00012244">
              <w:rPr>
                <w:rFonts w:cstheme="minorHAnsi"/>
                <w:sz w:val="21"/>
                <w:szCs w:val="21"/>
              </w:rPr>
              <w:t>(0.3942)</w:t>
            </w:r>
          </w:p>
        </w:tc>
      </w:tr>
      <w:tr w:rsidR="00AF3094" w:rsidRPr="00012244" w14:paraId="769EEDD5" w14:textId="77777777" w:rsidTr="004040BA">
        <w:tc>
          <w:tcPr>
            <w:tcW w:w="1701" w:type="pct"/>
            <w:hideMark/>
          </w:tcPr>
          <w:p w14:paraId="34320434" w14:textId="77777777" w:rsidR="00AF3094" w:rsidRPr="00012244" w:rsidRDefault="00AF3094" w:rsidP="004040BA">
            <w:pPr>
              <w:pStyle w:val="NoSpacing"/>
              <w:rPr>
                <w:rFonts w:cstheme="minorHAnsi"/>
                <w:b/>
                <w:bCs/>
                <w:sz w:val="21"/>
                <w:szCs w:val="21"/>
              </w:rPr>
            </w:pPr>
            <w:r w:rsidRPr="00012244">
              <w:rPr>
                <w:rFonts w:cstheme="minorHAnsi"/>
                <w:b/>
                <w:bCs/>
                <w:sz w:val="21"/>
                <w:szCs w:val="21"/>
              </w:rPr>
              <w:t>Previous Lawsuit</w:t>
            </w:r>
          </w:p>
        </w:tc>
        <w:tc>
          <w:tcPr>
            <w:tcW w:w="665" w:type="pct"/>
            <w:hideMark/>
          </w:tcPr>
          <w:p w14:paraId="7DD820F8" w14:textId="77777777" w:rsidR="00AF3094" w:rsidRPr="00012244" w:rsidRDefault="00AF3094" w:rsidP="004040BA">
            <w:pPr>
              <w:pStyle w:val="NoSpacing"/>
              <w:rPr>
                <w:rFonts w:cstheme="minorHAnsi"/>
                <w:sz w:val="21"/>
                <w:szCs w:val="21"/>
              </w:rPr>
            </w:pPr>
            <w:r w:rsidRPr="00012244">
              <w:rPr>
                <w:rFonts w:cstheme="minorHAnsi"/>
                <w:sz w:val="21"/>
                <w:szCs w:val="21"/>
              </w:rPr>
              <w:t>0.0187</w:t>
            </w:r>
          </w:p>
        </w:tc>
        <w:tc>
          <w:tcPr>
            <w:tcW w:w="665" w:type="pct"/>
            <w:hideMark/>
          </w:tcPr>
          <w:p w14:paraId="6775C161" w14:textId="77777777" w:rsidR="00AF3094" w:rsidRPr="00012244" w:rsidRDefault="00AF3094" w:rsidP="004040BA">
            <w:pPr>
              <w:pStyle w:val="NoSpacing"/>
              <w:rPr>
                <w:rFonts w:cstheme="minorHAnsi"/>
                <w:sz w:val="21"/>
                <w:szCs w:val="21"/>
              </w:rPr>
            </w:pPr>
            <w:r w:rsidRPr="00012244">
              <w:rPr>
                <w:rFonts w:cstheme="minorHAnsi"/>
                <w:sz w:val="21"/>
                <w:szCs w:val="21"/>
              </w:rPr>
              <w:t>0.0138</w:t>
            </w:r>
          </w:p>
        </w:tc>
        <w:tc>
          <w:tcPr>
            <w:tcW w:w="665" w:type="pct"/>
            <w:hideMark/>
          </w:tcPr>
          <w:p w14:paraId="2B8886AC" w14:textId="77777777" w:rsidR="00AF3094" w:rsidRPr="00012244" w:rsidRDefault="00AF3094" w:rsidP="004040BA">
            <w:pPr>
              <w:pStyle w:val="NoSpacing"/>
              <w:rPr>
                <w:rFonts w:cstheme="minorHAnsi"/>
                <w:sz w:val="21"/>
                <w:szCs w:val="21"/>
              </w:rPr>
            </w:pPr>
            <w:r w:rsidRPr="00012244">
              <w:rPr>
                <w:rFonts w:cstheme="minorHAnsi"/>
                <w:sz w:val="21"/>
                <w:szCs w:val="21"/>
              </w:rPr>
              <w:t>0.0855</w:t>
            </w:r>
          </w:p>
        </w:tc>
        <w:tc>
          <w:tcPr>
            <w:tcW w:w="637" w:type="pct"/>
            <w:hideMark/>
          </w:tcPr>
          <w:p w14:paraId="2FA3458F" w14:textId="77777777" w:rsidR="00AF3094" w:rsidRPr="00012244" w:rsidRDefault="00AF3094" w:rsidP="004040BA">
            <w:pPr>
              <w:pStyle w:val="NoSpacing"/>
              <w:rPr>
                <w:rFonts w:cstheme="minorHAnsi"/>
                <w:sz w:val="21"/>
                <w:szCs w:val="21"/>
              </w:rPr>
            </w:pPr>
            <w:r w:rsidRPr="00012244">
              <w:rPr>
                <w:rFonts w:cstheme="minorHAnsi"/>
                <w:sz w:val="21"/>
                <w:szCs w:val="21"/>
              </w:rPr>
              <w:t>0.0792</w:t>
            </w:r>
          </w:p>
        </w:tc>
        <w:tc>
          <w:tcPr>
            <w:tcW w:w="665" w:type="pct"/>
            <w:hideMark/>
          </w:tcPr>
          <w:p w14:paraId="25B046F5" w14:textId="77777777" w:rsidR="00AF3094" w:rsidRPr="00012244" w:rsidRDefault="00AF3094" w:rsidP="004040BA">
            <w:pPr>
              <w:pStyle w:val="NoSpacing"/>
              <w:rPr>
                <w:rFonts w:cstheme="minorHAnsi"/>
                <w:sz w:val="21"/>
                <w:szCs w:val="21"/>
              </w:rPr>
            </w:pPr>
            <w:r w:rsidRPr="00012244">
              <w:rPr>
                <w:rFonts w:cstheme="minorHAnsi"/>
                <w:sz w:val="21"/>
                <w:szCs w:val="21"/>
              </w:rPr>
              <w:t>0.0551</w:t>
            </w:r>
          </w:p>
        </w:tc>
      </w:tr>
      <w:tr w:rsidR="00AF3094" w:rsidRPr="00012244" w14:paraId="69B84AE4" w14:textId="77777777" w:rsidTr="004040BA">
        <w:tc>
          <w:tcPr>
            <w:tcW w:w="1701" w:type="pct"/>
            <w:hideMark/>
          </w:tcPr>
          <w:p w14:paraId="4A16F37F" w14:textId="77777777" w:rsidR="00AF3094" w:rsidRPr="00012244" w:rsidRDefault="00AF3094" w:rsidP="004040BA">
            <w:pPr>
              <w:pStyle w:val="NoSpacing"/>
              <w:rPr>
                <w:rFonts w:cstheme="minorHAnsi"/>
                <w:sz w:val="21"/>
                <w:szCs w:val="21"/>
              </w:rPr>
            </w:pPr>
          </w:p>
        </w:tc>
        <w:tc>
          <w:tcPr>
            <w:tcW w:w="665" w:type="pct"/>
            <w:hideMark/>
          </w:tcPr>
          <w:p w14:paraId="6D88375C" w14:textId="77777777" w:rsidR="00AF3094" w:rsidRPr="00012244" w:rsidRDefault="00AF3094" w:rsidP="004040BA">
            <w:pPr>
              <w:pStyle w:val="NoSpacing"/>
              <w:rPr>
                <w:rFonts w:cstheme="minorHAnsi"/>
                <w:sz w:val="21"/>
                <w:szCs w:val="21"/>
              </w:rPr>
            </w:pPr>
            <w:r w:rsidRPr="00012244">
              <w:rPr>
                <w:rFonts w:cstheme="minorHAnsi"/>
                <w:sz w:val="21"/>
                <w:szCs w:val="21"/>
              </w:rPr>
              <w:t>(0.9160)</w:t>
            </w:r>
          </w:p>
        </w:tc>
        <w:tc>
          <w:tcPr>
            <w:tcW w:w="665" w:type="pct"/>
            <w:hideMark/>
          </w:tcPr>
          <w:p w14:paraId="1DC0B7AA" w14:textId="77777777" w:rsidR="00AF3094" w:rsidRPr="00012244" w:rsidRDefault="00AF3094" w:rsidP="004040BA">
            <w:pPr>
              <w:pStyle w:val="NoSpacing"/>
              <w:rPr>
                <w:rFonts w:cstheme="minorHAnsi"/>
                <w:sz w:val="21"/>
                <w:szCs w:val="21"/>
              </w:rPr>
            </w:pPr>
            <w:r w:rsidRPr="00012244">
              <w:rPr>
                <w:rFonts w:cstheme="minorHAnsi"/>
                <w:sz w:val="21"/>
                <w:szCs w:val="21"/>
              </w:rPr>
              <w:t>(0.9379)</w:t>
            </w:r>
          </w:p>
        </w:tc>
        <w:tc>
          <w:tcPr>
            <w:tcW w:w="665" w:type="pct"/>
            <w:hideMark/>
          </w:tcPr>
          <w:p w14:paraId="0552B653" w14:textId="77777777" w:rsidR="00AF3094" w:rsidRPr="00012244" w:rsidRDefault="00AF3094" w:rsidP="004040BA">
            <w:pPr>
              <w:pStyle w:val="NoSpacing"/>
              <w:rPr>
                <w:rFonts w:cstheme="minorHAnsi"/>
                <w:sz w:val="21"/>
                <w:szCs w:val="21"/>
              </w:rPr>
            </w:pPr>
            <w:r w:rsidRPr="00012244">
              <w:rPr>
                <w:rFonts w:cstheme="minorHAnsi"/>
                <w:sz w:val="21"/>
                <w:szCs w:val="21"/>
              </w:rPr>
              <w:t>(0.6525)</w:t>
            </w:r>
          </w:p>
        </w:tc>
        <w:tc>
          <w:tcPr>
            <w:tcW w:w="637" w:type="pct"/>
            <w:hideMark/>
          </w:tcPr>
          <w:p w14:paraId="51293F28" w14:textId="77777777" w:rsidR="00AF3094" w:rsidRPr="00012244" w:rsidRDefault="00AF3094" w:rsidP="004040BA">
            <w:pPr>
              <w:pStyle w:val="NoSpacing"/>
              <w:rPr>
                <w:rFonts w:cstheme="minorHAnsi"/>
                <w:sz w:val="21"/>
                <w:szCs w:val="21"/>
              </w:rPr>
            </w:pPr>
            <w:r w:rsidRPr="00012244">
              <w:rPr>
                <w:rFonts w:cstheme="minorHAnsi"/>
                <w:sz w:val="21"/>
                <w:szCs w:val="21"/>
              </w:rPr>
              <w:t>(0.6501)</w:t>
            </w:r>
          </w:p>
        </w:tc>
        <w:tc>
          <w:tcPr>
            <w:tcW w:w="665" w:type="pct"/>
            <w:hideMark/>
          </w:tcPr>
          <w:p w14:paraId="3668B36E" w14:textId="77777777" w:rsidR="00AF3094" w:rsidRPr="00012244" w:rsidRDefault="00AF3094" w:rsidP="004040BA">
            <w:pPr>
              <w:pStyle w:val="NoSpacing"/>
              <w:rPr>
                <w:rFonts w:cstheme="minorHAnsi"/>
                <w:sz w:val="21"/>
                <w:szCs w:val="21"/>
              </w:rPr>
            </w:pPr>
            <w:r w:rsidRPr="00012244">
              <w:rPr>
                <w:rFonts w:cstheme="minorHAnsi"/>
                <w:sz w:val="21"/>
                <w:szCs w:val="21"/>
              </w:rPr>
              <w:t>(0.7743)</w:t>
            </w:r>
          </w:p>
        </w:tc>
      </w:tr>
      <w:tr w:rsidR="00AF3094" w:rsidRPr="00012244" w14:paraId="12909C9B" w14:textId="77777777" w:rsidTr="004040BA">
        <w:tc>
          <w:tcPr>
            <w:tcW w:w="1701" w:type="pct"/>
            <w:hideMark/>
          </w:tcPr>
          <w:p w14:paraId="5E1DF50D" w14:textId="77777777" w:rsidR="00AF3094" w:rsidRPr="00012244" w:rsidRDefault="00AF3094" w:rsidP="004040BA">
            <w:pPr>
              <w:pStyle w:val="NoSpacing"/>
              <w:rPr>
                <w:rFonts w:cstheme="minorHAnsi"/>
                <w:b/>
                <w:bCs/>
                <w:sz w:val="21"/>
                <w:szCs w:val="21"/>
              </w:rPr>
            </w:pPr>
            <w:r w:rsidRPr="00012244">
              <w:rPr>
                <w:rFonts w:cstheme="minorHAnsi"/>
                <w:b/>
                <w:bCs/>
                <w:sz w:val="21"/>
                <w:szCs w:val="21"/>
              </w:rPr>
              <w:t>Civil Law</w:t>
            </w:r>
          </w:p>
        </w:tc>
        <w:tc>
          <w:tcPr>
            <w:tcW w:w="665" w:type="pct"/>
            <w:hideMark/>
          </w:tcPr>
          <w:p w14:paraId="3E4EE6F6" w14:textId="77777777" w:rsidR="00AF3094" w:rsidRPr="00012244" w:rsidRDefault="00AF3094" w:rsidP="004040BA">
            <w:pPr>
              <w:pStyle w:val="NoSpacing"/>
              <w:rPr>
                <w:rFonts w:cstheme="minorHAnsi"/>
                <w:sz w:val="21"/>
                <w:szCs w:val="21"/>
              </w:rPr>
            </w:pPr>
            <w:r w:rsidRPr="00012244">
              <w:rPr>
                <w:rFonts w:cstheme="minorHAnsi"/>
                <w:sz w:val="21"/>
                <w:szCs w:val="21"/>
              </w:rPr>
              <w:t>−0.3550</w:t>
            </w:r>
          </w:p>
        </w:tc>
        <w:tc>
          <w:tcPr>
            <w:tcW w:w="665" w:type="pct"/>
            <w:hideMark/>
          </w:tcPr>
          <w:p w14:paraId="73FF5324" w14:textId="77777777" w:rsidR="00AF3094" w:rsidRPr="00012244" w:rsidRDefault="00AF3094" w:rsidP="004040BA">
            <w:pPr>
              <w:pStyle w:val="NoSpacing"/>
              <w:rPr>
                <w:rFonts w:cstheme="minorHAnsi"/>
                <w:sz w:val="21"/>
                <w:szCs w:val="21"/>
              </w:rPr>
            </w:pPr>
            <w:r w:rsidRPr="00012244">
              <w:rPr>
                <w:rFonts w:cstheme="minorHAnsi"/>
                <w:sz w:val="21"/>
                <w:szCs w:val="21"/>
              </w:rPr>
              <w:t>−0.4019</w:t>
            </w:r>
          </w:p>
        </w:tc>
        <w:tc>
          <w:tcPr>
            <w:tcW w:w="665" w:type="pct"/>
            <w:hideMark/>
          </w:tcPr>
          <w:p w14:paraId="25257BE0" w14:textId="77777777" w:rsidR="00AF3094" w:rsidRPr="00012244" w:rsidRDefault="00AF3094" w:rsidP="004040BA">
            <w:pPr>
              <w:pStyle w:val="NoSpacing"/>
              <w:rPr>
                <w:rFonts w:cstheme="minorHAnsi"/>
                <w:sz w:val="21"/>
                <w:szCs w:val="21"/>
              </w:rPr>
            </w:pPr>
          </w:p>
        </w:tc>
        <w:tc>
          <w:tcPr>
            <w:tcW w:w="637" w:type="pct"/>
            <w:hideMark/>
          </w:tcPr>
          <w:p w14:paraId="2A0DF427" w14:textId="77777777" w:rsidR="00AF3094" w:rsidRPr="00012244" w:rsidRDefault="00AF3094" w:rsidP="004040BA">
            <w:pPr>
              <w:pStyle w:val="NoSpacing"/>
              <w:rPr>
                <w:rFonts w:cstheme="minorHAnsi"/>
                <w:sz w:val="20"/>
                <w:szCs w:val="20"/>
              </w:rPr>
            </w:pPr>
          </w:p>
        </w:tc>
        <w:tc>
          <w:tcPr>
            <w:tcW w:w="665" w:type="pct"/>
            <w:hideMark/>
          </w:tcPr>
          <w:p w14:paraId="745C4359" w14:textId="77777777" w:rsidR="00AF3094" w:rsidRPr="00012244" w:rsidRDefault="00AF3094" w:rsidP="004040BA">
            <w:pPr>
              <w:pStyle w:val="NoSpacing"/>
              <w:rPr>
                <w:rFonts w:cstheme="minorHAnsi"/>
                <w:sz w:val="20"/>
                <w:szCs w:val="20"/>
              </w:rPr>
            </w:pPr>
          </w:p>
        </w:tc>
      </w:tr>
      <w:tr w:rsidR="00AF3094" w:rsidRPr="00012244" w14:paraId="721CA80C" w14:textId="77777777" w:rsidTr="004040BA">
        <w:tc>
          <w:tcPr>
            <w:tcW w:w="1701" w:type="pct"/>
            <w:hideMark/>
          </w:tcPr>
          <w:p w14:paraId="50D48FBE" w14:textId="77777777" w:rsidR="00AF3094" w:rsidRPr="00012244" w:rsidRDefault="00AF3094" w:rsidP="004040BA">
            <w:pPr>
              <w:pStyle w:val="NoSpacing"/>
              <w:rPr>
                <w:rFonts w:cstheme="minorHAnsi"/>
                <w:sz w:val="20"/>
                <w:szCs w:val="20"/>
              </w:rPr>
            </w:pPr>
          </w:p>
        </w:tc>
        <w:tc>
          <w:tcPr>
            <w:tcW w:w="665" w:type="pct"/>
            <w:hideMark/>
          </w:tcPr>
          <w:p w14:paraId="059B5706" w14:textId="77777777" w:rsidR="00AF3094" w:rsidRPr="00012244" w:rsidRDefault="00AF3094" w:rsidP="004040BA">
            <w:pPr>
              <w:pStyle w:val="NoSpacing"/>
              <w:rPr>
                <w:rFonts w:cstheme="minorHAnsi"/>
                <w:sz w:val="21"/>
                <w:szCs w:val="21"/>
              </w:rPr>
            </w:pPr>
            <w:r w:rsidRPr="00012244">
              <w:rPr>
                <w:rStyle w:val="Strong"/>
                <w:rFonts w:cstheme="minorHAnsi"/>
              </w:rPr>
              <w:t>(0.0490)</w:t>
            </w:r>
          </w:p>
        </w:tc>
        <w:tc>
          <w:tcPr>
            <w:tcW w:w="665" w:type="pct"/>
            <w:hideMark/>
          </w:tcPr>
          <w:p w14:paraId="33664358" w14:textId="77777777" w:rsidR="00AF3094" w:rsidRPr="00012244" w:rsidRDefault="00AF3094" w:rsidP="004040BA">
            <w:pPr>
              <w:pStyle w:val="NoSpacing"/>
              <w:rPr>
                <w:rFonts w:cstheme="minorHAnsi"/>
                <w:sz w:val="21"/>
                <w:szCs w:val="21"/>
              </w:rPr>
            </w:pPr>
            <w:r w:rsidRPr="00012244">
              <w:rPr>
                <w:rStyle w:val="Strong"/>
                <w:rFonts w:cstheme="minorHAnsi"/>
              </w:rPr>
              <w:t>(0.0339)</w:t>
            </w:r>
          </w:p>
        </w:tc>
        <w:tc>
          <w:tcPr>
            <w:tcW w:w="665" w:type="pct"/>
            <w:hideMark/>
          </w:tcPr>
          <w:p w14:paraId="7532495A" w14:textId="77777777" w:rsidR="00AF3094" w:rsidRPr="00012244" w:rsidRDefault="00AF3094" w:rsidP="004040BA">
            <w:pPr>
              <w:pStyle w:val="NoSpacing"/>
              <w:rPr>
                <w:rFonts w:cstheme="minorHAnsi"/>
                <w:sz w:val="21"/>
                <w:szCs w:val="21"/>
              </w:rPr>
            </w:pPr>
          </w:p>
        </w:tc>
        <w:tc>
          <w:tcPr>
            <w:tcW w:w="637" w:type="pct"/>
            <w:hideMark/>
          </w:tcPr>
          <w:p w14:paraId="2534FF5A" w14:textId="77777777" w:rsidR="00AF3094" w:rsidRPr="00012244" w:rsidRDefault="00AF3094" w:rsidP="004040BA">
            <w:pPr>
              <w:pStyle w:val="NoSpacing"/>
              <w:rPr>
                <w:rFonts w:cstheme="minorHAnsi"/>
                <w:sz w:val="20"/>
                <w:szCs w:val="20"/>
              </w:rPr>
            </w:pPr>
          </w:p>
        </w:tc>
        <w:tc>
          <w:tcPr>
            <w:tcW w:w="665" w:type="pct"/>
            <w:hideMark/>
          </w:tcPr>
          <w:p w14:paraId="7D34EAB2" w14:textId="77777777" w:rsidR="00AF3094" w:rsidRPr="00012244" w:rsidRDefault="00AF3094" w:rsidP="004040BA">
            <w:pPr>
              <w:pStyle w:val="NoSpacing"/>
              <w:rPr>
                <w:rFonts w:cstheme="minorHAnsi"/>
                <w:sz w:val="20"/>
                <w:szCs w:val="20"/>
              </w:rPr>
            </w:pPr>
          </w:p>
        </w:tc>
      </w:tr>
      <w:tr w:rsidR="00AF3094" w:rsidRPr="00012244" w14:paraId="2714E987" w14:textId="77777777" w:rsidTr="004040BA">
        <w:tc>
          <w:tcPr>
            <w:tcW w:w="1701" w:type="pct"/>
            <w:hideMark/>
          </w:tcPr>
          <w:p w14:paraId="5067B817" w14:textId="77777777" w:rsidR="00AF3094" w:rsidRPr="00012244" w:rsidRDefault="00AF3094" w:rsidP="004040BA">
            <w:pPr>
              <w:pStyle w:val="NoSpacing"/>
              <w:rPr>
                <w:rFonts w:cstheme="minorHAnsi"/>
                <w:b/>
                <w:bCs/>
                <w:sz w:val="21"/>
                <w:szCs w:val="21"/>
              </w:rPr>
            </w:pPr>
            <w:r w:rsidRPr="00012244">
              <w:rPr>
                <w:rFonts w:cstheme="minorHAnsi"/>
                <w:b/>
                <w:bCs/>
                <w:sz w:val="21"/>
                <w:szCs w:val="21"/>
              </w:rPr>
              <w:t>Bribery Judiciary</w:t>
            </w:r>
          </w:p>
        </w:tc>
        <w:tc>
          <w:tcPr>
            <w:tcW w:w="665" w:type="pct"/>
            <w:hideMark/>
          </w:tcPr>
          <w:p w14:paraId="360E1B34" w14:textId="77777777" w:rsidR="00AF3094" w:rsidRPr="00012244" w:rsidRDefault="00AF3094" w:rsidP="004040BA">
            <w:pPr>
              <w:pStyle w:val="NoSpacing"/>
              <w:rPr>
                <w:rFonts w:cstheme="minorHAnsi"/>
                <w:b/>
                <w:bCs/>
                <w:sz w:val="21"/>
                <w:szCs w:val="21"/>
              </w:rPr>
            </w:pPr>
          </w:p>
        </w:tc>
        <w:tc>
          <w:tcPr>
            <w:tcW w:w="665" w:type="pct"/>
            <w:hideMark/>
          </w:tcPr>
          <w:p w14:paraId="5636735B" w14:textId="77777777" w:rsidR="00AF3094" w:rsidRPr="00012244" w:rsidRDefault="00AF3094" w:rsidP="004040BA">
            <w:pPr>
              <w:pStyle w:val="NoSpacing"/>
              <w:rPr>
                <w:rFonts w:cstheme="minorHAnsi"/>
                <w:sz w:val="20"/>
                <w:szCs w:val="20"/>
              </w:rPr>
            </w:pPr>
          </w:p>
        </w:tc>
        <w:tc>
          <w:tcPr>
            <w:tcW w:w="665" w:type="pct"/>
            <w:hideMark/>
          </w:tcPr>
          <w:p w14:paraId="01F43F42" w14:textId="77777777" w:rsidR="00AF3094" w:rsidRPr="00012244" w:rsidRDefault="00AF3094" w:rsidP="004040BA">
            <w:pPr>
              <w:pStyle w:val="NoSpacing"/>
              <w:rPr>
                <w:rFonts w:cstheme="minorHAnsi"/>
                <w:sz w:val="21"/>
                <w:szCs w:val="21"/>
              </w:rPr>
            </w:pPr>
            <w:r w:rsidRPr="00012244">
              <w:rPr>
                <w:rFonts w:cstheme="minorHAnsi"/>
                <w:sz w:val="21"/>
                <w:szCs w:val="21"/>
              </w:rPr>
              <w:t>−0.2123</w:t>
            </w:r>
          </w:p>
        </w:tc>
        <w:tc>
          <w:tcPr>
            <w:tcW w:w="637" w:type="pct"/>
            <w:hideMark/>
          </w:tcPr>
          <w:p w14:paraId="122B683F" w14:textId="77777777" w:rsidR="00AF3094" w:rsidRPr="00012244" w:rsidRDefault="00AF3094" w:rsidP="004040BA">
            <w:pPr>
              <w:pStyle w:val="NoSpacing"/>
              <w:rPr>
                <w:rFonts w:cstheme="minorHAnsi"/>
                <w:sz w:val="21"/>
                <w:szCs w:val="21"/>
              </w:rPr>
            </w:pPr>
          </w:p>
        </w:tc>
        <w:tc>
          <w:tcPr>
            <w:tcW w:w="665" w:type="pct"/>
            <w:hideMark/>
          </w:tcPr>
          <w:p w14:paraId="264B053E" w14:textId="77777777" w:rsidR="00AF3094" w:rsidRPr="00012244" w:rsidRDefault="00AF3094" w:rsidP="004040BA">
            <w:pPr>
              <w:pStyle w:val="NoSpacing"/>
              <w:rPr>
                <w:rFonts w:cstheme="minorHAnsi"/>
                <w:sz w:val="21"/>
                <w:szCs w:val="21"/>
              </w:rPr>
            </w:pPr>
            <w:r w:rsidRPr="00012244">
              <w:rPr>
                <w:rFonts w:cstheme="minorHAnsi"/>
                <w:sz w:val="21"/>
                <w:szCs w:val="21"/>
              </w:rPr>
              <w:t>−0.2542</w:t>
            </w:r>
          </w:p>
        </w:tc>
      </w:tr>
      <w:tr w:rsidR="00AF3094" w:rsidRPr="00012244" w14:paraId="4633472F" w14:textId="77777777" w:rsidTr="004040BA">
        <w:tc>
          <w:tcPr>
            <w:tcW w:w="1701" w:type="pct"/>
            <w:hideMark/>
          </w:tcPr>
          <w:p w14:paraId="684F96E3" w14:textId="77777777" w:rsidR="00AF3094" w:rsidRPr="00012244" w:rsidRDefault="00AF3094" w:rsidP="004040BA">
            <w:pPr>
              <w:pStyle w:val="NoSpacing"/>
              <w:rPr>
                <w:rFonts w:cstheme="minorHAnsi"/>
                <w:sz w:val="21"/>
                <w:szCs w:val="21"/>
              </w:rPr>
            </w:pPr>
          </w:p>
        </w:tc>
        <w:tc>
          <w:tcPr>
            <w:tcW w:w="665" w:type="pct"/>
            <w:hideMark/>
          </w:tcPr>
          <w:p w14:paraId="505C812B" w14:textId="77777777" w:rsidR="00AF3094" w:rsidRPr="00012244" w:rsidRDefault="00AF3094" w:rsidP="004040BA">
            <w:pPr>
              <w:pStyle w:val="NoSpacing"/>
              <w:rPr>
                <w:rFonts w:cstheme="minorHAnsi"/>
                <w:sz w:val="20"/>
                <w:szCs w:val="20"/>
              </w:rPr>
            </w:pPr>
          </w:p>
        </w:tc>
        <w:tc>
          <w:tcPr>
            <w:tcW w:w="665" w:type="pct"/>
            <w:hideMark/>
          </w:tcPr>
          <w:p w14:paraId="07D42E62" w14:textId="77777777" w:rsidR="00AF3094" w:rsidRPr="00012244" w:rsidRDefault="00AF3094" w:rsidP="004040BA">
            <w:pPr>
              <w:pStyle w:val="NoSpacing"/>
              <w:rPr>
                <w:rFonts w:cstheme="minorHAnsi"/>
                <w:sz w:val="20"/>
                <w:szCs w:val="20"/>
              </w:rPr>
            </w:pPr>
          </w:p>
        </w:tc>
        <w:tc>
          <w:tcPr>
            <w:tcW w:w="665" w:type="pct"/>
            <w:hideMark/>
          </w:tcPr>
          <w:p w14:paraId="72041E52" w14:textId="77777777" w:rsidR="00AF3094" w:rsidRPr="00012244" w:rsidRDefault="00AF3094" w:rsidP="004040BA">
            <w:pPr>
              <w:pStyle w:val="NoSpacing"/>
              <w:rPr>
                <w:rFonts w:cstheme="minorHAnsi"/>
                <w:sz w:val="21"/>
                <w:szCs w:val="21"/>
              </w:rPr>
            </w:pPr>
            <w:r w:rsidRPr="00012244">
              <w:rPr>
                <w:rStyle w:val="Strong"/>
                <w:rFonts w:cstheme="minorHAnsi"/>
              </w:rPr>
              <w:t>(0.0321)</w:t>
            </w:r>
          </w:p>
        </w:tc>
        <w:tc>
          <w:tcPr>
            <w:tcW w:w="637" w:type="pct"/>
            <w:hideMark/>
          </w:tcPr>
          <w:p w14:paraId="230C1CE3" w14:textId="77777777" w:rsidR="00AF3094" w:rsidRPr="00012244" w:rsidRDefault="00AF3094" w:rsidP="004040BA">
            <w:pPr>
              <w:pStyle w:val="NoSpacing"/>
              <w:rPr>
                <w:rFonts w:cstheme="minorHAnsi"/>
                <w:sz w:val="21"/>
                <w:szCs w:val="21"/>
              </w:rPr>
            </w:pPr>
          </w:p>
        </w:tc>
        <w:tc>
          <w:tcPr>
            <w:tcW w:w="665" w:type="pct"/>
            <w:hideMark/>
          </w:tcPr>
          <w:p w14:paraId="22BCF5ED" w14:textId="77777777" w:rsidR="00AF3094" w:rsidRPr="00012244" w:rsidRDefault="00AF3094" w:rsidP="004040BA">
            <w:pPr>
              <w:pStyle w:val="NoSpacing"/>
              <w:rPr>
                <w:rFonts w:cstheme="minorHAnsi"/>
                <w:sz w:val="21"/>
                <w:szCs w:val="21"/>
              </w:rPr>
            </w:pPr>
            <w:r w:rsidRPr="00012244">
              <w:rPr>
                <w:rStyle w:val="Strong"/>
                <w:rFonts w:cstheme="minorHAnsi"/>
              </w:rPr>
              <w:t>(0.0193)</w:t>
            </w:r>
          </w:p>
        </w:tc>
      </w:tr>
      <w:tr w:rsidR="00AF3094" w:rsidRPr="00012244" w14:paraId="6C09E678" w14:textId="77777777" w:rsidTr="004040BA">
        <w:tc>
          <w:tcPr>
            <w:tcW w:w="1701" w:type="pct"/>
            <w:hideMark/>
          </w:tcPr>
          <w:p w14:paraId="383EB7DB" w14:textId="77777777" w:rsidR="00AF3094" w:rsidRPr="00012244" w:rsidRDefault="00AF3094" w:rsidP="004040BA">
            <w:pPr>
              <w:pStyle w:val="NoSpacing"/>
              <w:rPr>
                <w:rFonts w:cstheme="minorHAnsi"/>
                <w:b/>
                <w:bCs/>
                <w:sz w:val="21"/>
                <w:szCs w:val="21"/>
              </w:rPr>
            </w:pPr>
            <w:r w:rsidRPr="00012244">
              <w:rPr>
                <w:rFonts w:cstheme="minorHAnsi"/>
                <w:b/>
                <w:bCs/>
                <w:sz w:val="21"/>
                <w:szCs w:val="21"/>
              </w:rPr>
              <w:t>Rule of Law</w:t>
            </w:r>
          </w:p>
        </w:tc>
        <w:tc>
          <w:tcPr>
            <w:tcW w:w="665" w:type="pct"/>
            <w:hideMark/>
          </w:tcPr>
          <w:p w14:paraId="592027F8" w14:textId="77777777" w:rsidR="00AF3094" w:rsidRPr="00012244" w:rsidRDefault="00AF3094" w:rsidP="004040BA">
            <w:pPr>
              <w:pStyle w:val="NoSpacing"/>
              <w:rPr>
                <w:rFonts w:cstheme="minorHAnsi"/>
                <w:b/>
                <w:bCs/>
                <w:sz w:val="21"/>
                <w:szCs w:val="21"/>
              </w:rPr>
            </w:pPr>
          </w:p>
        </w:tc>
        <w:tc>
          <w:tcPr>
            <w:tcW w:w="665" w:type="pct"/>
            <w:hideMark/>
          </w:tcPr>
          <w:p w14:paraId="41AA4603" w14:textId="77777777" w:rsidR="00AF3094" w:rsidRPr="00012244" w:rsidRDefault="00AF3094" w:rsidP="004040BA">
            <w:pPr>
              <w:pStyle w:val="NoSpacing"/>
              <w:rPr>
                <w:rFonts w:cstheme="minorHAnsi"/>
                <w:sz w:val="20"/>
                <w:szCs w:val="20"/>
              </w:rPr>
            </w:pPr>
          </w:p>
        </w:tc>
        <w:tc>
          <w:tcPr>
            <w:tcW w:w="665" w:type="pct"/>
            <w:hideMark/>
          </w:tcPr>
          <w:p w14:paraId="3C4CB0AA" w14:textId="77777777" w:rsidR="00AF3094" w:rsidRPr="00012244" w:rsidRDefault="00AF3094" w:rsidP="004040BA">
            <w:pPr>
              <w:pStyle w:val="NoSpacing"/>
              <w:rPr>
                <w:rFonts w:cstheme="minorHAnsi"/>
                <w:sz w:val="21"/>
                <w:szCs w:val="21"/>
              </w:rPr>
            </w:pPr>
            <w:r w:rsidRPr="00012244">
              <w:rPr>
                <w:rFonts w:cstheme="minorHAnsi"/>
                <w:sz w:val="21"/>
                <w:szCs w:val="21"/>
              </w:rPr>
              <w:t>1.8259</w:t>
            </w:r>
          </w:p>
        </w:tc>
        <w:tc>
          <w:tcPr>
            <w:tcW w:w="637" w:type="pct"/>
            <w:hideMark/>
          </w:tcPr>
          <w:p w14:paraId="65223FD9" w14:textId="77777777" w:rsidR="00AF3094" w:rsidRPr="00012244" w:rsidRDefault="00AF3094" w:rsidP="004040BA">
            <w:pPr>
              <w:pStyle w:val="NoSpacing"/>
              <w:rPr>
                <w:rFonts w:cstheme="minorHAnsi"/>
                <w:sz w:val="21"/>
                <w:szCs w:val="21"/>
              </w:rPr>
            </w:pPr>
          </w:p>
        </w:tc>
        <w:tc>
          <w:tcPr>
            <w:tcW w:w="665" w:type="pct"/>
            <w:hideMark/>
          </w:tcPr>
          <w:p w14:paraId="6DF85CB8" w14:textId="77777777" w:rsidR="00AF3094" w:rsidRPr="00012244" w:rsidRDefault="00AF3094" w:rsidP="004040BA">
            <w:pPr>
              <w:pStyle w:val="NoSpacing"/>
              <w:rPr>
                <w:rFonts w:cstheme="minorHAnsi"/>
                <w:sz w:val="21"/>
                <w:szCs w:val="21"/>
              </w:rPr>
            </w:pPr>
            <w:r w:rsidRPr="00012244">
              <w:rPr>
                <w:rFonts w:cstheme="minorHAnsi"/>
                <w:sz w:val="21"/>
                <w:szCs w:val="21"/>
              </w:rPr>
              <w:t>1.5866</w:t>
            </w:r>
          </w:p>
        </w:tc>
      </w:tr>
      <w:tr w:rsidR="00AF3094" w:rsidRPr="00012244" w14:paraId="55DC41AC" w14:textId="77777777" w:rsidTr="004040BA">
        <w:tc>
          <w:tcPr>
            <w:tcW w:w="1701" w:type="pct"/>
            <w:hideMark/>
          </w:tcPr>
          <w:p w14:paraId="52DB6B86" w14:textId="77777777" w:rsidR="00AF3094" w:rsidRPr="00012244" w:rsidRDefault="00AF3094" w:rsidP="004040BA">
            <w:pPr>
              <w:pStyle w:val="NoSpacing"/>
              <w:rPr>
                <w:rFonts w:cstheme="minorHAnsi"/>
                <w:sz w:val="21"/>
                <w:szCs w:val="21"/>
              </w:rPr>
            </w:pPr>
          </w:p>
        </w:tc>
        <w:tc>
          <w:tcPr>
            <w:tcW w:w="665" w:type="pct"/>
            <w:hideMark/>
          </w:tcPr>
          <w:p w14:paraId="46B8DD1B" w14:textId="77777777" w:rsidR="00AF3094" w:rsidRPr="00012244" w:rsidRDefault="00AF3094" w:rsidP="004040BA">
            <w:pPr>
              <w:pStyle w:val="NoSpacing"/>
              <w:rPr>
                <w:rFonts w:cstheme="minorHAnsi"/>
                <w:sz w:val="20"/>
                <w:szCs w:val="20"/>
              </w:rPr>
            </w:pPr>
          </w:p>
        </w:tc>
        <w:tc>
          <w:tcPr>
            <w:tcW w:w="665" w:type="pct"/>
            <w:hideMark/>
          </w:tcPr>
          <w:p w14:paraId="3D071E17" w14:textId="77777777" w:rsidR="00AF3094" w:rsidRPr="00012244" w:rsidRDefault="00AF3094" w:rsidP="004040BA">
            <w:pPr>
              <w:pStyle w:val="NoSpacing"/>
              <w:rPr>
                <w:rFonts w:cstheme="minorHAnsi"/>
                <w:sz w:val="20"/>
                <w:szCs w:val="20"/>
              </w:rPr>
            </w:pPr>
          </w:p>
        </w:tc>
        <w:tc>
          <w:tcPr>
            <w:tcW w:w="665" w:type="pct"/>
            <w:hideMark/>
          </w:tcPr>
          <w:p w14:paraId="551A248E" w14:textId="77777777" w:rsidR="00AF3094" w:rsidRPr="00012244" w:rsidRDefault="00AF3094" w:rsidP="004040BA">
            <w:pPr>
              <w:pStyle w:val="NoSpacing"/>
              <w:rPr>
                <w:rFonts w:cstheme="minorHAnsi"/>
                <w:sz w:val="21"/>
                <w:szCs w:val="21"/>
              </w:rPr>
            </w:pPr>
            <w:r w:rsidRPr="00012244">
              <w:rPr>
                <w:rStyle w:val="Strong"/>
                <w:rFonts w:cstheme="minorHAnsi"/>
              </w:rPr>
              <w:t>(0.0833)</w:t>
            </w:r>
          </w:p>
        </w:tc>
        <w:tc>
          <w:tcPr>
            <w:tcW w:w="637" w:type="pct"/>
            <w:hideMark/>
          </w:tcPr>
          <w:p w14:paraId="66F9515F" w14:textId="77777777" w:rsidR="00AF3094" w:rsidRPr="00012244" w:rsidRDefault="00AF3094" w:rsidP="004040BA">
            <w:pPr>
              <w:pStyle w:val="NoSpacing"/>
              <w:rPr>
                <w:rFonts w:cstheme="minorHAnsi"/>
                <w:sz w:val="21"/>
                <w:szCs w:val="21"/>
              </w:rPr>
            </w:pPr>
          </w:p>
        </w:tc>
        <w:tc>
          <w:tcPr>
            <w:tcW w:w="665" w:type="pct"/>
            <w:hideMark/>
          </w:tcPr>
          <w:p w14:paraId="05B39809" w14:textId="77777777" w:rsidR="00AF3094" w:rsidRPr="00012244" w:rsidRDefault="00AF3094" w:rsidP="004040BA">
            <w:pPr>
              <w:pStyle w:val="NoSpacing"/>
              <w:rPr>
                <w:rFonts w:cstheme="minorHAnsi"/>
                <w:sz w:val="21"/>
                <w:szCs w:val="21"/>
              </w:rPr>
            </w:pPr>
            <w:r w:rsidRPr="00012244">
              <w:rPr>
                <w:rStyle w:val="Strong"/>
                <w:rFonts w:cstheme="minorHAnsi"/>
              </w:rPr>
              <w:t>(0.0986)</w:t>
            </w:r>
          </w:p>
        </w:tc>
      </w:tr>
      <w:tr w:rsidR="00AF3094" w:rsidRPr="00012244" w14:paraId="4F36103A" w14:textId="77777777" w:rsidTr="004040BA">
        <w:tc>
          <w:tcPr>
            <w:tcW w:w="1701" w:type="pct"/>
            <w:hideMark/>
          </w:tcPr>
          <w:p w14:paraId="7DD04A5C" w14:textId="77777777" w:rsidR="00AF3094" w:rsidRPr="00012244" w:rsidRDefault="00AF3094" w:rsidP="004040BA">
            <w:pPr>
              <w:pStyle w:val="NoSpacing"/>
              <w:rPr>
                <w:rFonts w:cstheme="minorHAnsi"/>
                <w:b/>
                <w:bCs/>
                <w:sz w:val="21"/>
                <w:szCs w:val="21"/>
              </w:rPr>
            </w:pPr>
            <w:r w:rsidRPr="00012244">
              <w:rPr>
                <w:rFonts w:cstheme="minorHAnsi"/>
                <w:b/>
                <w:bCs/>
                <w:sz w:val="21"/>
                <w:szCs w:val="21"/>
              </w:rPr>
              <w:t>Impartial Courts</w:t>
            </w:r>
          </w:p>
        </w:tc>
        <w:tc>
          <w:tcPr>
            <w:tcW w:w="665" w:type="pct"/>
            <w:hideMark/>
          </w:tcPr>
          <w:p w14:paraId="3AC19452" w14:textId="77777777" w:rsidR="00AF3094" w:rsidRPr="00012244" w:rsidRDefault="00AF3094" w:rsidP="004040BA">
            <w:pPr>
              <w:pStyle w:val="NoSpacing"/>
              <w:rPr>
                <w:rFonts w:cstheme="minorHAnsi"/>
                <w:b/>
                <w:bCs/>
                <w:sz w:val="21"/>
                <w:szCs w:val="21"/>
              </w:rPr>
            </w:pPr>
          </w:p>
        </w:tc>
        <w:tc>
          <w:tcPr>
            <w:tcW w:w="665" w:type="pct"/>
            <w:hideMark/>
          </w:tcPr>
          <w:p w14:paraId="2F63F305" w14:textId="77777777" w:rsidR="00AF3094" w:rsidRPr="00012244" w:rsidRDefault="00AF3094" w:rsidP="004040BA">
            <w:pPr>
              <w:pStyle w:val="NoSpacing"/>
              <w:rPr>
                <w:rFonts w:cstheme="minorHAnsi"/>
                <w:sz w:val="20"/>
                <w:szCs w:val="20"/>
              </w:rPr>
            </w:pPr>
          </w:p>
        </w:tc>
        <w:tc>
          <w:tcPr>
            <w:tcW w:w="665" w:type="pct"/>
            <w:hideMark/>
          </w:tcPr>
          <w:p w14:paraId="286EC981" w14:textId="77777777" w:rsidR="00AF3094" w:rsidRPr="00012244" w:rsidRDefault="00AF3094" w:rsidP="004040BA">
            <w:pPr>
              <w:pStyle w:val="NoSpacing"/>
              <w:rPr>
                <w:rFonts w:cstheme="minorHAnsi"/>
                <w:sz w:val="21"/>
                <w:szCs w:val="21"/>
              </w:rPr>
            </w:pPr>
            <w:r w:rsidRPr="00012244">
              <w:rPr>
                <w:rFonts w:cstheme="minorHAnsi"/>
                <w:sz w:val="21"/>
                <w:szCs w:val="21"/>
              </w:rPr>
              <w:t>−0.5823</w:t>
            </w:r>
          </w:p>
        </w:tc>
        <w:tc>
          <w:tcPr>
            <w:tcW w:w="637" w:type="pct"/>
            <w:hideMark/>
          </w:tcPr>
          <w:p w14:paraId="3D3526AA" w14:textId="77777777" w:rsidR="00AF3094" w:rsidRPr="00012244" w:rsidRDefault="00AF3094" w:rsidP="004040BA">
            <w:pPr>
              <w:pStyle w:val="NoSpacing"/>
              <w:rPr>
                <w:rFonts w:cstheme="minorHAnsi"/>
                <w:sz w:val="21"/>
                <w:szCs w:val="21"/>
              </w:rPr>
            </w:pPr>
          </w:p>
        </w:tc>
        <w:tc>
          <w:tcPr>
            <w:tcW w:w="665" w:type="pct"/>
            <w:hideMark/>
          </w:tcPr>
          <w:p w14:paraId="3B192891" w14:textId="77777777" w:rsidR="00AF3094" w:rsidRPr="00012244" w:rsidRDefault="00AF3094" w:rsidP="004040BA">
            <w:pPr>
              <w:pStyle w:val="NoSpacing"/>
              <w:rPr>
                <w:rFonts w:cstheme="minorHAnsi"/>
                <w:sz w:val="21"/>
                <w:szCs w:val="21"/>
              </w:rPr>
            </w:pPr>
            <w:r w:rsidRPr="00012244">
              <w:rPr>
                <w:rFonts w:cstheme="minorHAnsi"/>
                <w:sz w:val="21"/>
                <w:szCs w:val="21"/>
              </w:rPr>
              <w:t>−0.3579</w:t>
            </w:r>
          </w:p>
        </w:tc>
      </w:tr>
      <w:tr w:rsidR="00AF3094" w:rsidRPr="00012244" w14:paraId="5C2278EB" w14:textId="77777777" w:rsidTr="004040BA">
        <w:tc>
          <w:tcPr>
            <w:tcW w:w="1701" w:type="pct"/>
            <w:hideMark/>
          </w:tcPr>
          <w:p w14:paraId="68195AD5" w14:textId="77777777" w:rsidR="00AF3094" w:rsidRPr="00012244" w:rsidRDefault="00AF3094" w:rsidP="004040BA">
            <w:pPr>
              <w:pStyle w:val="NoSpacing"/>
              <w:rPr>
                <w:rFonts w:cstheme="minorHAnsi"/>
                <w:sz w:val="21"/>
                <w:szCs w:val="21"/>
              </w:rPr>
            </w:pPr>
          </w:p>
        </w:tc>
        <w:tc>
          <w:tcPr>
            <w:tcW w:w="665" w:type="pct"/>
            <w:hideMark/>
          </w:tcPr>
          <w:p w14:paraId="2FBE8E72" w14:textId="77777777" w:rsidR="00AF3094" w:rsidRPr="00012244" w:rsidRDefault="00AF3094" w:rsidP="004040BA">
            <w:pPr>
              <w:pStyle w:val="NoSpacing"/>
              <w:rPr>
                <w:rFonts w:cstheme="minorHAnsi"/>
                <w:sz w:val="20"/>
                <w:szCs w:val="20"/>
              </w:rPr>
            </w:pPr>
          </w:p>
        </w:tc>
        <w:tc>
          <w:tcPr>
            <w:tcW w:w="665" w:type="pct"/>
            <w:hideMark/>
          </w:tcPr>
          <w:p w14:paraId="3C6B88ED" w14:textId="77777777" w:rsidR="00AF3094" w:rsidRPr="00012244" w:rsidRDefault="00AF3094" w:rsidP="004040BA">
            <w:pPr>
              <w:pStyle w:val="NoSpacing"/>
              <w:rPr>
                <w:rFonts w:cstheme="minorHAnsi"/>
                <w:sz w:val="20"/>
                <w:szCs w:val="20"/>
              </w:rPr>
            </w:pPr>
          </w:p>
        </w:tc>
        <w:tc>
          <w:tcPr>
            <w:tcW w:w="665" w:type="pct"/>
            <w:hideMark/>
          </w:tcPr>
          <w:p w14:paraId="0470B9F4" w14:textId="77777777" w:rsidR="00AF3094" w:rsidRPr="00012244" w:rsidRDefault="00AF3094" w:rsidP="004040BA">
            <w:pPr>
              <w:pStyle w:val="NoSpacing"/>
              <w:rPr>
                <w:rFonts w:cstheme="minorHAnsi"/>
                <w:sz w:val="21"/>
                <w:szCs w:val="21"/>
              </w:rPr>
            </w:pPr>
            <w:r w:rsidRPr="00012244">
              <w:rPr>
                <w:rStyle w:val="Strong"/>
                <w:rFonts w:cstheme="minorHAnsi"/>
              </w:rPr>
              <w:t>(0.0560)</w:t>
            </w:r>
          </w:p>
        </w:tc>
        <w:tc>
          <w:tcPr>
            <w:tcW w:w="637" w:type="pct"/>
            <w:hideMark/>
          </w:tcPr>
          <w:p w14:paraId="739A6E8C" w14:textId="77777777" w:rsidR="00AF3094" w:rsidRPr="00012244" w:rsidRDefault="00AF3094" w:rsidP="004040BA">
            <w:pPr>
              <w:pStyle w:val="NoSpacing"/>
              <w:rPr>
                <w:rFonts w:cstheme="minorHAnsi"/>
                <w:sz w:val="21"/>
                <w:szCs w:val="21"/>
              </w:rPr>
            </w:pPr>
          </w:p>
        </w:tc>
        <w:tc>
          <w:tcPr>
            <w:tcW w:w="665" w:type="pct"/>
            <w:hideMark/>
          </w:tcPr>
          <w:p w14:paraId="068FF7CF" w14:textId="77777777" w:rsidR="00AF3094" w:rsidRPr="00012244" w:rsidRDefault="00AF3094" w:rsidP="004040BA">
            <w:pPr>
              <w:pStyle w:val="NoSpacing"/>
              <w:rPr>
                <w:rFonts w:cstheme="minorHAnsi"/>
                <w:sz w:val="21"/>
                <w:szCs w:val="21"/>
              </w:rPr>
            </w:pPr>
            <w:r w:rsidRPr="00012244">
              <w:rPr>
                <w:rFonts w:cstheme="minorHAnsi"/>
                <w:sz w:val="21"/>
                <w:szCs w:val="21"/>
              </w:rPr>
              <w:t>(0.2862)</w:t>
            </w:r>
          </w:p>
        </w:tc>
      </w:tr>
      <w:tr w:rsidR="00AF3094" w:rsidRPr="00012244" w14:paraId="22D7F69F" w14:textId="77777777" w:rsidTr="004040BA">
        <w:tc>
          <w:tcPr>
            <w:tcW w:w="1701" w:type="pct"/>
            <w:hideMark/>
          </w:tcPr>
          <w:p w14:paraId="3185BC78" w14:textId="77777777" w:rsidR="00AF3094" w:rsidRPr="00012244" w:rsidRDefault="00AF3094" w:rsidP="004040BA">
            <w:pPr>
              <w:pStyle w:val="NoSpacing"/>
              <w:rPr>
                <w:rFonts w:cstheme="minorHAnsi"/>
                <w:b/>
                <w:bCs/>
                <w:sz w:val="21"/>
                <w:szCs w:val="21"/>
              </w:rPr>
            </w:pPr>
            <w:r w:rsidRPr="00012244">
              <w:rPr>
                <w:rFonts w:cstheme="minorHAnsi"/>
                <w:b/>
                <w:bCs/>
                <w:sz w:val="21"/>
                <w:szCs w:val="21"/>
              </w:rPr>
              <w:t>Integrity Legal System</w:t>
            </w:r>
          </w:p>
        </w:tc>
        <w:tc>
          <w:tcPr>
            <w:tcW w:w="665" w:type="pct"/>
            <w:hideMark/>
          </w:tcPr>
          <w:p w14:paraId="729C0D0D" w14:textId="77777777" w:rsidR="00AF3094" w:rsidRPr="00012244" w:rsidRDefault="00AF3094" w:rsidP="004040BA">
            <w:pPr>
              <w:pStyle w:val="NoSpacing"/>
              <w:rPr>
                <w:rFonts w:cstheme="minorHAnsi"/>
                <w:b/>
                <w:bCs/>
                <w:sz w:val="21"/>
                <w:szCs w:val="21"/>
              </w:rPr>
            </w:pPr>
          </w:p>
        </w:tc>
        <w:tc>
          <w:tcPr>
            <w:tcW w:w="665" w:type="pct"/>
            <w:hideMark/>
          </w:tcPr>
          <w:p w14:paraId="67AD942C" w14:textId="77777777" w:rsidR="00AF3094" w:rsidRPr="00012244" w:rsidRDefault="00AF3094" w:rsidP="004040BA">
            <w:pPr>
              <w:pStyle w:val="NoSpacing"/>
              <w:rPr>
                <w:rFonts w:cstheme="minorHAnsi"/>
                <w:sz w:val="20"/>
                <w:szCs w:val="20"/>
              </w:rPr>
            </w:pPr>
          </w:p>
        </w:tc>
        <w:tc>
          <w:tcPr>
            <w:tcW w:w="665" w:type="pct"/>
            <w:hideMark/>
          </w:tcPr>
          <w:p w14:paraId="091A3DEB" w14:textId="77777777" w:rsidR="00AF3094" w:rsidRPr="00012244" w:rsidRDefault="00AF3094" w:rsidP="004040BA">
            <w:pPr>
              <w:pStyle w:val="NoSpacing"/>
              <w:rPr>
                <w:rFonts w:cstheme="minorHAnsi"/>
                <w:sz w:val="20"/>
                <w:szCs w:val="20"/>
              </w:rPr>
            </w:pPr>
          </w:p>
        </w:tc>
        <w:tc>
          <w:tcPr>
            <w:tcW w:w="637" w:type="pct"/>
            <w:hideMark/>
          </w:tcPr>
          <w:p w14:paraId="4EC6235B" w14:textId="77777777" w:rsidR="00AF3094" w:rsidRPr="00012244" w:rsidRDefault="00AF3094" w:rsidP="004040BA">
            <w:pPr>
              <w:pStyle w:val="NoSpacing"/>
              <w:rPr>
                <w:rFonts w:cstheme="minorHAnsi"/>
                <w:sz w:val="21"/>
                <w:szCs w:val="21"/>
              </w:rPr>
            </w:pPr>
            <w:r w:rsidRPr="00012244">
              <w:rPr>
                <w:rFonts w:cstheme="minorHAnsi"/>
                <w:sz w:val="21"/>
                <w:szCs w:val="21"/>
              </w:rPr>
              <w:t>0.1420</w:t>
            </w:r>
          </w:p>
        </w:tc>
        <w:tc>
          <w:tcPr>
            <w:tcW w:w="665" w:type="pct"/>
            <w:hideMark/>
          </w:tcPr>
          <w:p w14:paraId="224742BC" w14:textId="77777777" w:rsidR="00AF3094" w:rsidRPr="00012244" w:rsidRDefault="00AF3094" w:rsidP="004040BA">
            <w:pPr>
              <w:pStyle w:val="NoSpacing"/>
              <w:rPr>
                <w:rFonts w:cstheme="minorHAnsi"/>
                <w:sz w:val="21"/>
                <w:szCs w:val="21"/>
              </w:rPr>
            </w:pPr>
          </w:p>
        </w:tc>
      </w:tr>
      <w:tr w:rsidR="00AF3094" w:rsidRPr="00012244" w14:paraId="4D6C340B" w14:textId="77777777" w:rsidTr="004040BA">
        <w:tc>
          <w:tcPr>
            <w:tcW w:w="1701" w:type="pct"/>
            <w:hideMark/>
          </w:tcPr>
          <w:p w14:paraId="521D00CF" w14:textId="77777777" w:rsidR="00AF3094" w:rsidRPr="00012244" w:rsidRDefault="00AF3094" w:rsidP="004040BA">
            <w:pPr>
              <w:pStyle w:val="NoSpacing"/>
              <w:rPr>
                <w:rFonts w:cstheme="minorHAnsi"/>
                <w:sz w:val="20"/>
                <w:szCs w:val="20"/>
              </w:rPr>
            </w:pPr>
          </w:p>
        </w:tc>
        <w:tc>
          <w:tcPr>
            <w:tcW w:w="665" w:type="pct"/>
            <w:hideMark/>
          </w:tcPr>
          <w:p w14:paraId="3DB4F73E" w14:textId="77777777" w:rsidR="00AF3094" w:rsidRPr="00012244" w:rsidRDefault="00AF3094" w:rsidP="004040BA">
            <w:pPr>
              <w:pStyle w:val="NoSpacing"/>
              <w:rPr>
                <w:rFonts w:cstheme="minorHAnsi"/>
                <w:sz w:val="20"/>
                <w:szCs w:val="20"/>
              </w:rPr>
            </w:pPr>
          </w:p>
        </w:tc>
        <w:tc>
          <w:tcPr>
            <w:tcW w:w="665" w:type="pct"/>
            <w:hideMark/>
          </w:tcPr>
          <w:p w14:paraId="627DCA88" w14:textId="77777777" w:rsidR="00AF3094" w:rsidRPr="00012244" w:rsidRDefault="00AF3094" w:rsidP="004040BA">
            <w:pPr>
              <w:pStyle w:val="NoSpacing"/>
              <w:rPr>
                <w:rFonts w:cstheme="minorHAnsi"/>
                <w:sz w:val="20"/>
                <w:szCs w:val="20"/>
              </w:rPr>
            </w:pPr>
          </w:p>
        </w:tc>
        <w:tc>
          <w:tcPr>
            <w:tcW w:w="665" w:type="pct"/>
            <w:hideMark/>
          </w:tcPr>
          <w:p w14:paraId="0ECFA86A" w14:textId="77777777" w:rsidR="00AF3094" w:rsidRPr="00012244" w:rsidRDefault="00AF3094" w:rsidP="004040BA">
            <w:pPr>
              <w:pStyle w:val="NoSpacing"/>
              <w:rPr>
                <w:rFonts w:cstheme="minorHAnsi"/>
                <w:sz w:val="20"/>
                <w:szCs w:val="20"/>
              </w:rPr>
            </w:pPr>
          </w:p>
        </w:tc>
        <w:tc>
          <w:tcPr>
            <w:tcW w:w="637" w:type="pct"/>
            <w:hideMark/>
          </w:tcPr>
          <w:p w14:paraId="4F7C984A" w14:textId="77777777" w:rsidR="00AF3094" w:rsidRPr="00012244" w:rsidRDefault="00AF3094" w:rsidP="004040BA">
            <w:pPr>
              <w:pStyle w:val="NoSpacing"/>
              <w:rPr>
                <w:rFonts w:cstheme="minorHAnsi"/>
                <w:sz w:val="21"/>
                <w:szCs w:val="21"/>
              </w:rPr>
            </w:pPr>
            <w:r w:rsidRPr="00012244">
              <w:rPr>
                <w:rFonts w:cstheme="minorHAnsi"/>
                <w:sz w:val="21"/>
                <w:szCs w:val="21"/>
              </w:rPr>
              <w:t>(0.1451)</w:t>
            </w:r>
          </w:p>
        </w:tc>
        <w:tc>
          <w:tcPr>
            <w:tcW w:w="665" w:type="pct"/>
            <w:hideMark/>
          </w:tcPr>
          <w:p w14:paraId="79EB280B" w14:textId="77777777" w:rsidR="00AF3094" w:rsidRPr="00012244" w:rsidRDefault="00AF3094" w:rsidP="004040BA">
            <w:pPr>
              <w:pStyle w:val="NoSpacing"/>
              <w:rPr>
                <w:rFonts w:cstheme="minorHAnsi"/>
                <w:sz w:val="21"/>
                <w:szCs w:val="21"/>
              </w:rPr>
            </w:pPr>
          </w:p>
        </w:tc>
      </w:tr>
      <w:tr w:rsidR="00AF3094" w:rsidRPr="00012244" w14:paraId="346D24BF" w14:textId="77777777" w:rsidTr="004040BA">
        <w:tc>
          <w:tcPr>
            <w:tcW w:w="1701" w:type="pct"/>
            <w:hideMark/>
          </w:tcPr>
          <w:p w14:paraId="4B156230" w14:textId="77777777" w:rsidR="00AF3094" w:rsidRPr="00012244" w:rsidRDefault="00AF3094" w:rsidP="004040BA">
            <w:pPr>
              <w:pStyle w:val="NoSpacing"/>
              <w:rPr>
                <w:rFonts w:cstheme="minorHAnsi"/>
                <w:b/>
                <w:bCs/>
                <w:sz w:val="21"/>
                <w:szCs w:val="21"/>
              </w:rPr>
            </w:pPr>
            <w:r w:rsidRPr="00012244">
              <w:rPr>
                <w:rFonts w:cstheme="minorHAnsi"/>
                <w:b/>
                <w:bCs/>
                <w:sz w:val="21"/>
                <w:szCs w:val="21"/>
              </w:rPr>
              <w:t xml:space="preserve">Contract and Law </w:t>
            </w:r>
            <w:proofErr w:type="spellStart"/>
            <w:r w:rsidRPr="00012244">
              <w:rPr>
                <w:rFonts w:cstheme="minorHAnsi"/>
                <w:b/>
                <w:bCs/>
                <w:sz w:val="21"/>
                <w:szCs w:val="21"/>
              </w:rPr>
              <w:t>Subindex</w:t>
            </w:r>
            <w:proofErr w:type="spellEnd"/>
          </w:p>
        </w:tc>
        <w:tc>
          <w:tcPr>
            <w:tcW w:w="665" w:type="pct"/>
            <w:hideMark/>
          </w:tcPr>
          <w:p w14:paraId="0E649D43" w14:textId="77777777" w:rsidR="00AF3094" w:rsidRPr="00012244" w:rsidRDefault="00AF3094" w:rsidP="004040BA">
            <w:pPr>
              <w:pStyle w:val="NoSpacing"/>
              <w:rPr>
                <w:rFonts w:cstheme="minorHAnsi"/>
                <w:b/>
                <w:bCs/>
                <w:sz w:val="21"/>
                <w:szCs w:val="21"/>
              </w:rPr>
            </w:pPr>
          </w:p>
        </w:tc>
        <w:tc>
          <w:tcPr>
            <w:tcW w:w="665" w:type="pct"/>
            <w:hideMark/>
          </w:tcPr>
          <w:p w14:paraId="44F1D44D" w14:textId="77777777" w:rsidR="00AF3094" w:rsidRPr="00012244" w:rsidRDefault="00AF3094" w:rsidP="004040BA">
            <w:pPr>
              <w:pStyle w:val="NoSpacing"/>
              <w:rPr>
                <w:rFonts w:cstheme="minorHAnsi"/>
                <w:sz w:val="20"/>
                <w:szCs w:val="20"/>
              </w:rPr>
            </w:pPr>
          </w:p>
        </w:tc>
        <w:tc>
          <w:tcPr>
            <w:tcW w:w="665" w:type="pct"/>
            <w:hideMark/>
          </w:tcPr>
          <w:p w14:paraId="0C6A7A53" w14:textId="77777777" w:rsidR="00AF3094" w:rsidRPr="00012244" w:rsidRDefault="00AF3094" w:rsidP="004040BA">
            <w:pPr>
              <w:pStyle w:val="NoSpacing"/>
              <w:rPr>
                <w:rFonts w:cstheme="minorHAnsi"/>
                <w:sz w:val="20"/>
                <w:szCs w:val="20"/>
              </w:rPr>
            </w:pPr>
          </w:p>
        </w:tc>
        <w:tc>
          <w:tcPr>
            <w:tcW w:w="637" w:type="pct"/>
            <w:hideMark/>
          </w:tcPr>
          <w:p w14:paraId="6BE3684A" w14:textId="77777777" w:rsidR="00AF3094" w:rsidRPr="00012244" w:rsidRDefault="00AF3094" w:rsidP="004040BA">
            <w:pPr>
              <w:pStyle w:val="NoSpacing"/>
              <w:rPr>
                <w:rFonts w:cstheme="minorHAnsi"/>
                <w:sz w:val="21"/>
                <w:szCs w:val="21"/>
              </w:rPr>
            </w:pPr>
            <w:r w:rsidRPr="00012244">
              <w:rPr>
                <w:rFonts w:cstheme="minorHAnsi"/>
                <w:sz w:val="21"/>
                <w:szCs w:val="21"/>
              </w:rPr>
              <w:t>−0.1331</w:t>
            </w:r>
          </w:p>
        </w:tc>
        <w:tc>
          <w:tcPr>
            <w:tcW w:w="665" w:type="pct"/>
            <w:hideMark/>
          </w:tcPr>
          <w:p w14:paraId="0E24CA2F" w14:textId="77777777" w:rsidR="00AF3094" w:rsidRPr="00012244" w:rsidRDefault="00AF3094" w:rsidP="004040BA">
            <w:pPr>
              <w:pStyle w:val="NoSpacing"/>
              <w:rPr>
                <w:rFonts w:cstheme="minorHAnsi"/>
                <w:sz w:val="21"/>
                <w:szCs w:val="21"/>
              </w:rPr>
            </w:pPr>
          </w:p>
        </w:tc>
      </w:tr>
      <w:tr w:rsidR="00AF3094" w:rsidRPr="00012244" w14:paraId="1ADD2FAB" w14:textId="77777777" w:rsidTr="004040BA">
        <w:tc>
          <w:tcPr>
            <w:tcW w:w="1701" w:type="pct"/>
            <w:hideMark/>
          </w:tcPr>
          <w:p w14:paraId="5A278BA7" w14:textId="77777777" w:rsidR="00AF3094" w:rsidRPr="00012244" w:rsidRDefault="00AF3094" w:rsidP="004040BA">
            <w:pPr>
              <w:pStyle w:val="NoSpacing"/>
              <w:rPr>
                <w:rFonts w:cstheme="minorHAnsi"/>
                <w:sz w:val="20"/>
                <w:szCs w:val="20"/>
              </w:rPr>
            </w:pPr>
          </w:p>
        </w:tc>
        <w:tc>
          <w:tcPr>
            <w:tcW w:w="665" w:type="pct"/>
            <w:hideMark/>
          </w:tcPr>
          <w:p w14:paraId="3A255E75" w14:textId="77777777" w:rsidR="00AF3094" w:rsidRPr="00012244" w:rsidRDefault="00AF3094" w:rsidP="004040BA">
            <w:pPr>
              <w:pStyle w:val="NoSpacing"/>
              <w:rPr>
                <w:rFonts w:cstheme="minorHAnsi"/>
                <w:sz w:val="20"/>
                <w:szCs w:val="20"/>
              </w:rPr>
            </w:pPr>
          </w:p>
        </w:tc>
        <w:tc>
          <w:tcPr>
            <w:tcW w:w="665" w:type="pct"/>
            <w:hideMark/>
          </w:tcPr>
          <w:p w14:paraId="46A591B5" w14:textId="77777777" w:rsidR="00AF3094" w:rsidRPr="00012244" w:rsidRDefault="00AF3094" w:rsidP="004040BA">
            <w:pPr>
              <w:pStyle w:val="NoSpacing"/>
              <w:rPr>
                <w:rFonts w:cstheme="minorHAnsi"/>
                <w:sz w:val="20"/>
                <w:szCs w:val="20"/>
              </w:rPr>
            </w:pPr>
          </w:p>
        </w:tc>
        <w:tc>
          <w:tcPr>
            <w:tcW w:w="665" w:type="pct"/>
            <w:hideMark/>
          </w:tcPr>
          <w:p w14:paraId="58D3B979" w14:textId="77777777" w:rsidR="00AF3094" w:rsidRPr="00012244" w:rsidRDefault="00AF3094" w:rsidP="004040BA">
            <w:pPr>
              <w:pStyle w:val="NoSpacing"/>
              <w:rPr>
                <w:rFonts w:cstheme="minorHAnsi"/>
                <w:sz w:val="20"/>
                <w:szCs w:val="20"/>
              </w:rPr>
            </w:pPr>
          </w:p>
        </w:tc>
        <w:tc>
          <w:tcPr>
            <w:tcW w:w="637" w:type="pct"/>
            <w:hideMark/>
          </w:tcPr>
          <w:p w14:paraId="4D7F464D" w14:textId="77777777" w:rsidR="00AF3094" w:rsidRPr="00012244" w:rsidRDefault="00AF3094" w:rsidP="004040BA">
            <w:pPr>
              <w:pStyle w:val="NoSpacing"/>
              <w:rPr>
                <w:rFonts w:cstheme="minorHAnsi"/>
                <w:sz w:val="21"/>
                <w:szCs w:val="21"/>
              </w:rPr>
            </w:pPr>
            <w:r w:rsidRPr="00012244">
              <w:rPr>
                <w:rFonts w:cstheme="minorHAnsi"/>
                <w:sz w:val="21"/>
                <w:szCs w:val="21"/>
              </w:rPr>
              <w:t>(0.4195)</w:t>
            </w:r>
          </w:p>
        </w:tc>
        <w:tc>
          <w:tcPr>
            <w:tcW w:w="665" w:type="pct"/>
            <w:hideMark/>
          </w:tcPr>
          <w:p w14:paraId="26B8CEAB" w14:textId="77777777" w:rsidR="00AF3094" w:rsidRPr="00012244" w:rsidRDefault="00AF3094" w:rsidP="004040BA">
            <w:pPr>
              <w:pStyle w:val="NoSpacing"/>
              <w:rPr>
                <w:rFonts w:cstheme="minorHAnsi"/>
                <w:sz w:val="21"/>
                <w:szCs w:val="21"/>
              </w:rPr>
            </w:pPr>
          </w:p>
        </w:tc>
      </w:tr>
      <w:tr w:rsidR="00AF3094" w:rsidRPr="00012244" w14:paraId="5B636499" w14:textId="77777777" w:rsidTr="004040BA">
        <w:tc>
          <w:tcPr>
            <w:tcW w:w="1701" w:type="pct"/>
            <w:hideMark/>
          </w:tcPr>
          <w:p w14:paraId="327A79C8" w14:textId="77777777" w:rsidR="00AF3094" w:rsidRPr="00012244" w:rsidRDefault="00AF3094" w:rsidP="004040BA">
            <w:pPr>
              <w:pStyle w:val="NoSpacing"/>
              <w:rPr>
                <w:rFonts w:cstheme="minorHAnsi"/>
                <w:b/>
                <w:bCs/>
                <w:sz w:val="21"/>
                <w:szCs w:val="21"/>
              </w:rPr>
            </w:pPr>
            <w:r w:rsidRPr="00012244">
              <w:rPr>
                <w:rFonts w:cstheme="minorHAnsi"/>
                <w:b/>
                <w:bCs/>
                <w:sz w:val="21"/>
                <w:szCs w:val="21"/>
              </w:rPr>
              <w:t>Foreign Court</w:t>
            </w:r>
          </w:p>
        </w:tc>
        <w:tc>
          <w:tcPr>
            <w:tcW w:w="665" w:type="pct"/>
            <w:hideMark/>
          </w:tcPr>
          <w:p w14:paraId="1F9EAC26" w14:textId="77777777" w:rsidR="00AF3094" w:rsidRPr="00012244" w:rsidRDefault="00AF3094" w:rsidP="004040BA">
            <w:pPr>
              <w:pStyle w:val="NoSpacing"/>
              <w:rPr>
                <w:rFonts w:cstheme="minorHAnsi"/>
                <w:b/>
                <w:bCs/>
                <w:sz w:val="21"/>
                <w:szCs w:val="21"/>
              </w:rPr>
            </w:pPr>
          </w:p>
        </w:tc>
        <w:tc>
          <w:tcPr>
            <w:tcW w:w="665" w:type="pct"/>
            <w:hideMark/>
          </w:tcPr>
          <w:p w14:paraId="253EF404" w14:textId="77777777" w:rsidR="00AF3094" w:rsidRPr="00012244" w:rsidRDefault="00AF3094" w:rsidP="004040BA">
            <w:pPr>
              <w:pStyle w:val="NoSpacing"/>
              <w:rPr>
                <w:rFonts w:cstheme="minorHAnsi"/>
                <w:sz w:val="21"/>
                <w:szCs w:val="21"/>
              </w:rPr>
            </w:pPr>
            <w:r w:rsidRPr="00012244">
              <w:rPr>
                <w:rFonts w:cstheme="minorHAnsi"/>
                <w:sz w:val="21"/>
                <w:szCs w:val="21"/>
              </w:rPr>
              <w:t>0.1693</w:t>
            </w:r>
          </w:p>
        </w:tc>
        <w:tc>
          <w:tcPr>
            <w:tcW w:w="665" w:type="pct"/>
            <w:hideMark/>
          </w:tcPr>
          <w:p w14:paraId="7B23F87E" w14:textId="77777777" w:rsidR="00AF3094" w:rsidRPr="00012244" w:rsidRDefault="00AF3094" w:rsidP="004040BA">
            <w:pPr>
              <w:pStyle w:val="NoSpacing"/>
              <w:rPr>
                <w:rFonts w:cstheme="minorHAnsi"/>
                <w:sz w:val="21"/>
                <w:szCs w:val="21"/>
              </w:rPr>
            </w:pPr>
            <w:r w:rsidRPr="00012244">
              <w:rPr>
                <w:rFonts w:cstheme="minorHAnsi"/>
                <w:sz w:val="21"/>
                <w:szCs w:val="21"/>
              </w:rPr>
              <w:t>0.1474</w:t>
            </w:r>
          </w:p>
        </w:tc>
        <w:tc>
          <w:tcPr>
            <w:tcW w:w="637" w:type="pct"/>
            <w:hideMark/>
          </w:tcPr>
          <w:p w14:paraId="2E00FF13" w14:textId="77777777" w:rsidR="00AF3094" w:rsidRPr="00012244" w:rsidRDefault="00AF3094" w:rsidP="004040BA">
            <w:pPr>
              <w:pStyle w:val="NoSpacing"/>
              <w:rPr>
                <w:rFonts w:cstheme="minorHAnsi"/>
                <w:sz w:val="21"/>
                <w:szCs w:val="21"/>
              </w:rPr>
            </w:pPr>
            <w:r w:rsidRPr="00012244">
              <w:rPr>
                <w:rFonts w:cstheme="minorHAnsi"/>
                <w:sz w:val="21"/>
                <w:szCs w:val="21"/>
              </w:rPr>
              <w:t>0.1793</w:t>
            </w:r>
          </w:p>
        </w:tc>
        <w:tc>
          <w:tcPr>
            <w:tcW w:w="665" w:type="pct"/>
            <w:hideMark/>
          </w:tcPr>
          <w:p w14:paraId="774634C5" w14:textId="77777777" w:rsidR="00AF3094" w:rsidRPr="00012244" w:rsidRDefault="00AF3094" w:rsidP="004040BA">
            <w:pPr>
              <w:pStyle w:val="NoSpacing"/>
              <w:rPr>
                <w:rFonts w:cstheme="minorHAnsi"/>
                <w:sz w:val="21"/>
                <w:szCs w:val="21"/>
              </w:rPr>
            </w:pPr>
            <w:r w:rsidRPr="00012244">
              <w:rPr>
                <w:rFonts w:cstheme="minorHAnsi"/>
                <w:sz w:val="21"/>
                <w:szCs w:val="21"/>
              </w:rPr>
              <w:t>1.9005</w:t>
            </w:r>
          </w:p>
        </w:tc>
      </w:tr>
      <w:tr w:rsidR="00AF3094" w:rsidRPr="00012244" w14:paraId="312B8A55" w14:textId="77777777" w:rsidTr="004040BA">
        <w:tc>
          <w:tcPr>
            <w:tcW w:w="1701" w:type="pct"/>
            <w:hideMark/>
          </w:tcPr>
          <w:p w14:paraId="0F172551" w14:textId="77777777" w:rsidR="00AF3094" w:rsidRPr="00012244" w:rsidRDefault="00AF3094" w:rsidP="004040BA">
            <w:pPr>
              <w:pStyle w:val="NoSpacing"/>
              <w:rPr>
                <w:rFonts w:cstheme="minorHAnsi"/>
                <w:sz w:val="21"/>
                <w:szCs w:val="21"/>
              </w:rPr>
            </w:pPr>
          </w:p>
        </w:tc>
        <w:tc>
          <w:tcPr>
            <w:tcW w:w="665" w:type="pct"/>
            <w:hideMark/>
          </w:tcPr>
          <w:p w14:paraId="05FF3ED7" w14:textId="77777777" w:rsidR="00AF3094" w:rsidRPr="00012244" w:rsidRDefault="00AF3094" w:rsidP="004040BA">
            <w:pPr>
              <w:pStyle w:val="NoSpacing"/>
              <w:rPr>
                <w:rFonts w:cstheme="minorHAnsi"/>
                <w:sz w:val="20"/>
                <w:szCs w:val="20"/>
              </w:rPr>
            </w:pPr>
          </w:p>
        </w:tc>
        <w:tc>
          <w:tcPr>
            <w:tcW w:w="665" w:type="pct"/>
            <w:hideMark/>
          </w:tcPr>
          <w:p w14:paraId="2C1A6A3D" w14:textId="77777777" w:rsidR="00AF3094" w:rsidRPr="00012244" w:rsidRDefault="00AF3094" w:rsidP="004040BA">
            <w:pPr>
              <w:pStyle w:val="NoSpacing"/>
              <w:rPr>
                <w:rFonts w:cstheme="minorHAnsi"/>
                <w:sz w:val="21"/>
                <w:szCs w:val="21"/>
              </w:rPr>
            </w:pPr>
            <w:r w:rsidRPr="00012244">
              <w:rPr>
                <w:rFonts w:cstheme="minorHAnsi"/>
                <w:sz w:val="21"/>
                <w:szCs w:val="21"/>
              </w:rPr>
              <w:t>(0.3393)</w:t>
            </w:r>
          </w:p>
        </w:tc>
        <w:tc>
          <w:tcPr>
            <w:tcW w:w="665" w:type="pct"/>
            <w:hideMark/>
          </w:tcPr>
          <w:p w14:paraId="0C6A7F7A" w14:textId="77777777" w:rsidR="00AF3094" w:rsidRPr="00012244" w:rsidRDefault="00AF3094" w:rsidP="004040BA">
            <w:pPr>
              <w:pStyle w:val="NoSpacing"/>
              <w:rPr>
                <w:rFonts w:cstheme="minorHAnsi"/>
                <w:sz w:val="21"/>
                <w:szCs w:val="21"/>
              </w:rPr>
            </w:pPr>
            <w:r w:rsidRPr="00012244">
              <w:rPr>
                <w:rFonts w:cstheme="minorHAnsi"/>
                <w:sz w:val="21"/>
                <w:szCs w:val="21"/>
              </w:rPr>
              <w:t>(0.5325)</w:t>
            </w:r>
          </w:p>
        </w:tc>
        <w:tc>
          <w:tcPr>
            <w:tcW w:w="637" w:type="pct"/>
            <w:hideMark/>
          </w:tcPr>
          <w:p w14:paraId="6CA93293" w14:textId="77777777" w:rsidR="00AF3094" w:rsidRPr="00012244" w:rsidRDefault="00AF3094" w:rsidP="004040BA">
            <w:pPr>
              <w:pStyle w:val="NoSpacing"/>
              <w:rPr>
                <w:rFonts w:cstheme="minorHAnsi"/>
                <w:sz w:val="21"/>
                <w:szCs w:val="21"/>
              </w:rPr>
            </w:pPr>
            <w:r w:rsidRPr="00012244">
              <w:rPr>
                <w:rFonts w:cstheme="minorHAnsi"/>
                <w:sz w:val="21"/>
                <w:szCs w:val="21"/>
              </w:rPr>
              <w:t>(0.6891)</w:t>
            </w:r>
          </w:p>
        </w:tc>
        <w:tc>
          <w:tcPr>
            <w:tcW w:w="665" w:type="pct"/>
            <w:hideMark/>
          </w:tcPr>
          <w:p w14:paraId="320627A4" w14:textId="77777777" w:rsidR="00AF3094" w:rsidRPr="00012244" w:rsidRDefault="00AF3094" w:rsidP="004040BA">
            <w:pPr>
              <w:pStyle w:val="NoSpacing"/>
              <w:rPr>
                <w:rFonts w:cstheme="minorHAnsi"/>
                <w:sz w:val="21"/>
                <w:szCs w:val="21"/>
              </w:rPr>
            </w:pPr>
            <w:r w:rsidRPr="00012244">
              <w:rPr>
                <w:rStyle w:val="Strong"/>
                <w:rFonts w:cstheme="minorHAnsi"/>
              </w:rPr>
              <w:t>(0.0420)</w:t>
            </w:r>
          </w:p>
        </w:tc>
      </w:tr>
      <w:tr w:rsidR="00AF3094" w:rsidRPr="00012244" w14:paraId="1976DD4A" w14:textId="77777777" w:rsidTr="004040BA">
        <w:tc>
          <w:tcPr>
            <w:tcW w:w="1701" w:type="pct"/>
            <w:hideMark/>
          </w:tcPr>
          <w:p w14:paraId="6E66AADB" w14:textId="77777777" w:rsidR="00AF3094" w:rsidRPr="00012244" w:rsidRDefault="00AF3094" w:rsidP="004040BA">
            <w:pPr>
              <w:pStyle w:val="NoSpacing"/>
              <w:rPr>
                <w:rFonts w:cstheme="minorHAnsi"/>
                <w:b/>
                <w:bCs/>
                <w:sz w:val="21"/>
                <w:szCs w:val="21"/>
              </w:rPr>
            </w:pPr>
            <w:r w:rsidRPr="00012244">
              <w:rPr>
                <w:rFonts w:cstheme="minorHAnsi"/>
                <w:b/>
                <w:bCs/>
                <w:sz w:val="21"/>
                <w:szCs w:val="21"/>
              </w:rPr>
              <w:t>Impartial x Foreign Court</w:t>
            </w:r>
          </w:p>
        </w:tc>
        <w:tc>
          <w:tcPr>
            <w:tcW w:w="665" w:type="pct"/>
            <w:hideMark/>
          </w:tcPr>
          <w:p w14:paraId="73B57470" w14:textId="77777777" w:rsidR="00AF3094" w:rsidRPr="00012244" w:rsidRDefault="00AF3094" w:rsidP="004040BA">
            <w:pPr>
              <w:pStyle w:val="NoSpacing"/>
              <w:rPr>
                <w:rFonts w:cstheme="minorHAnsi"/>
                <w:b/>
                <w:bCs/>
                <w:sz w:val="21"/>
                <w:szCs w:val="21"/>
              </w:rPr>
            </w:pPr>
          </w:p>
        </w:tc>
        <w:tc>
          <w:tcPr>
            <w:tcW w:w="665" w:type="pct"/>
            <w:hideMark/>
          </w:tcPr>
          <w:p w14:paraId="1340E7A6" w14:textId="77777777" w:rsidR="00AF3094" w:rsidRPr="00012244" w:rsidRDefault="00AF3094" w:rsidP="004040BA">
            <w:pPr>
              <w:pStyle w:val="NoSpacing"/>
              <w:rPr>
                <w:rFonts w:cstheme="minorHAnsi"/>
                <w:sz w:val="20"/>
                <w:szCs w:val="20"/>
              </w:rPr>
            </w:pPr>
          </w:p>
        </w:tc>
        <w:tc>
          <w:tcPr>
            <w:tcW w:w="665" w:type="pct"/>
            <w:hideMark/>
          </w:tcPr>
          <w:p w14:paraId="3C0381A1" w14:textId="77777777" w:rsidR="00AF3094" w:rsidRPr="00012244" w:rsidRDefault="00AF3094" w:rsidP="004040BA">
            <w:pPr>
              <w:pStyle w:val="NoSpacing"/>
              <w:rPr>
                <w:rFonts w:cstheme="minorHAnsi"/>
                <w:sz w:val="20"/>
                <w:szCs w:val="20"/>
              </w:rPr>
            </w:pPr>
          </w:p>
        </w:tc>
        <w:tc>
          <w:tcPr>
            <w:tcW w:w="637" w:type="pct"/>
            <w:hideMark/>
          </w:tcPr>
          <w:p w14:paraId="6D90CB69" w14:textId="77777777" w:rsidR="00AF3094" w:rsidRPr="00012244" w:rsidRDefault="00AF3094" w:rsidP="004040BA">
            <w:pPr>
              <w:pStyle w:val="NoSpacing"/>
              <w:rPr>
                <w:rFonts w:cstheme="minorHAnsi"/>
                <w:sz w:val="20"/>
                <w:szCs w:val="20"/>
              </w:rPr>
            </w:pPr>
          </w:p>
        </w:tc>
        <w:tc>
          <w:tcPr>
            <w:tcW w:w="665" w:type="pct"/>
            <w:hideMark/>
          </w:tcPr>
          <w:p w14:paraId="66D877C0" w14:textId="77777777" w:rsidR="00AF3094" w:rsidRPr="00012244" w:rsidRDefault="00AF3094" w:rsidP="004040BA">
            <w:pPr>
              <w:pStyle w:val="NoSpacing"/>
              <w:rPr>
                <w:rFonts w:cstheme="minorHAnsi"/>
                <w:sz w:val="21"/>
                <w:szCs w:val="21"/>
              </w:rPr>
            </w:pPr>
            <w:r w:rsidRPr="00012244">
              <w:rPr>
                <w:rFonts w:cstheme="minorHAnsi"/>
                <w:sz w:val="21"/>
                <w:szCs w:val="21"/>
              </w:rPr>
              <w:t>−1.4423</w:t>
            </w:r>
          </w:p>
        </w:tc>
      </w:tr>
      <w:tr w:rsidR="00AF3094" w:rsidRPr="00012244" w14:paraId="7F1A0AED" w14:textId="77777777" w:rsidTr="004040BA">
        <w:tc>
          <w:tcPr>
            <w:tcW w:w="1701" w:type="pct"/>
            <w:hideMark/>
          </w:tcPr>
          <w:p w14:paraId="00141FE0" w14:textId="77777777" w:rsidR="00AF3094" w:rsidRPr="00012244" w:rsidRDefault="00AF3094" w:rsidP="004040BA">
            <w:pPr>
              <w:pStyle w:val="NoSpacing"/>
              <w:rPr>
                <w:rFonts w:cstheme="minorHAnsi"/>
                <w:sz w:val="21"/>
                <w:szCs w:val="21"/>
              </w:rPr>
            </w:pPr>
          </w:p>
        </w:tc>
        <w:tc>
          <w:tcPr>
            <w:tcW w:w="665" w:type="pct"/>
            <w:hideMark/>
          </w:tcPr>
          <w:p w14:paraId="1F178C80" w14:textId="77777777" w:rsidR="00AF3094" w:rsidRPr="00012244" w:rsidRDefault="00AF3094" w:rsidP="004040BA">
            <w:pPr>
              <w:pStyle w:val="NoSpacing"/>
              <w:rPr>
                <w:rFonts w:cstheme="minorHAnsi"/>
                <w:sz w:val="20"/>
                <w:szCs w:val="20"/>
              </w:rPr>
            </w:pPr>
          </w:p>
        </w:tc>
        <w:tc>
          <w:tcPr>
            <w:tcW w:w="665" w:type="pct"/>
            <w:hideMark/>
          </w:tcPr>
          <w:p w14:paraId="6575BFD9" w14:textId="77777777" w:rsidR="00AF3094" w:rsidRPr="00012244" w:rsidRDefault="00AF3094" w:rsidP="004040BA">
            <w:pPr>
              <w:pStyle w:val="NoSpacing"/>
              <w:rPr>
                <w:rFonts w:cstheme="minorHAnsi"/>
                <w:sz w:val="20"/>
                <w:szCs w:val="20"/>
              </w:rPr>
            </w:pPr>
          </w:p>
        </w:tc>
        <w:tc>
          <w:tcPr>
            <w:tcW w:w="665" w:type="pct"/>
            <w:hideMark/>
          </w:tcPr>
          <w:p w14:paraId="714DDBE5" w14:textId="77777777" w:rsidR="00AF3094" w:rsidRPr="00012244" w:rsidRDefault="00AF3094" w:rsidP="004040BA">
            <w:pPr>
              <w:pStyle w:val="NoSpacing"/>
              <w:rPr>
                <w:rFonts w:cstheme="minorHAnsi"/>
                <w:sz w:val="20"/>
                <w:szCs w:val="20"/>
              </w:rPr>
            </w:pPr>
          </w:p>
        </w:tc>
        <w:tc>
          <w:tcPr>
            <w:tcW w:w="637" w:type="pct"/>
            <w:hideMark/>
          </w:tcPr>
          <w:p w14:paraId="52F9C7E4" w14:textId="77777777" w:rsidR="00AF3094" w:rsidRPr="00012244" w:rsidRDefault="00AF3094" w:rsidP="004040BA">
            <w:pPr>
              <w:pStyle w:val="NoSpacing"/>
              <w:rPr>
                <w:rFonts w:cstheme="minorHAnsi"/>
                <w:sz w:val="20"/>
                <w:szCs w:val="20"/>
              </w:rPr>
            </w:pPr>
          </w:p>
        </w:tc>
        <w:tc>
          <w:tcPr>
            <w:tcW w:w="665" w:type="pct"/>
            <w:hideMark/>
          </w:tcPr>
          <w:p w14:paraId="53765EA7" w14:textId="77777777" w:rsidR="00AF3094" w:rsidRPr="00012244" w:rsidRDefault="00AF3094" w:rsidP="004040BA">
            <w:pPr>
              <w:pStyle w:val="NoSpacing"/>
              <w:rPr>
                <w:rFonts w:cstheme="minorHAnsi"/>
                <w:sz w:val="21"/>
                <w:szCs w:val="21"/>
              </w:rPr>
            </w:pPr>
            <w:r w:rsidRPr="00012244">
              <w:rPr>
                <w:rStyle w:val="Strong"/>
                <w:rFonts w:cstheme="minorHAnsi"/>
              </w:rPr>
              <w:t>(0.0491)</w:t>
            </w:r>
          </w:p>
        </w:tc>
      </w:tr>
      <w:tr w:rsidR="00AF3094" w:rsidRPr="00012244" w14:paraId="7717F170" w14:textId="77777777" w:rsidTr="004040BA">
        <w:tc>
          <w:tcPr>
            <w:tcW w:w="1701" w:type="pct"/>
            <w:hideMark/>
          </w:tcPr>
          <w:p w14:paraId="25221345" w14:textId="77777777" w:rsidR="00AF3094" w:rsidRPr="00012244" w:rsidRDefault="00AF3094" w:rsidP="004040BA">
            <w:pPr>
              <w:pStyle w:val="NoSpacing"/>
              <w:rPr>
                <w:rFonts w:cstheme="minorHAnsi"/>
                <w:b/>
                <w:bCs/>
                <w:sz w:val="21"/>
                <w:szCs w:val="21"/>
              </w:rPr>
            </w:pPr>
            <w:r w:rsidRPr="00012244">
              <w:rPr>
                <w:rFonts w:cstheme="minorHAnsi"/>
                <w:b/>
                <w:bCs/>
                <w:sz w:val="21"/>
                <w:szCs w:val="21"/>
              </w:rPr>
              <w:t>Regulated</w:t>
            </w:r>
          </w:p>
        </w:tc>
        <w:tc>
          <w:tcPr>
            <w:tcW w:w="665" w:type="pct"/>
            <w:hideMark/>
          </w:tcPr>
          <w:p w14:paraId="274A0A92" w14:textId="77777777" w:rsidR="00AF3094" w:rsidRPr="00012244" w:rsidRDefault="00AF3094" w:rsidP="004040BA">
            <w:pPr>
              <w:pStyle w:val="NoSpacing"/>
              <w:rPr>
                <w:rFonts w:cstheme="minorHAnsi"/>
                <w:sz w:val="21"/>
                <w:szCs w:val="21"/>
              </w:rPr>
            </w:pPr>
            <w:r w:rsidRPr="00012244">
              <w:rPr>
                <w:rFonts w:cstheme="minorHAnsi"/>
                <w:sz w:val="21"/>
                <w:szCs w:val="21"/>
              </w:rPr>
              <w:t>0.0975</w:t>
            </w:r>
          </w:p>
        </w:tc>
        <w:tc>
          <w:tcPr>
            <w:tcW w:w="665" w:type="pct"/>
            <w:hideMark/>
          </w:tcPr>
          <w:p w14:paraId="5E8447F9" w14:textId="77777777" w:rsidR="00AF3094" w:rsidRPr="00012244" w:rsidRDefault="00AF3094" w:rsidP="004040BA">
            <w:pPr>
              <w:pStyle w:val="NoSpacing"/>
              <w:rPr>
                <w:rFonts w:cstheme="minorHAnsi"/>
                <w:sz w:val="21"/>
                <w:szCs w:val="21"/>
              </w:rPr>
            </w:pPr>
            <w:r w:rsidRPr="00012244">
              <w:rPr>
                <w:rFonts w:cstheme="minorHAnsi"/>
                <w:sz w:val="21"/>
                <w:szCs w:val="21"/>
              </w:rPr>
              <w:t>0.0554</w:t>
            </w:r>
          </w:p>
        </w:tc>
        <w:tc>
          <w:tcPr>
            <w:tcW w:w="665" w:type="pct"/>
            <w:hideMark/>
          </w:tcPr>
          <w:p w14:paraId="13C9F97F" w14:textId="77777777" w:rsidR="00AF3094" w:rsidRPr="00012244" w:rsidRDefault="00AF3094" w:rsidP="004040BA">
            <w:pPr>
              <w:pStyle w:val="NoSpacing"/>
              <w:rPr>
                <w:rFonts w:cstheme="minorHAnsi"/>
                <w:sz w:val="21"/>
                <w:szCs w:val="21"/>
              </w:rPr>
            </w:pPr>
            <w:r w:rsidRPr="00012244">
              <w:rPr>
                <w:rFonts w:cstheme="minorHAnsi"/>
                <w:sz w:val="21"/>
                <w:szCs w:val="21"/>
              </w:rPr>
              <w:t>0.0147</w:t>
            </w:r>
          </w:p>
        </w:tc>
        <w:tc>
          <w:tcPr>
            <w:tcW w:w="637" w:type="pct"/>
            <w:hideMark/>
          </w:tcPr>
          <w:p w14:paraId="46752F0A" w14:textId="77777777" w:rsidR="00AF3094" w:rsidRPr="00012244" w:rsidRDefault="00AF3094" w:rsidP="004040BA">
            <w:pPr>
              <w:pStyle w:val="NoSpacing"/>
              <w:rPr>
                <w:rFonts w:cstheme="minorHAnsi"/>
                <w:sz w:val="21"/>
                <w:szCs w:val="21"/>
              </w:rPr>
            </w:pPr>
            <w:r w:rsidRPr="00012244">
              <w:rPr>
                <w:rFonts w:cstheme="minorHAnsi"/>
                <w:sz w:val="21"/>
                <w:szCs w:val="21"/>
              </w:rPr>
              <w:t>−0.0124</w:t>
            </w:r>
          </w:p>
        </w:tc>
        <w:tc>
          <w:tcPr>
            <w:tcW w:w="665" w:type="pct"/>
            <w:hideMark/>
          </w:tcPr>
          <w:p w14:paraId="189A6B6D" w14:textId="77777777" w:rsidR="00AF3094" w:rsidRPr="00012244" w:rsidRDefault="00AF3094" w:rsidP="004040BA">
            <w:pPr>
              <w:pStyle w:val="NoSpacing"/>
              <w:rPr>
                <w:rFonts w:cstheme="minorHAnsi"/>
                <w:sz w:val="21"/>
                <w:szCs w:val="21"/>
              </w:rPr>
            </w:pPr>
            <w:r w:rsidRPr="00012244">
              <w:rPr>
                <w:rFonts w:cstheme="minorHAnsi"/>
                <w:sz w:val="21"/>
                <w:szCs w:val="21"/>
              </w:rPr>
              <w:t>−0.0323</w:t>
            </w:r>
          </w:p>
        </w:tc>
      </w:tr>
      <w:tr w:rsidR="00AF3094" w:rsidRPr="00012244" w14:paraId="09B57D81" w14:textId="77777777" w:rsidTr="004040BA">
        <w:tc>
          <w:tcPr>
            <w:tcW w:w="1701" w:type="pct"/>
            <w:hideMark/>
          </w:tcPr>
          <w:p w14:paraId="6C964268" w14:textId="77777777" w:rsidR="00AF3094" w:rsidRPr="00012244" w:rsidRDefault="00AF3094" w:rsidP="004040BA">
            <w:pPr>
              <w:pStyle w:val="NoSpacing"/>
              <w:rPr>
                <w:rFonts w:cstheme="minorHAnsi"/>
                <w:sz w:val="21"/>
                <w:szCs w:val="21"/>
              </w:rPr>
            </w:pPr>
          </w:p>
        </w:tc>
        <w:tc>
          <w:tcPr>
            <w:tcW w:w="665" w:type="pct"/>
            <w:hideMark/>
          </w:tcPr>
          <w:p w14:paraId="5B7E7F33" w14:textId="77777777" w:rsidR="00AF3094" w:rsidRPr="00012244" w:rsidRDefault="00AF3094" w:rsidP="004040BA">
            <w:pPr>
              <w:pStyle w:val="NoSpacing"/>
              <w:rPr>
                <w:rFonts w:cstheme="minorHAnsi"/>
                <w:sz w:val="21"/>
                <w:szCs w:val="21"/>
              </w:rPr>
            </w:pPr>
            <w:r w:rsidRPr="00012244">
              <w:rPr>
                <w:rFonts w:cstheme="minorHAnsi"/>
                <w:sz w:val="21"/>
                <w:szCs w:val="21"/>
              </w:rPr>
              <w:t>(0.6915)</w:t>
            </w:r>
          </w:p>
        </w:tc>
        <w:tc>
          <w:tcPr>
            <w:tcW w:w="665" w:type="pct"/>
            <w:hideMark/>
          </w:tcPr>
          <w:p w14:paraId="1EE2A544" w14:textId="77777777" w:rsidR="00AF3094" w:rsidRPr="00012244" w:rsidRDefault="00AF3094" w:rsidP="004040BA">
            <w:pPr>
              <w:pStyle w:val="NoSpacing"/>
              <w:rPr>
                <w:rFonts w:cstheme="minorHAnsi"/>
                <w:sz w:val="21"/>
                <w:szCs w:val="21"/>
              </w:rPr>
            </w:pPr>
            <w:r w:rsidRPr="00012244">
              <w:rPr>
                <w:rFonts w:cstheme="minorHAnsi"/>
                <w:sz w:val="21"/>
                <w:szCs w:val="21"/>
              </w:rPr>
              <w:t>(0.8246)</w:t>
            </w:r>
          </w:p>
        </w:tc>
        <w:tc>
          <w:tcPr>
            <w:tcW w:w="665" w:type="pct"/>
            <w:hideMark/>
          </w:tcPr>
          <w:p w14:paraId="77EADE18" w14:textId="77777777" w:rsidR="00AF3094" w:rsidRPr="00012244" w:rsidRDefault="00AF3094" w:rsidP="004040BA">
            <w:pPr>
              <w:pStyle w:val="NoSpacing"/>
              <w:rPr>
                <w:rFonts w:cstheme="minorHAnsi"/>
                <w:sz w:val="21"/>
                <w:szCs w:val="21"/>
              </w:rPr>
            </w:pPr>
            <w:r w:rsidRPr="00012244">
              <w:rPr>
                <w:rFonts w:cstheme="minorHAnsi"/>
                <w:sz w:val="21"/>
                <w:szCs w:val="21"/>
              </w:rPr>
              <w:t>(0.9569)</w:t>
            </w:r>
          </w:p>
        </w:tc>
        <w:tc>
          <w:tcPr>
            <w:tcW w:w="637" w:type="pct"/>
            <w:hideMark/>
          </w:tcPr>
          <w:p w14:paraId="085727FF" w14:textId="77777777" w:rsidR="00AF3094" w:rsidRPr="00012244" w:rsidRDefault="00AF3094" w:rsidP="004040BA">
            <w:pPr>
              <w:pStyle w:val="NoSpacing"/>
              <w:rPr>
                <w:rFonts w:cstheme="minorHAnsi"/>
                <w:sz w:val="21"/>
                <w:szCs w:val="21"/>
              </w:rPr>
            </w:pPr>
            <w:r w:rsidRPr="00012244">
              <w:rPr>
                <w:rFonts w:cstheme="minorHAnsi"/>
                <w:sz w:val="21"/>
                <w:szCs w:val="21"/>
              </w:rPr>
              <w:t>(0.9601)</w:t>
            </w:r>
          </w:p>
        </w:tc>
        <w:tc>
          <w:tcPr>
            <w:tcW w:w="665" w:type="pct"/>
            <w:hideMark/>
          </w:tcPr>
          <w:p w14:paraId="12A61D0F" w14:textId="77777777" w:rsidR="00AF3094" w:rsidRPr="00012244" w:rsidRDefault="00AF3094" w:rsidP="004040BA">
            <w:pPr>
              <w:pStyle w:val="NoSpacing"/>
              <w:rPr>
                <w:rFonts w:cstheme="minorHAnsi"/>
                <w:sz w:val="21"/>
                <w:szCs w:val="21"/>
              </w:rPr>
            </w:pPr>
            <w:r w:rsidRPr="00012244">
              <w:rPr>
                <w:rFonts w:cstheme="minorHAnsi"/>
                <w:sz w:val="21"/>
                <w:szCs w:val="21"/>
              </w:rPr>
              <w:t>(0.9068)</w:t>
            </w:r>
          </w:p>
        </w:tc>
      </w:tr>
      <w:tr w:rsidR="00AF3094" w:rsidRPr="00012244" w14:paraId="3ADAAA62" w14:textId="77777777" w:rsidTr="004040BA">
        <w:tc>
          <w:tcPr>
            <w:tcW w:w="1701" w:type="pct"/>
            <w:hideMark/>
          </w:tcPr>
          <w:p w14:paraId="129C620F" w14:textId="77777777" w:rsidR="00AF3094" w:rsidRPr="00012244" w:rsidRDefault="00AF3094" w:rsidP="004040BA">
            <w:pPr>
              <w:pStyle w:val="NoSpacing"/>
              <w:rPr>
                <w:rFonts w:cstheme="minorHAnsi"/>
                <w:b/>
                <w:bCs/>
                <w:sz w:val="21"/>
                <w:szCs w:val="21"/>
              </w:rPr>
            </w:pPr>
            <w:r w:rsidRPr="00012244">
              <w:rPr>
                <w:rFonts w:cstheme="minorHAnsi"/>
                <w:b/>
                <w:bCs/>
                <w:sz w:val="21"/>
                <w:szCs w:val="21"/>
              </w:rPr>
              <w:t>Financial</w:t>
            </w:r>
          </w:p>
        </w:tc>
        <w:tc>
          <w:tcPr>
            <w:tcW w:w="665" w:type="pct"/>
            <w:hideMark/>
          </w:tcPr>
          <w:p w14:paraId="146A82AA" w14:textId="77777777" w:rsidR="00AF3094" w:rsidRPr="00012244" w:rsidRDefault="00AF3094" w:rsidP="004040BA">
            <w:pPr>
              <w:pStyle w:val="NoSpacing"/>
              <w:rPr>
                <w:rFonts w:cstheme="minorHAnsi"/>
                <w:sz w:val="21"/>
                <w:szCs w:val="21"/>
              </w:rPr>
            </w:pPr>
            <w:r w:rsidRPr="00012244">
              <w:rPr>
                <w:rFonts w:cstheme="minorHAnsi"/>
                <w:sz w:val="21"/>
                <w:szCs w:val="21"/>
              </w:rPr>
              <w:t>−0.1717</w:t>
            </w:r>
          </w:p>
        </w:tc>
        <w:tc>
          <w:tcPr>
            <w:tcW w:w="665" w:type="pct"/>
            <w:hideMark/>
          </w:tcPr>
          <w:p w14:paraId="5523637C" w14:textId="77777777" w:rsidR="00AF3094" w:rsidRPr="00012244" w:rsidRDefault="00AF3094" w:rsidP="004040BA">
            <w:pPr>
              <w:pStyle w:val="NoSpacing"/>
              <w:rPr>
                <w:rFonts w:cstheme="minorHAnsi"/>
                <w:sz w:val="21"/>
                <w:szCs w:val="21"/>
              </w:rPr>
            </w:pPr>
            <w:r w:rsidRPr="00012244">
              <w:rPr>
                <w:rFonts w:cstheme="minorHAnsi"/>
                <w:sz w:val="21"/>
                <w:szCs w:val="21"/>
              </w:rPr>
              <w:t>−0.2262</w:t>
            </w:r>
          </w:p>
        </w:tc>
        <w:tc>
          <w:tcPr>
            <w:tcW w:w="665" w:type="pct"/>
            <w:hideMark/>
          </w:tcPr>
          <w:p w14:paraId="49AC80EF" w14:textId="77777777" w:rsidR="00AF3094" w:rsidRPr="00012244" w:rsidRDefault="00AF3094" w:rsidP="004040BA">
            <w:pPr>
              <w:pStyle w:val="NoSpacing"/>
              <w:rPr>
                <w:rFonts w:cstheme="minorHAnsi"/>
                <w:sz w:val="21"/>
                <w:szCs w:val="21"/>
              </w:rPr>
            </w:pPr>
            <w:r w:rsidRPr="00012244">
              <w:rPr>
                <w:rFonts w:cstheme="minorHAnsi"/>
                <w:sz w:val="21"/>
                <w:szCs w:val="21"/>
              </w:rPr>
              <w:t>−0.3644</w:t>
            </w:r>
          </w:p>
        </w:tc>
        <w:tc>
          <w:tcPr>
            <w:tcW w:w="637" w:type="pct"/>
            <w:hideMark/>
          </w:tcPr>
          <w:p w14:paraId="79DB3872" w14:textId="77777777" w:rsidR="00AF3094" w:rsidRPr="00012244" w:rsidRDefault="00AF3094" w:rsidP="004040BA">
            <w:pPr>
              <w:pStyle w:val="NoSpacing"/>
              <w:rPr>
                <w:rFonts w:cstheme="minorHAnsi"/>
                <w:sz w:val="21"/>
                <w:szCs w:val="21"/>
              </w:rPr>
            </w:pPr>
            <w:r w:rsidRPr="00012244">
              <w:rPr>
                <w:rFonts w:cstheme="minorHAnsi"/>
                <w:sz w:val="21"/>
                <w:szCs w:val="21"/>
              </w:rPr>
              <w:t>−0.2871</w:t>
            </w:r>
          </w:p>
        </w:tc>
        <w:tc>
          <w:tcPr>
            <w:tcW w:w="665" w:type="pct"/>
            <w:hideMark/>
          </w:tcPr>
          <w:p w14:paraId="6A1175A2" w14:textId="77777777" w:rsidR="00AF3094" w:rsidRPr="00012244" w:rsidRDefault="00AF3094" w:rsidP="004040BA">
            <w:pPr>
              <w:pStyle w:val="NoSpacing"/>
              <w:rPr>
                <w:rFonts w:cstheme="minorHAnsi"/>
                <w:sz w:val="21"/>
                <w:szCs w:val="21"/>
              </w:rPr>
            </w:pPr>
            <w:r w:rsidRPr="00012244">
              <w:rPr>
                <w:rFonts w:cstheme="minorHAnsi"/>
                <w:sz w:val="21"/>
                <w:szCs w:val="21"/>
              </w:rPr>
              <w:t>−0.4613</w:t>
            </w:r>
          </w:p>
        </w:tc>
      </w:tr>
      <w:tr w:rsidR="00AF3094" w:rsidRPr="00012244" w14:paraId="61004286" w14:textId="77777777" w:rsidTr="004040BA">
        <w:tc>
          <w:tcPr>
            <w:tcW w:w="1701" w:type="pct"/>
            <w:hideMark/>
          </w:tcPr>
          <w:p w14:paraId="71C745F8" w14:textId="77777777" w:rsidR="00AF3094" w:rsidRPr="00012244" w:rsidRDefault="00AF3094" w:rsidP="004040BA">
            <w:pPr>
              <w:pStyle w:val="NoSpacing"/>
              <w:rPr>
                <w:rFonts w:cstheme="minorHAnsi"/>
                <w:sz w:val="21"/>
                <w:szCs w:val="21"/>
              </w:rPr>
            </w:pPr>
          </w:p>
        </w:tc>
        <w:tc>
          <w:tcPr>
            <w:tcW w:w="665" w:type="pct"/>
            <w:hideMark/>
          </w:tcPr>
          <w:p w14:paraId="04D4292B" w14:textId="77777777" w:rsidR="00AF3094" w:rsidRPr="00012244" w:rsidRDefault="00AF3094" w:rsidP="004040BA">
            <w:pPr>
              <w:pStyle w:val="NoSpacing"/>
              <w:rPr>
                <w:rFonts w:cstheme="minorHAnsi"/>
                <w:sz w:val="21"/>
                <w:szCs w:val="21"/>
              </w:rPr>
            </w:pPr>
            <w:r w:rsidRPr="00012244">
              <w:rPr>
                <w:rFonts w:cstheme="minorHAnsi"/>
                <w:sz w:val="21"/>
                <w:szCs w:val="21"/>
              </w:rPr>
              <w:t>(0.4669)</w:t>
            </w:r>
          </w:p>
        </w:tc>
        <w:tc>
          <w:tcPr>
            <w:tcW w:w="665" w:type="pct"/>
            <w:hideMark/>
          </w:tcPr>
          <w:p w14:paraId="5A3C03A7" w14:textId="77777777" w:rsidR="00AF3094" w:rsidRPr="00012244" w:rsidRDefault="00AF3094" w:rsidP="004040BA">
            <w:pPr>
              <w:pStyle w:val="NoSpacing"/>
              <w:rPr>
                <w:rFonts w:cstheme="minorHAnsi"/>
                <w:sz w:val="21"/>
                <w:szCs w:val="21"/>
              </w:rPr>
            </w:pPr>
            <w:r w:rsidRPr="00012244">
              <w:rPr>
                <w:rFonts w:cstheme="minorHAnsi"/>
                <w:sz w:val="21"/>
                <w:szCs w:val="21"/>
              </w:rPr>
              <w:t>(0.3519)</w:t>
            </w:r>
          </w:p>
        </w:tc>
        <w:tc>
          <w:tcPr>
            <w:tcW w:w="665" w:type="pct"/>
            <w:hideMark/>
          </w:tcPr>
          <w:p w14:paraId="4B64FDE0" w14:textId="77777777" w:rsidR="00AF3094" w:rsidRPr="00012244" w:rsidRDefault="00AF3094" w:rsidP="004040BA">
            <w:pPr>
              <w:pStyle w:val="NoSpacing"/>
              <w:rPr>
                <w:rFonts w:cstheme="minorHAnsi"/>
                <w:sz w:val="21"/>
                <w:szCs w:val="21"/>
              </w:rPr>
            </w:pPr>
            <w:r w:rsidRPr="00012244">
              <w:rPr>
                <w:rFonts w:cstheme="minorHAnsi"/>
                <w:sz w:val="21"/>
                <w:szCs w:val="21"/>
              </w:rPr>
              <w:t>(0.1682)</w:t>
            </w:r>
          </w:p>
        </w:tc>
        <w:tc>
          <w:tcPr>
            <w:tcW w:w="637" w:type="pct"/>
            <w:hideMark/>
          </w:tcPr>
          <w:p w14:paraId="7C6C5CE7" w14:textId="77777777" w:rsidR="00AF3094" w:rsidRPr="00012244" w:rsidRDefault="00AF3094" w:rsidP="004040BA">
            <w:pPr>
              <w:pStyle w:val="NoSpacing"/>
              <w:rPr>
                <w:rFonts w:cstheme="minorHAnsi"/>
                <w:sz w:val="21"/>
                <w:szCs w:val="21"/>
              </w:rPr>
            </w:pPr>
            <w:r w:rsidRPr="00012244">
              <w:rPr>
                <w:rFonts w:cstheme="minorHAnsi"/>
                <w:sz w:val="21"/>
                <w:szCs w:val="21"/>
              </w:rPr>
              <w:t>(0.2435)</w:t>
            </w:r>
          </w:p>
        </w:tc>
        <w:tc>
          <w:tcPr>
            <w:tcW w:w="665" w:type="pct"/>
            <w:hideMark/>
          </w:tcPr>
          <w:p w14:paraId="643504A6" w14:textId="77777777" w:rsidR="00AF3094" w:rsidRPr="00012244" w:rsidRDefault="00AF3094" w:rsidP="004040BA">
            <w:pPr>
              <w:pStyle w:val="NoSpacing"/>
              <w:rPr>
                <w:rFonts w:cstheme="minorHAnsi"/>
                <w:sz w:val="21"/>
                <w:szCs w:val="21"/>
              </w:rPr>
            </w:pPr>
            <w:r w:rsidRPr="00012244">
              <w:rPr>
                <w:rStyle w:val="Strong"/>
                <w:rFonts w:cstheme="minorHAnsi"/>
              </w:rPr>
              <w:t>(0.0901)</w:t>
            </w:r>
          </w:p>
        </w:tc>
      </w:tr>
      <w:tr w:rsidR="00AF3094" w:rsidRPr="00012244" w14:paraId="1D591C9A" w14:textId="77777777" w:rsidTr="004040BA">
        <w:tc>
          <w:tcPr>
            <w:tcW w:w="1701" w:type="pct"/>
            <w:hideMark/>
          </w:tcPr>
          <w:p w14:paraId="6204EFEF" w14:textId="77777777" w:rsidR="00AF3094" w:rsidRPr="00012244" w:rsidRDefault="00AF3094" w:rsidP="004040BA">
            <w:pPr>
              <w:pStyle w:val="NoSpacing"/>
              <w:rPr>
                <w:rFonts w:cstheme="minorHAnsi"/>
                <w:b/>
                <w:bCs/>
                <w:sz w:val="21"/>
                <w:szCs w:val="21"/>
              </w:rPr>
            </w:pPr>
            <w:r w:rsidRPr="00012244">
              <w:rPr>
                <w:rFonts w:cstheme="minorHAnsi"/>
                <w:b/>
                <w:bCs/>
                <w:sz w:val="21"/>
                <w:szCs w:val="21"/>
              </w:rPr>
              <w:t>Technology</w:t>
            </w:r>
          </w:p>
        </w:tc>
        <w:tc>
          <w:tcPr>
            <w:tcW w:w="665" w:type="pct"/>
            <w:hideMark/>
          </w:tcPr>
          <w:p w14:paraId="72759B2F" w14:textId="77777777" w:rsidR="00AF3094" w:rsidRPr="00012244" w:rsidRDefault="00AF3094" w:rsidP="004040BA">
            <w:pPr>
              <w:pStyle w:val="NoSpacing"/>
              <w:rPr>
                <w:rFonts w:cstheme="minorHAnsi"/>
                <w:sz w:val="21"/>
                <w:szCs w:val="21"/>
              </w:rPr>
            </w:pPr>
            <w:r w:rsidRPr="00012244">
              <w:rPr>
                <w:rFonts w:cstheme="minorHAnsi"/>
                <w:sz w:val="21"/>
                <w:szCs w:val="21"/>
              </w:rPr>
              <w:t>0.3402</w:t>
            </w:r>
          </w:p>
        </w:tc>
        <w:tc>
          <w:tcPr>
            <w:tcW w:w="665" w:type="pct"/>
            <w:hideMark/>
          </w:tcPr>
          <w:p w14:paraId="24CF417A" w14:textId="77777777" w:rsidR="00AF3094" w:rsidRPr="00012244" w:rsidRDefault="00AF3094" w:rsidP="004040BA">
            <w:pPr>
              <w:pStyle w:val="NoSpacing"/>
              <w:rPr>
                <w:rFonts w:cstheme="minorHAnsi"/>
                <w:sz w:val="21"/>
                <w:szCs w:val="21"/>
              </w:rPr>
            </w:pPr>
            <w:r w:rsidRPr="00012244">
              <w:rPr>
                <w:rFonts w:cstheme="minorHAnsi"/>
                <w:sz w:val="21"/>
                <w:szCs w:val="21"/>
              </w:rPr>
              <w:t>0.3377</w:t>
            </w:r>
          </w:p>
        </w:tc>
        <w:tc>
          <w:tcPr>
            <w:tcW w:w="665" w:type="pct"/>
            <w:hideMark/>
          </w:tcPr>
          <w:p w14:paraId="3E0FB246" w14:textId="77777777" w:rsidR="00AF3094" w:rsidRPr="00012244" w:rsidRDefault="00AF3094" w:rsidP="004040BA">
            <w:pPr>
              <w:pStyle w:val="NoSpacing"/>
              <w:rPr>
                <w:rFonts w:cstheme="minorHAnsi"/>
                <w:sz w:val="21"/>
                <w:szCs w:val="21"/>
              </w:rPr>
            </w:pPr>
            <w:r w:rsidRPr="00012244">
              <w:rPr>
                <w:rFonts w:cstheme="minorHAnsi"/>
                <w:sz w:val="21"/>
                <w:szCs w:val="21"/>
              </w:rPr>
              <w:t>0.2347</w:t>
            </w:r>
          </w:p>
        </w:tc>
        <w:tc>
          <w:tcPr>
            <w:tcW w:w="637" w:type="pct"/>
            <w:hideMark/>
          </w:tcPr>
          <w:p w14:paraId="7B36EFCF" w14:textId="77777777" w:rsidR="00AF3094" w:rsidRPr="00012244" w:rsidRDefault="00AF3094" w:rsidP="004040BA">
            <w:pPr>
              <w:pStyle w:val="NoSpacing"/>
              <w:rPr>
                <w:rFonts w:cstheme="minorHAnsi"/>
                <w:sz w:val="21"/>
                <w:szCs w:val="21"/>
              </w:rPr>
            </w:pPr>
            <w:r w:rsidRPr="00012244">
              <w:rPr>
                <w:rFonts w:cstheme="minorHAnsi"/>
                <w:sz w:val="21"/>
                <w:szCs w:val="21"/>
              </w:rPr>
              <w:t>0.3157</w:t>
            </w:r>
          </w:p>
        </w:tc>
        <w:tc>
          <w:tcPr>
            <w:tcW w:w="665" w:type="pct"/>
            <w:hideMark/>
          </w:tcPr>
          <w:p w14:paraId="059AC3E0" w14:textId="77777777" w:rsidR="00AF3094" w:rsidRPr="00012244" w:rsidRDefault="00AF3094" w:rsidP="004040BA">
            <w:pPr>
              <w:pStyle w:val="NoSpacing"/>
              <w:rPr>
                <w:rFonts w:cstheme="minorHAnsi"/>
                <w:sz w:val="21"/>
                <w:szCs w:val="21"/>
              </w:rPr>
            </w:pPr>
            <w:r w:rsidRPr="00012244">
              <w:rPr>
                <w:rFonts w:cstheme="minorHAnsi"/>
                <w:sz w:val="21"/>
                <w:szCs w:val="21"/>
              </w:rPr>
              <w:t>0.2717</w:t>
            </w:r>
          </w:p>
        </w:tc>
      </w:tr>
      <w:tr w:rsidR="00AF3094" w:rsidRPr="00012244" w14:paraId="4C865152" w14:textId="77777777" w:rsidTr="004040BA">
        <w:tc>
          <w:tcPr>
            <w:tcW w:w="1701" w:type="pct"/>
            <w:hideMark/>
          </w:tcPr>
          <w:p w14:paraId="7EAB0A92" w14:textId="77777777" w:rsidR="00AF3094" w:rsidRPr="00012244" w:rsidRDefault="00AF3094" w:rsidP="004040BA">
            <w:pPr>
              <w:pStyle w:val="NoSpacing"/>
              <w:rPr>
                <w:rFonts w:cstheme="minorHAnsi"/>
                <w:sz w:val="21"/>
                <w:szCs w:val="21"/>
              </w:rPr>
            </w:pPr>
          </w:p>
        </w:tc>
        <w:tc>
          <w:tcPr>
            <w:tcW w:w="665" w:type="pct"/>
            <w:hideMark/>
          </w:tcPr>
          <w:p w14:paraId="02C17FF3" w14:textId="77777777" w:rsidR="00AF3094" w:rsidRPr="00012244" w:rsidRDefault="00AF3094" w:rsidP="004040BA">
            <w:pPr>
              <w:pStyle w:val="NoSpacing"/>
              <w:rPr>
                <w:rFonts w:cstheme="minorHAnsi"/>
                <w:sz w:val="21"/>
                <w:szCs w:val="21"/>
              </w:rPr>
            </w:pPr>
            <w:r w:rsidRPr="00012244">
              <w:rPr>
                <w:rFonts w:cstheme="minorHAnsi"/>
                <w:sz w:val="21"/>
                <w:szCs w:val="21"/>
              </w:rPr>
              <w:t>(0.1384)</w:t>
            </w:r>
          </w:p>
        </w:tc>
        <w:tc>
          <w:tcPr>
            <w:tcW w:w="665" w:type="pct"/>
            <w:hideMark/>
          </w:tcPr>
          <w:p w14:paraId="545638F6" w14:textId="77777777" w:rsidR="00AF3094" w:rsidRPr="00012244" w:rsidRDefault="00AF3094" w:rsidP="004040BA">
            <w:pPr>
              <w:pStyle w:val="NoSpacing"/>
              <w:rPr>
                <w:rFonts w:cstheme="minorHAnsi"/>
                <w:sz w:val="21"/>
                <w:szCs w:val="21"/>
              </w:rPr>
            </w:pPr>
            <w:r w:rsidRPr="00012244">
              <w:rPr>
                <w:rFonts w:cstheme="minorHAnsi"/>
                <w:sz w:val="21"/>
                <w:szCs w:val="21"/>
              </w:rPr>
              <w:t>(0.1411)</w:t>
            </w:r>
          </w:p>
        </w:tc>
        <w:tc>
          <w:tcPr>
            <w:tcW w:w="665" w:type="pct"/>
            <w:hideMark/>
          </w:tcPr>
          <w:p w14:paraId="0AD40B3E" w14:textId="77777777" w:rsidR="00AF3094" w:rsidRPr="00012244" w:rsidRDefault="00AF3094" w:rsidP="004040BA">
            <w:pPr>
              <w:pStyle w:val="NoSpacing"/>
              <w:rPr>
                <w:rFonts w:cstheme="minorHAnsi"/>
                <w:sz w:val="21"/>
                <w:szCs w:val="21"/>
              </w:rPr>
            </w:pPr>
            <w:r w:rsidRPr="00012244">
              <w:rPr>
                <w:rFonts w:cstheme="minorHAnsi"/>
                <w:sz w:val="21"/>
                <w:szCs w:val="21"/>
              </w:rPr>
              <w:t>(0.3278)</w:t>
            </w:r>
          </w:p>
        </w:tc>
        <w:tc>
          <w:tcPr>
            <w:tcW w:w="637" w:type="pct"/>
            <w:hideMark/>
          </w:tcPr>
          <w:p w14:paraId="03BFF3C9" w14:textId="77777777" w:rsidR="00AF3094" w:rsidRPr="00012244" w:rsidRDefault="00AF3094" w:rsidP="004040BA">
            <w:pPr>
              <w:pStyle w:val="NoSpacing"/>
              <w:rPr>
                <w:rFonts w:cstheme="minorHAnsi"/>
                <w:sz w:val="21"/>
                <w:szCs w:val="21"/>
              </w:rPr>
            </w:pPr>
            <w:r w:rsidRPr="00012244">
              <w:rPr>
                <w:rFonts w:cstheme="minorHAnsi"/>
                <w:sz w:val="21"/>
                <w:szCs w:val="21"/>
              </w:rPr>
              <w:t>(0.1750)</w:t>
            </w:r>
          </w:p>
        </w:tc>
        <w:tc>
          <w:tcPr>
            <w:tcW w:w="665" w:type="pct"/>
            <w:hideMark/>
          </w:tcPr>
          <w:p w14:paraId="75F82A93" w14:textId="77777777" w:rsidR="00AF3094" w:rsidRPr="00012244" w:rsidRDefault="00AF3094" w:rsidP="004040BA">
            <w:pPr>
              <w:pStyle w:val="NoSpacing"/>
              <w:rPr>
                <w:rFonts w:cstheme="minorHAnsi"/>
                <w:sz w:val="21"/>
                <w:szCs w:val="21"/>
              </w:rPr>
            </w:pPr>
            <w:r w:rsidRPr="00012244">
              <w:rPr>
                <w:rFonts w:cstheme="minorHAnsi"/>
                <w:sz w:val="21"/>
                <w:szCs w:val="21"/>
              </w:rPr>
              <w:t>(0.2593)</w:t>
            </w:r>
          </w:p>
        </w:tc>
      </w:tr>
      <w:tr w:rsidR="00AF3094" w:rsidRPr="00012244" w14:paraId="5BA31F82" w14:textId="77777777" w:rsidTr="004040BA">
        <w:tc>
          <w:tcPr>
            <w:tcW w:w="1701" w:type="pct"/>
            <w:hideMark/>
          </w:tcPr>
          <w:p w14:paraId="57EAA3CF" w14:textId="77777777" w:rsidR="00AF3094" w:rsidRPr="00012244" w:rsidRDefault="00AF3094" w:rsidP="004040BA">
            <w:pPr>
              <w:pStyle w:val="NoSpacing"/>
              <w:rPr>
                <w:rFonts w:cstheme="minorHAnsi"/>
                <w:b/>
                <w:bCs/>
                <w:sz w:val="21"/>
                <w:szCs w:val="21"/>
              </w:rPr>
            </w:pPr>
            <w:r w:rsidRPr="00012244">
              <w:rPr>
                <w:rFonts w:cstheme="minorHAnsi"/>
                <w:b/>
                <w:bCs/>
                <w:sz w:val="21"/>
                <w:szCs w:val="21"/>
              </w:rPr>
              <w:t>Pseudo R</w:t>
            </w:r>
            <w:r w:rsidRPr="00012244">
              <w:rPr>
                <w:rFonts w:cstheme="minorHAnsi"/>
                <w:b/>
                <w:bCs/>
                <w:sz w:val="16"/>
                <w:szCs w:val="16"/>
                <w:vertAlign w:val="superscript"/>
              </w:rPr>
              <w:t>2</w:t>
            </w:r>
          </w:p>
        </w:tc>
        <w:tc>
          <w:tcPr>
            <w:tcW w:w="665" w:type="pct"/>
            <w:hideMark/>
          </w:tcPr>
          <w:p w14:paraId="5F9B210D" w14:textId="77777777" w:rsidR="00AF3094" w:rsidRPr="00012244" w:rsidRDefault="00AF3094" w:rsidP="004040BA">
            <w:pPr>
              <w:pStyle w:val="NoSpacing"/>
              <w:rPr>
                <w:rFonts w:cstheme="minorHAnsi"/>
                <w:sz w:val="21"/>
                <w:szCs w:val="21"/>
              </w:rPr>
            </w:pPr>
            <w:r w:rsidRPr="00012244">
              <w:rPr>
                <w:rFonts w:cstheme="minorHAnsi"/>
                <w:sz w:val="21"/>
                <w:szCs w:val="21"/>
              </w:rPr>
              <w:t>0.097</w:t>
            </w:r>
          </w:p>
        </w:tc>
        <w:tc>
          <w:tcPr>
            <w:tcW w:w="665" w:type="pct"/>
            <w:hideMark/>
          </w:tcPr>
          <w:p w14:paraId="5D4FDC4B" w14:textId="77777777" w:rsidR="00AF3094" w:rsidRPr="00012244" w:rsidRDefault="00AF3094" w:rsidP="004040BA">
            <w:pPr>
              <w:pStyle w:val="NoSpacing"/>
              <w:rPr>
                <w:rFonts w:cstheme="minorHAnsi"/>
                <w:sz w:val="21"/>
                <w:szCs w:val="21"/>
              </w:rPr>
            </w:pPr>
            <w:r w:rsidRPr="00012244">
              <w:rPr>
                <w:rFonts w:cstheme="minorHAnsi"/>
                <w:sz w:val="21"/>
                <w:szCs w:val="21"/>
              </w:rPr>
              <w:t>0.101</w:t>
            </w:r>
          </w:p>
        </w:tc>
        <w:tc>
          <w:tcPr>
            <w:tcW w:w="665" w:type="pct"/>
            <w:hideMark/>
          </w:tcPr>
          <w:p w14:paraId="5BC30AA7" w14:textId="77777777" w:rsidR="00AF3094" w:rsidRPr="00012244" w:rsidRDefault="00AF3094" w:rsidP="004040BA">
            <w:pPr>
              <w:pStyle w:val="NoSpacing"/>
              <w:rPr>
                <w:rFonts w:cstheme="minorHAnsi"/>
                <w:sz w:val="21"/>
                <w:szCs w:val="21"/>
              </w:rPr>
            </w:pPr>
            <w:r w:rsidRPr="00012244">
              <w:rPr>
                <w:rFonts w:cstheme="minorHAnsi"/>
                <w:sz w:val="21"/>
                <w:szCs w:val="21"/>
              </w:rPr>
              <w:t>0.231</w:t>
            </w:r>
          </w:p>
        </w:tc>
        <w:tc>
          <w:tcPr>
            <w:tcW w:w="637" w:type="pct"/>
            <w:hideMark/>
          </w:tcPr>
          <w:p w14:paraId="647C879A" w14:textId="77777777" w:rsidR="00AF3094" w:rsidRPr="00012244" w:rsidRDefault="00AF3094" w:rsidP="004040BA">
            <w:pPr>
              <w:pStyle w:val="NoSpacing"/>
              <w:rPr>
                <w:rFonts w:cstheme="minorHAnsi"/>
                <w:sz w:val="21"/>
                <w:szCs w:val="21"/>
              </w:rPr>
            </w:pPr>
            <w:r w:rsidRPr="00012244">
              <w:rPr>
                <w:rFonts w:cstheme="minorHAnsi"/>
                <w:sz w:val="21"/>
                <w:szCs w:val="21"/>
              </w:rPr>
              <w:t>0.106</w:t>
            </w:r>
          </w:p>
        </w:tc>
        <w:tc>
          <w:tcPr>
            <w:tcW w:w="665" w:type="pct"/>
            <w:hideMark/>
          </w:tcPr>
          <w:p w14:paraId="186AFE1B" w14:textId="77777777" w:rsidR="00AF3094" w:rsidRPr="00012244" w:rsidRDefault="00AF3094" w:rsidP="004040BA">
            <w:pPr>
              <w:pStyle w:val="NoSpacing"/>
              <w:rPr>
                <w:rFonts w:cstheme="minorHAnsi"/>
                <w:sz w:val="21"/>
                <w:szCs w:val="21"/>
              </w:rPr>
            </w:pPr>
            <w:r w:rsidRPr="00012244">
              <w:rPr>
                <w:rFonts w:cstheme="minorHAnsi"/>
                <w:sz w:val="21"/>
                <w:szCs w:val="21"/>
              </w:rPr>
              <w:t>0.268</w:t>
            </w:r>
          </w:p>
        </w:tc>
      </w:tr>
      <w:tr w:rsidR="00AF3094" w:rsidRPr="00012244" w14:paraId="21DF8E7C" w14:textId="77777777" w:rsidTr="004040BA">
        <w:tc>
          <w:tcPr>
            <w:tcW w:w="1701" w:type="pct"/>
            <w:hideMark/>
          </w:tcPr>
          <w:p w14:paraId="1BFCA5EE" w14:textId="77777777" w:rsidR="00AF3094" w:rsidRPr="00012244" w:rsidRDefault="00AF3094" w:rsidP="004040BA">
            <w:pPr>
              <w:pStyle w:val="NoSpacing"/>
              <w:rPr>
                <w:rFonts w:cstheme="minorHAnsi"/>
                <w:b/>
                <w:bCs/>
                <w:sz w:val="21"/>
                <w:szCs w:val="21"/>
              </w:rPr>
            </w:pPr>
            <w:r w:rsidRPr="00012244">
              <w:rPr>
                <w:rFonts w:cstheme="minorHAnsi"/>
                <w:b/>
                <w:bCs/>
                <w:sz w:val="21"/>
                <w:szCs w:val="21"/>
              </w:rPr>
              <w:t>N</w:t>
            </w:r>
          </w:p>
        </w:tc>
        <w:tc>
          <w:tcPr>
            <w:tcW w:w="665" w:type="pct"/>
            <w:hideMark/>
          </w:tcPr>
          <w:p w14:paraId="46765DEC" w14:textId="77777777" w:rsidR="00AF3094" w:rsidRPr="00012244" w:rsidRDefault="00AF3094" w:rsidP="004040BA">
            <w:pPr>
              <w:pStyle w:val="NoSpacing"/>
              <w:rPr>
                <w:rFonts w:cstheme="minorHAnsi"/>
                <w:sz w:val="21"/>
                <w:szCs w:val="21"/>
              </w:rPr>
            </w:pPr>
            <w:r w:rsidRPr="00012244">
              <w:rPr>
                <w:rFonts w:cstheme="minorHAnsi"/>
                <w:sz w:val="21"/>
                <w:szCs w:val="21"/>
              </w:rPr>
              <w:t>278</w:t>
            </w:r>
          </w:p>
        </w:tc>
        <w:tc>
          <w:tcPr>
            <w:tcW w:w="665" w:type="pct"/>
            <w:hideMark/>
          </w:tcPr>
          <w:p w14:paraId="45FE04FE" w14:textId="77777777" w:rsidR="00AF3094" w:rsidRPr="00012244" w:rsidRDefault="00AF3094" w:rsidP="004040BA">
            <w:pPr>
              <w:pStyle w:val="NoSpacing"/>
              <w:rPr>
                <w:rFonts w:cstheme="minorHAnsi"/>
                <w:sz w:val="21"/>
                <w:szCs w:val="21"/>
              </w:rPr>
            </w:pPr>
            <w:r w:rsidRPr="00012244">
              <w:rPr>
                <w:rFonts w:cstheme="minorHAnsi"/>
                <w:sz w:val="21"/>
                <w:szCs w:val="21"/>
              </w:rPr>
              <w:t>278</w:t>
            </w:r>
          </w:p>
        </w:tc>
        <w:tc>
          <w:tcPr>
            <w:tcW w:w="665" w:type="pct"/>
            <w:hideMark/>
          </w:tcPr>
          <w:p w14:paraId="3D127172" w14:textId="77777777" w:rsidR="00AF3094" w:rsidRPr="00012244" w:rsidRDefault="00AF3094" w:rsidP="004040BA">
            <w:pPr>
              <w:pStyle w:val="NoSpacing"/>
              <w:rPr>
                <w:rFonts w:cstheme="minorHAnsi"/>
                <w:sz w:val="21"/>
                <w:szCs w:val="21"/>
              </w:rPr>
            </w:pPr>
            <w:r w:rsidRPr="00012244">
              <w:rPr>
                <w:rFonts w:cstheme="minorHAnsi"/>
                <w:sz w:val="21"/>
                <w:szCs w:val="21"/>
              </w:rPr>
              <w:t>278</w:t>
            </w:r>
          </w:p>
        </w:tc>
        <w:tc>
          <w:tcPr>
            <w:tcW w:w="637" w:type="pct"/>
            <w:hideMark/>
          </w:tcPr>
          <w:p w14:paraId="0796EED8" w14:textId="77777777" w:rsidR="00AF3094" w:rsidRPr="00012244" w:rsidRDefault="00AF3094" w:rsidP="004040BA">
            <w:pPr>
              <w:pStyle w:val="NoSpacing"/>
              <w:rPr>
                <w:rFonts w:cstheme="minorHAnsi"/>
                <w:sz w:val="21"/>
                <w:szCs w:val="21"/>
              </w:rPr>
            </w:pPr>
            <w:r w:rsidRPr="00012244">
              <w:rPr>
                <w:rFonts w:cstheme="minorHAnsi"/>
                <w:sz w:val="21"/>
                <w:szCs w:val="21"/>
              </w:rPr>
              <w:t>278</w:t>
            </w:r>
          </w:p>
        </w:tc>
        <w:tc>
          <w:tcPr>
            <w:tcW w:w="665" w:type="pct"/>
            <w:hideMark/>
          </w:tcPr>
          <w:p w14:paraId="4455926F" w14:textId="77777777" w:rsidR="00AF3094" w:rsidRPr="00012244" w:rsidRDefault="00AF3094" w:rsidP="004040BA">
            <w:pPr>
              <w:pStyle w:val="NoSpacing"/>
              <w:rPr>
                <w:rFonts w:cstheme="minorHAnsi"/>
                <w:sz w:val="21"/>
                <w:szCs w:val="21"/>
              </w:rPr>
            </w:pPr>
            <w:r w:rsidRPr="00012244">
              <w:rPr>
                <w:rFonts w:cstheme="minorHAnsi"/>
                <w:sz w:val="21"/>
                <w:szCs w:val="21"/>
              </w:rPr>
              <w:t>278</w:t>
            </w:r>
          </w:p>
        </w:tc>
      </w:tr>
    </w:tbl>
    <w:p w14:paraId="53047ED0" w14:textId="77777777" w:rsidR="004040BA" w:rsidRPr="00012244" w:rsidRDefault="004040BA" w:rsidP="00AF3094">
      <w:pPr>
        <w:pStyle w:val="NormalWeb"/>
        <w:spacing w:before="0" w:beforeAutospacing="0" w:after="0" w:afterAutospacing="0" w:line="390" w:lineRule="atLeast"/>
        <w:rPr>
          <w:rFonts w:asciiTheme="minorHAnsi" w:hAnsiTheme="minorHAnsi" w:cstheme="minorHAnsi"/>
          <w:color w:val="2E2E2E"/>
          <w:sz w:val="27"/>
          <w:szCs w:val="27"/>
        </w:rPr>
      </w:pPr>
    </w:p>
    <w:p w14:paraId="1869DC94" w14:textId="2684E2FB" w:rsidR="00AF3094" w:rsidRPr="00012244" w:rsidRDefault="00AF3094" w:rsidP="004040BA">
      <w:pPr>
        <w:rPr>
          <w:rFonts w:cstheme="minorHAnsi"/>
        </w:rPr>
      </w:pPr>
      <w:r w:rsidRPr="00012244">
        <w:rPr>
          <w:rFonts w:cstheme="minorHAnsi"/>
        </w:rPr>
        <w:t>The results show that two firm characteristics are important for explaining international litigation outcomes. First, we determine that </w:t>
      </w:r>
      <w:hyperlink r:id="rId121" w:tooltip="Learn more about Leverage from ScienceDirect's AI-generated Topic Pages" w:history="1">
        <w:r w:rsidRPr="00012244">
          <w:rPr>
            <w:rStyle w:val="Hyperlink"/>
            <w:rFonts w:eastAsiaTheme="majorEastAsia" w:cstheme="minorHAnsi"/>
            <w:color w:val="0C7DBB"/>
          </w:rPr>
          <w:t>leverage</w:t>
        </w:r>
      </w:hyperlink>
      <w:r w:rsidRPr="00012244">
        <w:rPr>
          <w:rFonts w:cstheme="minorHAnsi"/>
        </w:rPr>
        <w:t> is consistently negative and statistically significant in four of our five model specifications. Firms with greater leverage must preserve their cash to service their </w:t>
      </w:r>
      <w:hyperlink r:id="rId122" w:tooltip="Learn more about Debts from ScienceDirect's AI-generated Topic Pages" w:history="1">
        <w:r w:rsidRPr="00012244">
          <w:rPr>
            <w:rStyle w:val="Hyperlink"/>
            <w:rFonts w:eastAsiaTheme="majorEastAsia" w:cstheme="minorHAnsi"/>
            <w:color w:val="0C7DBB"/>
          </w:rPr>
          <w:t>debt</w:t>
        </w:r>
      </w:hyperlink>
      <w:r w:rsidRPr="00012244">
        <w:rPr>
          <w:rFonts w:cstheme="minorHAnsi"/>
        </w:rPr>
        <w:t> and thus are more likely to mount an aggressive legal defense against expensive claims for settlement or damages. Second, firms that are more profitable are likely to attract higher rates of litigation simply because they have a greater capacity to pay. To the extent that many of these suits are frivolous or lack credible standing, they are more likely to be dismissed or withdrawn.</w:t>
      </w:r>
    </w:p>
    <w:p w14:paraId="303FCFB7" w14:textId="77777777" w:rsidR="00AF3094" w:rsidRPr="00012244" w:rsidRDefault="005533E7" w:rsidP="004040BA">
      <w:pPr>
        <w:rPr>
          <w:rFonts w:cstheme="minorHAnsi"/>
        </w:rPr>
      </w:pPr>
      <w:hyperlink r:id="rId123" w:anchor="tbl0040" w:history="1">
        <w:r w:rsidR="00AF3094" w:rsidRPr="00012244">
          <w:rPr>
            <w:rStyle w:val="Hyperlink"/>
            <w:rFonts w:eastAsiaTheme="majorEastAsia" w:cstheme="minorHAnsi"/>
            <w:color w:val="0C7DBB"/>
          </w:rPr>
          <w:t>Table 8</w:t>
        </w:r>
      </w:hyperlink>
      <w:r w:rsidR="00AF3094" w:rsidRPr="00012244">
        <w:rPr>
          <w:rFonts w:cstheme="minorHAnsi"/>
        </w:rPr>
        <w:t> also presents evidence regarding the importance of country and firm factors in explaining lawsuit outcomes. As evidenced by the results in models (1) and (2) of </w:t>
      </w:r>
      <w:hyperlink r:id="rId124" w:anchor="tbl0040" w:history="1">
        <w:r w:rsidR="00AF3094" w:rsidRPr="00012244">
          <w:rPr>
            <w:rStyle w:val="Hyperlink"/>
            <w:rFonts w:eastAsiaTheme="majorEastAsia" w:cstheme="minorHAnsi"/>
            <w:color w:val="0C7DBB"/>
          </w:rPr>
          <w:t>Table 8</w:t>
        </w:r>
      </w:hyperlink>
      <w:r w:rsidR="00AF3094" w:rsidRPr="00012244">
        <w:rPr>
          <w:rFonts w:cstheme="minorHAnsi"/>
        </w:rPr>
        <w:t>, lawsuits filed in </w:t>
      </w:r>
      <w:hyperlink r:id="rId125" w:tooltip="Learn more about Civil Law from ScienceDirect's AI-generated Topic Pages" w:history="1">
        <w:r w:rsidR="00AF3094" w:rsidRPr="00012244">
          <w:rPr>
            <w:rStyle w:val="Hyperlink"/>
            <w:rFonts w:eastAsiaTheme="majorEastAsia" w:cstheme="minorHAnsi"/>
            <w:color w:val="0C7DBB"/>
          </w:rPr>
          <w:t>civil law</w:t>
        </w:r>
      </w:hyperlink>
      <w:r w:rsidR="00AF3094" w:rsidRPr="00012244">
        <w:rPr>
          <w:rFonts w:cstheme="minorHAnsi"/>
        </w:rPr>
        <w:t> courts are less likely to result in an outcome against the defendant firm. This result is consistent with Hypothesis 5b and the overall reduced level of corporate litigation risk in civil law jurisdictions. Models (3) and (4) introduce proxies for the judicial and legal quality of the country where the lawsuit is filed. Courts operating in countries with a stronger rule of law tend to favor stricter legal interpretations. Consequently, we find that their decisions are more likely to resolve against the defendant firm. In countries where the courts are more impartial, it is easier for private businesses to challenge government actions or regulation. Consequently, in these countries we find that the outcome more commonly favors the defendant firm. In model (5) we introduce an interaction between the impartial court index and the foreign court indicator variable. In this specification the impartial court index variable is statistically insignificant while the foreign court indicator is significantly positive. The interaction term has a statistically significant negative coefficient. This result is consistent with Hypothesis 7 and implies that courts might be biased against non-domestic defendant firms except in those countries whose courts are more impartial.</w:t>
      </w:r>
    </w:p>
    <w:p w14:paraId="1B1070EE" w14:textId="77777777" w:rsidR="00AF3094" w:rsidRPr="00012244" w:rsidRDefault="00AF3094" w:rsidP="004040BA">
      <w:pPr>
        <w:rPr>
          <w:rFonts w:cstheme="minorHAnsi"/>
        </w:rPr>
      </w:pPr>
      <w:r w:rsidRPr="00012244">
        <w:rPr>
          <w:rFonts w:cstheme="minorHAnsi"/>
        </w:rPr>
        <w:t>In </w:t>
      </w:r>
      <w:bookmarkStart w:id="65" w:name="btbl0045"/>
      <w:r w:rsidRPr="00012244">
        <w:rPr>
          <w:rFonts w:cstheme="minorHAnsi"/>
        </w:rPr>
        <w:fldChar w:fldCharType="begin"/>
      </w:r>
      <w:r w:rsidRPr="00012244">
        <w:rPr>
          <w:rFonts w:cstheme="minorHAnsi"/>
        </w:rPr>
        <w:instrText xml:space="preserve"> HYPERLINK "https://0-www-sciencedirect-com.libus.csd.mu.edu/science/article/pii/S0144818818301303" \l "tbl0045" </w:instrText>
      </w:r>
      <w:r w:rsidRPr="00012244">
        <w:rPr>
          <w:rFonts w:cstheme="minorHAnsi"/>
        </w:rPr>
        <w:fldChar w:fldCharType="separate"/>
      </w:r>
      <w:r w:rsidRPr="00012244">
        <w:rPr>
          <w:rStyle w:val="Hyperlink"/>
          <w:rFonts w:eastAsiaTheme="majorEastAsia" w:cstheme="minorHAnsi"/>
          <w:color w:val="0C7DBB"/>
        </w:rPr>
        <w:t>Table 9</w:t>
      </w:r>
      <w:r w:rsidRPr="00012244">
        <w:rPr>
          <w:rFonts w:cstheme="minorHAnsi"/>
        </w:rPr>
        <w:fldChar w:fldCharType="end"/>
      </w:r>
      <w:bookmarkEnd w:id="65"/>
      <w:r w:rsidRPr="00012244">
        <w:rPr>
          <w:rFonts w:cstheme="minorHAnsi"/>
        </w:rPr>
        <w:t> we present the results from a set of </w:t>
      </w:r>
      <w:hyperlink r:id="rId126" w:tooltip="Learn more about Tobit Regression from ScienceDirect's AI-generated Topic Pages" w:history="1">
        <w:r w:rsidRPr="00012244">
          <w:rPr>
            <w:rStyle w:val="Hyperlink"/>
            <w:rFonts w:eastAsiaTheme="majorEastAsia" w:cstheme="minorHAnsi"/>
            <w:color w:val="0C7DBB"/>
          </w:rPr>
          <w:t>Tobit regressions</w:t>
        </w:r>
      </w:hyperlink>
      <w:r w:rsidRPr="00012244">
        <w:rPr>
          <w:rFonts w:cstheme="minorHAnsi"/>
        </w:rPr>
        <w:t xml:space="preserve"> that analyze the effect of firm and country specific factors on the costs associated with damages or settlements awarded. We estimate Tobit regressions because we include dismissed and withdrawn cases, for which the settlement variable </w:t>
      </w:r>
      <w:proofErr w:type="gramStart"/>
      <w:r w:rsidRPr="00012244">
        <w:rPr>
          <w:rFonts w:cstheme="minorHAnsi"/>
        </w:rPr>
        <w:t>assume</w:t>
      </w:r>
      <w:proofErr w:type="gramEnd"/>
      <w:r w:rsidRPr="00012244">
        <w:rPr>
          <w:rFonts w:cstheme="minorHAnsi"/>
        </w:rPr>
        <w:t xml:space="preserve"> the value of zero. Similar to the results presented in </w:t>
      </w:r>
      <w:hyperlink r:id="rId127" w:anchor="tbl0040" w:history="1">
        <w:r w:rsidRPr="00012244">
          <w:rPr>
            <w:rStyle w:val="Hyperlink"/>
            <w:rFonts w:eastAsiaTheme="majorEastAsia" w:cstheme="minorHAnsi"/>
            <w:color w:val="0C7DBB"/>
          </w:rPr>
          <w:t>Table 8</w:t>
        </w:r>
      </w:hyperlink>
      <w:r w:rsidRPr="00012244">
        <w:rPr>
          <w:rFonts w:cstheme="minorHAnsi"/>
        </w:rPr>
        <w:t>, the coefficients for leverage and ROA are significantly negative. The coefficient for stock </w:t>
      </w:r>
      <w:hyperlink r:id="rId128" w:tooltip="Learn more about Turnover from ScienceDirect's AI-generated Topic Pages" w:history="1">
        <w:r w:rsidRPr="00012244">
          <w:rPr>
            <w:rStyle w:val="Hyperlink"/>
            <w:rFonts w:eastAsiaTheme="majorEastAsia" w:cstheme="minorHAnsi"/>
            <w:color w:val="0C7DBB"/>
          </w:rPr>
          <w:t>turnover</w:t>
        </w:r>
      </w:hyperlink>
      <w:r w:rsidRPr="00012244">
        <w:rPr>
          <w:rFonts w:cstheme="minorHAnsi"/>
        </w:rPr>
        <w:t> is significantly positive across all model specifications. These results suggest that trading activity is more pronounced for lawsuits that resolve with large settlements.</w:t>
      </w:r>
    </w:p>
    <w:p w14:paraId="60C91EF2" w14:textId="77777777" w:rsidR="00AF3094" w:rsidRPr="00012244" w:rsidRDefault="00AF3094" w:rsidP="004040BA">
      <w:pPr>
        <w:pStyle w:val="NoSpacing"/>
        <w:rPr>
          <w:rFonts w:cstheme="minorHAnsi"/>
          <w:color w:val="323232"/>
        </w:rPr>
      </w:pPr>
      <w:r w:rsidRPr="00012244">
        <w:rPr>
          <w:rStyle w:val="label"/>
          <w:rFonts w:cstheme="minorHAnsi"/>
          <w:color w:val="323232"/>
          <w:sz w:val="21"/>
          <w:szCs w:val="21"/>
        </w:rPr>
        <w:t>Table 9</w:t>
      </w:r>
      <w:r w:rsidRPr="00012244">
        <w:rPr>
          <w:rFonts w:cstheme="minorHAnsi"/>
          <w:color w:val="323232"/>
        </w:rPr>
        <w:t>. </w:t>
      </w:r>
      <w:hyperlink r:id="rId129" w:tooltip="Learn more about Regression Analysis from ScienceDirect's AI-generated Topic Pages" w:history="1">
        <w:r w:rsidRPr="00012244">
          <w:rPr>
            <w:rStyle w:val="Hyperlink"/>
            <w:rFonts w:eastAsiaTheme="majorEastAsia" w:cstheme="minorHAnsi"/>
            <w:color w:val="0C7DBB"/>
          </w:rPr>
          <w:t>Regression Analysis</w:t>
        </w:r>
      </w:hyperlink>
      <w:r w:rsidRPr="00012244">
        <w:rPr>
          <w:rFonts w:cstheme="minorHAnsi"/>
          <w:color w:val="323232"/>
        </w:rPr>
        <w:t> of Settlement Awards. This table presents </w:t>
      </w:r>
      <w:hyperlink r:id="rId130" w:tooltip="Learn more about Tobit Regression from ScienceDirect's AI-generated Topic Pages" w:history="1">
        <w:r w:rsidRPr="00012244">
          <w:rPr>
            <w:rStyle w:val="Hyperlink"/>
            <w:rFonts w:eastAsiaTheme="majorEastAsia" w:cstheme="minorHAnsi"/>
            <w:color w:val="0C7DBB"/>
          </w:rPr>
          <w:t>Tobit regressions</w:t>
        </w:r>
      </w:hyperlink>
      <w:r w:rsidRPr="00012244">
        <w:rPr>
          <w:rFonts w:cstheme="minorHAnsi"/>
          <w:color w:val="323232"/>
        </w:rPr>
        <w:t> with the amount paid by the defendant firm to the plaintiffs (either settlement or awarded damages) as the dependent variable. The dependent variable is set to zero in case of </w:t>
      </w:r>
      <w:hyperlink r:id="rId131" w:tooltip="Learn more about Dismissal from ScienceDirect's AI-generated Topic Pages" w:history="1">
        <w:r w:rsidRPr="00012244">
          <w:rPr>
            <w:rStyle w:val="Hyperlink"/>
            <w:rFonts w:eastAsiaTheme="majorEastAsia" w:cstheme="minorHAnsi"/>
            <w:color w:val="0C7DBB"/>
          </w:rPr>
          <w:t>dismissal</w:t>
        </w:r>
      </w:hyperlink>
      <w:r w:rsidRPr="00012244">
        <w:rPr>
          <w:rFonts w:cstheme="minorHAnsi"/>
          <w:color w:val="323232"/>
        </w:rPr>
        <w:t>, withdrawal, or ruling in favor of the defendant firm. All independent variables are discussed in the Appendix. P-values are reported in parenthesis. The p-values of statistically significant coefficients are reported in bold.</w:t>
      </w:r>
    </w:p>
    <w:tbl>
      <w:tblPr>
        <w:tblStyle w:val="TableGrid"/>
        <w:tblW w:w="5000" w:type="pct"/>
        <w:tblLook w:val="04A0" w:firstRow="1" w:lastRow="0" w:firstColumn="1" w:lastColumn="0" w:noHBand="0" w:noVBand="1"/>
      </w:tblPr>
      <w:tblGrid>
        <w:gridCol w:w="3505"/>
        <w:gridCol w:w="1313"/>
        <w:gridCol w:w="1313"/>
        <w:gridCol w:w="1313"/>
        <w:gridCol w:w="1313"/>
        <w:gridCol w:w="1313"/>
      </w:tblGrid>
      <w:tr w:rsidR="00AF3094" w:rsidRPr="00012244" w14:paraId="292E8B6C" w14:textId="77777777" w:rsidTr="007022AC">
        <w:tc>
          <w:tcPr>
            <w:tcW w:w="1740" w:type="pct"/>
            <w:hideMark/>
          </w:tcPr>
          <w:p w14:paraId="1EB50481" w14:textId="77777777" w:rsidR="00AF3094" w:rsidRPr="00012244" w:rsidRDefault="00AF3094" w:rsidP="004040BA">
            <w:pPr>
              <w:pStyle w:val="NoSpacing"/>
              <w:rPr>
                <w:rFonts w:cstheme="minorHAnsi"/>
              </w:rPr>
            </w:pPr>
          </w:p>
        </w:tc>
        <w:tc>
          <w:tcPr>
            <w:tcW w:w="652" w:type="pct"/>
            <w:hideMark/>
          </w:tcPr>
          <w:p w14:paraId="217A937E" w14:textId="77777777" w:rsidR="00AF3094" w:rsidRPr="00012244" w:rsidRDefault="00AF3094" w:rsidP="004040BA">
            <w:pPr>
              <w:pStyle w:val="NoSpacing"/>
              <w:rPr>
                <w:rFonts w:cstheme="minorHAnsi"/>
                <w:b/>
                <w:bCs/>
                <w:sz w:val="21"/>
                <w:szCs w:val="21"/>
              </w:rPr>
            </w:pPr>
            <w:r w:rsidRPr="00012244">
              <w:rPr>
                <w:rFonts w:cstheme="minorHAnsi"/>
                <w:b/>
                <w:bCs/>
                <w:sz w:val="21"/>
                <w:szCs w:val="21"/>
              </w:rPr>
              <w:t>(1)</w:t>
            </w:r>
          </w:p>
        </w:tc>
        <w:tc>
          <w:tcPr>
            <w:tcW w:w="652" w:type="pct"/>
            <w:hideMark/>
          </w:tcPr>
          <w:p w14:paraId="76791F50" w14:textId="77777777" w:rsidR="00AF3094" w:rsidRPr="00012244" w:rsidRDefault="00AF3094" w:rsidP="004040BA">
            <w:pPr>
              <w:pStyle w:val="NoSpacing"/>
              <w:rPr>
                <w:rFonts w:cstheme="minorHAnsi"/>
                <w:b/>
                <w:bCs/>
                <w:sz w:val="21"/>
                <w:szCs w:val="21"/>
              </w:rPr>
            </w:pPr>
            <w:r w:rsidRPr="00012244">
              <w:rPr>
                <w:rFonts w:cstheme="minorHAnsi"/>
                <w:b/>
                <w:bCs/>
                <w:sz w:val="21"/>
                <w:szCs w:val="21"/>
              </w:rPr>
              <w:t>(2)</w:t>
            </w:r>
          </w:p>
        </w:tc>
        <w:tc>
          <w:tcPr>
            <w:tcW w:w="652" w:type="pct"/>
            <w:hideMark/>
          </w:tcPr>
          <w:p w14:paraId="1FB33866" w14:textId="77777777" w:rsidR="00AF3094" w:rsidRPr="00012244" w:rsidRDefault="00AF3094" w:rsidP="004040BA">
            <w:pPr>
              <w:pStyle w:val="NoSpacing"/>
              <w:rPr>
                <w:rFonts w:cstheme="minorHAnsi"/>
                <w:b/>
                <w:bCs/>
                <w:sz w:val="21"/>
                <w:szCs w:val="21"/>
              </w:rPr>
            </w:pPr>
            <w:r w:rsidRPr="00012244">
              <w:rPr>
                <w:rFonts w:cstheme="minorHAnsi"/>
                <w:b/>
                <w:bCs/>
                <w:sz w:val="21"/>
                <w:szCs w:val="21"/>
              </w:rPr>
              <w:t>(3)</w:t>
            </w:r>
          </w:p>
        </w:tc>
        <w:tc>
          <w:tcPr>
            <w:tcW w:w="652" w:type="pct"/>
            <w:hideMark/>
          </w:tcPr>
          <w:p w14:paraId="3987701B" w14:textId="77777777" w:rsidR="00AF3094" w:rsidRPr="00012244" w:rsidRDefault="00AF3094" w:rsidP="004040BA">
            <w:pPr>
              <w:pStyle w:val="NoSpacing"/>
              <w:rPr>
                <w:rFonts w:cstheme="minorHAnsi"/>
                <w:b/>
                <w:bCs/>
                <w:sz w:val="21"/>
                <w:szCs w:val="21"/>
              </w:rPr>
            </w:pPr>
            <w:r w:rsidRPr="00012244">
              <w:rPr>
                <w:rFonts w:cstheme="minorHAnsi"/>
                <w:b/>
                <w:bCs/>
                <w:sz w:val="21"/>
                <w:szCs w:val="21"/>
              </w:rPr>
              <w:t>(4)</w:t>
            </w:r>
          </w:p>
        </w:tc>
        <w:tc>
          <w:tcPr>
            <w:tcW w:w="652" w:type="pct"/>
            <w:hideMark/>
          </w:tcPr>
          <w:p w14:paraId="1BE4877D" w14:textId="77777777" w:rsidR="00AF3094" w:rsidRPr="00012244" w:rsidRDefault="00AF3094" w:rsidP="004040BA">
            <w:pPr>
              <w:pStyle w:val="NoSpacing"/>
              <w:rPr>
                <w:rFonts w:cstheme="minorHAnsi"/>
                <w:b/>
                <w:bCs/>
                <w:sz w:val="21"/>
                <w:szCs w:val="21"/>
              </w:rPr>
            </w:pPr>
            <w:r w:rsidRPr="00012244">
              <w:rPr>
                <w:rFonts w:cstheme="minorHAnsi"/>
                <w:b/>
                <w:bCs/>
                <w:sz w:val="21"/>
                <w:szCs w:val="21"/>
              </w:rPr>
              <w:t>(5)</w:t>
            </w:r>
          </w:p>
        </w:tc>
      </w:tr>
      <w:tr w:rsidR="00AF3094" w:rsidRPr="00012244" w14:paraId="01D50147" w14:textId="77777777" w:rsidTr="007022AC">
        <w:tc>
          <w:tcPr>
            <w:tcW w:w="1740" w:type="pct"/>
            <w:hideMark/>
          </w:tcPr>
          <w:p w14:paraId="79A76CDF" w14:textId="77777777" w:rsidR="00AF3094" w:rsidRPr="00012244" w:rsidRDefault="00AF3094" w:rsidP="004040BA">
            <w:pPr>
              <w:pStyle w:val="NoSpacing"/>
              <w:rPr>
                <w:rFonts w:cstheme="minorHAnsi"/>
                <w:b/>
                <w:bCs/>
                <w:sz w:val="21"/>
                <w:szCs w:val="21"/>
              </w:rPr>
            </w:pPr>
            <w:r w:rsidRPr="00012244">
              <w:rPr>
                <w:rFonts w:cstheme="minorHAnsi"/>
                <w:b/>
                <w:bCs/>
                <w:sz w:val="21"/>
                <w:szCs w:val="21"/>
              </w:rPr>
              <w:t>Intercept</w:t>
            </w:r>
          </w:p>
        </w:tc>
        <w:tc>
          <w:tcPr>
            <w:tcW w:w="652" w:type="pct"/>
            <w:hideMark/>
          </w:tcPr>
          <w:p w14:paraId="2708A185" w14:textId="77777777" w:rsidR="00AF3094" w:rsidRPr="00012244" w:rsidRDefault="00AF3094" w:rsidP="004040BA">
            <w:pPr>
              <w:pStyle w:val="NoSpacing"/>
              <w:rPr>
                <w:rFonts w:cstheme="minorHAnsi"/>
                <w:sz w:val="21"/>
                <w:szCs w:val="21"/>
              </w:rPr>
            </w:pPr>
            <w:r w:rsidRPr="00012244">
              <w:rPr>
                <w:rFonts w:cstheme="minorHAnsi"/>
                <w:sz w:val="21"/>
                <w:szCs w:val="21"/>
              </w:rPr>
              <w:t>0.2027</w:t>
            </w:r>
          </w:p>
        </w:tc>
        <w:tc>
          <w:tcPr>
            <w:tcW w:w="652" w:type="pct"/>
            <w:hideMark/>
          </w:tcPr>
          <w:p w14:paraId="1129448F" w14:textId="77777777" w:rsidR="00AF3094" w:rsidRPr="00012244" w:rsidRDefault="00AF3094" w:rsidP="004040BA">
            <w:pPr>
              <w:pStyle w:val="NoSpacing"/>
              <w:rPr>
                <w:rFonts w:cstheme="minorHAnsi"/>
                <w:sz w:val="21"/>
                <w:szCs w:val="21"/>
              </w:rPr>
            </w:pPr>
            <w:r w:rsidRPr="00012244">
              <w:rPr>
                <w:rFonts w:cstheme="minorHAnsi"/>
                <w:sz w:val="21"/>
                <w:szCs w:val="21"/>
              </w:rPr>
              <w:t>0.1472</w:t>
            </w:r>
          </w:p>
        </w:tc>
        <w:tc>
          <w:tcPr>
            <w:tcW w:w="652" w:type="pct"/>
            <w:hideMark/>
          </w:tcPr>
          <w:p w14:paraId="7737E23C" w14:textId="77777777" w:rsidR="00AF3094" w:rsidRPr="00012244" w:rsidRDefault="00AF3094" w:rsidP="004040BA">
            <w:pPr>
              <w:pStyle w:val="NoSpacing"/>
              <w:rPr>
                <w:rFonts w:cstheme="minorHAnsi"/>
                <w:sz w:val="21"/>
                <w:szCs w:val="21"/>
              </w:rPr>
            </w:pPr>
            <w:r w:rsidRPr="00012244">
              <w:rPr>
                <w:rFonts w:cstheme="minorHAnsi"/>
                <w:sz w:val="21"/>
                <w:szCs w:val="21"/>
              </w:rPr>
              <w:t>0.2094</w:t>
            </w:r>
          </w:p>
        </w:tc>
        <w:tc>
          <w:tcPr>
            <w:tcW w:w="652" w:type="pct"/>
            <w:hideMark/>
          </w:tcPr>
          <w:p w14:paraId="35EF1228" w14:textId="77777777" w:rsidR="00AF3094" w:rsidRPr="00012244" w:rsidRDefault="00AF3094" w:rsidP="004040BA">
            <w:pPr>
              <w:pStyle w:val="NoSpacing"/>
              <w:rPr>
                <w:rFonts w:cstheme="minorHAnsi"/>
                <w:sz w:val="21"/>
                <w:szCs w:val="21"/>
              </w:rPr>
            </w:pPr>
            <w:r w:rsidRPr="00012244">
              <w:rPr>
                <w:rFonts w:cstheme="minorHAnsi"/>
                <w:sz w:val="21"/>
                <w:szCs w:val="21"/>
              </w:rPr>
              <w:t>0.0775</w:t>
            </w:r>
          </w:p>
        </w:tc>
        <w:tc>
          <w:tcPr>
            <w:tcW w:w="652" w:type="pct"/>
            <w:hideMark/>
          </w:tcPr>
          <w:p w14:paraId="2F9853D6" w14:textId="77777777" w:rsidR="00AF3094" w:rsidRPr="00012244" w:rsidRDefault="00AF3094" w:rsidP="004040BA">
            <w:pPr>
              <w:pStyle w:val="NoSpacing"/>
              <w:rPr>
                <w:rFonts w:cstheme="minorHAnsi"/>
                <w:sz w:val="21"/>
                <w:szCs w:val="21"/>
              </w:rPr>
            </w:pPr>
            <w:r w:rsidRPr="00012244">
              <w:rPr>
                <w:rFonts w:cstheme="minorHAnsi"/>
                <w:sz w:val="21"/>
                <w:szCs w:val="21"/>
              </w:rPr>
              <w:t>0.1253</w:t>
            </w:r>
          </w:p>
        </w:tc>
      </w:tr>
      <w:tr w:rsidR="00AF3094" w:rsidRPr="00012244" w14:paraId="2069AB6B" w14:textId="77777777" w:rsidTr="007022AC">
        <w:tc>
          <w:tcPr>
            <w:tcW w:w="1740" w:type="pct"/>
            <w:hideMark/>
          </w:tcPr>
          <w:p w14:paraId="639EADAC" w14:textId="77777777" w:rsidR="00AF3094" w:rsidRPr="00012244" w:rsidRDefault="00AF3094" w:rsidP="004040BA">
            <w:pPr>
              <w:pStyle w:val="NoSpacing"/>
              <w:rPr>
                <w:rFonts w:cstheme="minorHAnsi"/>
                <w:sz w:val="21"/>
                <w:szCs w:val="21"/>
              </w:rPr>
            </w:pPr>
          </w:p>
        </w:tc>
        <w:tc>
          <w:tcPr>
            <w:tcW w:w="652" w:type="pct"/>
            <w:hideMark/>
          </w:tcPr>
          <w:p w14:paraId="5979981F" w14:textId="77777777" w:rsidR="00AF3094" w:rsidRPr="00012244" w:rsidRDefault="00AF3094" w:rsidP="004040BA">
            <w:pPr>
              <w:pStyle w:val="NoSpacing"/>
              <w:rPr>
                <w:rFonts w:cstheme="minorHAnsi"/>
                <w:sz w:val="21"/>
                <w:szCs w:val="21"/>
              </w:rPr>
            </w:pPr>
            <w:r w:rsidRPr="00012244">
              <w:rPr>
                <w:rStyle w:val="Strong"/>
                <w:rFonts w:cstheme="minorHAnsi"/>
              </w:rPr>
              <w:t>(0.0001)</w:t>
            </w:r>
          </w:p>
        </w:tc>
        <w:tc>
          <w:tcPr>
            <w:tcW w:w="652" w:type="pct"/>
            <w:hideMark/>
          </w:tcPr>
          <w:p w14:paraId="28CDB8AD" w14:textId="77777777" w:rsidR="00AF3094" w:rsidRPr="00012244" w:rsidRDefault="00AF3094" w:rsidP="004040BA">
            <w:pPr>
              <w:pStyle w:val="NoSpacing"/>
              <w:rPr>
                <w:rFonts w:cstheme="minorHAnsi"/>
                <w:sz w:val="21"/>
                <w:szCs w:val="21"/>
              </w:rPr>
            </w:pPr>
            <w:r w:rsidRPr="00012244">
              <w:rPr>
                <w:rStyle w:val="Strong"/>
                <w:rFonts w:cstheme="minorHAnsi"/>
              </w:rPr>
              <w:t>(0.0008)</w:t>
            </w:r>
          </w:p>
        </w:tc>
        <w:tc>
          <w:tcPr>
            <w:tcW w:w="652" w:type="pct"/>
            <w:hideMark/>
          </w:tcPr>
          <w:p w14:paraId="77328F66" w14:textId="77777777" w:rsidR="00AF3094" w:rsidRPr="00012244" w:rsidRDefault="00AF3094" w:rsidP="004040BA">
            <w:pPr>
              <w:pStyle w:val="NoSpacing"/>
              <w:rPr>
                <w:rFonts w:cstheme="minorHAnsi"/>
                <w:sz w:val="21"/>
                <w:szCs w:val="21"/>
              </w:rPr>
            </w:pPr>
            <w:r w:rsidRPr="00012244">
              <w:rPr>
                <w:rStyle w:val="Strong"/>
                <w:rFonts w:cstheme="minorHAnsi"/>
              </w:rPr>
              <w:t>(0.0307)</w:t>
            </w:r>
          </w:p>
        </w:tc>
        <w:tc>
          <w:tcPr>
            <w:tcW w:w="652" w:type="pct"/>
            <w:hideMark/>
          </w:tcPr>
          <w:p w14:paraId="69B431FD" w14:textId="77777777" w:rsidR="00AF3094" w:rsidRPr="00012244" w:rsidRDefault="00AF3094" w:rsidP="004040BA">
            <w:pPr>
              <w:pStyle w:val="NoSpacing"/>
              <w:rPr>
                <w:rFonts w:cstheme="minorHAnsi"/>
                <w:sz w:val="21"/>
                <w:szCs w:val="21"/>
              </w:rPr>
            </w:pPr>
            <w:r w:rsidRPr="00012244">
              <w:rPr>
                <w:rFonts w:cstheme="minorHAnsi"/>
                <w:sz w:val="21"/>
                <w:szCs w:val="21"/>
              </w:rPr>
              <w:t>(0.6394)</w:t>
            </w:r>
          </w:p>
        </w:tc>
        <w:tc>
          <w:tcPr>
            <w:tcW w:w="652" w:type="pct"/>
            <w:hideMark/>
          </w:tcPr>
          <w:p w14:paraId="40EEB384" w14:textId="77777777" w:rsidR="00AF3094" w:rsidRPr="00012244" w:rsidRDefault="00AF3094" w:rsidP="004040BA">
            <w:pPr>
              <w:pStyle w:val="NoSpacing"/>
              <w:rPr>
                <w:rFonts w:cstheme="minorHAnsi"/>
                <w:sz w:val="21"/>
                <w:szCs w:val="21"/>
              </w:rPr>
            </w:pPr>
            <w:r w:rsidRPr="00012244">
              <w:rPr>
                <w:rFonts w:cstheme="minorHAnsi"/>
                <w:sz w:val="21"/>
                <w:szCs w:val="21"/>
              </w:rPr>
              <w:t>(0.3172)</w:t>
            </w:r>
          </w:p>
        </w:tc>
      </w:tr>
      <w:tr w:rsidR="00AF3094" w:rsidRPr="00012244" w14:paraId="49564F5E" w14:textId="77777777" w:rsidTr="007022AC">
        <w:tc>
          <w:tcPr>
            <w:tcW w:w="1740" w:type="pct"/>
            <w:hideMark/>
          </w:tcPr>
          <w:p w14:paraId="10E1E0E5" w14:textId="77777777" w:rsidR="00AF3094" w:rsidRPr="00012244" w:rsidRDefault="00AF3094" w:rsidP="004040BA">
            <w:pPr>
              <w:pStyle w:val="NoSpacing"/>
              <w:rPr>
                <w:rFonts w:cstheme="minorHAnsi"/>
                <w:b/>
                <w:bCs/>
                <w:sz w:val="21"/>
                <w:szCs w:val="21"/>
              </w:rPr>
            </w:pPr>
            <w:r w:rsidRPr="00012244">
              <w:rPr>
                <w:rFonts w:cstheme="minorHAnsi"/>
                <w:b/>
                <w:bCs/>
                <w:sz w:val="21"/>
                <w:szCs w:val="21"/>
              </w:rPr>
              <w:t>Ln MV</w:t>
            </w:r>
          </w:p>
        </w:tc>
        <w:tc>
          <w:tcPr>
            <w:tcW w:w="652" w:type="pct"/>
            <w:hideMark/>
          </w:tcPr>
          <w:p w14:paraId="447D6D6F" w14:textId="77777777" w:rsidR="00AF3094" w:rsidRPr="00012244" w:rsidRDefault="00AF3094" w:rsidP="004040BA">
            <w:pPr>
              <w:pStyle w:val="NoSpacing"/>
              <w:rPr>
                <w:rFonts w:cstheme="minorHAnsi"/>
                <w:sz w:val="21"/>
                <w:szCs w:val="21"/>
              </w:rPr>
            </w:pPr>
            <w:r w:rsidRPr="00012244">
              <w:rPr>
                <w:rFonts w:cstheme="minorHAnsi"/>
                <w:sz w:val="21"/>
                <w:szCs w:val="21"/>
              </w:rPr>
              <w:t>−0.0171</w:t>
            </w:r>
          </w:p>
        </w:tc>
        <w:tc>
          <w:tcPr>
            <w:tcW w:w="652" w:type="pct"/>
            <w:hideMark/>
          </w:tcPr>
          <w:p w14:paraId="1ADC16AA" w14:textId="77777777" w:rsidR="00AF3094" w:rsidRPr="00012244" w:rsidRDefault="00AF3094" w:rsidP="004040BA">
            <w:pPr>
              <w:pStyle w:val="NoSpacing"/>
              <w:rPr>
                <w:rFonts w:cstheme="minorHAnsi"/>
                <w:sz w:val="21"/>
                <w:szCs w:val="21"/>
              </w:rPr>
            </w:pPr>
            <w:r w:rsidRPr="00012244">
              <w:rPr>
                <w:rFonts w:cstheme="minorHAnsi"/>
                <w:sz w:val="21"/>
                <w:szCs w:val="21"/>
              </w:rPr>
              <w:t>−0.0147</w:t>
            </w:r>
          </w:p>
        </w:tc>
        <w:tc>
          <w:tcPr>
            <w:tcW w:w="652" w:type="pct"/>
            <w:hideMark/>
          </w:tcPr>
          <w:p w14:paraId="085E3B59" w14:textId="77777777" w:rsidR="00AF3094" w:rsidRPr="00012244" w:rsidRDefault="00AF3094" w:rsidP="004040BA">
            <w:pPr>
              <w:pStyle w:val="NoSpacing"/>
              <w:rPr>
                <w:rFonts w:cstheme="minorHAnsi"/>
                <w:sz w:val="21"/>
                <w:szCs w:val="21"/>
              </w:rPr>
            </w:pPr>
            <w:r w:rsidRPr="00012244">
              <w:rPr>
                <w:rFonts w:cstheme="minorHAnsi"/>
                <w:sz w:val="21"/>
                <w:szCs w:val="21"/>
              </w:rPr>
              <w:t>−0.0140</w:t>
            </w:r>
          </w:p>
        </w:tc>
        <w:tc>
          <w:tcPr>
            <w:tcW w:w="652" w:type="pct"/>
            <w:hideMark/>
          </w:tcPr>
          <w:p w14:paraId="221772AA" w14:textId="77777777" w:rsidR="00AF3094" w:rsidRPr="00012244" w:rsidRDefault="00AF3094" w:rsidP="004040BA">
            <w:pPr>
              <w:pStyle w:val="NoSpacing"/>
              <w:rPr>
                <w:rFonts w:cstheme="minorHAnsi"/>
                <w:sz w:val="21"/>
                <w:szCs w:val="21"/>
              </w:rPr>
            </w:pPr>
            <w:r w:rsidRPr="00012244">
              <w:rPr>
                <w:rFonts w:cstheme="minorHAnsi"/>
                <w:sz w:val="21"/>
                <w:szCs w:val="21"/>
              </w:rPr>
              <w:t>−0.0148</w:t>
            </w:r>
          </w:p>
        </w:tc>
        <w:tc>
          <w:tcPr>
            <w:tcW w:w="652" w:type="pct"/>
            <w:hideMark/>
          </w:tcPr>
          <w:p w14:paraId="7896B979" w14:textId="77777777" w:rsidR="00AF3094" w:rsidRPr="00012244" w:rsidRDefault="00AF3094" w:rsidP="004040BA">
            <w:pPr>
              <w:pStyle w:val="NoSpacing"/>
              <w:rPr>
                <w:rFonts w:cstheme="minorHAnsi"/>
                <w:sz w:val="21"/>
                <w:szCs w:val="21"/>
              </w:rPr>
            </w:pPr>
            <w:r w:rsidRPr="00012244">
              <w:rPr>
                <w:rFonts w:cstheme="minorHAnsi"/>
                <w:sz w:val="21"/>
                <w:szCs w:val="21"/>
              </w:rPr>
              <w:t>−0.0128</w:t>
            </w:r>
          </w:p>
        </w:tc>
      </w:tr>
      <w:tr w:rsidR="00AF3094" w:rsidRPr="00012244" w14:paraId="25217B13" w14:textId="77777777" w:rsidTr="007022AC">
        <w:tc>
          <w:tcPr>
            <w:tcW w:w="1740" w:type="pct"/>
            <w:hideMark/>
          </w:tcPr>
          <w:p w14:paraId="0F2F9F18" w14:textId="77777777" w:rsidR="00AF3094" w:rsidRPr="00012244" w:rsidRDefault="00AF3094" w:rsidP="004040BA">
            <w:pPr>
              <w:pStyle w:val="NoSpacing"/>
              <w:rPr>
                <w:rFonts w:cstheme="minorHAnsi"/>
                <w:sz w:val="21"/>
                <w:szCs w:val="21"/>
              </w:rPr>
            </w:pPr>
          </w:p>
        </w:tc>
        <w:tc>
          <w:tcPr>
            <w:tcW w:w="652" w:type="pct"/>
            <w:hideMark/>
          </w:tcPr>
          <w:p w14:paraId="30F71C4F" w14:textId="77777777" w:rsidR="00AF3094" w:rsidRPr="00012244" w:rsidRDefault="00AF3094" w:rsidP="004040BA">
            <w:pPr>
              <w:pStyle w:val="NoSpacing"/>
              <w:rPr>
                <w:rFonts w:cstheme="minorHAnsi"/>
                <w:sz w:val="21"/>
                <w:szCs w:val="21"/>
              </w:rPr>
            </w:pPr>
            <w:r w:rsidRPr="00012244">
              <w:rPr>
                <w:rStyle w:val="Strong"/>
                <w:rFonts w:cstheme="minorHAnsi"/>
              </w:rPr>
              <w:t>(0.0013)</w:t>
            </w:r>
          </w:p>
        </w:tc>
        <w:tc>
          <w:tcPr>
            <w:tcW w:w="652" w:type="pct"/>
            <w:hideMark/>
          </w:tcPr>
          <w:p w14:paraId="1305CC35" w14:textId="77777777" w:rsidR="00AF3094" w:rsidRPr="00012244" w:rsidRDefault="00AF3094" w:rsidP="004040BA">
            <w:pPr>
              <w:pStyle w:val="NoSpacing"/>
              <w:rPr>
                <w:rFonts w:cstheme="minorHAnsi"/>
                <w:sz w:val="21"/>
                <w:szCs w:val="21"/>
              </w:rPr>
            </w:pPr>
            <w:r w:rsidRPr="00012244">
              <w:rPr>
                <w:rStyle w:val="Strong"/>
                <w:rFonts w:cstheme="minorHAnsi"/>
              </w:rPr>
              <w:t>(0.0082)</w:t>
            </w:r>
          </w:p>
        </w:tc>
        <w:tc>
          <w:tcPr>
            <w:tcW w:w="652" w:type="pct"/>
            <w:hideMark/>
          </w:tcPr>
          <w:p w14:paraId="6077C7FF" w14:textId="77777777" w:rsidR="00AF3094" w:rsidRPr="00012244" w:rsidRDefault="00AF3094" w:rsidP="004040BA">
            <w:pPr>
              <w:pStyle w:val="NoSpacing"/>
              <w:rPr>
                <w:rFonts w:cstheme="minorHAnsi"/>
                <w:sz w:val="21"/>
                <w:szCs w:val="21"/>
              </w:rPr>
            </w:pPr>
            <w:r w:rsidRPr="00012244">
              <w:rPr>
                <w:rStyle w:val="Strong"/>
                <w:rFonts w:cstheme="minorHAnsi"/>
              </w:rPr>
              <w:t>(0.0135)</w:t>
            </w:r>
          </w:p>
        </w:tc>
        <w:tc>
          <w:tcPr>
            <w:tcW w:w="652" w:type="pct"/>
            <w:hideMark/>
          </w:tcPr>
          <w:p w14:paraId="6E406B0F" w14:textId="77777777" w:rsidR="00AF3094" w:rsidRPr="00012244" w:rsidRDefault="00AF3094" w:rsidP="004040BA">
            <w:pPr>
              <w:pStyle w:val="NoSpacing"/>
              <w:rPr>
                <w:rFonts w:cstheme="minorHAnsi"/>
                <w:sz w:val="21"/>
                <w:szCs w:val="21"/>
              </w:rPr>
            </w:pPr>
            <w:r w:rsidRPr="00012244">
              <w:rPr>
                <w:rStyle w:val="Strong"/>
                <w:rFonts w:cstheme="minorHAnsi"/>
              </w:rPr>
              <w:t>(0.0104)</w:t>
            </w:r>
          </w:p>
        </w:tc>
        <w:tc>
          <w:tcPr>
            <w:tcW w:w="652" w:type="pct"/>
            <w:hideMark/>
          </w:tcPr>
          <w:p w14:paraId="38580E18" w14:textId="77777777" w:rsidR="00AF3094" w:rsidRPr="00012244" w:rsidRDefault="00AF3094" w:rsidP="004040BA">
            <w:pPr>
              <w:pStyle w:val="NoSpacing"/>
              <w:rPr>
                <w:rFonts w:cstheme="minorHAnsi"/>
                <w:sz w:val="21"/>
                <w:szCs w:val="21"/>
              </w:rPr>
            </w:pPr>
            <w:r w:rsidRPr="00012244">
              <w:rPr>
                <w:rStyle w:val="Strong"/>
                <w:rFonts w:cstheme="minorHAnsi"/>
              </w:rPr>
              <w:t>(0.0263)</w:t>
            </w:r>
          </w:p>
        </w:tc>
      </w:tr>
      <w:tr w:rsidR="00AF3094" w:rsidRPr="00012244" w14:paraId="264EEBFB" w14:textId="77777777" w:rsidTr="007022AC">
        <w:tc>
          <w:tcPr>
            <w:tcW w:w="1740" w:type="pct"/>
            <w:hideMark/>
          </w:tcPr>
          <w:p w14:paraId="107B3EE7" w14:textId="77777777" w:rsidR="00AF3094" w:rsidRPr="00012244" w:rsidRDefault="00AF3094" w:rsidP="004040BA">
            <w:pPr>
              <w:pStyle w:val="NoSpacing"/>
              <w:rPr>
                <w:rFonts w:cstheme="minorHAnsi"/>
                <w:b/>
                <w:bCs/>
                <w:sz w:val="21"/>
                <w:szCs w:val="21"/>
              </w:rPr>
            </w:pPr>
            <w:r w:rsidRPr="00012244">
              <w:rPr>
                <w:rFonts w:cstheme="minorHAnsi"/>
                <w:b/>
                <w:bCs/>
                <w:sz w:val="21"/>
                <w:szCs w:val="21"/>
              </w:rPr>
              <w:t>Leverage</w:t>
            </w:r>
          </w:p>
        </w:tc>
        <w:tc>
          <w:tcPr>
            <w:tcW w:w="652" w:type="pct"/>
            <w:hideMark/>
          </w:tcPr>
          <w:p w14:paraId="6328E3D4" w14:textId="77777777" w:rsidR="00AF3094" w:rsidRPr="00012244" w:rsidRDefault="00AF3094" w:rsidP="004040BA">
            <w:pPr>
              <w:pStyle w:val="NoSpacing"/>
              <w:rPr>
                <w:rFonts w:cstheme="minorHAnsi"/>
                <w:sz w:val="21"/>
                <w:szCs w:val="21"/>
              </w:rPr>
            </w:pPr>
            <w:r w:rsidRPr="00012244">
              <w:rPr>
                <w:rFonts w:cstheme="minorHAnsi"/>
                <w:sz w:val="21"/>
                <w:szCs w:val="21"/>
              </w:rPr>
              <w:t>−0.1957</w:t>
            </w:r>
          </w:p>
        </w:tc>
        <w:tc>
          <w:tcPr>
            <w:tcW w:w="652" w:type="pct"/>
            <w:hideMark/>
          </w:tcPr>
          <w:p w14:paraId="32B939E5" w14:textId="77777777" w:rsidR="00AF3094" w:rsidRPr="00012244" w:rsidRDefault="00AF3094" w:rsidP="004040BA">
            <w:pPr>
              <w:pStyle w:val="NoSpacing"/>
              <w:rPr>
                <w:rFonts w:cstheme="minorHAnsi"/>
                <w:sz w:val="21"/>
                <w:szCs w:val="21"/>
              </w:rPr>
            </w:pPr>
            <w:r w:rsidRPr="00012244">
              <w:rPr>
                <w:rFonts w:cstheme="minorHAnsi"/>
                <w:sz w:val="21"/>
                <w:szCs w:val="21"/>
              </w:rPr>
              <w:t>−0.1947</w:t>
            </w:r>
          </w:p>
        </w:tc>
        <w:tc>
          <w:tcPr>
            <w:tcW w:w="652" w:type="pct"/>
            <w:hideMark/>
          </w:tcPr>
          <w:p w14:paraId="06EEE607" w14:textId="77777777" w:rsidR="00AF3094" w:rsidRPr="00012244" w:rsidRDefault="00AF3094" w:rsidP="004040BA">
            <w:pPr>
              <w:pStyle w:val="NoSpacing"/>
              <w:rPr>
                <w:rFonts w:cstheme="minorHAnsi"/>
                <w:sz w:val="21"/>
                <w:szCs w:val="21"/>
              </w:rPr>
            </w:pPr>
            <w:r w:rsidRPr="00012244">
              <w:rPr>
                <w:rFonts w:cstheme="minorHAnsi"/>
                <w:sz w:val="21"/>
                <w:szCs w:val="21"/>
              </w:rPr>
              <w:t>−0.1877</w:t>
            </w:r>
          </w:p>
        </w:tc>
        <w:tc>
          <w:tcPr>
            <w:tcW w:w="652" w:type="pct"/>
            <w:hideMark/>
          </w:tcPr>
          <w:p w14:paraId="15FB5A3C" w14:textId="77777777" w:rsidR="00AF3094" w:rsidRPr="00012244" w:rsidRDefault="00AF3094" w:rsidP="004040BA">
            <w:pPr>
              <w:pStyle w:val="NoSpacing"/>
              <w:rPr>
                <w:rFonts w:cstheme="minorHAnsi"/>
                <w:sz w:val="21"/>
                <w:szCs w:val="21"/>
              </w:rPr>
            </w:pPr>
            <w:r w:rsidRPr="00012244">
              <w:rPr>
                <w:rFonts w:cstheme="minorHAnsi"/>
                <w:sz w:val="21"/>
                <w:szCs w:val="21"/>
              </w:rPr>
              <w:t>−0.2014</w:t>
            </w:r>
          </w:p>
        </w:tc>
        <w:tc>
          <w:tcPr>
            <w:tcW w:w="652" w:type="pct"/>
            <w:hideMark/>
          </w:tcPr>
          <w:p w14:paraId="66C17268" w14:textId="77777777" w:rsidR="00AF3094" w:rsidRPr="00012244" w:rsidRDefault="00AF3094" w:rsidP="004040BA">
            <w:pPr>
              <w:pStyle w:val="NoSpacing"/>
              <w:rPr>
                <w:rFonts w:cstheme="minorHAnsi"/>
                <w:sz w:val="21"/>
                <w:szCs w:val="21"/>
              </w:rPr>
            </w:pPr>
            <w:r w:rsidRPr="00012244">
              <w:rPr>
                <w:rFonts w:cstheme="minorHAnsi"/>
                <w:sz w:val="21"/>
                <w:szCs w:val="21"/>
              </w:rPr>
              <w:t>−0.1855</w:t>
            </w:r>
          </w:p>
        </w:tc>
      </w:tr>
      <w:tr w:rsidR="00AF3094" w:rsidRPr="00012244" w14:paraId="7010969B" w14:textId="77777777" w:rsidTr="007022AC">
        <w:tc>
          <w:tcPr>
            <w:tcW w:w="1740" w:type="pct"/>
            <w:hideMark/>
          </w:tcPr>
          <w:p w14:paraId="3CBFBAC0" w14:textId="77777777" w:rsidR="00AF3094" w:rsidRPr="00012244" w:rsidRDefault="00AF3094" w:rsidP="004040BA">
            <w:pPr>
              <w:pStyle w:val="NoSpacing"/>
              <w:rPr>
                <w:rFonts w:cstheme="minorHAnsi"/>
                <w:sz w:val="21"/>
                <w:szCs w:val="21"/>
              </w:rPr>
            </w:pPr>
          </w:p>
        </w:tc>
        <w:tc>
          <w:tcPr>
            <w:tcW w:w="652" w:type="pct"/>
            <w:hideMark/>
          </w:tcPr>
          <w:p w14:paraId="226C24EE" w14:textId="77777777" w:rsidR="00AF3094" w:rsidRPr="00012244" w:rsidRDefault="00AF3094" w:rsidP="004040BA">
            <w:pPr>
              <w:pStyle w:val="NoSpacing"/>
              <w:rPr>
                <w:rFonts w:cstheme="minorHAnsi"/>
                <w:sz w:val="21"/>
                <w:szCs w:val="21"/>
              </w:rPr>
            </w:pPr>
            <w:r w:rsidRPr="00012244">
              <w:rPr>
                <w:rStyle w:val="Strong"/>
                <w:rFonts w:cstheme="minorHAnsi"/>
              </w:rPr>
              <w:t>(0.0014)</w:t>
            </w:r>
          </w:p>
        </w:tc>
        <w:tc>
          <w:tcPr>
            <w:tcW w:w="652" w:type="pct"/>
            <w:hideMark/>
          </w:tcPr>
          <w:p w14:paraId="29D17563" w14:textId="77777777" w:rsidR="00AF3094" w:rsidRPr="00012244" w:rsidRDefault="00AF3094" w:rsidP="004040BA">
            <w:pPr>
              <w:pStyle w:val="NoSpacing"/>
              <w:rPr>
                <w:rFonts w:cstheme="minorHAnsi"/>
                <w:sz w:val="21"/>
                <w:szCs w:val="21"/>
              </w:rPr>
            </w:pPr>
            <w:r w:rsidRPr="00012244">
              <w:rPr>
                <w:rStyle w:val="Strong"/>
                <w:rFonts w:cstheme="minorHAnsi"/>
              </w:rPr>
              <w:t>(0.0018)</w:t>
            </w:r>
          </w:p>
        </w:tc>
        <w:tc>
          <w:tcPr>
            <w:tcW w:w="652" w:type="pct"/>
            <w:hideMark/>
          </w:tcPr>
          <w:p w14:paraId="63910FE9" w14:textId="77777777" w:rsidR="00AF3094" w:rsidRPr="00012244" w:rsidRDefault="00AF3094" w:rsidP="004040BA">
            <w:pPr>
              <w:pStyle w:val="NoSpacing"/>
              <w:rPr>
                <w:rFonts w:cstheme="minorHAnsi"/>
                <w:sz w:val="21"/>
                <w:szCs w:val="21"/>
              </w:rPr>
            </w:pPr>
            <w:r w:rsidRPr="00012244">
              <w:rPr>
                <w:rStyle w:val="Strong"/>
                <w:rFonts w:cstheme="minorHAnsi"/>
              </w:rPr>
              <w:t>(0.0030)</w:t>
            </w:r>
          </w:p>
        </w:tc>
        <w:tc>
          <w:tcPr>
            <w:tcW w:w="652" w:type="pct"/>
            <w:hideMark/>
          </w:tcPr>
          <w:p w14:paraId="4F1C3948" w14:textId="77777777" w:rsidR="00AF3094" w:rsidRPr="00012244" w:rsidRDefault="00AF3094" w:rsidP="004040BA">
            <w:pPr>
              <w:pStyle w:val="NoSpacing"/>
              <w:rPr>
                <w:rFonts w:cstheme="minorHAnsi"/>
                <w:sz w:val="21"/>
                <w:szCs w:val="21"/>
              </w:rPr>
            </w:pPr>
            <w:r w:rsidRPr="00012244">
              <w:rPr>
                <w:rStyle w:val="Strong"/>
                <w:rFonts w:cstheme="minorHAnsi"/>
              </w:rPr>
              <w:t>(0.0017)</w:t>
            </w:r>
          </w:p>
        </w:tc>
        <w:tc>
          <w:tcPr>
            <w:tcW w:w="652" w:type="pct"/>
            <w:hideMark/>
          </w:tcPr>
          <w:p w14:paraId="08CE5E9E" w14:textId="77777777" w:rsidR="00AF3094" w:rsidRPr="00012244" w:rsidRDefault="00AF3094" w:rsidP="004040BA">
            <w:pPr>
              <w:pStyle w:val="NoSpacing"/>
              <w:rPr>
                <w:rFonts w:cstheme="minorHAnsi"/>
                <w:sz w:val="21"/>
                <w:szCs w:val="21"/>
              </w:rPr>
            </w:pPr>
            <w:r w:rsidRPr="00012244">
              <w:rPr>
                <w:rStyle w:val="Strong"/>
                <w:rFonts w:cstheme="minorHAnsi"/>
              </w:rPr>
              <w:t>(0.0034)</w:t>
            </w:r>
          </w:p>
        </w:tc>
      </w:tr>
      <w:tr w:rsidR="00AF3094" w:rsidRPr="00012244" w14:paraId="0E5EE5AE" w14:textId="77777777" w:rsidTr="007022AC">
        <w:tc>
          <w:tcPr>
            <w:tcW w:w="1740" w:type="pct"/>
            <w:hideMark/>
          </w:tcPr>
          <w:p w14:paraId="476EB5E3" w14:textId="77777777" w:rsidR="00AF3094" w:rsidRPr="00012244" w:rsidRDefault="00AF3094" w:rsidP="004040BA">
            <w:pPr>
              <w:pStyle w:val="NoSpacing"/>
              <w:rPr>
                <w:rFonts w:cstheme="minorHAnsi"/>
                <w:b/>
                <w:bCs/>
                <w:sz w:val="21"/>
                <w:szCs w:val="21"/>
              </w:rPr>
            </w:pPr>
            <w:r w:rsidRPr="00012244">
              <w:rPr>
                <w:rFonts w:cstheme="minorHAnsi"/>
                <w:b/>
                <w:bCs/>
                <w:sz w:val="21"/>
                <w:szCs w:val="21"/>
              </w:rPr>
              <w:t>ROA</w:t>
            </w:r>
          </w:p>
        </w:tc>
        <w:tc>
          <w:tcPr>
            <w:tcW w:w="652" w:type="pct"/>
            <w:hideMark/>
          </w:tcPr>
          <w:p w14:paraId="7D44AFC9" w14:textId="77777777" w:rsidR="00AF3094" w:rsidRPr="00012244" w:rsidRDefault="00AF3094" w:rsidP="004040BA">
            <w:pPr>
              <w:pStyle w:val="NoSpacing"/>
              <w:rPr>
                <w:rFonts w:cstheme="minorHAnsi"/>
                <w:sz w:val="21"/>
                <w:szCs w:val="21"/>
              </w:rPr>
            </w:pPr>
            <w:r w:rsidRPr="00012244">
              <w:rPr>
                <w:rFonts w:cstheme="minorHAnsi"/>
                <w:sz w:val="21"/>
                <w:szCs w:val="21"/>
              </w:rPr>
              <w:t>−0.2175</w:t>
            </w:r>
          </w:p>
        </w:tc>
        <w:tc>
          <w:tcPr>
            <w:tcW w:w="652" w:type="pct"/>
            <w:hideMark/>
          </w:tcPr>
          <w:p w14:paraId="4F18A88E" w14:textId="77777777" w:rsidR="00AF3094" w:rsidRPr="00012244" w:rsidRDefault="00AF3094" w:rsidP="004040BA">
            <w:pPr>
              <w:pStyle w:val="NoSpacing"/>
              <w:rPr>
                <w:rFonts w:cstheme="minorHAnsi"/>
                <w:sz w:val="21"/>
                <w:szCs w:val="21"/>
              </w:rPr>
            </w:pPr>
            <w:r w:rsidRPr="00012244">
              <w:rPr>
                <w:rFonts w:cstheme="minorHAnsi"/>
                <w:sz w:val="21"/>
                <w:szCs w:val="21"/>
              </w:rPr>
              <w:t>−0.2106</w:t>
            </w:r>
          </w:p>
        </w:tc>
        <w:tc>
          <w:tcPr>
            <w:tcW w:w="652" w:type="pct"/>
            <w:hideMark/>
          </w:tcPr>
          <w:p w14:paraId="00073737" w14:textId="77777777" w:rsidR="00AF3094" w:rsidRPr="00012244" w:rsidRDefault="00AF3094" w:rsidP="004040BA">
            <w:pPr>
              <w:pStyle w:val="NoSpacing"/>
              <w:rPr>
                <w:rFonts w:cstheme="minorHAnsi"/>
                <w:sz w:val="21"/>
                <w:szCs w:val="21"/>
              </w:rPr>
            </w:pPr>
            <w:r w:rsidRPr="00012244">
              <w:rPr>
                <w:rFonts w:cstheme="minorHAnsi"/>
                <w:sz w:val="21"/>
                <w:szCs w:val="21"/>
              </w:rPr>
              <w:t>−0.1786</w:t>
            </w:r>
          </w:p>
        </w:tc>
        <w:tc>
          <w:tcPr>
            <w:tcW w:w="652" w:type="pct"/>
            <w:hideMark/>
          </w:tcPr>
          <w:p w14:paraId="2FDDF47A" w14:textId="77777777" w:rsidR="00AF3094" w:rsidRPr="00012244" w:rsidRDefault="00AF3094" w:rsidP="004040BA">
            <w:pPr>
              <w:pStyle w:val="NoSpacing"/>
              <w:rPr>
                <w:rFonts w:cstheme="minorHAnsi"/>
                <w:sz w:val="21"/>
                <w:szCs w:val="21"/>
              </w:rPr>
            </w:pPr>
            <w:r w:rsidRPr="00012244">
              <w:rPr>
                <w:rFonts w:cstheme="minorHAnsi"/>
                <w:sz w:val="21"/>
                <w:szCs w:val="21"/>
              </w:rPr>
              <w:t>−0.2115</w:t>
            </w:r>
          </w:p>
        </w:tc>
        <w:tc>
          <w:tcPr>
            <w:tcW w:w="652" w:type="pct"/>
            <w:hideMark/>
          </w:tcPr>
          <w:p w14:paraId="70F8A856" w14:textId="77777777" w:rsidR="00AF3094" w:rsidRPr="00012244" w:rsidRDefault="00AF3094" w:rsidP="004040BA">
            <w:pPr>
              <w:pStyle w:val="NoSpacing"/>
              <w:rPr>
                <w:rFonts w:cstheme="minorHAnsi"/>
                <w:sz w:val="21"/>
                <w:szCs w:val="21"/>
              </w:rPr>
            </w:pPr>
            <w:r w:rsidRPr="00012244">
              <w:rPr>
                <w:rFonts w:cstheme="minorHAnsi"/>
                <w:sz w:val="21"/>
                <w:szCs w:val="21"/>
              </w:rPr>
              <w:t>−0.1787</w:t>
            </w:r>
          </w:p>
        </w:tc>
      </w:tr>
      <w:tr w:rsidR="00AF3094" w:rsidRPr="00012244" w14:paraId="33207931" w14:textId="77777777" w:rsidTr="007022AC">
        <w:tc>
          <w:tcPr>
            <w:tcW w:w="1740" w:type="pct"/>
            <w:hideMark/>
          </w:tcPr>
          <w:p w14:paraId="699DF031" w14:textId="77777777" w:rsidR="00AF3094" w:rsidRPr="00012244" w:rsidRDefault="00AF3094" w:rsidP="004040BA">
            <w:pPr>
              <w:pStyle w:val="NoSpacing"/>
              <w:rPr>
                <w:rFonts w:cstheme="minorHAnsi"/>
                <w:sz w:val="21"/>
                <w:szCs w:val="21"/>
              </w:rPr>
            </w:pPr>
          </w:p>
        </w:tc>
        <w:tc>
          <w:tcPr>
            <w:tcW w:w="652" w:type="pct"/>
            <w:hideMark/>
          </w:tcPr>
          <w:p w14:paraId="6B14798A" w14:textId="77777777" w:rsidR="00AF3094" w:rsidRPr="00012244" w:rsidRDefault="00AF3094" w:rsidP="004040BA">
            <w:pPr>
              <w:pStyle w:val="NoSpacing"/>
              <w:rPr>
                <w:rFonts w:cstheme="minorHAnsi"/>
                <w:sz w:val="21"/>
                <w:szCs w:val="21"/>
              </w:rPr>
            </w:pPr>
            <w:r w:rsidRPr="00012244">
              <w:rPr>
                <w:rStyle w:val="Strong"/>
                <w:rFonts w:cstheme="minorHAnsi"/>
              </w:rPr>
              <w:t>(0.0000)</w:t>
            </w:r>
          </w:p>
        </w:tc>
        <w:tc>
          <w:tcPr>
            <w:tcW w:w="652" w:type="pct"/>
            <w:hideMark/>
          </w:tcPr>
          <w:p w14:paraId="0B879900" w14:textId="77777777" w:rsidR="00AF3094" w:rsidRPr="00012244" w:rsidRDefault="00AF3094" w:rsidP="004040BA">
            <w:pPr>
              <w:pStyle w:val="NoSpacing"/>
              <w:rPr>
                <w:rFonts w:cstheme="minorHAnsi"/>
                <w:sz w:val="21"/>
                <w:szCs w:val="21"/>
              </w:rPr>
            </w:pPr>
            <w:r w:rsidRPr="00012244">
              <w:rPr>
                <w:rStyle w:val="Strong"/>
                <w:rFonts w:cstheme="minorHAnsi"/>
              </w:rPr>
              <w:t>(0.0000)</w:t>
            </w:r>
          </w:p>
        </w:tc>
        <w:tc>
          <w:tcPr>
            <w:tcW w:w="652" w:type="pct"/>
            <w:hideMark/>
          </w:tcPr>
          <w:p w14:paraId="6C053DD5" w14:textId="77777777" w:rsidR="00AF3094" w:rsidRPr="00012244" w:rsidRDefault="00AF3094" w:rsidP="004040BA">
            <w:pPr>
              <w:pStyle w:val="NoSpacing"/>
              <w:rPr>
                <w:rFonts w:cstheme="minorHAnsi"/>
                <w:sz w:val="21"/>
                <w:szCs w:val="21"/>
              </w:rPr>
            </w:pPr>
            <w:r w:rsidRPr="00012244">
              <w:rPr>
                <w:rStyle w:val="Strong"/>
                <w:rFonts w:cstheme="minorHAnsi"/>
              </w:rPr>
              <w:t>(0.0000)</w:t>
            </w:r>
          </w:p>
        </w:tc>
        <w:tc>
          <w:tcPr>
            <w:tcW w:w="652" w:type="pct"/>
            <w:hideMark/>
          </w:tcPr>
          <w:p w14:paraId="2022145C" w14:textId="77777777" w:rsidR="00AF3094" w:rsidRPr="00012244" w:rsidRDefault="00AF3094" w:rsidP="004040BA">
            <w:pPr>
              <w:pStyle w:val="NoSpacing"/>
              <w:rPr>
                <w:rFonts w:cstheme="minorHAnsi"/>
                <w:sz w:val="21"/>
                <w:szCs w:val="21"/>
              </w:rPr>
            </w:pPr>
            <w:r w:rsidRPr="00012244">
              <w:rPr>
                <w:rStyle w:val="Strong"/>
                <w:rFonts w:cstheme="minorHAnsi"/>
              </w:rPr>
              <w:t>(0.0000)</w:t>
            </w:r>
          </w:p>
        </w:tc>
        <w:tc>
          <w:tcPr>
            <w:tcW w:w="652" w:type="pct"/>
            <w:hideMark/>
          </w:tcPr>
          <w:p w14:paraId="5673CA30" w14:textId="77777777" w:rsidR="00AF3094" w:rsidRPr="00012244" w:rsidRDefault="00AF3094" w:rsidP="004040BA">
            <w:pPr>
              <w:pStyle w:val="NoSpacing"/>
              <w:rPr>
                <w:rFonts w:cstheme="minorHAnsi"/>
                <w:sz w:val="21"/>
                <w:szCs w:val="21"/>
              </w:rPr>
            </w:pPr>
            <w:r w:rsidRPr="00012244">
              <w:rPr>
                <w:rStyle w:val="Strong"/>
                <w:rFonts w:cstheme="minorHAnsi"/>
              </w:rPr>
              <w:t>(0.0000)</w:t>
            </w:r>
          </w:p>
        </w:tc>
      </w:tr>
      <w:tr w:rsidR="00AF3094" w:rsidRPr="00012244" w14:paraId="2E9153E0" w14:textId="77777777" w:rsidTr="007022AC">
        <w:tc>
          <w:tcPr>
            <w:tcW w:w="1740" w:type="pct"/>
            <w:hideMark/>
          </w:tcPr>
          <w:p w14:paraId="7FD619E6" w14:textId="77777777" w:rsidR="00AF3094" w:rsidRPr="00012244" w:rsidRDefault="00AF3094" w:rsidP="004040BA">
            <w:pPr>
              <w:pStyle w:val="NoSpacing"/>
              <w:rPr>
                <w:rFonts w:cstheme="minorHAnsi"/>
                <w:b/>
                <w:bCs/>
                <w:sz w:val="21"/>
                <w:szCs w:val="21"/>
              </w:rPr>
            </w:pPr>
            <w:r w:rsidRPr="00012244">
              <w:rPr>
                <w:rFonts w:cstheme="minorHAnsi"/>
                <w:b/>
                <w:bCs/>
                <w:sz w:val="21"/>
                <w:szCs w:val="21"/>
              </w:rPr>
              <w:t>Turnover</w:t>
            </w:r>
          </w:p>
        </w:tc>
        <w:tc>
          <w:tcPr>
            <w:tcW w:w="652" w:type="pct"/>
            <w:hideMark/>
          </w:tcPr>
          <w:p w14:paraId="53AC893C" w14:textId="77777777" w:rsidR="00AF3094" w:rsidRPr="00012244" w:rsidRDefault="00AF3094" w:rsidP="004040BA">
            <w:pPr>
              <w:pStyle w:val="NoSpacing"/>
              <w:rPr>
                <w:rFonts w:cstheme="minorHAnsi"/>
                <w:sz w:val="21"/>
                <w:szCs w:val="21"/>
              </w:rPr>
            </w:pPr>
            <w:r w:rsidRPr="00012244">
              <w:rPr>
                <w:rFonts w:cstheme="minorHAnsi"/>
                <w:sz w:val="21"/>
                <w:szCs w:val="21"/>
              </w:rPr>
              <w:t>10.9622</w:t>
            </w:r>
          </w:p>
        </w:tc>
        <w:tc>
          <w:tcPr>
            <w:tcW w:w="652" w:type="pct"/>
            <w:hideMark/>
          </w:tcPr>
          <w:p w14:paraId="1D19A63B" w14:textId="77777777" w:rsidR="00AF3094" w:rsidRPr="00012244" w:rsidRDefault="00AF3094" w:rsidP="004040BA">
            <w:pPr>
              <w:pStyle w:val="NoSpacing"/>
              <w:rPr>
                <w:rFonts w:cstheme="minorHAnsi"/>
                <w:sz w:val="21"/>
                <w:szCs w:val="21"/>
              </w:rPr>
            </w:pPr>
            <w:r w:rsidRPr="00012244">
              <w:rPr>
                <w:rFonts w:cstheme="minorHAnsi"/>
                <w:sz w:val="21"/>
                <w:szCs w:val="21"/>
              </w:rPr>
              <w:t>11.0287</w:t>
            </w:r>
          </w:p>
        </w:tc>
        <w:tc>
          <w:tcPr>
            <w:tcW w:w="652" w:type="pct"/>
            <w:hideMark/>
          </w:tcPr>
          <w:p w14:paraId="7C0ADA54" w14:textId="77777777" w:rsidR="00AF3094" w:rsidRPr="00012244" w:rsidRDefault="00AF3094" w:rsidP="004040BA">
            <w:pPr>
              <w:pStyle w:val="NoSpacing"/>
              <w:rPr>
                <w:rFonts w:cstheme="minorHAnsi"/>
                <w:sz w:val="21"/>
                <w:szCs w:val="21"/>
              </w:rPr>
            </w:pPr>
            <w:r w:rsidRPr="00012244">
              <w:rPr>
                <w:rFonts w:cstheme="minorHAnsi"/>
                <w:sz w:val="21"/>
                <w:szCs w:val="21"/>
              </w:rPr>
              <w:t>11.4528</w:t>
            </w:r>
          </w:p>
        </w:tc>
        <w:tc>
          <w:tcPr>
            <w:tcW w:w="652" w:type="pct"/>
            <w:hideMark/>
          </w:tcPr>
          <w:p w14:paraId="4766D1DC" w14:textId="77777777" w:rsidR="00AF3094" w:rsidRPr="00012244" w:rsidRDefault="00AF3094" w:rsidP="004040BA">
            <w:pPr>
              <w:pStyle w:val="NoSpacing"/>
              <w:rPr>
                <w:rFonts w:cstheme="minorHAnsi"/>
                <w:sz w:val="21"/>
                <w:szCs w:val="21"/>
              </w:rPr>
            </w:pPr>
            <w:r w:rsidRPr="00012244">
              <w:rPr>
                <w:rFonts w:cstheme="minorHAnsi"/>
                <w:sz w:val="21"/>
                <w:szCs w:val="21"/>
              </w:rPr>
              <w:t>9.4280</w:t>
            </w:r>
          </w:p>
        </w:tc>
        <w:tc>
          <w:tcPr>
            <w:tcW w:w="652" w:type="pct"/>
            <w:hideMark/>
          </w:tcPr>
          <w:p w14:paraId="4E8DBCD0" w14:textId="77777777" w:rsidR="00AF3094" w:rsidRPr="00012244" w:rsidRDefault="00AF3094" w:rsidP="004040BA">
            <w:pPr>
              <w:pStyle w:val="NoSpacing"/>
              <w:rPr>
                <w:rFonts w:cstheme="minorHAnsi"/>
                <w:sz w:val="21"/>
                <w:szCs w:val="21"/>
              </w:rPr>
            </w:pPr>
            <w:r w:rsidRPr="00012244">
              <w:rPr>
                <w:rFonts w:cstheme="minorHAnsi"/>
                <w:sz w:val="21"/>
                <w:szCs w:val="21"/>
              </w:rPr>
              <w:t>11.9407</w:t>
            </w:r>
          </w:p>
        </w:tc>
      </w:tr>
      <w:tr w:rsidR="00AF3094" w:rsidRPr="00012244" w14:paraId="6382CE30" w14:textId="77777777" w:rsidTr="007022AC">
        <w:tc>
          <w:tcPr>
            <w:tcW w:w="1740" w:type="pct"/>
            <w:hideMark/>
          </w:tcPr>
          <w:p w14:paraId="184B89D3" w14:textId="77777777" w:rsidR="00AF3094" w:rsidRPr="00012244" w:rsidRDefault="00AF3094" w:rsidP="004040BA">
            <w:pPr>
              <w:pStyle w:val="NoSpacing"/>
              <w:rPr>
                <w:rFonts w:cstheme="minorHAnsi"/>
                <w:sz w:val="21"/>
                <w:szCs w:val="21"/>
              </w:rPr>
            </w:pPr>
          </w:p>
        </w:tc>
        <w:tc>
          <w:tcPr>
            <w:tcW w:w="652" w:type="pct"/>
            <w:hideMark/>
          </w:tcPr>
          <w:p w14:paraId="24F32824" w14:textId="77777777" w:rsidR="00AF3094" w:rsidRPr="00012244" w:rsidRDefault="00AF3094" w:rsidP="004040BA">
            <w:pPr>
              <w:pStyle w:val="NoSpacing"/>
              <w:rPr>
                <w:rFonts w:cstheme="minorHAnsi"/>
                <w:sz w:val="21"/>
                <w:szCs w:val="21"/>
              </w:rPr>
            </w:pPr>
            <w:r w:rsidRPr="00012244">
              <w:rPr>
                <w:rStyle w:val="Strong"/>
                <w:rFonts w:cstheme="minorHAnsi"/>
              </w:rPr>
              <w:t>(0.0061)</w:t>
            </w:r>
          </w:p>
        </w:tc>
        <w:tc>
          <w:tcPr>
            <w:tcW w:w="652" w:type="pct"/>
            <w:hideMark/>
          </w:tcPr>
          <w:p w14:paraId="1F57A14E" w14:textId="77777777" w:rsidR="00AF3094" w:rsidRPr="00012244" w:rsidRDefault="00AF3094" w:rsidP="004040BA">
            <w:pPr>
              <w:pStyle w:val="NoSpacing"/>
              <w:rPr>
                <w:rFonts w:cstheme="minorHAnsi"/>
                <w:sz w:val="21"/>
                <w:szCs w:val="21"/>
              </w:rPr>
            </w:pPr>
            <w:r w:rsidRPr="00012244">
              <w:rPr>
                <w:rStyle w:val="Strong"/>
                <w:rFonts w:cstheme="minorHAnsi"/>
              </w:rPr>
              <w:t>(0.0060)</w:t>
            </w:r>
          </w:p>
        </w:tc>
        <w:tc>
          <w:tcPr>
            <w:tcW w:w="652" w:type="pct"/>
            <w:hideMark/>
          </w:tcPr>
          <w:p w14:paraId="7FD3F7F6" w14:textId="77777777" w:rsidR="00AF3094" w:rsidRPr="00012244" w:rsidRDefault="00AF3094" w:rsidP="004040BA">
            <w:pPr>
              <w:pStyle w:val="NoSpacing"/>
              <w:rPr>
                <w:rFonts w:cstheme="minorHAnsi"/>
                <w:sz w:val="21"/>
                <w:szCs w:val="21"/>
              </w:rPr>
            </w:pPr>
            <w:r w:rsidRPr="00012244">
              <w:rPr>
                <w:rStyle w:val="Strong"/>
                <w:rFonts w:cstheme="minorHAnsi"/>
              </w:rPr>
              <w:t>(0.0070)</w:t>
            </w:r>
          </w:p>
        </w:tc>
        <w:tc>
          <w:tcPr>
            <w:tcW w:w="652" w:type="pct"/>
            <w:hideMark/>
          </w:tcPr>
          <w:p w14:paraId="01DC9547" w14:textId="77777777" w:rsidR="00AF3094" w:rsidRPr="00012244" w:rsidRDefault="00AF3094" w:rsidP="004040BA">
            <w:pPr>
              <w:pStyle w:val="NoSpacing"/>
              <w:rPr>
                <w:rFonts w:cstheme="minorHAnsi"/>
                <w:sz w:val="21"/>
                <w:szCs w:val="21"/>
              </w:rPr>
            </w:pPr>
            <w:r w:rsidRPr="00012244">
              <w:rPr>
                <w:rStyle w:val="Strong"/>
                <w:rFonts w:cstheme="minorHAnsi"/>
              </w:rPr>
              <w:t>(0.0228)</w:t>
            </w:r>
          </w:p>
        </w:tc>
        <w:tc>
          <w:tcPr>
            <w:tcW w:w="652" w:type="pct"/>
            <w:hideMark/>
          </w:tcPr>
          <w:p w14:paraId="0657707B" w14:textId="77777777" w:rsidR="00AF3094" w:rsidRPr="00012244" w:rsidRDefault="00AF3094" w:rsidP="004040BA">
            <w:pPr>
              <w:pStyle w:val="NoSpacing"/>
              <w:rPr>
                <w:rFonts w:cstheme="minorHAnsi"/>
                <w:sz w:val="21"/>
                <w:szCs w:val="21"/>
              </w:rPr>
            </w:pPr>
            <w:r w:rsidRPr="00012244">
              <w:rPr>
                <w:rStyle w:val="Strong"/>
                <w:rFonts w:cstheme="minorHAnsi"/>
              </w:rPr>
              <w:t>(0.0051)</w:t>
            </w:r>
          </w:p>
        </w:tc>
      </w:tr>
      <w:tr w:rsidR="00AF3094" w:rsidRPr="00012244" w14:paraId="4D20C33A" w14:textId="77777777" w:rsidTr="007022AC">
        <w:tc>
          <w:tcPr>
            <w:tcW w:w="1740" w:type="pct"/>
            <w:hideMark/>
          </w:tcPr>
          <w:p w14:paraId="2C2CFE6A" w14:textId="77777777" w:rsidR="00AF3094" w:rsidRPr="00012244" w:rsidRDefault="00AF3094" w:rsidP="004040BA">
            <w:pPr>
              <w:pStyle w:val="NoSpacing"/>
              <w:rPr>
                <w:rFonts w:cstheme="minorHAnsi"/>
                <w:b/>
                <w:bCs/>
                <w:sz w:val="21"/>
                <w:szCs w:val="21"/>
              </w:rPr>
            </w:pPr>
            <w:r w:rsidRPr="00012244">
              <w:rPr>
                <w:rFonts w:cstheme="minorHAnsi"/>
                <w:b/>
                <w:bCs/>
                <w:sz w:val="21"/>
                <w:szCs w:val="21"/>
              </w:rPr>
              <w:t>Cumulative Returns</w:t>
            </w:r>
          </w:p>
        </w:tc>
        <w:tc>
          <w:tcPr>
            <w:tcW w:w="652" w:type="pct"/>
            <w:hideMark/>
          </w:tcPr>
          <w:p w14:paraId="55290425" w14:textId="77777777" w:rsidR="00AF3094" w:rsidRPr="00012244" w:rsidRDefault="00AF3094" w:rsidP="004040BA">
            <w:pPr>
              <w:pStyle w:val="NoSpacing"/>
              <w:rPr>
                <w:rFonts w:cstheme="minorHAnsi"/>
                <w:sz w:val="21"/>
                <w:szCs w:val="21"/>
              </w:rPr>
            </w:pPr>
            <w:r w:rsidRPr="00012244">
              <w:rPr>
                <w:rFonts w:cstheme="minorHAnsi"/>
                <w:sz w:val="21"/>
                <w:szCs w:val="21"/>
              </w:rPr>
              <w:t>0.0078</w:t>
            </w:r>
          </w:p>
        </w:tc>
        <w:tc>
          <w:tcPr>
            <w:tcW w:w="652" w:type="pct"/>
            <w:hideMark/>
          </w:tcPr>
          <w:p w14:paraId="2190DEE7" w14:textId="77777777" w:rsidR="00AF3094" w:rsidRPr="00012244" w:rsidRDefault="00AF3094" w:rsidP="004040BA">
            <w:pPr>
              <w:pStyle w:val="NoSpacing"/>
              <w:rPr>
                <w:rFonts w:cstheme="minorHAnsi"/>
                <w:sz w:val="21"/>
                <w:szCs w:val="21"/>
              </w:rPr>
            </w:pPr>
            <w:r w:rsidRPr="00012244">
              <w:rPr>
                <w:rFonts w:cstheme="minorHAnsi"/>
                <w:sz w:val="21"/>
                <w:szCs w:val="21"/>
              </w:rPr>
              <w:t>0.0072</w:t>
            </w:r>
          </w:p>
        </w:tc>
        <w:tc>
          <w:tcPr>
            <w:tcW w:w="652" w:type="pct"/>
            <w:hideMark/>
          </w:tcPr>
          <w:p w14:paraId="4DC40721" w14:textId="77777777" w:rsidR="00AF3094" w:rsidRPr="00012244" w:rsidRDefault="00AF3094" w:rsidP="004040BA">
            <w:pPr>
              <w:pStyle w:val="NoSpacing"/>
              <w:rPr>
                <w:rFonts w:cstheme="minorHAnsi"/>
                <w:sz w:val="21"/>
                <w:szCs w:val="21"/>
              </w:rPr>
            </w:pPr>
            <w:r w:rsidRPr="00012244">
              <w:rPr>
                <w:rFonts w:cstheme="minorHAnsi"/>
                <w:sz w:val="21"/>
                <w:szCs w:val="21"/>
              </w:rPr>
              <w:t>0.0081</w:t>
            </w:r>
          </w:p>
        </w:tc>
        <w:tc>
          <w:tcPr>
            <w:tcW w:w="652" w:type="pct"/>
            <w:hideMark/>
          </w:tcPr>
          <w:p w14:paraId="74525434" w14:textId="77777777" w:rsidR="00AF3094" w:rsidRPr="00012244" w:rsidRDefault="00AF3094" w:rsidP="004040BA">
            <w:pPr>
              <w:pStyle w:val="NoSpacing"/>
              <w:rPr>
                <w:rFonts w:cstheme="minorHAnsi"/>
                <w:sz w:val="21"/>
                <w:szCs w:val="21"/>
              </w:rPr>
            </w:pPr>
            <w:r w:rsidRPr="00012244">
              <w:rPr>
                <w:rFonts w:cstheme="minorHAnsi"/>
                <w:sz w:val="21"/>
                <w:szCs w:val="21"/>
              </w:rPr>
              <w:t>0.0084</w:t>
            </w:r>
          </w:p>
        </w:tc>
        <w:tc>
          <w:tcPr>
            <w:tcW w:w="652" w:type="pct"/>
            <w:hideMark/>
          </w:tcPr>
          <w:p w14:paraId="15753938" w14:textId="77777777" w:rsidR="00AF3094" w:rsidRPr="00012244" w:rsidRDefault="00AF3094" w:rsidP="004040BA">
            <w:pPr>
              <w:pStyle w:val="NoSpacing"/>
              <w:rPr>
                <w:rFonts w:cstheme="minorHAnsi"/>
                <w:sz w:val="21"/>
                <w:szCs w:val="21"/>
              </w:rPr>
            </w:pPr>
            <w:r w:rsidRPr="00012244">
              <w:rPr>
                <w:rFonts w:cstheme="minorHAnsi"/>
                <w:sz w:val="21"/>
                <w:szCs w:val="21"/>
              </w:rPr>
              <w:t>0.0081</w:t>
            </w:r>
          </w:p>
        </w:tc>
      </w:tr>
      <w:tr w:rsidR="00AF3094" w:rsidRPr="00012244" w14:paraId="56A029D8" w14:textId="77777777" w:rsidTr="007022AC">
        <w:tc>
          <w:tcPr>
            <w:tcW w:w="1740" w:type="pct"/>
            <w:hideMark/>
          </w:tcPr>
          <w:p w14:paraId="7CEE7683" w14:textId="77777777" w:rsidR="00AF3094" w:rsidRPr="00012244" w:rsidRDefault="00AF3094" w:rsidP="004040BA">
            <w:pPr>
              <w:pStyle w:val="NoSpacing"/>
              <w:rPr>
                <w:rFonts w:cstheme="minorHAnsi"/>
                <w:sz w:val="21"/>
                <w:szCs w:val="21"/>
              </w:rPr>
            </w:pPr>
          </w:p>
        </w:tc>
        <w:tc>
          <w:tcPr>
            <w:tcW w:w="652" w:type="pct"/>
            <w:hideMark/>
          </w:tcPr>
          <w:p w14:paraId="634575C0" w14:textId="77777777" w:rsidR="00AF3094" w:rsidRPr="00012244" w:rsidRDefault="00AF3094" w:rsidP="004040BA">
            <w:pPr>
              <w:pStyle w:val="NoSpacing"/>
              <w:rPr>
                <w:rFonts w:cstheme="minorHAnsi"/>
                <w:sz w:val="21"/>
                <w:szCs w:val="21"/>
              </w:rPr>
            </w:pPr>
            <w:r w:rsidRPr="00012244">
              <w:rPr>
                <w:rFonts w:cstheme="minorHAnsi"/>
                <w:sz w:val="21"/>
                <w:szCs w:val="21"/>
              </w:rPr>
              <w:t>(0.4099)</w:t>
            </w:r>
          </w:p>
        </w:tc>
        <w:tc>
          <w:tcPr>
            <w:tcW w:w="652" w:type="pct"/>
            <w:hideMark/>
          </w:tcPr>
          <w:p w14:paraId="7AC331D2" w14:textId="77777777" w:rsidR="00AF3094" w:rsidRPr="00012244" w:rsidRDefault="00AF3094" w:rsidP="004040BA">
            <w:pPr>
              <w:pStyle w:val="NoSpacing"/>
              <w:rPr>
                <w:rFonts w:cstheme="minorHAnsi"/>
                <w:sz w:val="21"/>
                <w:szCs w:val="21"/>
              </w:rPr>
            </w:pPr>
            <w:r w:rsidRPr="00012244">
              <w:rPr>
                <w:rFonts w:cstheme="minorHAnsi"/>
                <w:sz w:val="21"/>
                <w:szCs w:val="21"/>
              </w:rPr>
              <w:t>(0.4478)</w:t>
            </w:r>
          </w:p>
        </w:tc>
        <w:tc>
          <w:tcPr>
            <w:tcW w:w="652" w:type="pct"/>
            <w:hideMark/>
          </w:tcPr>
          <w:p w14:paraId="2D5B34C9" w14:textId="77777777" w:rsidR="00AF3094" w:rsidRPr="00012244" w:rsidRDefault="00AF3094" w:rsidP="004040BA">
            <w:pPr>
              <w:pStyle w:val="NoSpacing"/>
              <w:rPr>
                <w:rFonts w:cstheme="minorHAnsi"/>
                <w:sz w:val="21"/>
                <w:szCs w:val="21"/>
              </w:rPr>
            </w:pPr>
            <w:r w:rsidRPr="00012244">
              <w:rPr>
                <w:rFonts w:cstheme="minorHAnsi"/>
                <w:sz w:val="21"/>
                <w:szCs w:val="21"/>
              </w:rPr>
              <w:t>(0.3956)</w:t>
            </w:r>
          </w:p>
        </w:tc>
        <w:tc>
          <w:tcPr>
            <w:tcW w:w="652" w:type="pct"/>
            <w:hideMark/>
          </w:tcPr>
          <w:p w14:paraId="1F04C14A" w14:textId="77777777" w:rsidR="00AF3094" w:rsidRPr="00012244" w:rsidRDefault="00AF3094" w:rsidP="004040BA">
            <w:pPr>
              <w:pStyle w:val="NoSpacing"/>
              <w:rPr>
                <w:rFonts w:cstheme="minorHAnsi"/>
                <w:sz w:val="21"/>
                <w:szCs w:val="21"/>
              </w:rPr>
            </w:pPr>
            <w:r w:rsidRPr="00012244">
              <w:rPr>
                <w:rFonts w:cstheme="minorHAnsi"/>
                <w:sz w:val="21"/>
                <w:szCs w:val="21"/>
              </w:rPr>
              <w:t>(0.3900)</w:t>
            </w:r>
          </w:p>
        </w:tc>
        <w:tc>
          <w:tcPr>
            <w:tcW w:w="652" w:type="pct"/>
            <w:hideMark/>
          </w:tcPr>
          <w:p w14:paraId="1477E530" w14:textId="77777777" w:rsidR="00AF3094" w:rsidRPr="00012244" w:rsidRDefault="00AF3094" w:rsidP="004040BA">
            <w:pPr>
              <w:pStyle w:val="NoSpacing"/>
              <w:rPr>
                <w:rFonts w:cstheme="minorHAnsi"/>
                <w:sz w:val="21"/>
                <w:szCs w:val="21"/>
              </w:rPr>
            </w:pPr>
            <w:r w:rsidRPr="00012244">
              <w:rPr>
                <w:rFonts w:cstheme="minorHAnsi"/>
                <w:sz w:val="21"/>
                <w:szCs w:val="21"/>
              </w:rPr>
              <w:t>(0.3968)</w:t>
            </w:r>
          </w:p>
        </w:tc>
      </w:tr>
      <w:tr w:rsidR="00AF3094" w:rsidRPr="00012244" w14:paraId="491EDD25" w14:textId="77777777" w:rsidTr="007022AC">
        <w:tc>
          <w:tcPr>
            <w:tcW w:w="1740" w:type="pct"/>
            <w:hideMark/>
          </w:tcPr>
          <w:p w14:paraId="59722147" w14:textId="77777777" w:rsidR="00AF3094" w:rsidRPr="00012244" w:rsidRDefault="00AF3094" w:rsidP="004040BA">
            <w:pPr>
              <w:pStyle w:val="NoSpacing"/>
              <w:rPr>
                <w:rFonts w:cstheme="minorHAnsi"/>
                <w:b/>
                <w:bCs/>
                <w:sz w:val="21"/>
                <w:szCs w:val="21"/>
              </w:rPr>
            </w:pPr>
            <w:r w:rsidRPr="00012244">
              <w:rPr>
                <w:rFonts w:cstheme="minorHAnsi"/>
                <w:b/>
                <w:bCs/>
                <w:sz w:val="21"/>
                <w:szCs w:val="21"/>
              </w:rPr>
              <w:t>Previous Lawsuit</w:t>
            </w:r>
          </w:p>
        </w:tc>
        <w:tc>
          <w:tcPr>
            <w:tcW w:w="652" w:type="pct"/>
            <w:hideMark/>
          </w:tcPr>
          <w:p w14:paraId="0A738A85" w14:textId="77777777" w:rsidR="00AF3094" w:rsidRPr="00012244" w:rsidRDefault="00AF3094" w:rsidP="004040BA">
            <w:pPr>
              <w:pStyle w:val="NoSpacing"/>
              <w:rPr>
                <w:rFonts w:cstheme="minorHAnsi"/>
                <w:sz w:val="21"/>
                <w:szCs w:val="21"/>
              </w:rPr>
            </w:pPr>
            <w:r w:rsidRPr="00012244">
              <w:rPr>
                <w:rFonts w:cstheme="minorHAnsi"/>
                <w:sz w:val="21"/>
                <w:szCs w:val="21"/>
              </w:rPr>
              <w:t>0.0195</w:t>
            </w:r>
          </w:p>
        </w:tc>
        <w:tc>
          <w:tcPr>
            <w:tcW w:w="652" w:type="pct"/>
            <w:hideMark/>
          </w:tcPr>
          <w:p w14:paraId="0D95CF1C" w14:textId="77777777" w:rsidR="00AF3094" w:rsidRPr="00012244" w:rsidRDefault="00AF3094" w:rsidP="004040BA">
            <w:pPr>
              <w:pStyle w:val="NoSpacing"/>
              <w:rPr>
                <w:rFonts w:cstheme="minorHAnsi"/>
                <w:sz w:val="21"/>
                <w:szCs w:val="21"/>
              </w:rPr>
            </w:pPr>
            <w:r w:rsidRPr="00012244">
              <w:rPr>
                <w:rFonts w:cstheme="minorHAnsi"/>
                <w:sz w:val="21"/>
                <w:szCs w:val="21"/>
              </w:rPr>
              <w:t>0.0400</w:t>
            </w:r>
          </w:p>
        </w:tc>
        <w:tc>
          <w:tcPr>
            <w:tcW w:w="652" w:type="pct"/>
            <w:hideMark/>
          </w:tcPr>
          <w:p w14:paraId="473720E4" w14:textId="77777777" w:rsidR="00AF3094" w:rsidRPr="00012244" w:rsidRDefault="00AF3094" w:rsidP="004040BA">
            <w:pPr>
              <w:pStyle w:val="NoSpacing"/>
              <w:rPr>
                <w:rFonts w:cstheme="minorHAnsi"/>
                <w:sz w:val="21"/>
                <w:szCs w:val="21"/>
              </w:rPr>
            </w:pPr>
            <w:r w:rsidRPr="00012244">
              <w:rPr>
                <w:rFonts w:cstheme="minorHAnsi"/>
                <w:sz w:val="21"/>
                <w:szCs w:val="21"/>
              </w:rPr>
              <w:t>0.0186</w:t>
            </w:r>
          </w:p>
        </w:tc>
        <w:tc>
          <w:tcPr>
            <w:tcW w:w="652" w:type="pct"/>
            <w:hideMark/>
          </w:tcPr>
          <w:p w14:paraId="28F59BC1" w14:textId="77777777" w:rsidR="00AF3094" w:rsidRPr="00012244" w:rsidRDefault="00AF3094" w:rsidP="004040BA">
            <w:pPr>
              <w:pStyle w:val="NoSpacing"/>
              <w:rPr>
                <w:rFonts w:cstheme="minorHAnsi"/>
                <w:sz w:val="21"/>
                <w:szCs w:val="21"/>
              </w:rPr>
            </w:pPr>
            <w:r w:rsidRPr="00012244">
              <w:rPr>
                <w:rFonts w:cstheme="minorHAnsi"/>
                <w:sz w:val="21"/>
                <w:szCs w:val="21"/>
              </w:rPr>
              <w:t>0.0214</w:t>
            </w:r>
          </w:p>
        </w:tc>
        <w:tc>
          <w:tcPr>
            <w:tcW w:w="652" w:type="pct"/>
            <w:hideMark/>
          </w:tcPr>
          <w:p w14:paraId="7164F52E" w14:textId="77777777" w:rsidR="00AF3094" w:rsidRPr="00012244" w:rsidRDefault="00AF3094" w:rsidP="004040BA">
            <w:pPr>
              <w:pStyle w:val="NoSpacing"/>
              <w:rPr>
                <w:rFonts w:cstheme="minorHAnsi"/>
                <w:sz w:val="21"/>
                <w:szCs w:val="21"/>
              </w:rPr>
            </w:pPr>
            <w:r w:rsidRPr="00012244">
              <w:rPr>
                <w:rFonts w:cstheme="minorHAnsi"/>
                <w:sz w:val="21"/>
                <w:szCs w:val="21"/>
              </w:rPr>
              <w:t>0.0167</w:t>
            </w:r>
          </w:p>
        </w:tc>
      </w:tr>
      <w:tr w:rsidR="00AF3094" w:rsidRPr="00012244" w14:paraId="796BB7E7" w14:textId="77777777" w:rsidTr="007022AC">
        <w:tc>
          <w:tcPr>
            <w:tcW w:w="1740" w:type="pct"/>
            <w:hideMark/>
          </w:tcPr>
          <w:p w14:paraId="4016C2F6" w14:textId="77777777" w:rsidR="00AF3094" w:rsidRPr="00012244" w:rsidRDefault="00AF3094" w:rsidP="004040BA">
            <w:pPr>
              <w:pStyle w:val="NoSpacing"/>
              <w:rPr>
                <w:rFonts w:cstheme="minorHAnsi"/>
                <w:sz w:val="21"/>
                <w:szCs w:val="21"/>
              </w:rPr>
            </w:pPr>
          </w:p>
        </w:tc>
        <w:tc>
          <w:tcPr>
            <w:tcW w:w="652" w:type="pct"/>
            <w:hideMark/>
          </w:tcPr>
          <w:p w14:paraId="44422E22" w14:textId="77777777" w:rsidR="00AF3094" w:rsidRPr="00012244" w:rsidRDefault="00AF3094" w:rsidP="004040BA">
            <w:pPr>
              <w:pStyle w:val="NoSpacing"/>
              <w:rPr>
                <w:rFonts w:cstheme="minorHAnsi"/>
                <w:sz w:val="21"/>
                <w:szCs w:val="21"/>
              </w:rPr>
            </w:pPr>
            <w:r w:rsidRPr="00012244">
              <w:rPr>
                <w:rFonts w:cstheme="minorHAnsi"/>
                <w:sz w:val="21"/>
                <w:szCs w:val="21"/>
              </w:rPr>
              <w:t>(0.3825)</w:t>
            </w:r>
          </w:p>
        </w:tc>
        <w:tc>
          <w:tcPr>
            <w:tcW w:w="652" w:type="pct"/>
            <w:hideMark/>
          </w:tcPr>
          <w:p w14:paraId="39F0B53B" w14:textId="77777777" w:rsidR="00AF3094" w:rsidRPr="00012244" w:rsidRDefault="00AF3094" w:rsidP="004040BA">
            <w:pPr>
              <w:pStyle w:val="NoSpacing"/>
              <w:rPr>
                <w:rFonts w:cstheme="minorHAnsi"/>
                <w:sz w:val="21"/>
                <w:szCs w:val="21"/>
              </w:rPr>
            </w:pPr>
            <w:r w:rsidRPr="00012244">
              <w:rPr>
                <w:rFonts w:cstheme="minorHAnsi"/>
                <w:sz w:val="21"/>
                <w:szCs w:val="21"/>
              </w:rPr>
              <w:t>(0.5322)</w:t>
            </w:r>
          </w:p>
        </w:tc>
        <w:tc>
          <w:tcPr>
            <w:tcW w:w="652" w:type="pct"/>
            <w:hideMark/>
          </w:tcPr>
          <w:p w14:paraId="62655AF8" w14:textId="77777777" w:rsidR="00AF3094" w:rsidRPr="00012244" w:rsidRDefault="00AF3094" w:rsidP="004040BA">
            <w:pPr>
              <w:pStyle w:val="NoSpacing"/>
              <w:rPr>
                <w:rFonts w:cstheme="minorHAnsi"/>
                <w:sz w:val="21"/>
                <w:szCs w:val="21"/>
              </w:rPr>
            </w:pPr>
            <w:r w:rsidRPr="00012244">
              <w:rPr>
                <w:rFonts w:cstheme="minorHAnsi"/>
                <w:sz w:val="21"/>
                <w:szCs w:val="21"/>
              </w:rPr>
              <w:t>(0.4300)</w:t>
            </w:r>
          </w:p>
        </w:tc>
        <w:tc>
          <w:tcPr>
            <w:tcW w:w="652" w:type="pct"/>
            <w:hideMark/>
          </w:tcPr>
          <w:p w14:paraId="655FC152" w14:textId="77777777" w:rsidR="00AF3094" w:rsidRPr="00012244" w:rsidRDefault="00AF3094" w:rsidP="004040BA">
            <w:pPr>
              <w:pStyle w:val="NoSpacing"/>
              <w:rPr>
                <w:rFonts w:cstheme="minorHAnsi"/>
                <w:sz w:val="21"/>
                <w:szCs w:val="21"/>
              </w:rPr>
            </w:pPr>
            <w:r w:rsidRPr="00012244">
              <w:rPr>
                <w:rFonts w:cstheme="minorHAnsi"/>
                <w:sz w:val="21"/>
                <w:szCs w:val="21"/>
              </w:rPr>
              <w:t>(0.3509)</w:t>
            </w:r>
          </w:p>
        </w:tc>
        <w:tc>
          <w:tcPr>
            <w:tcW w:w="652" w:type="pct"/>
            <w:hideMark/>
          </w:tcPr>
          <w:p w14:paraId="25884FD7" w14:textId="77777777" w:rsidR="00AF3094" w:rsidRPr="00012244" w:rsidRDefault="00AF3094" w:rsidP="004040BA">
            <w:pPr>
              <w:pStyle w:val="NoSpacing"/>
              <w:rPr>
                <w:rFonts w:cstheme="minorHAnsi"/>
                <w:sz w:val="21"/>
                <w:szCs w:val="21"/>
              </w:rPr>
            </w:pPr>
            <w:r w:rsidRPr="00012244">
              <w:rPr>
                <w:rFonts w:cstheme="minorHAnsi"/>
                <w:sz w:val="21"/>
                <w:szCs w:val="21"/>
              </w:rPr>
              <w:t>(0.4782)</w:t>
            </w:r>
          </w:p>
        </w:tc>
      </w:tr>
      <w:tr w:rsidR="00AF3094" w:rsidRPr="00012244" w14:paraId="4E7F1B0B" w14:textId="77777777" w:rsidTr="007022AC">
        <w:tc>
          <w:tcPr>
            <w:tcW w:w="1740" w:type="pct"/>
            <w:hideMark/>
          </w:tcPr>
          <w:p w14:paraId="347B2017" w14:textId="77777777" w:rsidR="00AF3094" w:rsidRPr="00012244" w:rsidRDefault="00AF3094" w:rsidP="004040BA">
            <w:pPr>
              <w:pStyle w:val="NoSpacing"/>
              <w:rPr>
                <w:rFonts w:cstheme="minorHAnsi"/>
                <w:b/>
                <w:bCs/>
                <w:sz w:val="21"/>
                <w:szCs w:val="21"/>
              </w:rPr>
            </w:pPr>
            <w:r w:rsidRPr="00012244">
              <w:rPr>
                <w:rFonts w:cstheme="minorHAnsi"/>
                <w:b/>
                <w:bCs/>
                <w:sz w:val="21"/>
                <w:szCs w:val="21"/>
              </w:rPr>
              <w:t>Civil Law</w:t>
            </w:r>
          </w:p>
        </w:tc>
        <w:tc>
          <w:tcPr>
            <w:tcW w:w="652" w:type="pct"/>
            <w:hideMark/>
          </w:tcPr>
          <w:p w14:paraId="728ADFE7" w14:textId="77777777" w:rsidR="00AF3094" w:rsidRPr="00012244" w:rsidRDefault="00AF3094" w:rsidP="004040BA">
            <w:pPr>
              <w:pStyle w:val="NoSpacing"/>
              <w:rPr>
                <w:rFonts w:cstheme="minorHAnsi"/>
                <w:sz w:val="21"/>
                <w:szCs w:val="21"/>
              </w:rPr>
            </w:pPr>
            <w:r w:rsidRPr="00012244">
              <w:rPr>
                <w:rFonts w:cstheme="minorHAnsi"/>
                <w:sz w:val="21"/>
                <w:szCs w:val="21"/>
              </w:rPr>
              <w:t>−0.0705</w:t>
            </w:r>
          </w:p>
        </w:tc>
        <w:tc>
          <w:tcPr>
            <w:tcW w:w="652" w:type="pct"/>
            <w:hideMark/>
          </w:tcPr>
          <w:p w14:paraId="54BCA10B" w14:textId="77777777" w:rsidR="00AF3094" w:rsidRPr="00012244" w:rsidRDefault="00AF3094" w:rsidP="004040BA">
            <w:pPr>
              <w:pStyle w:val="NoSpacing"/>
              <w:rPr>
                <w:rFonts w:cstheme="minorHAnsi"/>
                <w:sz w:val="21"/>
                <w:szCs w:val="21"/>
              </w:rPr>
            </w:pPr>
            <w:r w:rsidRPr="00012244">
              <w:rPr>
                <w:rFonts w:cstheme="minorHAnsi"/>
                <w:sz w:val="21"/>
                <w:szCs w:val="21"/>
              </w:rPr>
              <w:t>−0.0581</w:t>
            </w:r>
          </w:p>
        </w:tc>
        <w:tc>
          <w:tcPr>
            <w:tcW w:w="652" w:type="pct"/>
            <w:hideMark/>
          </w:tcPr>
          <w:p w14:paraId="637B1436" w14:textId="77777777" w:rsidR="00AF3094" w:rsidRPr="00012244" w:rsidRDefault="00AF3094" w:rsidP="004040BA">
            <w:pPr>
              <w:pStyle w:val="NoSpacing"/>
              <w:rPr>
                <w:rFonts w:cstheme="minorHAnsi"/>
                <w:sz w:val="21"/>
                <w:szCs w:val="21"/>
              </w:rPr>
            </w:pPr>
          </w:p>
        </w:tc>
        <w:tc>
          <w:tcPr>
            <w:tcW w:w="652" w:type="pct"/>
            <w:hideMark/>
          </w:tcPr>
          <w:p w14:paraId="03C34711" w14:textId="77777777" w:rsidR="00AF3094" w:rsidRPr="00012244" w:rsidRDefault="00AF3094" w:rsidP="004040BA">
            <w:pPr>
              <w:pStyle w:val="NoSpacing"/>
              <w:rPr>
                <w:rFonts w:cstheme="minorHAnsi"/>
                <w:sz w:val="20"/>
                <w:szCs w:val="20"/>
              </w:rPr>
            </w:pPr>
          </w:p>
        </w:tc>
        <w:tc>
          <w:tcPr>
            <w:tcW w:w="652" w:type="pct"/>
            <w:hideMark/>
          </w:tcPr>
          <w:p w14:paraId="758A1CC8" w14:textId="77777777" w:rsidR="00AF3094" w:rsidRPr="00012244" w:rsidRDefault="00AF3094" w:rsidP="004040BA">
            <w:pPr>
              <w:pStyle w:val="NoSpacing"/>
              <w:rPr>
                <w:rFonts w:cstheme="minorHAnsi"/>
                <w:sz w:val="20"/>
                <w:szCs w:val="20"/>
              </w:rPr>
            </w:pPr>
          </w:p>
        </w:tc>
      </w:tr>
      <w:tr w:rsidR="00AF3094" w:rsidRPr="00012244" w14:paraId="54FA4943" w14:textId="77777777" w:rsidTr="007022AC">
        <w:tc>
          <w:tcPr>
            <w:tcW w:w="1740" w:type="pct"/>
            <w:hideMark/>
          </w:tcPr>
          <w:p w14:paraId="7D3D4E88" w14:textId="77777777" w:rsidR="00AF3094" w:rsidRPr="00012244" w:rsidRDefault="00AF3094" w:rsidP="004040BA">
            <w:pPr>
              <w:pStyle w:val="NoSpacing"/>
              <w:rPr>
                <w:rFonts w:cstheme="minorHAnsi"/>
                <w:sz w:val="20"/>
                <w:szCs w:val="20"/>
              </w:rPr>
            </w:pPr>
          </w:p>
        </w:tc>
        <w:tc>
          <w:tcPr>
            <w:tcW w:w="652" w:type="pct"/>
            <w:hideMark/>
          </w:tcPr>
          <w:p w14:paraId="33FAB9EF" w14:textId="77777777" w:rsidR="00AF3094" w:rsidRPr="00012244" w:rsidRDefault="00AF3094" w:rsidP="004040BA">
            <w:pPr>
              <w:pStyle w:val="NoSpacing"/>
              <w:rPr>
                <w:rFonts w:cstheme="minorHAnsi"/>
                <w:sz w:val="21"/>
                <w:szCs w:val="21"/>
              </w:rPr>
            </w:pPr>
            <w:r w:rsidRPr="00012244">
              <w:rPr>
                <w:rStyle w:val="Strong"/>
                <w:rFonts w:cstheme="minorHAnsi"/>
              </w:rPr>
              <w:t>(0.0055)</w:t>
            </w:r>
          </w:p>
        </w:tc>
        <w:tc>
          <w:tcPr>
            <w:tcW w:w="652" w:type="pct"/>
            <w:hideMark/>
          </w:tcPr>
          <w:p w14:paraId="34BBC97C" w14:textId="77777777" w:rsidR="00AF3094" w:rsidRPr="00012244" w:rsidRDefault="00AF3094" w:rsidP="004040BA">
            <w:pPr>
              <w:pStyle w:val="NoSpacing"/>
              <w:rPr>
                <w:rFonts w:cstheme="minorHAnsi"/>
                <w:sz w:val="21"/>
                <w:szCs w:val="21"/>
              </w:rPr>
            </w:pPr>
            <w:r w:rsidRPr="00012244">
              <w:rPr>
                <w:rStyle w:val="Strong"/>
                <w:rFonts w:cstheme="minorHAnsi"/>
              </w:rPr>
              <w:t>(0.0209)</w:t>
            </w:r>
          </w:p>
        </w:tc>
        <w:tc>
          <w:tcPr>
            <w:tcW w:w="652" w:type="pct"/>
            <w:hideMark/>
          </w:tcPr>
          <w:p w14:paraId="232D74B6" w14:textId="77777777" w:rsidR="00AF3094" w:rsidRPr="00012244" w:rsidRDefault="00AF3094" w:rsidP="004040BA">
            <w:pPr>
              <w:pStyle w:val="NoSpacing"/>
              <w:rPr>
                <w:rFonts w:cstheme="minorHAnsi"/>
                <w:sz w:val="21"/>
                <w:szCs w:val="21"/>
              </w:rPr>
            </w:pPr>
          </w:p>
        </w:tc>
        <w:tc>
          <w:tcPr>
            <w:tcW w:w="652" w:type="pct"/>
            <w:hideMark/>
          </w:tcPr>
          <w:p w14:paraId="21E33BB7" w14:textId="77777777" w:rsidR="00AF3094" w:rsidRPr="00012244" w:rsidRDefault="00AF3094" w:rsidP="004040BA">
            <w:pPr>
              <w:pStyle w:val="NoSpacing"/>
              <w:rPr>
                <w:rFonts w:cstheme="minorHAnsi"/>
                <w:sz w:val="20"/>
                <w:szCs w:val="20"/>
              </w:rPr>
            </w:pPr>
          </w:p>
        </w:tc>
        <w:tc>
          <w:tcPr>
            <w:tcW w:w="652" w:type="pct"/>
            <w:hideMark/>
          </w:tcPr>
          <w:p w14:paraId="2576ADE7" w14:textId="77777777" w:rsidR="00AF3094" w:rsidRPr="00012244" w:rsidRDefault="00AF3094" w:rsidP="004040BA">
            <w:pPr>
              <w:pStyle w:val="NoSpacing"/>
              <w:rPr>
                <w:rFonts w:cstheme="minorHAnsi"/>
                <w:sz w:val="20"/>
                <w:szCs w:val="20"/>
              </w:rPr>
            </w:pPr>
          </w:p>
        </w:tc>
      </w:tr>
      <w:tr w:rsidR="00AF3094" w:rsidRPr="00012244" w14:paraId="208B88E7" w14:textId="77777777" w:rsidTr="007022AC">
        <w:tc>
          <w:tcPr>
            <w:tcW w:w="1740" w:type="pct"/>
            <w:hideMark/>
          </w:tcPr>
          <w:p w14:paraId="20D98115" w14:textId="77777777" w:rsidR="00AF3094" w:rsidRPr="00012244" w:rsidRDefault="00AF3094" w:rsidP="004040BA">
            <w:pPr>
              <w:pStyle w:val="NoSpacing"/>
              <w:rPr>
                <w:rFonts w:cstheme="minorHAnsi"/>
                <w:b/>
                <w:bCs/>
                <w:sz w:val="21"/>
                <w:szCs w:val="21"/>
              </w:rPr>
            </w:pPr>
            <w:r w:rsidRPr="00012244">
              <w:rPr>
                <w:rFonts w:cstheme="minorHAnsi"/>
                <w:b/>
                <w:bCs/>
                <w:sz w:val="21"/>
                <w:szCs w:val="21"/>
              </w:rPr>
              <w:t>Bribery Judiciary</w:t>
            </w:r>
          </w:p>
        </w:tc>
        <w:tc>
          <w:tcPr>
            <w:tcW w:w="652" w:type="pct"/>
            <w:hideMark/>
          </w:tcPr>
          <w:p w14:paraId="5339D221" w14:textId="77777777" w:rsidR="00AF3094" w:rsidRPr="00012244" w:rsidRDefault="00AF3094" w:rsidP="004040BA">
            <w:pPr>
              <w:pStyle w:val="NoSpacing"/>
              <w:rPr>
                <w:rFonts w:cstheme="minorHAnsi"/>
                <w:b/>
                <w:bCs/>
                <w:sz w:val="21"/>
                <w:szCs w:val="21"/>
              </w:rPr>
            </w:pPr>
          </w:p>
        </w:tc>
        <w:tc>
          <w:tcPr>
            <w:tcW w:w="652" w:type="pct"/>
            <w:hideMark/>
          </w:tcPr>
          <w:p w14:paraId="6C3F0B1C" w14:textId="77777777" w:rsidR="00AF3094" w:rsidRPr="00012244" w:rsidRDefault="00AF3094" w:rsidP="004040BA">
            <w:pPr>
              <w:pStyle w:val="NoSpacing"/>
              <w:rPr>
                <w:rFonts w:cstheme="minorHAnsi"/>
                <w:sz w:val="20"/>
                <w:szCs w:val="20"/>
              </w:rPr>
            </w:pPr>
          </w:p>
        </w:tc>
        <w:tc>
          <w:tcPr>
            <w:tcW w:w="652" w:type="pct"/>
            <w:hideMark/>
          </w:tcPr>
          <w:p w14:paraId="499A2A2E" w14:textId="77777777" w:rsidR="00AF3094" w:rsidRPr="00012244" w:rsidRDefault="00AF3094" w:rsidP="004040BA">
            <w:pPr>
              <w:pStyle w:val="NoSpacing"/>
              <w:rPr>
                <w:rFonts w:cstheme="minorHAnsi"/>
                <w:sz w:val="21"/>
                <w:szCs w:val="21"/>
              </w:rPr>
            </w:pPr>
            <w:r w:rsidRPr="00012244">
              <w:rPr>
                <w:rFonts w:cstheme="minorHAnsi"/>
                <w:sz w:val="21"/>
                <w:szCs w:val="21"/>
              </w:rPr>
              <w:t>−0.0193</w:t>
            </w:r>
          </w:p>
        </w:tc>
        <w:tc>
          <w:tcPr>
            <w:tcW w:w="652" w:type="pct"/>
            <w:hideMark/>
          </w:tcPr>
          <w:p w14:paraId="3A510E0A" w14:textId="77777777" w:rsidR="00AF3094" w:rsidRPr="00012244" w:rsidRDefault="00AF3094" w:rsidP="004040BA">
            <w:pPr>
              <w:pStyle w:val="NoSpacing"/>
              <w:rPr>
                <w:rFonts w:cstheme="minorHAnsi"/>
                <w:sz w:val="21"/>
                <w:szCs w:val="21"/>
              </w:rPr>
            </w:pPr>
          </w:p>
        </w:tc>
        <w:tc>
          <w:tcPr>
            <w:tcW w:w="652" w:type="pct"/>
            <w:hideMark/>
          </w:tcPr>
          <w:p w14:paraId="52945B9D" w14:textId="77777777" w:rsidR="00AF3094" w:rsidRPr="00012244" w:rsidRDefault="00AF3094" w:rsidP="004040BA">
            <w:pPr>
              <w:pStyle w:val="NoSpacing"/>
              <w:rPr>
                <w:rFonts w:cstheme="minorHAnsi"/>
                <w:sz w:val="21"/>
                <w:szCs w:val="21"/>
              </w:rPr>
            </w:pPr>
            <w:r w:rsidRPr="00012244">
              <w:rPr>
                <w:rFonts w:cstheme="minorHAnsi"/>
                <w:sz w:val="21"/>
                <w:szCs w:val="21"/>
              </w:rPr>
              <w:t>−0.0202</w:t>
            </w:r>
          </w:p>
        </w:tc>
      </w:tr>
      <w:tr w:rsidR="00AF3094" w:rsidRPr="00012244" w14:paraId="39A080FD" w14:textId="77777777" w:rsidTr="007022AC">
        <w:tc>
          <w:tcPr>
            <w:tcW w:w="1740" w:type="pct"/>
            <w:hideMark/>
          </w:tcPr>
          <w:p w14:paraId="240FCADB" w14:textId="77777777" w:rsidR="00AF3094" w:rsidRPr="00012244" w:rsidRDefault="00AF3094" w:rsidP="004040BA">
            <w:pPr>
              <w:pStyle w:val="NoSpacing"/>
              <w:rPr>
                <w:rFonts w:cstheme="minorHAnsi"/>
                <w:sz w:val="21"/>
                <w:szCs w:val="21"/>
              </w:rPr>
            </w:pPr>
          </w:p>
        </w:tc>
        <w:tc>
          <w:tcPr>
            <w:tcW w:w="652" w:type="pct"/>
            <w:hideMark/>
          </w:tcPr>
          <w:p w14:paraId="0CE5EB3C" w14:textId="77777777" w:rsidR="00AF3094" w:rsidRPr="00012244" w:rsidRDefault="00AF3094" w:rsidP="004040BA">
            <w:pPr>
              <w:pStyle w:val="NoSpacing"/>
              <w:rPr>
                <w:rFonts w:cstheme="minorHAnsi"/>
                <w:sz w:val="20"/>
                <w:szCs w:val="20"/>
              </w:rPr>
            </w:pPr>
          </w:p>
        </w:tc>
        <w:tc>
          <w:tcPr>
            <w:tcW w:w="652" w:type="pct"/>
            <w:hideMark/>
          </w:tcPr>
          <w:p w14:paraId="6B7E0EB2" w14:textId="77777777" w:rsidR="00AF3094" w:rsidRPr="00012244" w:rsidRDefault="00AF3094" w:rsidP="004040BA">
            <w:pPr>
              <w:pStyle w:val="NoSpacing"/>
              <w:rPr>
                <w:rFonts w:cstheme="minorHAnsi"/>
                <w:sz w:val="20"/>
                <w:szCs w:val="20"/>
              </w:rPr>
            </w:pPr>
          </w:p>
        </w:tc>
        <w:tc>
          <w:tcPr>
            <w:tcW w:w="652" w:type="pct"/>
            <w:hideMark/>
          </w:tcPr>
          <w:p w14:paraId="5E06C1D1" w14:textId="77777777" w:rsidR="00AF3094" w:rsidRPr="00012244" w:rsidRDefault="00AF3094" w:rsidP="004040BA">
            <w:pPr>
              <w:pStyle w:val="NoSpacing"/>
              <w:rPr>
                <w:rFonts w:cstheme="minorHAnsi"/>
                <w:sz w:val="21"/>
                <w:szCs w:val="21"/>
              </w:rPr>
            </w:pPr>
            <w:r w:rsidRPr="00012244">
              <w:rPr>
                <w:rFonts w:cstheme="minorHAnsi"/>
                <w:sz w:val="21"/>
                <w:szCs w:val="21"/>
              </w:rPr>
              <w:t>(0.1445)</w:t>
            </w:r>
          </w:p>
        </w:tc>
        <w:tc>
          <w:tcPr>
            <w:tcW w:w="652" w:type="pct"/>
            <w:hideMark/>
          </w:tcPr>
          <w:p w14:paraId="44465235" w14:textId="77777777" w:rsidR="00AF3094" w:rsidRPr="00012244" w:rsidRDefault="00AF3094" w:rsidP="004040BA">
            <w:pPr>
              <w:pStyle w:val="NoSpacing"/>
              <w:rPr>
                <w:rFonts w:cstheme="minorHAnsi"/>
                <w:sz w:val="21"/>
                <w:szCs w:val="21"/>
              </w:rPr>
            </w:pPr>
          </w:p>
        </w:tc>
        <w:tc>
          <w:tcPr>
            <w:tcW w:w="652" w:type="pct"/>
            <w:hideMark/>
          </w:tcPr>
          <w:p w14:paraId="58CC8894" w14:textId="77777777" w:rsidR="00AF3094" w:rsidRPr="00012244" w:rsidRDefault="00AF3094" w:rsidP="004040BA">
            <w:pPr>
              <w:pStyle w:val="NoSpacing"/>
              <w:rPr>
                <w:rFonts w:cstheme="minorHAnsi"/>
                <w:sz w:val="21"/>
                <w:szCs w:val="21"/>
              </w:rPr>
            </w:pPr>
            <w:r w:rsidRPr="00012244">
              <w:rPr>
                <w:rFonts w:cstheme="minorHAnsi"/>
                <w:sz w:val="21"/>
                <w:szCs w:val="21"/>
              </w:rPr>
              <w:t>(0.1267)</w:t>
            </w:r>
          </w:p>
        </w:tc>
      </w:tr>
      <w:tr w:rsidR="00AF3094" w:rsidRPr="00012244" w14:paraId="3D3EE048" w14:textId="77777777" w:rsidTr="007022AC">
        <w:tc>
          <w:tcPr>
            <w:tcW w:w="1740" w:type="pct"/>
            <w:hideMark/>
          </w:tcPr>
          <w:p w14:paraId="5D8140FA" w14:textId="77777777" w:rsidR="00AF3094" w:rsidRPr="00012244" w:rsidRDefault="00AF3094" w:rsidP="004040BA">
            <w:pPr>
              <w:pStyle w:val="NoSpacing"/>
              <w:rPr>
                <w:rFonts w:cstheme="minorHAnsi"/>
                <w:b/>
                <w:bCs/>
                <w:sz w:val="21"/>
                <w:szCs w:val="21"/>
              </w:rPr>
            </w:pPr>
            <w:r w:rsidRPr="00012244">
              <w:rPr>
                <w:rFonts w:cstheme="minorHAnsi"/>
                <w:b/>
                <w:bCs/>
                <w:sz w:val="21"/>
                <w:szCs w:val="21"/>
              </w:rPr>
              <w:t>Rule of Law</w:t>
            </w:r>
          </w:p>
        </w:tc>
        <w:tc>
          <w:tcPr>
            <w:tcW w:w="652" w:type="pct"/>
            <w:hideMark/>
          </w:tcPr>
          <w:p w14:paraId="42A69335" w14:textId="77777777" w:rsidR="00AF3094" w:rsidRPr="00012244" w:rsidRDefault="00AF3094" w:rsidP="004040BA">
            <w:pPr>
              <w:pStyle w:val="NoSpacing"/>
              <w:rPr>
                <w:rFonts w:cstheme="minorHAnsi"/>
                <w:b/>
                <w:bCs/>
                <w:sz w:val="21"/>
                <w:szCs w:val="21"/>
              </w:rPr>
            </w:pPr>
          </w:p>
        </w:tc>
        <w:tc>
          <w:tcPr>
            <w:tcW w:w="652" w:type="pct"/>
            <w:hideMark/>
          </w:tcPr>
          <w:p w14:paraId="0B6A30AC" w14:textId="77777777" w:rsidR="00AF3094" w:rsidRPr="00012244" w:rsidRDefault="00AF3094" w:rsidP="004040BA">
            <w:pPr>
              <w:pStyle w:val="NoSpacing"/>
              <w:rPr>
                <w:rFonts w:cstheme="minorHAnsi"/>
                <w:sz w:val="20"/>
                <w:szCs w:val="20"/>
              </w:rPr>
            </w:pPr>
          </w:p>
        </w:tc>
        <w:tc>
          <w:tcPr>
            <w:tcW w:w="652" w:type="pct"/>
            <w:hideMark/>
          </w:tcPr>
          <w:p w14:paraId="03D9F6DA" w14:textId="77777777" w:rsidR="00AF3094" w:rsidRPr="00012244" w:rsidRDefault="00AF3094" w:rsidP="004040BA">
            <w:pPr>
              <w:pStyle w:val="NoSpacing"/>
              <w:rPr>
                <w:rFonts w:cstheme="minorHAnsi"/>
                <w:sz w:val="21"/>
                <w:szCs w:val="21"/>
              </w:rPr>
            </w:pPr>
            <w:r w:rsidRPr="00012244">
              <w:rPr>
                <w:rFonts w:cstheme="minorHAnsi"/>
                <w:sz w:val="21"/>
                <w:szCs w:val="21"/>
              </w:rPr>
              <w:t>0.3015</w:t>
            </w:r>
          </w:p>
        </w:tc>
        <w:tc>
          <w:tcPr>
            <w:tcW w:w="652" w:type="pct"/>
            <w:hideMark/>
          </w:tcPr>
          <w:p w14:paraId="5BDFBDCB" w14:textId="77777777" w:rsidR="00AF3094" w:rsidRPr="00012244" w:rsidRDefault="00AF3094" w:rsidP="004040BA">
            <w:pPr>
              <w:pStyle w:val="NoSpacing"/>
              <w:rPr>
                <w:rFonts w:cstheme="minorHAnsi"/>
                <w:sz w:val="21"/>
                <w:szCs w:val="21"/>
              </w:rPr>
            </w:pPr>
          </w:p>
        </w:tc>
        <w:tc>
          <w:tcPr>
            <w:tcW w:w="652" w:type="pct"/>
            <w:hideMark/>
          </w:tcPr>
          <w:p w14:paraId="31810238" w14:textId="77777777" w:rsidR="00AF3094" w:rsidRPr="00012244" w:rsidRDefault="00AF3094" w:rsidP="004040BA">
            <w:pPr>
              <w:pStyle w:val="NoSpacing"/>
              <w:rPr>
                <w:rFonts w:cstheme="minorHAnsi"/>
                <w:sz w:val="21"/>
                <w:szCs w:val="21"/>
              </w:rPr>
            </w:pPr>
            <w:r w:rsidRPr="00012244">
              <w:rPr>
                <w:rFonts w:cstheme="minorHAnsi"/>
                <w:sz w:val="21"/>
                <w:szCs w:val="21"/>
              </w:rPr>
              <w:t>0.3018</w:t>
            </w:r>
          </w:p>
        </w:tc>
      </w:tr>
      <w:tr w:rsidR="00AF3094" w:rsidRPr="00012244" w14:paraId="64A88FCA" w14:textId="77777777" w:rsidTr="007022AC">
        <w:tc>
          <w:tcPr>
            <w:tcW w:w="1740" w:type="pct"/>
            <w:hideMark/>
          </w:tcPr>
          <w:p w14:paraId="302EFE01" w14:textId="77777777" w:rsidR="00AF3094" w:rsidRPr="00012244" w:rsidRDefault="00AF3094" w:rsidP="004040BA">
            <w:pPr>
              <w:pStyle w:val="NoSpacing"/>
              <w:rPr>
                <w:rFonts w:cstheme="minorHAnsi"/>
                <w:sz w:val="21"/>
                <w:szCs w:val="21"/>
              </w:rPr>
            </w:pPr>
          </w:p>
        </w:tc>
        <w:tc>
          <w:tcPr>
            <w:tcW w:w="652" w:type="pct"/>
            <w:hideMark/>
          </w:tcPr>
          <w:p w14:paraId="15D329A8" w14:textId="77777777" w:rsidR="00AF3094" w:rsidRPr="00012244" w:rsidRDefault="00AF3094" w:rsidP="004040BA">
            <w:pPr>
              <w:pStyle w:val="NoSpacing"/>
              <w:rPr>
                <w:rFonts w:cstheme="minorHAnsi"/>
                <w:sz w:val="20"/>
                <w:szCs w:val="20"/>
              </w:rPr>
            </w:pPr>
          </w:p>
        </w:tc>
        <w:tc>
          <w:tcPr>
            <w:tcW w:w="652" w:type="pct"/>
            <w:hideMark/>
          </w:tcPr>
          <w:p w14:paraId="60F1DBD5" w14:textId="77777777" w:rsidR="00AF3094" w:rsidRPr="00012244" w:rsidRDefault="00AF3094" w:rsidP="004040BA">
            <w:pPr>
              <w:pStyle w:val="NoSpacing"/>
              <w:rPr>
                <w:rFonts w:cstheme="minorHAnsi"/>
                <w:sz w:val="20"/>
                <w:szCs w:val="20"/>
              </w:rPr>
            </w:pPr>
          </w:p>
        </w:tc>
        <w:tc>
          <w:tcPr>
            <w:tcW w:w="652" w:type="pct"/>
            <w:hideMark/>
          </w:tcPr>
          <w:p w14:paraId="398B775C" w14:textId="77777777" w:rsidR="00AF3094" w:rsidRPr="00012244" w:rsidRDefault="00AF3094" w:rsidP="004040BA">
            <w:pPr>
              <w:pStyle w:val="NoSpacing"/>
              <w:rPr>
                <w:rFonts w:cstheme="minorHAnsi"/>
                <w:sz w:val="21"/>
                <w:szCs w:val="21"/>
              </w:rPr>
            </w:pPr>
            <w:r w:rsidRPr="00012244">
              <w:rPr>
                <w:rStyle w:val="Strong"/>
                <w:rFonts w:cstheme="minorHAnsi"/>
              </w:rPr>
              <w:t>(0.0191)</w:t>
            </w:r>
          </w:p>
        </w:tc>
        <w:tc>
          <w:tcPr>
            <w:tcW w:w="652" w:type="pct"/>
            <w:hideMark/>
          </w:tcPr>
          <w:p w14:paraId="366EDD5D" w14:textId="77777777" w:rsidR="00AF3094" w:rsidRPr="00012244" w:rsidRDefault="00AF3094" w:rsidP="004040BA">
            <w:pPr>
              <w:pStyle w:val="NoSpacing"/>
              <w:rPr>
                <w:rFonts w:cstheme="minorHAnsi"/>
                <w:sz w:val="21"/>
                <w:szCs w:val="21"/>
              </w:rPr>
            </w:pPr>
          </w:p>
        </w:tc>
        <w:tc>
          <w:tcPr>
            <w:tcW w:w="652" w:type="pct"/>
            <w:hideMark/>
          </w:tcPr>
          <w:p w14:paraId="562F0390" w14:textId="77777777" w:rsidR="00AF3094" w:rsidRPr="00012244" w:rsidRDefault="00AF3094" w:rsidP="004040BA">
            <w:pPr>
              <w:pStyle w:val="NoSpacing"/>
              <w:rPr>
                <w:rFonts w:cstheme="minorHAnsi"/>
                <w:sz w:val="21"/>
                <w:szCs w:val="21"/>
              </w:rPr>
            </w:pPr>
            <w:r w:rsidRPr="00012244">
              <w:rPr>
                <w:rStyle w:val="Strong"/>
                <w:rFonts w:cstheme="minorHAnsi"/>
              </w:rPr>
              <w:t>(0.0190)</w:t>
            </w:r>
          </w:p>
        </w:tc>
      </w:tr>
      <w:tr w:rsidR="00AF3094" w:rsidRPr="00012244" w14:paraId="120C0DB0" w14:textId="77777777" w:rsidTr="007022AC">
        <w:tc>
          <w:tcPr>
            <w:tcW w:w="1740" w:type="pct"/>
            <w:hideMark/>
          </w:tcPr>
          <w:p w14:paraId="31A1287A" w14:textId="77777777" w:rsidR="00AF3094" w:rsidRPr="00012244" w:rsidRDefault="00AF3094" w:rsidP="004040BA">
            <w:pPr>
              <w:pStyle w:val="NoSpacing"/>
              <w:rPr>
                <w:rFonts w:cstheme="minorHAnsi"/>
                <w:b/>
                <w:bCs/>
                <w:sz w:val="21"/>
                <w:szCs w:val="21"/>
              </w:rPr>
            </w:pPr>
            <w:r w:rsidRPr="00012244">
              <w:rPr>
                <w:rFonts w:cstheme="minorHAnsi"/>
                <w:b/>
                <w:bCs/>
                <w:sz w:val="21"/>
                <w:szCs w:val="21"/>
              </w:rPr>
              <w:t>Impartial Courts</w:t>
            </w:r>
          </w:p>
        </w:tc>
        <w:tc>
          <w:tcPr>
            <w:tcW w:w="652" w:type="pct"/>
            <w:hideMark/>
          </w:tcPr>
          <w:p w14:paraId="0E9A9FF9" w14:textId="77777777" w:rsidR="00AF3094" w:rsidRPr="00012244" w:rsidRDefault="00AF3094" w:rsidP="004040BA">
            <w:pPr>
              <w:pStyle w:val="NoSpacing"/>
              <w:rPr>
                <w:rFonts w:cstheme="minorHAnsi"/>
                <w:b/>
                <w:bCs/>
                <w:sz w:val="21"/>
                <w:szCs w:val="21"/>
              </w:rPr>
            </w:pPr>
          </w:p>
        </w:tc>
        <w:tc>
          <w:tcPr>
            <w:tcW w:w="652" w:type="pct"/>
            <w:hideMark/>
          </w:tcPr>
          <w:p w14:paraId="5CF7CA27" w14:textId="77777777" w:rsidR="00AF3094" w:rsidRPr="00012244" w:rsidRDefault="00AF3094" w:rsidP="004040BA">
            <w:pPr>
              <w:pStyle w:val="NoSpacing"/>
              <w:rPr>
                <w:rFonts w:cstheme="minorHAnsi"/>
                <w:sz w:val="20"/>
                <w:szCs w:val="20"/>
              </w:rPr>
            </w:pPr>
          </w:p>
        </w:tc>
        <w:tc>
          <w:tcPr>
            <w:tcW w:w="652" w:type="pct"/>
            <w:hideMark/>
          </w:tcPr>
          <w:p w14:paraId="29132AF0" w14:textId="77777777" w:rsidR="00AF3094" w:rsidRPr="00012244" w:rsidRDefault="00AF3094" w:rsidP="004040BA">
            <w:pPr>
              <w:pStyle w:val="NoSpacing"/>
              <w:rPr>
                <w:rFonts w:cstheme="minorHAnsi"/>
                <w:sz w:val="21"/>
                <w:szCs w:val="21"/>
              </w:rPr>
            </w:pPr>
            <w:r w:rsidRPr="00012244">
              <w:rPr>
                <w:rFonts w:cstheme="minorHAnsi"/>
                <w:sz w:val="21"/>
                <w:szCs w:val="21"/>
              </w:rPr>
              <w:t>−0.0912</w:t>
            </w:r>
          </w:p>
        </w:tc>
        <w:tc>
          <w:tcPr>
            <w:tcW w:w="652" w:type="pct"/>
            <w:hideMark/>
          </w:tcPr>
          <w:p w14:paraId="5F62FAD3" w14:textId="77777777" w:rsidR="00AF3094" w:rsidRPr="00012244" w:rsidRDefault="00AF3094" w:rsidP="004040BA">
            <w:pPr>
              <w:pStyle w:val="NoSpacing"/>
              <w:rPr>
                <w:rFonts w:cstheme="minorHAnsi"/>
                <w:sz w:val="21"/>
                <w:szCs w:val="21"/>
              </w:rPr>
            </w:pPr>
          </w:p>
        </w:tc>
        <w:tc>
          <w:tcPr>
            <w:tcW w:w="652" w:type="pct"/>
            <w:hideMark/>
          </w:tcPr>
          <w:p w14:paraId="733D4EFC" w14:textId="77777777" w:rsidR="00AF3094" w:rsidRPr="00012244" w:rsidRDefault="00AF3094" w:rsidP="004040BA">
            <w:pPr>
              <w:pStyle w:val="NoSpacing"/>
              <w:rPr>
                <w:rFonts w:cstheme="minorHAnsi"/>
                <w:sz w:val="21"/>
                <w:szCs w:val="21"/>
              </w:rPr>
            </w:pPr>
            <w:r w:rsidRPr="00012244">
              <w:rPr>
                <w:rFonts w:cstheme="minorHAnsi"/>
                <w:sz w:val="21"/>
                <w:szCs w:val="21"/>
              </w:rPr>
              <w:t>−0.0792</w:t>
            </w:r>
          </w:p>
        </w:tc>
      </w:tr>
      <w:tr w:rsidR="00AF3094" w:rsidRPr="00012244" w14:paraId="7F6FF894" w14:textId="77777777" w:rsidTr="007022AC">
        <w:tc>
          <w:tcPr>
            <w:tcW w:w="1740" w:type="pct"/>
            <w:hideMark/>
          </w:tcPr>
          <w:p w14:paraId="7375E164" w14:textId="77777777" w:rsidR="00AF3094" w:rsidRPr="00012244" w:rsidRDefault="00AF3094" w:rsidP="004040BA">
            <w:pPr>
              <w:pStyle w:val="NoSpacing"/>
              <w:rPr>
                <w:rFonts w:cstheme="minorHAnsi"/>
                <w:sz w:val="21"/>
                <w:szCs w:val="21"/>
              </w:rPr>
            </w:pPr>
          </w:p>
        </w:tc>
        <w:tc>
          <w:tcPr>
            <w:tcW w:w="652" w:type="pct"/>
            <w:hideMark/>
          </w:tcPr>
          <w:p w14:paraId="0C54ABF9" w14:textId="77777777" w:rsidR="00AF3094" w:rsidRPr="00012244" w:rsidRDefault="00AF3094" w:rsidP="004040BA">
            <w:pPr>
              <w:pStyle w:val="NoSpacing"/>
              <w:rPr>
                <w:rFonts w:cstheme="minorHAnsi"/>
                <w:sz w:val="20"/>
                <w:szCs w:val="20"/>
              </w:rPr>
            </w:pPr>
          </w:p>
        </w:tc>
        <w:tc>
          <w:tcPr>
            <w:tcW w:w="652" w:type="pct"/>
            <w:hideMark/>
          </w:tcPr>
          <w:p w14:paraId="27561FA3" w14:textId="77777777" w:rsidR="00AF3094" w:rsidRPr="00012244" w:rsidRDefault="00AF3094" w:rsidP="004040BA">
            <w:pPr>
              <w:pStyle w:val="NoSpacing"/>
              <w:rPr>
                <w:rFonts w:cstheme="minorHAnsi"/>
                <w:sz w:val="20"/>
                <w:szCs w:val="20"/>
              </w:rPr>
            </w:pPr>
          </w:p>
        </w:tc>
        <w:tc>
          <w:tcPr>
            <w:tcW w:w="652" w:type="pct"/>
            <w:hideMark/>
          </w:tcPr>
          <w:p w14:paraId="2E088230" w14:textId="77777777" w:rsidR="00AF3094" w:rsidRPr="00012244" w:rsidRDefault="00AF3094" w:rsidP="004040BA">
            <w:pPr>
              <w:pStyle w:val="NoSpacing"/>
              <w:rPr>
                <w:rFonts w:cstheme="minorHAnsi"/>
                <w:sz w:val="21"/>
                <w:szCs w:val="21"/>
              </w:rPr>
            </w:pPr>
            <w:r w:rsidRPr="00012244">
              <w:rPr>
                <w:rStyle w:val="Strong"/>
                <w:rFonts w:cstheme="minorHAnsi"/>
              </w:rPr>
              <w:t>(0.0172)</w:t>
            </w:r>
          </w:p>
        </w:tc>
        <w:tc>
          <w:tcPr>
            <w:tcW w:w="652" w:type="pct"/>
            <w:hideMark/>
          </w:tcPr>
          <w:p w14:paraId="17773A57" w14:textId="77777777" w:rsidR="00AF3094" w:rsidRPr="00012244" w:rsidRDefault="00AF3094" w:rsidP="004040BA">
            <w:pPr>
              <w:pStyle w:val="NoSpacing"/>
              <w:rPr>
                <w:rFonts w:cstheme="minorHAnsi"/>
                <w:sz w:val="21"/>
                <w:szCs w:val="21"/>
              </w:rPr>
            </w:pPr>
          </w:p>
        </w:tc>
        <w:tc>
          <w:tcPr>
            <w:tcW w:w="652" w:type="pct"/>
            <w:hideMark/>
          </w:tcPr>
          <w:p w14:paraId="5405D958" w14:textId="77777777" w:rsidR="00AF3094" w:rsidRPr="00012244" w:rsidRDefault="00AF3094" w:rsidP="004040BA">
            <w:pPr>
              <w:pStyle w:val="NoSpacing"/>
              <w:rPr>
                <w:rFonts w:cstheme="minorHAnsi"/>
                <w:sz w:val="21"/>
                <w:szCs w:val="21"/>
              </w:rPr>
            </w:pPr>
            <w:r w:rsidRPr="00012244">
              <w:rPr>
                <w:rStyle w:val="Strong"/>
                <w:rFonts w:cstheme="minorHAnsi"/>
              </w:rPr>
              <w:t>(0.0471)</w:t>
            </w:r>
          </w:p>
        </w:tc>
      </w:tr>
      <w:tr w:rsidR="00AF3094" w:rsidRPr="00012244" w14:paraId="588E1556" w14:textId="77777777" w:rsidTr="007022AC">
        <w:tc>
          <w:tcPr>
            <w:tcW w:w="1740" w:type="pct"/>
            <w:hideMark/>
          </w:tcPr>
          <w:p w14:paraId="05A05063" w14:textId="77777777" w:rsidR="00AF3094" w:rsidRPr="00012244" w:rsidRDefault="00AF3094" w:rsidP="004040BA">
            <w:pPr>
              <w:pStyle w:val="NoSpacing"/>
              <w:rPr>
                <w:rFonts w:cstheme="minorHAnsi"/>
                <w:b/>
                <w:bCs/>
                <w:sz w:val="21"/>
                <w:szCs w:val="21"/>
              </w:rPr>
            </w:pPr>
            <w:r w:rsidRPr="00012244">
              <w:rPr>
                <w:rFonts w:cstheme="minorHAnsi"/>
                <w:b/>
                <w:bCs/>
                <w:sz w:val="21"/>
                <w:szCs w:val="21"/>
              </w:rPr>
              <w:t>Integrity Legal System</w:t>
            </w:r>
          </w:p>
        </w:tc>
        <w:tc>
          <w:tcPr>
            <w:tcW w:w="652" w:type="pct"/>
            <w:hideMark/>
          </w:tcPr>
          <w:p w14:paraId="72389AF0" w14:textId="77777777" w:rsidR="00AF3094" w:rsidRPr="00012244" w:rsidRDefault="00AF3094" w:rsidP="004040BA">
            <w:pPr>
              <w:pStyle w:val="NoSpacing"/>
              <w:rPr>
                <w:rFonts w:cstheme="minorHAnsi"/>
                <w:b/>
                <w:bCs/>
                <w:sz w:val="21"/>
                <w:szCs w:val="21"/>
              </w:rPr>
            </w:pPr>
          </w:p>
        </w:tc>
        <w:tc>
          <w:tcPr>
            <w:tcW w:w="652" w:type="pct"/>
            <w:hideMark/>
          </w:tcPr>
          <w:p w14:paraId="009CD324" w14:textId="77777777" w:rsidR="00AF3094" w:rsidRPr="00012244" w:rsidRDefault="00AF3094" w:rsidP="004040BA">
            <w:pPr>
              <w:pStyle w:val="NoSpacing"/>
              <w:rPr>
                <w:rFonts w:cstheme="minorHAnsi"/>
                <w:sz w:val="20"/>
                <w:szCs w:val="20"/>
              </w:rPr>
            </w:pPr>
          </w:p>
        </w:tc>
        <w:tc>
          <w:tcPr>
            <w:tcW w:w="652" w:type="pct"/>
            <w:hideMark/>
          </w:tcPr>
          <w:p w14:paraId="1B5CB990" w14:textId="77777777" w:rsidR="00AF3094" w:rsidRPr="00012244" w:rsidRDefault="00AF3094" w:rsidP="004040BA">
            <w:pPr>
              <w:pStyle w:val="NoSpacing"/>
              <w:rPr>
                <w:rFonts w:cstheme="minorHAnsi"/>
                <w:sz w:val="20"/>
                <w:szCs w:val="20"/>
              </w:rPr>
            </w:pPr>
          </w:p>
        </w:tc>
        <w:tc>
          <w:tcPr>
            <w:tcW w:w="652" w:type="pct"/>
            <w:hideMark/>
          </w:tcPr>
          <w:p w14:paraId="4F47869B" w14:textId="77777777" w:rsidR="00AF3094" w:rsidRPr="00012244" w:rsidRDefault="00AF3094" w:rsidP="004040BA">
            <w:pPr>
              <w:pStyle w:val="NoSpacing"/>
              <w:rPr>
                <w:rFonts w:cstheme="minorHAnsi"/>
                <w:sz w:val="21"/>
                <w:szCs w:val="21"/>
              </w:rPr>
            </w:pPr>
            <w:r w:rsidRPr="00012244">
              <w:rPr>
                <w:rFonts w:cstheme="minorHAnsi"/>
                <w:sz w:val="21"/>
                <w:szCs w:val="21"/>
              </w:rPr>
              <w:t>0.0219</w:t>
            </w:r>
          </w:p>
        </w:tc>
        <w:tc>
          <w:tcPr>
            <w:tcW w:w="652" w:type="pct"/>
            <w:hideMark/>
          </w:tcPr>
          <w:p w14:paraId="0603BD9E" w14:textId="77777777" w:rsidR="00AF3094" w:rsidRPr="00012244" w:rsidRDefault="00AF3094" w:rsidP="004040BA">
            <w:pPr>
              <w:pStyle w:val="NoSpacing"/>
              <w:rPr>
                <w:rFonts w:cstheme="minorHAnsi"/>
                <w:sz w:val="21"/>
                <w:szCs w:val="21"/>
              </w:rPr>
            </w:pPr>
          </w:p>
        </w:tc>
      </w:tr>
      <w:tr w:rsidR="00AF3094" w:rsidRPr="00012244" w14:paraId="1F017605" w14:textId="77777777" w:rsidTr="007022AC">
        <w:tc>
          <w:tcPr>
            <w:tcW w:w="1740" w:type="pct"/>
            <w:hideMark/>
          </w:tcPr>
          <w:p w14:paraId="5DD57442" w14:textId="77777777" w:rsidR="00AF3094" w:rsidRPr="00012244" w:rsidRDefault="00AF3094" w:rsidP="004040BA">
            <w:pPr>
              <w:pStyle w:val="NoSpacing"/>
              <w:rPr>
                <w:rFonts w:cstheme="minorHAnsi"/>
                <w:sz w:val="20"/>
                <w:szCs w:val="20"/>
              </w:rPr>
            </w:pPr>
          </w:p>
        </w:tc>
        <w:tc>
          <w:tcPr>
            <w:tcW w:w="652" w:type="pct"/>
            <w:hideMark/>
          </w:tcPr>
          <w:p w14:paraId="60D9F705" w14:textId="77777777" w:rsidR="00AF3094" w:rsidRPr="00012244" w:rsidRDefault="00AF3094" w:rsidP="004040BA">
            <w:pPr>
              <w:pStyle w:val="NoSpacing"/>
              <w:rPr>
                <w:rFonts w:cstheme="minorHAnsi"/>
                <w:sz w:val="20"/>
                <w:szCs w:val="20"/>
              </w:rPr>
            </w:pPr>
          </w:p>
        </w:tc>
        <w:tc>
          <w:tcPr>
            <w:tcW w:w="652" w:type="pct"/>
            <w:hideMark/>
          </w:tcPr>
          <w:p w14:paraId="24E65C00" w14:textId="77777777" w:rsidR="00AF3094" w:rsidRPr="00012244" w:rsidRDefault="00AF3094" w:rsidP="004040BA">
            <w:pPr>
              <w:pStyle w:val="NoSpacing"/>
              <w:rPr>
                <w:rFonts w:cstheme="minorHAnsi"/>
                <w:sz w:val="20"/>
                <w:szCs w:val="20"/>
              </w:rPr>
            </w:pPr>
          </w:p>
        </w:tc>
        <w:tc>
          <w:tcPr>
            <w:tcW w:w="652" w:type="pct"/>
            <w:hideMark/>
          </w:tcPr>
          <w:p w14:paraId="34643608" w14:textId="77777777" w:rsidR="00AF3094" w:rsidRPr="00012244" w:rsidRDefault="00AF3094" w:rsidP="004040BA">
            <w:pPr>
              <w:pStyle w:val="NoSpacing"/>
              <w:rPr>
                <w:rFonts w:cstheme="minorHAnsi"/>
                <w:sz w:val="20"/>
                <w:szCs w:val="20"/>
              </w:rPr>
            </w:pPr>
          </w:p>
        </w:tc>
        <w:tc>
          <w:tcPr>
            <w:tcW w:w="652" w:type="pct"/>
            <w:hideMark/>
          </w:tcPr>
          <w:p w14:paraId="03799612" w14:textId="77777777" w:rsidR="00AF3094" w:rsidRPr="00012244" w:rsidRDefault="00AF3094" w:rsidP="004040BA">
            <w:pPr>
              <w:pStyle w:val="NoSpacing"/>
              <w:rPr>
                <w:rFonts w:cstheme="minorHAnsi"/>
                <w:sz w:val="21"/>
                <w:szCs w:val="21"/>
              </w:rPr>
            </w:pPr>
            <w:r w:rsidRPr="00012244">
              <w:rPr>
                <w:rFonts w:cstheme="minorHAnsi"/>
                <w:sz w:val="21"/>
                <w:szCs w:val="21"/>
              </w:rPr>
              <w:t>(0.1900)</w:t>
            </w:r>
          </w:p>
        </w:tc>
        <w:tc>
          <w:tcPr>
            <w:tcW w:w="652" w:type="pct"/>
            <w:hideMark/>
          </w:tcPr>
          <w:p w14:paraId="6A7ED6C0" w14:textId="77777777" w:rsidR="00AF3094" w:rsidRPr="00012244" w:rsidRDefault="00AF3094" w:rsidP="004040BA">
            <w:pPr>
              <w:pStyle w:val="NoSpacing"/>
              <w:rPr>
                <w:rFonts w:cstheme="minorHAnsi"/>
                <w:sz w:val="21"/>
                <w:szCs w:val="21"/>
              </w:rPr>
            </w:pPr>
          </w:p>
        </w:tc>
      </w:tr>
      <w:tr w:rsidR="00AF3094" w:rsidRPr="00012244" w14:paraId="4FAB129D" w14:textId="77777777" w:rsidTr="007022AC">
        <w:tc>
          <w:tcPr>
            <w:tcW w:w="1740" w:type="pct"/>
            <w:hideMark/>
          </w:tcPr>
          <w:p w14:paraId="1619515F" w14:textId="77777777" w:rsidR="00AF3094" w:rsidRPr="00012244" w:rsidRDefault="00AF3094" w:rsidP="004040BA">
            <w:pPr>
              <w:pStyle w:val="NoSpacing"/>
              <w:rPr>
                <w:rFonts w:cstheme="minorHAnsi"/>
                <w:b/>
                <w:bCs/>
                <w:sz w:val="21"/>
                <w:szCs w:val="21"/>
              </w:rPr>
            </w:pPr>
            <w:r w:rsidRPr="00012244">
              <w:rPr>
                <w:rFonts w:cstheme="minorHAnsi"/>
                <w:b/>
                <w:bCs/>
                <w:sz w:val="21"/>
                <w:szCs w:val="21"/>
              </w:rPr>
              <w:t xml:space="preserve">Contract and Law </w:t>
            </w:r>
            <w:proofErr w:type="spellStart"/>
            <w:r w:rsidRPr="00012244">
              <w:rPr>
                <w:rFonts w:cstheme="minorHAnsi"/>
                <w:b/>
                <w:bCs/>
                <w:sz w:val="21"/>
                <w:szCs w:val="21"/>
              </w:rPr>
              <w:t>Subindex</w:t>
            </w:r>
            <w:proofErr w:type="spellEnd"/>
          </w:p>
        </w:tc>
        <w:tc>
          <w:tcPr>
            <w:tcW w:w="652" w:type="pct"/>
            <w:hideMark/>
          </w:tcPr>
          <w:p w14:paraId="64535BC9" w14:textId="77777777" w:rsidR="00AF3094" w:rsidRPr="00012244" w:rsidRDefault="00AF3094" w:rsidP="004040BA">
            <w:pPr>
              <w:pStyle w:val="NoSpacing"/>
              <w:rPr>
                <w:rFonts w:cstheme="minorHAnsi"/>
                <w:b/>
                <w:bCs/>
                <w:sz w:val="21"/>
                <w:szCs w:val="21"/>
              </w:rPr>
            </w:pPr>
          </w:p>
        </w:tc>
        <w:tc>
          <w:tcPr>
            <w:tcW w:w="652" w:type="pct"/>
            <w:hideMark/>
          </w:tcPr>
          <w:p w14:paraId="6CF529A6" w14:textId="77777777" w:rsidR="00AF3094" w:rsidRPr="00012244" w:rsidRDefault="00AF3094" w:rsidP="004040BA">
            <w:pPr>
              <w:pStyle w:val="NoSpacing"/>
              <w:rPr>
                <w:rFonts w:cstheme="minorHAnsi"/>
                <w:sz w:val="20"/>
                <w:szCs w:val="20"/>
              </w:rPr>
            </w:pPr>
          </w:p>
        </w:tc>
        <w:tc>
          <w:tcPr>
            <w:tcW w:w="652" w:type="pct"/>
            <w:hideMark/>
          </w:tcPr>
          <w:p w14:paraId="144BBA45" w14:textId="77777777" w:rsidR="00AF3094" w:rsidRPr="00012244" w:rsidRDefault="00AF3094" w:rsidP="004040BA">
            <w:pPr>
              <w:pStyle w:val="NoSpacing"/>
              <w:rPr>
                <w:rFonts w:cstheme="minorHAnsi"/>
                <w:sz w:val="20"/>
                <w:szCs w:val="20"/>
              </w:rPr>
            </w:pPr>
          </w:p>
        </w:tc>
        <w:tc>
          <w:tcPr>
            <w:tcW w:w="652" w:type="pct"/>
            <w:hideMark/>
          </w:tcPr>
          <w:p w14:paraId="3835B15F" w14:textId="77777777" w:rsidR="00AF3094" w:rsidRPr="00012244" w:rsidRDefault="00AF3094" w:rsidP="004040BA">
            <w:pPr>
              <w:pStyle w:val="NoSpacing"/>
              <w:rPr>
                <w:rFonts w:cstheme="minorHAnsi"/>
                <w:sz w:val="21"/>
                <w:szCs w:val="21"/>
              </w:rPr>
            </w:pPr>
            <w:r w:rsidRPr="00012244">
              <w:rPr>
                <w:rFonts w:cstheme="minorHAnsi"/>
                <w:sz w:val="21"/>
                <w:szCs w:val="21"/>
              </w:rPr>
              <w:t>−0.0270</w:t>
            </w:r>
          </w:p>
        </w:tc>
        <w:tc>
          <w:tcPr>
            <w:tcW w:w="652" w:type="pct"/>
            <w:hideMark/>
          </w:tcPr>
          <w:p w14:paraId="7EE26E36" w14:textId="77777777" w:rsidR="00AF3094" w:rsidRPr="00012244" w:rsidRDefault="00AF3094" w:rsidP="004040BA">
            <w:pPr>
              <w:pStyle w:val="NoSpacing"/>
              <w:rPr>
                <w:rFonts w:cstheme="minorHAnsi"/>
                <w:sz w:val="21"/>
                <w:szCs w:val="21"/>
              </w:rPr>
            </w:pPr>
          </w:p>
        </w:tc>
      </w:tr>
      <w:tr w:rsidR="00AF3094" w:rsidRPr="00012244" w14:paraId="0380A78E" w14:textId="77777777" w:rsidTr="007022AC">
        <w:tc>
          <w:tcPr>
            <w:tcW w:w="1740" w:type="pct"/>
            <w:hideMark/>
          </w:tcPr>
          <w:p w14:paraId="70F5FAC2" w14:textId="77777777" w:rsidR="00AF3094" w:rsidRPr="00012244" w:rsidRDefault="00AF3094" w:rsidP="004040BA">
            <w:pPr>
              <w:pStyle w:val="NoSpacing"/>
              <w:rPr>
                <w:rFonts w:cstheme="minorHAnsi"/>
                <w:sz w:val="20"/>
                <w:szCs w:val="20"/>
              </w:rPr>
            </w:pPr>
          </w:p>
        </w:tc>
        <w:tc>
          <w:tcPr>
            <w:tcW w:w="652" w:type="pct"/>
            <w:hideMark/>
          </w:tcPr>
          <w:p w14:paraId="27A1C9A2" w14:textId="77777777" w:rsidR="00AF3094" w:rsidRPr="00012244" w:rsidRDefault="00AF3094" w:rsidP="004040BA">
            <w:pPr>
              <w:pStyle w:val="NoSpacing"/>
              <w:rPr>
                <w:rFonts w:cstheme="minorHAnsi"/>
                <w:sz w:val="20"/>
                <w:szCs w:val="20"/>
              </w:rPr>
            </w:pPr>
          </w:p>
        </w:tc>
        <w:tc>
          <w:tcPr>
            <w:tcW w:w="652" w:type="pct"/>
            <w:hideMark/>
          </w:tcPr>
          <w:p w14:paraId="04C107B9" w14:textId="77777777" w:rsidR="00AF3094" w:rsidRPr="00012244" w:rsidRDefault="00AF3094" w:rsidP="004040BA">
            <w:pPr>
              <w:pStyle w:val="NoSpacing"/>
              <w:rPr>
                <w:rFonts w:cstheme="minorHAnsi"/>
                <w:sz w:val="20"/>
                <w:szCs w:val="20"/>
              </w:rPr>
            </w:pPr>
          </w:p>
        </w:tc>
        <w:tc>
          <w:tcPr>
            <w:tcW w:w="652" w:type="pct"/>
            <w:hideMark/>
          </w:tcPr>
          <w:p w14:paraId="7C51FCB3" w14:textId="77777777" w:rsidR="00AF3094" w:rsidRPr="00012244" w:rsidRDefault="00AF3094" w:rsidP="004040BA">
            <w:pPr>
              <w:pStyle w:val="NoSpacing"/>
              <w:rPr>
                <w:rFonts w:cstheme="minorHAnsi"/>
                <w:sz w:val="20"/>
                <w:szCs w:val="20"/>
              </w:rPr>
            </w:pPr>
          </w:p>
        </w:tc>
        <w:tc>
          <w:tcPr>
            <w:tcW w:w="652" w:type="pct"/>
            <w:hideMark/>
          </w:tcPr>
          <w:p w14:paraId="70585D94" w14:textId="77777777" w:rsidR="00AF3094" w:rsidRPr="00012244" w:rsidRDefault="00AF3094" w:rsidP="004040BA">
            <w:pPr>
              <w:pStyle w:val="NoSpacing"/>
              <w:rPr>
                <w:rFonts w:cstheme="minorHAnsi"/>
                <w:sz w:val="21"/>
                <w:szCs w:val="21"/>
              </w:rPr>
            </w:pPr>
            <w:r w:rsidRPr="00012244">
              <w:rPr>
                <w:rFonts w:cstheme="minorHAnsi"/>
                <w:sz w:val="21"/>
                <w:szCs w:val="21"/>
              </w:rPr>
              <w:t>(0.2440)</w:t>
            </w:r>
          </w:p>
        </w:tc>
        <w:tc>
          <w:tcPr>
            <w:tcW w:w="652" w:type="pct"/>
            <w:hideMark/>
          </w:tcPr>
          <w:p w14:paraId="090AEF07" w14:textId="77777777" w:rsidR="00AF3094" w:rsidRPr="00012244" w:rsidRDefault="00AF3094" w:rsidP="004040BA">
            <w:pPr>
              <w:pStyle w:val="NoSpacing"/>
              <w:rPr>
                <w:rFonts w:cstheme="minorHAnsi"/>
                <w:sz w:val="21"/>
                <w:szCs w:val="21"/>
              </w:rPr>
            </w:pPr>
          </w:p>
        </w:tc>
      </w:tr>
      <w:tr w:rsidR="00AF3094" w:rsidRPr="00012244" w14:paraId="7DC2B41D" w14:textId="77777777" w:rsidTr="007022AC">
        <w:tc>
          <w:tcPr>
            <w:tcW w:w="1740" w:type="pct"/>
            <w:hideMark/>
          </w:tcPr>
          <w:p w14:paraId="79A8950D" w14:textId="77777777" w:rsidR="00AF3094" w:rsidRPr="00012244" w:rsidRDefault="00AF3094" w:rsidP="004040BA">
            <w:pPr>
              <w:pStyle w:val="NoSpacing"/>
              <w:rPr>
                <w:rFonts w:cstheme="minorHAnsi"/>
                <w:b/>
                <w:bCs/>
                <w:sz w:val="21"/>
                <w:szCs w:val="21"/>
              </w:rPr>
            </w:pPr>
            <w:r w:rsidRPr="00012244">
              <w:rPr>
                <w:rFonts w:cstheme="minorHAnsi"/>
                <w:b/>
                <w:bCs/>
                <w:sz w:val="21"/>
                <w:szCs w:val="21"/>
              </w:rPr>
              <w:t>Foreign Court</w:t>
            </w:r>
          </w:p>
        </w:tc>
        <w:tc>
          <w:tcPr>
            <w:tcW w:w="652" w:type="pct"/>
            <w:hideMark/>
          </w:tcPr>
          <w:p w14:paraId="536B02D7" w14:textId="77777777" w:rsidR="00AF3094" w:rsidRPr="00012244" w:rsidRDefault="00AF3094" w:rsidP="004040BA">
            <w:pPr>
              <w:pStyle w:val="NoSpacing"/>
              <w:rPr>
                <w:rFonts w:cstheme="minorHAnsi"/>
                <w:b/>
                <w:bCs/>
                <w:sz w:val="21"/>
                <w:szCs w:val="21"/>
              </w:rPr>
            </w:pPr>
          </w:p>
        </w:tc>
        <w:tc>
          <w:tcPr>
            <w:tcW w:w="652" w:type="pct"/>
            <w:hideMark/>
          </w:tcPr>
          <w:p w14:paraId="4B58DA55" w14:textId="77777777" w:rsidR="00AF3094" w:rsidRPr="00012244" w:rsidRDefault="00AF3094" w:rsidP="004040BA">
            <w:pPr>
              <w:pStyle w:val="NoSpacing"/>
              <w:rPr>
                <w:rFonts w:cstheme="minorHAnsi"/>
                <w:sz w:val="21"/>
                <w:szCs w:val="21"/>
              </w:rPr>
            </w:pPr>
            <w:r w:rsidRPr="00012244">
              <w:rPr>
                <w:rFonts w:cstheme="minorHAnsi"/>
                <w:sz w:val="21"/>
                <w:szCs w:val="21"/>
              </w:rPr>
              <w:t>0.0130</w:t>
            </w:r>
          </w:p>
        </w:tc>
        <w:tc>
          <w:tcPr>
            <w:tcW w:w="652" w:type="pct"/>
            <w:hideMark/>
          </w:tcPr>
          <w:p w14:paraId="2ABCBBC2" w14:textId="77777777" w:rsidR="00AF3094" w:rsidRPr="00012244" w:rsidRDefault="00AF3094" w:rsidP="004040BA">
            <w:pPr>
              <w:pStyle w:val="NoSpacing"/>
              <w:rPr>
                <w:rFonts w:cstheme="minorHAnsi"/>
                <w:sz w:val="21"/>
                <w:szCs w:val="21"/>
              </w:rPr>
            </w:pPr>
            <w:r w:rsidRPr="00012244">
              <w:rPr>
                <w:rFonts w:cstheme="minorHAnsi"/>
                <w:sz w:val="21"/>
                <w:szCs w:val="21"/>
              </w:rPr>
              <w:t>0.0255</w:t>
            </w:r>
          </w:p>
        </w:tc>
        <w:tc>
          <w:tcPr>
            <w:tcW w:w="652" w:type="pct"/>
            <w:hideMark/>
          </w:tcPr>
          <w:p w14:paraId="257BC2E4" w14:textId="77777777" w:rsidR="00AF3094" w:rsidRPr="00012244" w:rsidRDefault="00AF3094" w:rsidP="004040BA">
            <w:pPr>
              <w:pStyle w:val="NoSpacing"/>
              <w:rPr>
                <w:rFonts w:cstheme="minorHAnsi"/>
                <w:sz w:val="21"/>
                <w:szCs w:val="21"/>
              </w:rPr>
            </w:pPr>
            <w:r w:rsidRPr="00012244">
              <w:rPr>
                <w:rFonts w:cstheme="minorHAnsi"/>
                <w:sz w:val="21"/>
                <w:szCs w:val="21"/>
              </w:rPr>
              <w:t>0.0187</w:t>
            </w:r>
          </w:p>
        </w:tc>
        <w:tc>
          <w:tcPr>
            <w:tcW w:w="652" w:type="pct"/>
            <w:hideMark/>
          </w:tcPr>
          <w:p w14:paraId="17F06E43" w14:textId="77777777" w:rsidR="00AF3094" w:rsidRPr="00012244" w:rsidRDefault="00AF3094" w:rsidP="004040BA">
            <w:pPr>
              <w:pStyle w:val="NoSpacing"/>
              <w:rPr>
                <w:rFonts w:cstheme="minorHAnsi"/>
                <w:sz w:val="21"/>
                <w:szCs w:val="21"/>
              </w:rPr>
            </w:pPr>
            <w:r w:rsidRPr="00012244">
              <w:rPr>
                <w:rFonts w:cstheme="minorHAnsi"/>
                <w:sz w:val="21"/>
                <w:szCs w:val="21"/>
              </w:rPr>
              <w:t>0.1894</w:t>
            </w:r>
          </w:p>
        </w:tc>
      </w:tr>
      <w:tr w:rsidR="00AF3094" w:rsidRPr="00012244" w14:paraId="4D380FF2" w14:textId="77777777" w:rsidTr="007022AC">
        <w:tc>
          <w:tcPr>
            <w:tcW w:w="1740" w:type="pct"/>
            <w:hideMark/>
          </w:tcPr>
          <w:p w14:paraId="3184AA15" w14:textId="77777777" w:rsidR="00AF3094" w:rsidRPr="00012244" w:rsidRDefault="00AF3094" w:rsidP="004040BA">
            <w:pPr>
              <w:pStyle w:val="NoSpacing"/>
              <w:rPr>
                <w:rFonts w:cstheme="minorHAnsi"/>
                <w:sz w:val="21"/>
                <w:szCs w:val="21"/>
              </w:rPr>
            </w:pPr>
          </w:p>
        </w:tc>
        <w:tc>
          <w:tcPr>
            <w:tcW w:w="652" w:type="pct"/>
            <w:hideMark/>
          </w:tcPr>
          <w:p w14:paraId="497DB0AF" w14:textId="77777777" w:rsidR="00AF3094" w:rsidRPr="00012244" w:rsidRDefault="00AF3094" w:rsidP="004040BA">
            <w:pPr>
              <w:pStyle w:val="NoSpacing"/>
              <w:rPr>
                <w:rFonts w:cstheme="minorHAnsi"/>
                <w:sz w:val="20"/>
                <w:szCs w:val="20"/>
              </w:rPr>
            </w:pPr>
          </w:p>
        </w:tc>
        <w:tc>
          <w:tcPr>
            <w:tcW w:w="652" w:type="pct"/>
            <w:hideMark/>
          </w:tcPr>
          <w:p w14:paraId="75F0073B" w14:textId="77777777" w:rsidR="00AF3094" w:rsidRPr="00012244" w:rsidRDefault="00AF3094" w:rsidP="004040BA">
            <w:pPr>
              <w:pStyle w:val="NoSpacing"/>
              <w:rPr>
                <w:rFonts w:cstheme="minorHAnsi"/>
                <w:sz w:val="21"/>
                <w:szCs w:val="21"/>
              </w:rPr>
            </w:pPr>
            <w:r w:rsidRPr="00012244">
              <w:rPr>
                <w:rFonts w:cstheme="minorHAnsi"/>
                <w:sz w:val="21"/>
                <w:szCs w:val="21"/>
              </w:rPr>
              <w:t>(0.8951)</w:t>
            </w:r>
          </w:p>
        </w:tc>
        <w:tc>
          <w:tcPr>
            <w:tcW w:w="652" w:type="pct"/>
            <w:hideMark/>
          </w:tcPr>
          <w:p w14:paraId="14526496" w14:textId="77777777" w:rsidR="00AF3094" w:rsidRPr="00012244" w:rsidRDefault="00AF3094" w:rsidP="004040BA">
            <w:pPr>
              <w:pStyle w:val="NoSpacing"/>
              <w:rPr>
                <w:rFonts w:cstheme="minorHAnsi"/>
                <w:sz w:val="21"/>
                <w:szCs w:val="21"/>
              </w:rPr>
            </w:pPr>
            <w:r w:rsidRPr="00012244">
              <w:rPr>
                <w:rFonts w:cstheme="minorHAnsi"/>
                <w:sz w:val="21"/>
                <w:szCs w:val="21"/>
              </w:rPr>
              <w:t>(0.4232)</w:t>
            </w:r>
          </w:p>
        </w:tc>
        <w:tc>
          <w:tcPr>
            <w:tcW w:w="652" w:type="pct"/>
            <w:hideMark/>
          </w:tcPr>
          <w:p w14:paraId="37E9959A" w14:textId="77777777" w:rsidR="00AF3094" w:rsidRPr="00012244" w:rsidRDefault="00AF3094" w:rsidP="004040BA">
            <w:pPr>
              <w:pStyle w:val="NoSpacing"/>
              <w:rPr>
                <w:rFonts w:cstheme="minorHAnsi"/>
                <w:sz w:val="21"/>
                <w:szCs w:val="21"/>
              </w:rPr>
            </w:pPr>
            <w:r w:rsidRPr="00012244">
              <w:rPr>
                <w:rFonts w:cstheme="minorHAnsi"/>
                <w:sz w:val="21"/>
                <w:szCs w:val="21"/>
              </w:rPr>
              <w:t>(0.7550)</w:t>
            </w:r>
          </w:p>
        </w:tc>
        <w:tc>
          <w:tcPr>
            <w:tcW w:w="652" w:type="pct"/>
            <w:hideMark/>
          </w:tcPr>
          <w:p w14:paraId="171CF6E3" w14:textId="77777777" w:rsidR="00AF3094" w:rsidRPr="00012244" w:rsidRDefault="00AF3094" w:rsidP="004040BA">
            <w:pPr>
              <w:pStyle w:val="NoSpacing"/>
              <w:rPr>
                <w:rFonts w:cstheme="minorHAnsi"/>
                <w:sz w:val="21"/>
                <w:szCs w:val="21"/>
              </w:rPr>
            </w:pPr>
            <w:r w:rsidRPr="00012244">
              <w:rPr>
                <w:rStyle w:val="Strong"/>
                <w:rFonts w:cstheme="minorHAnsi"/>
              </w:rPr>
              <w:t>(0.0467)</w:t>
            </w:r>
          </w:p>
        </w:tc>
      </w:tr>
      <w:tr w:rsidR="00AF3094" w:rsidRPr="00012244" w14:paraId="284BCF25" w14:textId="77777777" w:rsidTr="007022AC">
        <w:tc>
          <w:tcPr>
            <w:tcW w:w="1740" w:type="pct"/>
            <w:hideMark/>
          </w:tcPr>
          <w:p w14:paraId="7AC89A91" w14:textId="77777777" w:rsidR="00AF3094" w:rsidRPr="00012244" w:rsidRDefault="00AF3094" w:rsidP="004040BA">
            <w:pPr>
              <w:pStyle w:val="NoSpacing"/>
              <w:rPr>
                <w:rFonts w:cstheme="minorHAnsi"/>
                <w:b/>
                <w:bCs/>
                <w:sz w:val="21"/>
                <w:szCs w:val="21"/>
              </w:rPr>
            </w:pPr>
            <w:r w:rsidRPr="00012244">
              <w:rPr>
                <w:rFonts w:cstheme="minorHAnsi"/>
                <w:b/>
                <w:bCs/>
                <w:sz w:val="21"/>
                <w:szCs w:val="21"/>
              </w:rPr>
              <w:t>Impartial x Foreign Court</w:t>
            </w:r>
          </w:p>
        </w:tc>
        <w:tc>
          <w:tcPr>
            <w:tcW w:w="652" w:type="pct"/>
            <w:hideMark/>
          </w:tcPr>
          <w:p w14:paraId="7CDE9CD7" w14:textId="77777777" w:rsidR="00AF3094" w:rsidRPr="00012244" w:rsidRDefault="00AF3094" w:rsidP="004040BA">
            <w:pPr>
              <w:pStyle w:val="NoSpacing"/>
              <w:rPr>
                <w:rFonts w:cstheme="minorHAnsi"/>
                <w:b/>
                <w:bCs/>
                <w:sz w:val="21"/>
                <w:szCs w:val="21"/>
              </w:rPr>
            </w:pPr>
          </w:p>
        </w:tc>
        <w:tc>
          <w:tcPr>
            <w:tcW w:w="652" w:type="pct"/>
            <w:hideMark/>
          </w:tcPr>
          <w:p w14:paraId="0333E12A" w14:textId="77777777" w:rsidR="00AF3094" w:rsidRPr="00012244" w:rsidRDefault="00AF3094" w:rsidP="004040BA">
            <w:pPr>
              <w:pStyle w:val="NoSpacing"/>
              <w:rPr>
                <w:rFonts w:cstheme="minorHAnsi"/>
                <w:sz w:val="20"/>
                <w:szCs w:val="20"/>
              </w:rPr>
            </w:pPr>
          </w:p>
        </w:tc>
        <w:tc>
          <w:tcPr>
            <w:tcW w:w="652" w:type="pct"/>
            <w:hideMark/>
          </w:tcPr>
          <w:p w14:paraId="7851C1E0" w14:textId="77777777" w:rsidR="00AF3094" w:rsidRPr="00012244" w:rsidRDefault="00AF3094" w:rsidP="004040BA">
            <w:pPr>
              <w:pStyle w:val="NoSpacing"/>
              <w:rPr>
                <w:rFonts w:cstheme="minorHAnsi"/>
                <w:sz w:val="20"/>
                <w:szCs w:val="20"/>
              </w:rPr>
            </w:pPr>
          </w:p>
        </w:tc>
        <w:tc>
          <w:tcPr>
            <w:tcW w:w="652" w:type="pct"/>
            <w:hideMark/>
          </w:tcPr>
          <w:p w14:paraId="7387A25D" w14:textId="77777777" w:rsidR="00AF3094" w:rsidRPr="00012244" w:rsidRDefault="00AF3094" w:rsidP="004040BA">
            <w:pPr>
              <w:pStyle w:val="NoSpacing"/>
              <w:rPr>
                <w:rFonts w:cstheme="minorHAnsi"/>
                <w:sz w:val="20"/>
                <w:szCs w:val="20"/>
              </w:rPr>
            </w:pPr>
          </w:p>
        </w:tc>
        <w:tc>
          <w:tcPr>
            <w:tcW w:w="652" w:type="pct"/>
            <w:hideMark/>
          </w:tcPr>
          <w:p w14:paraId="356CC199" w14:textId="77777777" w:rsidR="00AF3094" w:rsidRPr="00012244" w:rsidRDefault="00AF3094" w:rsidP="004040BA">
            <w:pPr>
              <w:pStyle w:val="NoSpacing"/>
              <w:rPr>
                <w:rFonts w:cstheme="minorHAnsi"/>
                <w:sz w:val="21"/>
                <w:szCs w:val="21"/>
              </w:rPr>
            </w:pPr>
            <w:r w:rsidRPr="00012244">
              <w:rPr>
                <w:rFonts w:cstheme="minorHAnsi"/>
                <w:sz w:val="21"/>
                <w:szCs w:val="21"/>
              </w:rPr>
              <w:t>−0.1273</w:t>
            </w:r>
          </w:p>
        </w:tc>
      </w:tr>
      <w:tr w:rsidR="00AF3094" w:rsidRPr="00012244" w14:paraId="56E43F79" w14:textId="77777777" w:rsidTr="007022AC">
        <w:tc>
          <w:tcPr>
            <w:tcW w:w="1740" w:type="pct"/>
            <w:hideMark/>
          </w:tcPr>
          <w:p w14:paraId="7F5679A2" w14:textId="77777777" w:rsidR="00AF3094" w:rsidRPr="00012244" w:rsidRDefault="00AF3094" w:rsidP="004040BA">
            <w:pPr>
              <w:pStyle w:val="NoSpacing"/>
              <w:rPr>
                <w:rFonts w:cstheme="minorHAnsi"/>
                <w:sz w:val="21"/>
                <w:szCs w:val="21"/>
              </w:rPr>
            </w:pPr>
          </w:p>
        </w:tc>
        <w:tc>
          <w:tcPr>
            <w:tcW w:w="652" w:type="pct"/>
            <w:hideMark/>
          </w:tcPr>
          <w:p w14:paraId="338528B9" w14:textId="77777777" w:rsidR="00AF3094" w:rsidRPr="00012244" w:rsidRDefault="00AF3094" w:rsidP="004040BA">
            <w:pPr>
              <w:pStyle w:val="NoSpacing"/>
              <w:rPr>
                <w:rFonts w:cstheme="minorHAnsi"/>
                <w:sz w:val="20"/>
                <w:szCs w:val="20"/>
              </w:rPr>
            </w:pPr>
          </w:p>
        </w:tc>
        <w:tc>
          <w:tcPr>
            <w:tcW w:w="652" w:type="pct"/>
            <w:hideMark/>
          </w:tcPr>
          <w:p w14:paraId="16781834" w14:textId="77777777" w:rsidR="00AF3094" w:rsidRPr="00012244" w:rsidRDefault="00AF3094" w:rsidP="004040BA">
            <w:pPr>
              <w:pStyle w:val="NoSpacing"/>
              <w:rPr>
                <w:rFonts w:cstheme="minorHAnsi"/>
                <w:sz w:val="20"/>
                <w:szCs w:val="20"/>
              </w:rPr>
            </w:pPr>
          </w:p>
        </w:tc>
        <w:tc>
          <w:tcPr>
            <w:tcW w:w="652" w:type="pct"/>
            <w:hideMark/>
          </w:tcPr>
          <w:p w14:paraId="184531F3" w14:textId="77777777" w:rsidR="00AF3094" w:rsidRPr="00012244" w:rsidRDefault="00AF3094" w:rsidP="004040BA">
            <w:pPr>
              <w:pStyle w:val="NoSpacing"/>
              <w:rPr>
                <w:rFonts w:cstheme="minorHAnsi"/>
                <w:sz w:val="20"/>
                <w:szCs w:val="20"/>
              </w:rPr>
            </w:pPr>
          </w:p>
        </w:tc>
        <w:tc>
          <w:tcPr>
            <w:tcW w:w="652" w:type="pct"/>
            <w:hideMark/>
          </w:tcPr>
          <w:p w14:paraId="3199ED74" w14:textId="77777777" w:rsidR="00AF3094" w:rsidRPr="00012244" w:rsidRDefault="00AF3094" w:rsidP="004040BA">
            <w:pPr>
              <w:pStyle w:val="NoSpacing"/>
              <w:rPr>
                <w:rFonts w:cstheme="minorHAnsi"/>
                <w:sz w:val="20"/>
                <w:szCs w:val="20"/>
              </w:rPr>
            </w:pPr>
          </w:p>
        </w:tc>
        <w:tc>
          <w:tcPr>
            <w:tcW w:w="652" w:type="pct"/>
            <w:hideMark/>
          </w:tcPr>
          <w:p w14:paraId="79373B20" w14:textId="77777777" w:rsidR="00AF3094" w:rsidRPr="00012244" w:rsidRDefault="00AF3094" w:rsidP="004040BA">
            <w:pPr>
              <w:pStyle w:val="NoSpacing"/>
              <w:rPr>
                <w:rFonts w:cstheme="minorHAnsi"/>
                <w:sz w:val="21"/>
                <w:szCs w:val="21"/>
              </w:rPr>
            </w:pPr>
            <w:r w:rsidRPr="00012244">
              <w:rPr>
                <w:rStyle w:val="Strong"/>
                <w:rFonts w:cstheme="minorHAnsi"/>
              </w:rPr>
              <w:t>(0.0341)</w:t>
            </w:r>
          </w:p>
        </w:tc>
      </w:tr>
      <w:tr w:rsidR="00AF3094" w:rsidRPr="00012244" w14:paraId="4C3DE1F7" w14:textId="77777777" w:rsidTr="007022AC">
        <w:tc>
          <w:tcPr>
            <w:tcW w:w="1740" w:type="pct"/>
            <w:hideMark/>
          </w:tcPr>
          <w:p w14:paraId="0D63E0BF" w14:textId="77777777" w:rsidR="00AF3094" w:rsidRPr="00012244" w:rsidRDefault="00AF3094" w:rsidP="004040BA">
            <w:pPr>
              <w:pStyle w:val="NoSpacing"/>
              <w:rPr>
                <w:rFonts w:cstheme="minorHAnsi"/>
                <w:b/>
                <w:bCs/>
                <w:sz w:val="21"/>
                <w:szCs w:val="21"/>
              </w:rPr>
            </w:pPr>
            <w:r w:rsidRPr="00012244">
              <w:rPr>
                <w:rFonts w:cstheme="minorHAnsi"/>
                <w:b/>
                <w:bCs/>
                <w:sz w:val="21"/>
                <w:szCs w:val="21"/>
              </w:rPr>
              <w:t>Regulated</w:t>
            </w:r>
          </w:p>
        </w:tc>
        <w:tc>
          <w:tcPr>
            <w:tcW w:w="652" w:type="pct"/>
            <w:hideMark/>
          </w:tcPr>
          <w:p w14:paraId="4BB1C66B" w14:textId="77777777" w:rsidR="00AF3094" w:rsidRPr="00012244" w:rsidRDefault="00AF3094" w:rsidP="004040BA">
            <w:pPr>
              <w:pStyle w:val="NoSpacing"/>
              <w:rPr>
                <w:rFonts w:cstheme="minorHAnsi"/>
                <w:sz w:val="21"/>
                <w:szCs w:val="21"/>
              </w:rPr>
            </w:pPr>
            <w:r w:rsidRPr="00012244">
              <w:rPr>
                <w:rFonts w:cstheme="minorHAnsi"/>
                <w:sz w:val="21"/>
                <w:szCs w:val="21"/>
              </w:rPr>
              <w:t>−0.0329</w:t>
            </w:r>
          </w:p>
        </w:tc>
        <w:tc>
          <w:tcPr>
            <w:tcW w:w="652" w:type="pct"/>
            <w:hideMark/>
          </w:tcPr>
          <w:p w14:paraId="7E15D833" w14:textId="77777777" w:rsidR="00AF3094" w:rsidRPr="00012244" w:rsidRDefault="00AF3094" w:rsidP="004040BA">
            <w:pPr>
              <w:pStyle w:val="NoSpacing"/>
              <w:rPr>
                <w:rFonts w:cstheme="minorHAnsi"/>
                <w:sz w:val="21"/>
                <w:szCs w:val="21"/>
              </w:rPr>
            </w:pPr>
            <w:r w:rsidRPr="00012244">
              <w:rPr>
                <w:rFonts w:cstheme="minorHAnsi"/>
                <w:sz w:val="21"/>
                <w:szCs w:val="21"/>
              </w:rPr>
              <w:t>−0.0256</w:t>
            </w:r>
          </w:p>
        </w:tc>
        <w:tc>
          <w:tcPr>
            <w:tcW w:w="652" w:type="pct"/>
            <w:hideMark/>
          </w:tcPr>
          <w:p w14:paraId="27141ADC" w14:textId="77777777" w:rsidR="00AF3094" w:rsidRPr="00012244" w:rsidRDefault="00AF3094" w:rsidP="004040BA">
            <w:pPr>
              <w:pStyle w:val="NoSpacing"/>
              <w:rPr>
                <w:rFonts w:cstheme="minorHAnsi"/>
                <w:sz w:val="21"/>
                <w:szCs w:val="21"/>
              </w:rPr>
            </w:pPr>
            <w:r w:rsidRPr="00012244">
              <w:rPr>
                <w:rFonts w:cstheme="minorHAnsi"/>
                <w:sz w:val="21"/>
                <w:szCs w:val="21"/>
              </w:rPr>
              <w:t>−0.0246</w:t>
            </w:r>
          </w:p>
        </w:tc>
        <w:tc>
          <w:tcPr>
            <w:tcW w:w="652" w:type="pct"/>
            <w:hideMark/>
          </w:tcPr>
          <w:p w14:paraId="495726FD" w14:textId="77777777" w:rsidR="00AF3094" w:rsidRPr="00012244" w:rsidRDefault="00AF3094" w:rsidP="004040BA">
            <w:pPr>
              <w:pStyle w:val="NoSpacing"/>
              <w:rPr>
                <w:rFonts w:cstheme="minorHAnsi"/>
                <w:sz w:val="21"/>
                <w:szCs w:val="21"/>
              </w:rPr>
            </w:pPr>
            <w:r w:rsidRPr="00012244">
              <w:rPr>
                <w:rFonts w:cstheme="minorHAnsi"/>
                <w:sz w:val="21"/>
                <w:szCs w:val="21"/>
              </w:rPr>
              <w:t>−0.0384</w:t>
            </w:r>
          </w:p>
        </w:tc>
        <w:tc>
          <w:tcPr>
            <w:tcW w:w="652" w:type="pct"/>
            <w:hideMark/>
          </w:tcPr>
          <w:p w14:paraId="2F7F932D" w14:textId="77777777" w:rsidR="00AF3094" w:rsidRPr="00012244" w:rsidRDefault="00AF3094" w:rsidP="004040BA">
            <w:pPr>
              <w:pStyle w:val="NoSpacing"/>
              <w:rPr>
                <w:rFonts w:cstheme="minorHAnsi"/>
                <w:sz w:val="21"/>
                <w:szCs w:val="21"/>
              </w:rPr>
            </w:pPr>
            <w:r w:rsidRPr="00012244">
              <w:rPr>
                <w:rFonts w:cstheme="minorHAnsi"/>
                <w:sz w:val="21"/>
                <w:szCs w:val="21"/>
              </w:rPr>
              <w:t>−0.0298</w:t>
            </w:r>
          </w:p>
        </w:tc>
      </w:tr>
      <w:tr w:rsidR="00AF3094" w:rsidRPr="00012244" w14:paraId="318553B4" w14:textId="77777777" w:rsidTr="007022AC">
        <w:tc>
          <w:tcPr>
            <w:tcW w:w="1740" w:type="pct"/>
            <w:hideMark/>
          </w:tcPr>
          <w:p w14:paraId="7D12988B" w14:textId="77777777" w:rsidR="00AF3094" w:rsidRPr="00012244" w:rsidRDefault="00AF3094" w:rsidP="004040BA">
            <w:pPr>
              <w:pStyle w:val="NoSpacing"/>
              <w:rPr>
                <w:rFonts w:cstheme="minorHAnsi"/>
                <w:sz w:val="21"/>
                <w:szCs w:val="21"/>
              </w:rPr>
            </w:pPr>
          </w:p>
        </w:tc>
        <w:tc>
          <w:tcPr>
            <w:tcW w:w="652" w:type="pct"/>
            <w:hideMark/>
          </w:tcPr>
          <w:p w14:paraId="4D730834" w14:textId="77777777" w:rsidR="00AF3094" w:rsidRPr="00012244" w:rsidRDefault="00AF3094" w:rsidP="004040BA">
            <w:pPr>
              <w:pStyle w:val="NoSpacing"/>
              <w:rPr>
                <w:rFonts w:cstheme="minorHAnsi"/>
                <w:sz w:val="21"/>
                <w:szCs w:val="21"/>
              </w:rPr>
            </w:pPr>
            <w:r w:rsidRPr="00012244">
              <w:rPr>
                <w:rFonts w:cstheme="minorHAnsi"/>
                <w:sz w:val="21"/>
                <w:szCs w:val="21"/>
              </w:rPr>
              <w:t>(0.2994)</w:t>
            </w:r>
          </w:p>
        </w:tc>
        <w:tc>
          <w:tcPr>
            <w:tcW w:w="652" w:type="pct"/>
            <w:hideMark/>
          </w:tcPr>
          <w:p w14:paraId="510E8888" w14:textId="77777777" w:rsidR="00AF3094" w:rsidRPr="00012244" w:rsidRDefault="00AF3094" w:rsidP="004040BA">
            <w:pPr>
              <w:pStyle w:val="NoSpacing"/>
              <w:rPr>
                <w:rFonts w:cstheme="minorHAnsi"/>
                <w:sz w:val="21"/>
                <w:szCs w:val="21"/>
              </w:rPr>
            </w:pPr>
            <w:r w:rsidRPr="00012244">
              <w:rPr>
                <w:rFonts w:cstheme="minorHAnsi"/>
                <w:sz w:val="21"/>
                <w:szCs w:val="21"/>
              </w:rPr>
              <w:t>(0.2994)</w:t>
            </w:r>
          </w:p>
        </w:tc>
        <w:tc>
          <w:tcPr>
            <w:tcW w:w="652" w:type="pct"/>
            <w:hideMark/>
          </w:tcPr>
          <w:p w14:paraId="3598BAD9" w14:textId="77777777" w:rsidR="00AF3094" w:rsidRPr="00012244" w:rsidRDefault="00AF3094" w:rsidP="004040BA">
            <w:pPr>
              <w:pStyle w:val="NoSpacing"/>
              <w:rPr>
                <w:rFonts w:cstheme="minorHAnsi"/>
                <w:sz w:val="21"/>
                <w:szCs w:val="21"/>
              </w:rPr>
            </w:pPr>
            <w:r w:rsidRPr="00012244">
              <w:rPr>
                <w:rFonts w:cstheme="minorHAnsi"/>
                <w:sz w:val="21"/>
                <w:szCs w:val="21"/>
              </w:rPr>
              <w:t>(0.4852)</w:t>
            </w:r>
          </w:p>
        </w:tc>
        <w:tc>
          <w:tcPr>
            <w:tcW w:w="652" w:type="pct"/>
            <w:hideMark/>
          </w:tcPr>
          <w:p w14:paraId="3F44F0D2" w14:textId="77777777" w:rsidR="00AF3094" w:rsidRPr="00012244" w:rsidRDefault="00AF3094" w:rsidP="004040BA">
            <w:pPr>
              <w:pStyle w:val="NoSpacing"/>
              <w:rPr>
                <w:rFonts w:cstheme="minorHAnsi"/>
                <w:sz w:val="21"/>
                <w:szCs w:val="21"/>
              </w:rPr>
            </w:pPr>
            <w:r w:rsidRPr="00012244">
              <w:rPr>
                <w:rFonts w:cstheme="minorHAnsi"/>
                <w:sz w:val="21"/>
                <w:szCs w:val="21"/>
              </w:rPr>
              <w:t>(0.2496)</w:t>
            </w:r>
          </w:p>
        </w:tc>
        <w:tc>
          <w:tcPr>
            <w:tcW w:w="652" w:type="pct"/>
            <w:hideMark/>
          </w:tcPr>
          <w:p w14:paraId="52D787E6" w14:textId="77777777" w:rsidR="00AF3094" w:rsidRPr="00012244" w:rsidRDefault="00AF3094" w:rsidP="004040BA">
            <w:pPr>
              <w:pStyle w:val="NoSpacing"/>
              <w:rPr>
                <w:rFonts w:cstheme="minorHAnsi"/>
                <w:sz w:val="21"/>
                <w:szCs w:val="21"/>
              </w:rPr>
            </w:pPr>
            <w:r w:rsidRPr="00012244">
              <w:rPr>
                <w:rFonts w:cstheme="minorHAnsi"/>
                <w:sz w:val="21"/>
                <w:szCs w:val="21"/>
              </w:rPr>
              <w:t>(0.4021)</w:t>
            </w:r>
          </w:p>
        </w:tc>
      </w:tr>
      <w:tr w:rsidR="00AF3094" w:rsidRPr="00012244" w14:paraId="6DCF515A" w14:textId="77777777" w:rsidTr="007022AC">
        <w:tc>
          <w:tcPr>
            <w:tcW w:w="1740" w:type="pct"/>
            <w:hideMark/>
          </w:tcPr>
          <w:p w14:paraId="62E8EF5D" w14:textId="77777777" w:rsidR="00AF3094" w:rsidRPr="00012244" w:rsidRDefault="00AF3094" w:rsidP="004040BA">
            <w:pPr>
              <w:pStyle w:val="NoSpacing"/>
              <w:rPr>
                <w:rFonts w:cstheme="minorHAnsi"/>
                <w:b/>
                <w:bCs/>
                <w:sz w:val="21"/>
                <w:szCs w:val="21"/>
              </w:rPr>
            </w:pPr>
            <w:r w:rsidRPr="00012244">
              <w:rPr>
                <w:rFonts w:cstheme="minorHAnsi"/>
                <w:b/>
                <w:bCs/>
                <w:sz w:val="21"/>
                <w:szCs w:val="21"/>
              </w:rPr>
              <w:t>Financial</w:t>
            </w:r>
          </w:p>
        </w:tc>
        <w:tc>
          <w:tcPr>
            <w:tcW w:w="652" w:type="pct"/>
            <w:hideMark/>
          </w:tcPr>
          <w:p w14:paraId="1D33ADDC" w14:textId="77777777" w:rsidR="00AF3094" w:rsidRPr="00012244" w:rsidRDefault="00AF3094" w:rsidP="004040BA">
            <w:pPr>
              <w:pStyle w:val="NoSpacing"/>
              <w:rPr>
                <w:rFonts w:cstheme="minorHAnsi"/>
                <w:sz w:val="21"/>
                <w:szCs w:val="21"/>
              </w:rPr>
            </w:pPr>
            <w:r w:rsidRPr="00012244">
              <w:rPr>
                <w:rFonts w:cstheme="minorHAnsi"/>
                <w:sz w:val="21"/>
                <w:szCs w:val="21"/>
              </w:rPr>
              <w:t>−0.0509</w:t>
            </w:r>
          </w:p>
        </w:tc>
        <w:tc>
          <w:tcPr>
            <w:tcW w:w="652" w:type="pct"/>
            <w:hideMark/>
          </w:tcPr>
          <w:p w14:paraId="62A19A0D" w14:textId="77777777" w:rsidR="00AF3094" w:rsidRPr="00012244" w:rsidRDefault="00AF3094" w:rsidP="004040BA">
            <w:pPr>
              <w:pStyle w:val="NoSpacing"/>
              <w:rPr>
                <w:rFonts w:cstheme="minorHAnsi"/>
                <w:sz w:val="21"/>
                <w:szCs w:val="21"/>
              </w:rPr>
            </w:pPr>
            <w:r w:rsidRPr="00012244">
              <w:rPr>
                <w:rFonts w:cstheme="minorHAnsi"/>
                <w:sz w:val="21"/>
                <w:szCs w:val="21"/>
              </w:rPr>
              <w:t>−0.0475</w:t>
            </w:r>
          </w:p>
        </w:tc>
        <w:tc>
          <w:tcPr>
            <w:tcW w:w="652" w:type="pct"/>
            <w:hideMark/>
          </w:tcPr>
          <w:p w14:paraId="6C9FC959" w14:textId="77777777" w:rsidR="00AF3094" w:rsidRPr="00012244" w:rsidRDefault="00AF3094" w:rsidP="004040BA">
            <w:pPr>
              <w:pStyle w:val="NoSpacing"/>
              <w:rPr>
                <w:rFonts w:cstheme="minorHAnsi"/>
                <w:sz w:val="21"/>
                <w:szCs w:val="21"/>
              </w:rPr>
            </w:pPr>
            <w:r w:rsidRPr="00012244">
              <w:rPr>
                <w:rFonts w:cstheme="minorHAnsi"/>
                <w:sz w:val="21"/>
                <w:szCs w:val="21"/>
              </w:rPr>
              <w:t>−0.0531</w:t>
            </w:r>
          </w:p>
        </w:tc>
        <w:tc>
          <w:tcPr>
            <w:tcW w:w="652" w:type="pct"/>
            <w:hideMark/>
          </w:tcPr>
          <w:p w14:paraId="48FC595C" w14:textId="77777777" w:rsidR="00AF3094" w:rsidRPr="00012244" w:rsidRDefault="00AF3094" w:rsidP="004040BA">
            <w:pPr>
              <w:pStyle w:val="NoSpacing"/>
              <w:rPr>
                <w:rFonts w:cstheme="minorHAnsi"/>
                <w:sz w:val="21"/>
                <w:szCs w:val="21"/>
              </w:rPr>
            </w:pPr>
            <w:r w:rsidRPr="00012244">
              <w:rPr>
                <w:rFonts w:cstheme="minorHAnsi"/>
                <w:sz w:val="21"/>
                <w:szCs w:val="21"/>
              </w:rPr>
              <w:t>−0.0550</w:t>
            </w:r>
          </w:p>
        </w:tc>
        <w:tc>
          <w:tcPr>
            <w:tcW w:w="652" w:type="pct"/>
            <w:hideMark/>
          </w:tcPr>
          <w:p w14:paraId="13FD0C58" w14:textId="77777777" w:rsidR="00AF3094" w:rsidRPr="00012244" w:rsidRDefault="00AF3094" w:rsidP="004040BA">
            <w:pPr>
              <w:pStyle w:val="NoSpacing"/>
              <w:rPr>
                <w:rFonts w:cstheme="minorHAnsi"/>
                <w:sz w:val="21"/>
                <w:szCs w:val="21"/>
              </w:rPr>
            </w:pPr>
            <w:r w:rsidRPr="00012244">
              <w:rPr>
                <w:rFonts w:cstheme="minorHAnsi"/>
                <w:sz w:val="21"/>
                <w:szCs w:val="21"/>
              </w:rPr>
              <w:t>−0.0645</w:t>
            </w:r>
          </w:p>
        </w:tc>
      </w:tr>
      <w:tr w:rsidR="00AF3094" w:rsidRPr="00012244" w14:paraId="278D434A" w14:textId="77777777" w:rsidTr="007022AC">
        <w:tc>
          <w:tcPr>
            <w:tcW w:w="1740" w:type="pct"/>
            <w:hideMark/>
          </w:tcPr>
          <w:p w14:paraId="4570CB2D" w14:textId="77777777" w:rsidR="00AF3094" w:rsidRPr="00012244" w:rsidRDefault="00AF3094" w:rsidP="004040BA">
            <w:pPr>
              <w:pStyle w:val="NoSpacing"/>
              <w:rPr>
                <w:rFonts w:cstheme="minorHAnsi"/>
                <w:sz w:val="21"/>
                <w:szCs w:val="21"/>
              </w:rPr>
            </w:pPr>
          </w:p>
        </w:tc>
        <w:tc>
          <w:tcPr>
            <w:tcW w:w="652" w:type="pct"/>
            <w:hideMark/>
          </w:tcPr>
          <w:p w14:paraId="132F6354" w14:textId="77777777" w:rsidR="00AF3094" w:rsidRPr="00012244" w:rsidRDefault="00AF3094" w:rsidP="004040BA">
            <w:pPr>
              <w:pStyle w:val="NoSpacing"/>
              <w:rPr>
                <w:rFonts w:cstheme="minorHAnsi"/>
                <w:sz w:val="21"/>
                <w:szCs w:val="21"/>
              </w:rPr>
            </w:pPr>
            <w:r w:rsidRPr="00012244">
              <w:rPr>
                <w:rStyle w:val="Strong"/>
                <w:rFonts w:cstheme="minorHAnsi"/>
              </w:rPr>
              <w:t>(0.0726)</w:t>
            </w:r>
          </w:p>
        </w:tc>
        <w:tc>
          <w:tcPr>
            <w:tcW w:w="652" w:type="pct"/>
            <w:hideMark/>
          </w:tcPr>
          <w:p w14:paraId="1C024929" w14:textId="77777777" w:rsidR="00AF3094" w:rsidRPr="00012244" w:rsidRDefault="00AF3094" w:rsidP="004040BA">
            <w:pPr>
              <w:pStyle w:val="NoSpacing"/>
              <w:rPr>
                <w:rFonts w:cstheme="minorHAnsi"/>
                <w:sz w:val="21"/>
                <w:szCs w:val="21"/>
              </w:rPr>
            </w:pPr>
            <w:r w:rsidRPr="00012244">
              <w:rPr>
                <w:rFonts w:cstheme="minorHAnsi"/>
                <w:sz w:val="21"/>
                <w:szCs w:val="21"/>
              </w:rPr>
              <w:t>(0.1064)</w:t>
            </w:r>
          </w:p>
        </w:tc>
        <w:tc>
          <w:tcPr>
            <w:tcW w:w="652" w:type="pct"/>
            <w:hideMark/>
          </w:tcPr>
          <w:p w14:paraId="1EBD73DA" w14:textId="77777777" w:rsidR="00AF3094" w:rsidRPr="00012244" w:rsidRDefault="00AF3094" w:rsidP="004040BA">
            <w:pPr>
              <w:pStyle w:val="NoSpacing"/>
              <w:rPr>
                <w:rFonts w:cstheme="minorHAnsi"/>
                <w:sz w:val="21"/>
                <w:szCs w:val="21"/>
              </w:rPr>
            </w:pPr>
            <w:r w:rsidRPr="00012244">
              <w:rPr>
                <w:rStyle w:val="Strong"/>
                <w:rFonts w:cstheme="minorHAnsi"/>
              </w:rPr>
              <w:t>(0.0995)</w:t>
            </w:r>
          </w:p>
        </w:tc>
        <w:tc>
          <w:tcPr>
            <w:tcW w:w="652" w:type="pct"/>
            <w:hideMark/>
          </w:tcPr>
          <w:p w14:paraId="65123062" w14:textId="77777777" w:rsidR="00AF3094" w:rsidRPr="00012244" w:rsidRDefault="00AF3094" w:rsidP="004040BA">
            <w:pPr>
              <w:pStyle w:val="NoSpacing"/>
              <w:rPr>
                <w:rFonts w:cstheme="minorHAnsi"/>
                <w:sz w:val="21"/>
                <w:szCs w:val="21"/>
              </w:rPr>
            </w:pPr>
            <w:r w:rsidRPr="00012244">
              <w:rPr>
                <w:rStyle w:val="Strong"/>
                <w:rFonts w:cstheme="minorHAnsi"/>
              </w:rPr>
              <w:t>(0.0741)</w:t>
            </w:r>
          </w:p>
        </w:tc>
        <w:tc>
          <w:tcPr>
            <w:tcW w:w="652" w:type="pct"/>
            <w:hideMark/>
          </w:tcPr>
          <w:p w14:paraId="05D716AB" w14:textId="77777777" w:rsidR="00AF3094" w:rsidRPr="00012244" w:rsidRDefault="00AF3094" w:rsidP="004040BA">
            <w:pPr>
              <w:pStyle w:val="NoSpacing"/>
              <w:rPr>
                <w:rFonts w:cstheme="minorHAnsi"/>
                <w:sz w:val="21"/>
                <w:szCs w:val="21"/>
              </w:rPr>
            </w:pPr>
            <w:r w:rsidRPr="00012244">
              <w:rPr>
                <w:rStyle w:val="Strong"/>
                <w:rFonts w:cstheme="minorHAnsi"/>
              </w:rPr>
              <w:t>(0.0587)</w:t>
            </w:r>
          </w:p>
        </w:tc>
      </w:tr>
      <w:tr w:rsidR="00AF3094" w:rsidRPr="00012244" w14:paraId="6B529429" w14:textId="77777777" w:rsidTr="007022AC">
        <w:tc>
          <w:tcPr>
            <w:tcW w:w="1740" w:type="pct"/>
            <w:hideMark/>
          </w:tcPr>
          <w:p w14:paraId="715B24F4" w14:textId="77777777" w:rsidR="00AF3094" w:rsidRPr="00012244" w:rsidRDefault="00AF3094" w:rsidP="004040BA">
            <w:pPr>
              <w:pStyle w:val="NoSpacing"/>
              <w:rPr>
                <w:rFonts w:cstheme="minorHAnsi"/>
                <w:b/>
                <w:bCs/>
                <w:sz w:val="21"/>
                <w:szCs w:val="21"/>
              </w:rPr>
            </w:pPr>
            <w:r w:rsidRPr="00012244">
              <w:rPr>
                <w:rFonts w:cstheme="minorHAnsi"/>
                <w:b/>
                <w:bCs/>
                <w:sz w:val="21"/>
                <w:szCs w:val="21"/>
              </w:rPr>
              <w:t>Technology</w:t>
            </w:r>
          </w:p>
        </w:tc>
        <w:tc>
          <w:tcPr>
            <w:tcW w:w="652" w:type="pct"/>
            <w:hideMark/>
          </w:tcPr>
          <w:p w14:paraId="50A591E3" w14:textId="77777777" w:rsidR="00AF3094" w:rsidRPr="00012244" w:rsidRDefault="00AF3094" w:rsidP="004040BA">
            <w:pPr>
              <w:pStyle w:val="NoSpacing"/>
              <w:rPr>
                <w:rFonts w:cstheme="minorHAnsi"/>
                <w:sz w:val="21"/>
                <w:szCs w:val="21"/>
              </w:rPr>
            </w:pPr>
            <w:r w:rsidRPr="00012244">
              <w:rPr>
                <w:rFonts w:cstheme="minorHAnsi"/>
                <w:sz w:val="21"/>
                <w:szCs w:val="21"/>
              </w:rPr>
              <w:t>−0.0151</w:t>
            </w:r>
          </w:p>
        </w:tc>
        <w:tc>
          <w:tcPr>
            <w:tcW w:w="652" w:type="pct"/>
            <w:hideMark/>
          </w:tcPr>
          <w:p w14:paraId="7ADA8502" w14:textId="77777777" w:rsidR="00AF3094" w:rsidRPr="00012244" w:rsidRDefault="00AF3094" w:rsidP="004040BA">
            <w:pPr>
              <w:pStyle w:val="NoSpacing"/>
              <w:rPr>
                <w:rFonts w:cstheme="minorHAnsi"/>
                <w:sz w:val="21"/>
                <w:szCs w:val="21"/>
              </w:rPr>
            </w:pPr>
            <w:r w:rsidRPr="00012244">
              <w:rPr>
                <w:rFonts w:cstheme="minorHAnsi"/>
                <w:sz w:val="21"/>
                <w:szCs w:val="21"/>
              </w:rPr>
              <w:t>−0.0104</w:t>
            </w:r>
          </w:p>
        </w:tc>
        <w:tc>
          <w:tcPr>
            <w:tcW w:w="652" w:type="pct"/>
            <w:hideMark/>
          </w:tcPr>
          <w:p w14:paraId="2C2D8BDF" w14:textId="77777777" w:rsidR="00AF3094" w:rsidRPr="00012244" w:rsidRDefault="00AF3094" w:rsidP="004040BA">
            <w:pPr>
              <w:pStyle w:val="NoSpacing"/>
              <w:rPr>
                <w:rFonts w:cstheme="minorHAnsi"/>
                <w:sz w:val="21"/>
                <w:szCs w:val="21"/>
              </w:rPr>
            </w:pPr>
            <w:r w:rsidRPr="00012244">
              <w:rPr>
                <w:rFonts w:cstheme="minorHAnsi"/>
                <w:sz w:val="21"/>
                <w:szCs w:val="21"/>
              </w:rPr>
              <w:t>−0.0045</w:t>
            </w:r>
          </w:p>
        </w:tc>
        <w:tc>
          <w:tcPr>
            <w:tcW w:w="652" w:type="pct"/>
            <w:hideMark/>
          </w:tcPr>
          <w:p w14:paraId="6A5BC473" w14:textId="77777777" w:rsidR="00AF3094" w:rsidRPr="00012244" w:rsidRDefault="00AF3094" w:rsidP="004040BA">
            <w:pPr>
              <w:pStyle w:val="NoSpacing"/>
              <w:rPr>
                <w:rFonts w:cstheme="minorHAnsi"/>
                <w:sz w:val="21"/>
                <w:szCs w:val="21"/>
              </w:rPr>
            </w:pPr>
            <w:r w:rsidRPr="00012244">
              <w:rPr>
                <w:rFonts w:cstheme="minorHAnsi"/>
                <w:sz w:val="21"/>
                <w:szCs w:val="21"/>
              </w:rPr>
              <w:t>−0.0104</w:t>
            </w:r>
          </w:p>
        </w:tc>
        <w:tc>
          <w:tcPr>
            <w:tcW w:w="652" w:type="pct"/>
            <w:hideMark/>
          </w:tcPr>
          <w:p w14:paraId="5D8C52D5" w14:textId="77777777" w:rsidR="00AF3094" w:rsidRPr="00012244" w:rsidRDefault="00AF3094" w:rsidP="004040BA">
            <w:pPr>
              <w:pStyle w:val="NoSpacing"/>
              <w:rPr>
                <w:rFonts w:cstheme="minorHAnsi"/>
                <w:sz w:val="21"/>
                <w:szCs w:val="21"/>
              </w:rPr>
            </w:pPr>
            <w:r w:rsidRPr="00012244">
              <w:rPr>
                <w:rFonts w:cstheme="minorHAnsi"/>
                <w:sz w:val="21"/>
                <w:szCs w:val="21"/>
              </w:rPr>
              <w:t>−0.0047</w:t>
            </w:r>
          </w:p>
        </w:tc>
      </w:tr>
      <w:tr w:rsidR="00AF3094" w:rsidRPr="00012244" w14:paraId="04D4B418" w14:textId="77777777" w:rsidTr="007022AC">
        <w:tc>
          <w:tcPr>
            <w:tcW w:w="1740" w:type="pct"/>
            <w:hideMark/>
          </w:tcPr>
          <w:p w14:paraId="5A0AE07B" w14:textId="77777777" w:rsidR="00AF3094" w:rsidRPr="00012244" w:rsidRDefault="00AF3094" w:rsidP="004040BA">
            <w:pPr>
              <w:pStyle w:val="NoSpacing"/>
              <w:rPr>
                <w:rFonts w:cstheme="minorHAnsi"/>
                <w:sz w:val="21"/>
                <w:szCs w:val="21"/>
              </w:rPr>
            </w:pPr>
          </w:p>
        </w:tc>
        <w:tc>
          <w:tcPr>
            <w:tcW w:w="652" w:type="pct"/>
            <w:hideMark/>
          </w:tcPr>
          <w:p w14:paraId="6E52A4A0" w14:textId="77777777" w:rsidR="00AF3094" w:rsidRPr="00012244" w:rsidRDefault="00AF3094" w:rsidP="004040BA">
            <w:pPr>
              <w:pStyle w:val="NoSpacing"/>
              <w:rPr>
                <w:rFonts w:cstheme="minorHAnsi"/>
                <w:sz w:val="21"/>
                <w:szCs w:val="21"/>
              </w:rPr>
            </w:pPr>
            <w:r w:rsidRPr="00012244">
              <w:rPr>
                <w:rFonts w:cstheme="minorHAnsi"/>
                <w:sz w:val="21"/>
                <w:szCs w:val="21"/>
              </w:rPr>
              <w:t>(0.6028)</w:t>
            </w:r>
          </w:p>
        </w:tc>
        <w:tc>
          <w:tcPr>
            <w:tcW w:w="652" w:type="pct"/>
            <w:hideMark/>
          </w:tcPr>
          <w:p w14:paraId="73827513" w14:textId="77777777" w:rsidR="00AF3094" w:rsidRPr="00012244" w:rsidRDefault="00AF3094" w:rsidP="004040BA">
            <w:pPr>
              <w:pStyle w:val="NoSpacing"/>
              <w:rPr>
                <w:rFonts w:cstheme="minorHAnsi"/>
                <w:sz w:val="21"/>
                <w:szCs w:val="21"/>
              </w:rPr>
            </w:pPr>
            <w:r w:rsidRPr="00012244">
              <w:rPr>
                <w:rFonts w:cstheme="minorHAnsi"/>
                <w:sz w:val="21"/>
                <w:szCs w:val="21"/>
              </w:rPr>
              <w:t>(0.7217)</w:t>
            </w:r>
          </w:p>
        </w:tc>
        <w:tc>
          <w:tcPr>
            <w:tcW w:w="652" w:type="pct"/>
            <w:hideMark/>
          </w:tcPr>
          <w:p w14:paraId="6ED249EB" w14:textId="77777777" w:rsidR="00AF3094" w:rsidRPr="00012244" w:rsidRDefault="00AF3094" w:rsidP="004040BA">
            <w:pPr>
              <w:pStyle w:val="NoSpacing"/>
              <w:rPr>
                <w:rFonts w:cstheme="minorHAnsi"/>
                <w:sz w:val="21"/>
                <w:szCs w:val="21"/>
              </w:rPr>
            </w:pPr>
            <w:r w:rsidRPr="00012244">
              <w:rPr>
                <w:rFonts w:cstheme="minorHAnsi"/>
                <w:sz w:val="21"/>
                <w:szCs w:val="21"/>
              </w:rPr>
              <w:t>(0.8800)</w:t>
            </w:r>
          </w:p>
        </w:tc>
        <w:tc>
          <w:tcPr>
            <w:tcW w:w="652" w:type="pct"/>
            <w:hideMark/>
          </w:tcPr>
          <w:p w14:paraId="146AAB7E" w14:textId="77777777" w:rsidR="00AF3094" w:rsidRPr="00012244" w:rsidRDefault="00AF3094" w:rsidP="004040BA">
            <w:pPr>
              <w:pStyle w:val="NoSpacing"/>
              <w:rPr>
                <w:rFonts w:cstheme="minorHAnsi"/>
                <w:sz w:val="21"/>
                <w:szCs w:val="21"/>
              </w:rPr>
            </w:pPr>
            <w:r w:rsidRPr="00012244">
              <w:rPr>
                <w:rFonts w:cstheme="minorHAnsi"/>
                <w:sz w:val="21"/>
                <w:szCs w:val="21"/>
              </w:rPr>
              <w:t>(0.7300)</w:t>
            </w:r>
          </w:p>
        </w:tc>
        <w:tc>
          <w:tcPr>
            <w:tcW w:w="652" w:type="pct"/>
            <w:hideMark/>
          </w:tcPr>
          <w:p w14:paraId="5B41C2A2" w14:textId="77777777" w:rsidR="00AF3094" w:rsidRPr="00012244" w:rsidRDefault="00AF3094" w:rsidP="004040BA">
            <w:pPr>
              <w:pStyle w:val="NoSpacing"/>
              <w:rPr>
                <w:rFonts w:cstheme="minorHAnsi"/>
                <w:sz w:val="21"/>
                <w:szCs w:val="21"/>
              </w:rPr>
            </w:pPr>
            <w:r w:rsidRPr="00012244">
              <w:rPr>
                <w:rFonts w:cstheme="minorHAnsi"/>
                <w:sz w:val="21"/>
                <w:szCs w:val="21"/>
              </w:rPr>
              <w:t>(0.8742)</w:t>
            </w:r>
          </w:p>
        </w:tc>
      </w:tr>
      <w:tr w:rsidR="00AF3094" w:rsidRPr="00012244" w14:paraId="75ABCA22" w14:textId="77777777" w:rsidTr="007022AC">
        <w:tc>
          <w:tcPr>
            <w:tcW w:w="1740" w:type="pct"/>
            <w:hideMark/>
          </w:tcPr>
          <w:p w14:paraId="6F0DBE21" w14:textId="77777777" w:rsidR="00AF3094" w:rsidRPr="00012244" w:rsidRDefault="00AF3094" w:rsidP="004040BA">
            <w:pPr>
              <w:pStyle w:val="NoSpacing"/>
              <w:rPr>
                <w:rFonts w:cstheme="minorHAnsi"/>
                <w:b/>
                <w:bCs/>
                <w:sz w:val="21"/>
                <w:szCs w:val="21"/>
              </w:rPr>
            </w:pPr>
            <w:r w:rsidRPr="00012244">
              <w:rPr>
                <w:rFonts w:cstheme="minorHAnsi"/>
                <w:b/>
                <w:bCs/>
                <w:sz w:val="21"/>
                <w:szCs w:val="21"/>
              </w:rPr>
              <w:t>Pseudo R</w:t>
            </w:r>
            <w:r w:rsidRPr="00012244">
              <w:rPr>
                <w:rFonts w:cstheme="minorHAnsi"/>
                <w:b/>
                <w:bCs/>
                <w:sz w:val="16"/>
                <w:szCs w:val="16"/>
                <w:vertAlign w:val="superscript"/>
              </w:rPr>
              <w:t>2</w:t>
            </w:r>
          </w:p>
        </w:tc>
        <w:tc>
          <w:tcPr>
            <w:tcW w:w="652" w:type="pct"/>
            <w:hideMark/>
          </w:tcPr>
          <w:p w14:paraId="7D43E7C7" w14:textId="77777777" w:rsidR="00AF3094" w:rsidRPr="00012244" w:rsidRDefault="00AF3094" w:rsidP="004040BA">
            <w:pPr>
              <w:pStyle w:val="NoSpacing"/>
              <w:rPr>
                <w:rFonts w:cstheme="minorHAnsi"/>
                <w:sz w:val="21"/>
                <w:szCs w:val="21"/>
              </w:rPr>
            </w:pPr>
            <w:r w:rsidRPr="00012244">
              <w:rPr>
                <w:rFonts w:cstheme="minorHAnsi"/>
                <w:sz w:val="21"/>
                <w:szCs w:val="21"/>
              </w:rPr>
              <w:t>0.101</w:t>
            </w:r>
          </w:p>
        </w:tc>
        <w:tc>
          <w:tcPr>
            <w:tcW w:w="652" w:type="pct"/>
            <w:hideMark/>
          </w:tcPr>
          <w:p w14:paraId="311FBDCC" w14:textId="77777777" w:rsidR="00AF3094" w:rsidRPr="00012244" w:rsidRDefault="00AF3094" w:rsidP="004040BA">
            <w:pPr>
              <w:pStyle w:val="NoSpacing"/>
              <w:rPr>
                <w:rFonts w:cstheme="minorHAnsi"/>
                <w:sz w:val="21"/>
                <w:szCs w:val="21"/>
              </w:rPr>
            </w:pPr>
            <w:r w:rsidRPr="00012244">
              <w:rPr>
                <w:rFonts w:cstheme="minorHAnsi"/>
                <w:sz w:val="21"/>
                <w:szCs w:val="21"/>
              </w:rPr>
              <w:t>0.099</w:t>
            </w:r>
          </w:p>
        </w:tc>
        <w:tc>
          <w:tcPr>
            <w:tcW w:w="652" w:type="pct"/>
            <w:hideMark/>
          </w:tcPr>
          <w:p w14:paraId="29C1025E" w14:textId="77777777" w:rsidR="00AF3094" w:rsidRPr="00012244" w:rsidRDefault="00AF3094" w:rsidP="004040BA">
            <w:pPr>
              <w:pStyle w:val="NoSpacing"/>
              <w:rPr>
                <w:rFonts w:cstheme="minorHAnsi"/>
                <w:sz w:val="21"/>
                <w:szCs w:val="21"/>
              </w:rPr>
            </w:pPr>
            <w:r w:rsidRPr="00012244">
              <w:rPr>
                <w:rFonts w:cstheme="minorHAnsi"/>
                <w:sz w:val="21"/>
                <w:szCs w:val="21"/>
              </w:rPr>
              <w:t>0.239</w:t>
            </w:r>
          </w:p>
        </w:tc>
        <w:tc>
          <w:tcPr>
            <w:tcW w:w="652" w:type="pct"/>
            <w:hideMark/>
          </w:tcPr>
          <w:p w14:paraId="6C84A005" w14:textId="77777777" w:rsidR="00AF3094" w:rsidRPr="00012244" w:rsidRDefault="00AF3094" w:rsidP="004040BA">
            <w:pPr>
              <w:pStyle w:val="NoSpacing"/>
              <w:rPr>
                <w:rFonts w:cstheme="minorHAnsi"/>
                <w:sz w:val="21"/>
                <w:szCs w:val="21"/>
              </w:rPr>
            </w:pPr>
            <w:r w:rsidRPr="00012244">
              <w:rPr>
                <w:rFonts w:cstheme="minorHAnsi"/>
                <w:sz w:val="21"/>
                <w:szCs w:val="21"/>
              </w:rPr>
              <w:t>0.114</w:t>
            </w:r>
          </w:p>
        </w:tc>
        <w:tc>
          <w:tcPr>
            <w:tcW w:w="652" w:type="pct"/>
            <w:hideMark/>
          </w:tcPr>
          <w:p w14:paraId="36FBD1C9" w14:textId="77777777" w:rsidR="00AF3094" w:rsidRPr="00012244" w:rsidRDefault="00AF3094" w:rsidP="004040BA">
            <w:pPr>
              <w:pStyle w:val="NoSpacing"/>
              <w:rPr>
                <w:rFonts w:cstheme="minorHAnsi"/>
                <w:sz w:val="21"/>
                <w:szCs w:val="21"/>
              </w:rPr>
            </w:pPr>
            <w:r w:rsidRPr="00012244">
              <w:rPr>
                <w:rFonts w:cstheme="minorHAnsi"/>
                <w:sz w:val="21"/>
                <w:szCs w:val="21"/>
              </w:rPr>
              <w:t>0.241</w:t>
            </w:r>
          </w:p>
        </w:tc>
      </w:tr>
      <w:tr w:rsidR="00AF3094" w:rsidRPr="00012244" w14:paraId="289768CC" w14:textId="77777777" w:rsidTr="007022AC">
        <w:tc>
          <w:tcPr>
            <w:tcW w:w="1740" w:type="pct"/>
            <w:hideMark/>
          </w:tcPr>
          <w:p w14:paraId="5A766A71" w14:textId="77777777" w:rsidR="00AF3094" w:rsidRPr="00012244" w:rsidRDefault="00AF3094" w:rsidP="004040BA">
            <w:pPr>
              <w:pStyle w:val="NoSpacing"/>
              <w:rPr>
                <w:rFonts w:cstheme="minorHAnsi"/>
                <w:b/>
                <w:bCs/>
                <w:sz w:val="21"/>
                <w:szCs w:val="21"/>
              </w:rPr>
            </w:pPr>
            <w:r w:rsidRPr="00012244">
              <w:rPr>
                <w:rFonts w:cstheme="minorHAnsi"/>
                <w:b/>
                <w:bCs/>
                <w:sz w:val="21"/>
                <w:szCs w:val="21"/>
              </w:rPr>
              <w:t>N</w:t>
            </w:r>
          </w:p>
        </w:tc>
        <w:tc>
          <w:tcPr>
            <w:tcW w:w="652" w:type="pct"/>
            <w:hideMark/>
          </w:tcPr>
          <w:p w14:paraId="0BDE6711" w14:textId="77777777" w:rsidR="00AF3094" w:rsidRPr="00012244" w:rsidRDefault="00AF3094" w:rsidP="004040BA">
            <w:pPr>
              <w:pStyle w:val="NoSpacing"/>
              <w:rPr>
                <w:rFonts w:cstheme="minorHAnsi"/>
                <w:sz w:val="21"/>
                <w:szCs w:val="21"/>
              </w:rPr>
            </w:pPr>
            <w:r w:rsidRPr="00012244">
              <w:rPr>
                <w:rFonts w:cstheme="minorHAnsi"/>
                <w:sz w:val="21"/>
                <w:szCs w:val="21"/>
              </w:rPr>
              <w:t>278</w:t>
            </w:r>
          </w:p>
        </w:tc>
        <w:tc>
          <w:tcPr>
            <w:tcW w:w="652" w:type="pct"/>
            <w:hideMark/>
          </w:tcPr>
          <w:p w14:paraId="6E24ADDF" w14:textId="77777777" w:rsidR="00AF3094" w:rsidRPr="00012244" w:rsidRDefault="00AF3094" w:rsidP="004040BA">
            <w:pPr>
              <w:pStyle w:val="NoSpacing"/>
              <w:rPr>
                <w:rFonts w:cstheme="minorHAnsi"/>
                <w:sz w:val="21"/>
                <w:szCs w:val="21"/>
              </w:rPr>
            </w:pPr>
            <w:r w:rsidRPr="00012244">
              <w:rPr>
                <w:rFonts w:cstheme="minorHAnsi"/>
                <w:sz w:val="21"/>
                <w:szCs w:val="21"/>
              </w:rPr>
              <w:t>278</w:t>
            </w:r>
          </w:p>
        </w:tc>
        <w:tc>
          <w:tcPr>
            <w:tcW w:w="652" w:type="pct"/>
            <w:hideMark/>
          </w:tcPr>
          <w:p w14:paraId="102F34C8" w14:textId="77777777" w:rsidR="00AF3094" w:rsidRPr="00012244" w:rsidRDefault="00AF3094" w:rsidP="004040BA">
            <w:pPr>
              <w:pStyle w:val="NoSpacing"/>
              <w:rPr>
                <w:rFonts w:cstheme="minorHAnsi"/>
                <w:sz w:val="21"/>
                <w:szCs w:val="21"/>
              </w:rPr>
            </w:pPr>
            <w:r w:rsidRPr="00012244">
              <w:rPr>
                <w:rFonts w:cstheme="minorHAnsi"/>
                <w:sz w:val="21"/>
                <w:szCs w:val="21"/>
              </w:rPr>
              <w:t>278</w:t>
            </w:r>
          </w:p>
        </w:tc>
        <w:tc>
          <w:tcPr>
            <w:tcW w:w="652" w:type="pct"/>
            <w:hideMark/>
          </w:tcPr>
          <w:p w14:paraId="7E089E5D" w14:textId="77777777" w:rsidR="00AF3094" w:rsidRPr="00012244" w:rsidRDefault="00AF3094" w:rsidP="004040BA">
            <w:pPr>
              <w:pStyle w:val="NoSpacing"/>
              <w:rPr>
                <w:rFonts w:cstheme="minorHAnsi"/>
                <w:sz w:val="21"/>
                <w:szCs w:val="21"/>
              </w:rPr>
            </w:pPr>
            <w:r w:rsidRPr="00012244">
              <w:rPr>
                <w:rFonts w:cstheme="minorHAnsi"/>
                <w:sz w:val="21"/>
                <w:szCs w:val="21"/>
              </w:rPr>
              <w:t>278</w:t>
            </w:r>
          </w:p>
        </w:tc>
        <w:tc>
          <w:tcPr>
            <w:tcW w:w="652" w:type="pct"/>
            <w:hideMark/>
          </w:tcPr>
          <w:p w14:paraId="2BB06174" w14:textId="77777777" w:rsidR="00AF3094" w:rsidRPr="00012244" w:rsidRDefault="00AF3094" w:rsidP="004040BA">
            <w:pPr>
              <w:pStyle w:val="NoSpacing"/>
              <w:rPr>
                <w:rFonts w:cstheme="minorHAnsi"/>
                <w:sz w:val="21"/>
                <w:szCs w:val="21"/>
              </w:rPr>
            </w:pPr>
            <w:r w:rsidRPr="00012244">
              <w:rPr>
                <w:rFonts w:cstheme="minorHAnsi"/>
                <w:sz w:val="21"/>
                <w:szCs w:val="21"/>
              </w:rPr>
              <w:t>278</w:t>
            </w:r>
          </w:p>
        </w:tc>
      </w:tr>
    </w:tbl>
    <w:p w14:paraId="5A92C95F" w14:textId="77777777" w:rsidR="00D12314" w:rsidRPr="00012244" w:rsidRDefault="00D12314" w:rsidP="00AF3094">
      <w:pPr>
        <w:pStyle w:val="NormalWeb"/>
        <w:spacing w:before="0" w:beforeAutospacing="0" w:after="0" w:afterAutospacing="0" w:line="390" w:lineRule="atLeast"/>
        <w:rPr>
          <w:rFonts w:asciiTheme="minorHAnsi" w:hAnsiTheme="minorHAnsi" w:cstheme="minorHAnsi"/>
          <w:color w:val="2E2E2E"/>
          <w:sz w:val="27"/>
          <w:szCs w:val="27"/>
        </w:rPr>
      </w:pPr>
    </w:p>
    <w:p w14:paraId="539C22CA" w14:textId="6769A2AE" w:rsidR="00AF3094" w:rsidRPr="00012244" w:rsidRDefault="00AF3094" w:rsidP="00D12314">
      <w:pPr>
        <w:rPr>
          <w:rFonts w:cstheme="minorHAnsi"/>
        </w:rPr>
      </w:pPr>
      <w:r w:rsidRPr="00012244">
        <w:rPr>
          <w:rFonts w:cstheme="minorHAnsi"/>
        </w:rPr>
        <w:t>Except for the </w:t>
      </w:r>
      <w:r w:rsidRPr="00012244">
        <w:rPr>
          <w:rStyle w:val="Emphasis"/>
          <w:rFonts w:cstheme="minorHAnsi"/>
          <w:color w:val="2E2E2E"/>
        </w:rPr>
        <w:t>Bribery Judiciary</w:t>
      </w:r>
      <w:r w:rsidRPr="00012244">
        <w:rPr>
          <w:rFonts w:cstheme="minorHAnsi"/>
        </w:rPr>
        <w:t> variable, the significance of the country legal variables are comparable to those presented in </w:t>
      </w:r>
      <w:hyperlink r:id="rId132" w:anchor="tbl0040" w:history="1">
        <w:r w:rsidRPr="00012244">
          <w:rPr>
            <w:rStyle w:val="Hyperlink"/>
            <w:rFonts w:eastAsiaTheme="majorEastAsia" w:cstheme="minorHAnsi"/>
            <w:color w:val="0C7DBB"/>
          </w:rPr>
          <w:t>Table 8</w:t>
        </w:r>
      </w:hyperlink>
      <w:bookmarkEnd w:id="64"/>
      <w:r w:rsidRPr="00012244">
        <w:rPr>
          <w:rFonts w:cstheme="minorHAnsi"/>
        </w:rPr>
        <w:t>. If the lawsuit is brought in a country with a stronger rule of law, the settlements and damages tend to be higher. This finding is consistent with our Hypothesis 6. In those countries where the courts are less impartial, we observe higher levels of settlement and damages being awarded when the defendant firm is foreign. These findings are consistent with Hypothesis 7 and the presence of a bias against foreign defendant firms in these courts.</w:t>
      </w:r>
    </w:p>
    <w:p w14:paraId="27EF8091" w14:textId="77777777" w:rsidR="00AF3094" w:rsidRPr="00012244" w:rsidRDefault="00AF3094" w:rsidP="00D12314">
      <w:pPr>
        <w:pStyle w:val="Heading1"/>
        <w:rPr>
          <w:rFonts w:asciiTheme="minorHAnsi" w:hAnsiTheme="minorHAnsi" w:cstheme="minorHAnsi"/>
          <w:sz w:val="36"/>
          <w:szCs w:val="36"/>
        </w:rPr>
      </w:pPr>
      <w:r w:rsidRPr="00012244">
        <w:rPr>
          <w:rFonts w:asciiTheme="minorHAnsi" w:hAnsiTheme="minorHAnsi" w:cstheme="minorHAnsi"/>
        </w:rPr>
        <w:t>8. Robustness tests</w:t>
      </w:r>
    </w:p>
    <w:p w14:paraId="2A2404B5" w14:textId="77777777" w:rsidR="00AF3094" w:rsidRPr="00012244" w:rsidRDefault="00AF3094" w:rsidP="00D12314">
      <w:pPr>
        <w:rPr>
          <w:rFonts w:cstheme="minorHAnsi"/>
        </w:rPr>
      </w:pPr>
      <w:r w:rsidRPr="00012244">
        <w:rPr>
          <w:rFonts w:cstheme="minorHAnsi"/>
        </w:rPr>
        <w:t>Despite the exclusion of U.S. defendant firms from our sample, about one third of the sample lawsuits are litigated in U.S. courts (Panel B, </w:t>
      </w:r>
      <w:hyperlink r:id="rId133" w:anchor="tbl0010" w:history="1">
        <w:r w:rsidRPr="00012244">
          <w:rPr>
            <w:rStyle w:val="Hyperlink"/>
            <w:rFonts w:eastAsiaTheme="majorEastAsia" w:cstheme="minorHAnsi"/>
            <w:color w:val="0C7DBB"/>
          </w:rPr>
          <w:t>Table 2</w:t>
        </w:r>
      </w:hyperlink>
      <w:bookmarkEnd w:id="48"/>
      <w:r w:rsidRPr="00012244">
        <w:rPr>
          <w:rFonts w:cstheme="minorHAnsi"/>
        </w:rPr>
        <w:t xml:space="preserve">). We verify that our results, </w:t>
      </w:r>
      <w:proofErr w:type="gramStart"/>
      <w:r w:rsidRPr="00012244">
        <w:rPr>
          <w:rFonts w:cstheme="minorHAnsi"/>
        </w:rPr>
        <w:t>and in particular, those</w:t>
      </w:r>
      <w:proofErr w:type="gramEnd"/>
      <w:r w:rsidRPr="00012244">
        <w:rPr>
          <w:rFonts w:cstheme="minorHAnsi"/>
        </w:rPr>
        <w:t xml:space="preserve"> for common law countries are not purely driven by these U.S. lawsuits by undertaking two further analyses. First, in unreported tests we replicate the </w:t>
      </w:r>
      <w:hyperlink r:id="rId134" w:tooltip="Learn more about Multivariate Regression from ScienceDirect's AI-generated Topic Pages" w:history="1">
        <w:r w:rsidRPr="00012244">
          <w:rPr>
            <w:rStyle w:val="Hyperlink"/>
            <w:rFonts w:eastAsiaTheme="majorEastAsia" w:cstheme="minorHAnsi"/>
            <w:color w:val="0C7DBB"/>
          </w:rPr>
          <w:t>multivariate regressions</w:t>
        </w:r>
      </w:hyperlink>
      <w:r w:rsidRPr="00012244">
        <w:rPr>
          <w:rFonts w:cstheme="minorHAnsi"/>
        </w:rPr>
        <w:t> of </w:t>
      </w:r>
      <w:hyperlink r:id="rId135" w:anchor="tbl0020" w:history="1">
        <w:r w:rsidRPr="00012244">
          <w:rPr>
            <w:rStyle w:val="Hyperlink"/>
            <w:rFonts w:eastAsiaTheme="majorEastAsia" w:cstheme="minorHAnsi"/>
            <w:color w:val="0C7DBB"/>
          </w:rPr>
          <w:t>Tables 4, 7, 8, and 9</w:t>
        </w:r>
      </w:hyperlink>
      <w:bookmarkEnd w:id="55"/>
      <w:r w:rsidRPr="00012244">
        <w:rPr>
          <w:rFonts w:cstheme="minorHAnsi"/>
        </w:rPr>
        <w:t> by including a U.S. court indicator variable, which assumes the value of one if the </w:t>
      </w:r>
      <w:hyperlink r:id="rId136" w:tooltip="Learn more about Legal Procedure from ScienceDirect's AI-generated Topic Pages" w:history="1">
        <w:r w:rsidRPr="00012244">
          <w:rPr>
            <w:rStyle w:val="Hyperlink"/>
            <w:rFonts w:eastAsiaTheme="majorEastAsia" w:cstheme="minorHAnsi"/>
            <w:color w:val="0C7DBB"/>
          </w:rPr>
          <w:t>litigation</w:t>
        </w:r>
      </w:hyperlink>
      <w:r w:rsidRPr="00012244">
        <w:rPr>
          <w:rFonts w:cstheme="minorHAnsi"/>
        </w:rPr>
        <w:t xml:space="preserve"> is filed in the U.S. and zero otherwise. This variable is not </w:t>
      </w:r>
      <w:r w:rsidRPr="00012244">
        <w:rPr>
          <w:rFonts w:cstheme="minorHAnsi"/>
        </w:rPr>
        <w:lastRenderedPageBreak/>
        <w:t>significant in any specification while the sign and significance of the other variables persist. Second, we replicate our event study and multivariate tests by excluding U.S. lawsuits from our sample. We observe in unreported tables that our results are also robust to this exclusion. Overall, these robustness test dispel any concern that U.S. lawsuit drive our findings.</w:t>
      </w:r>
    </w:p>
    <w:p w14:paraId="42D558EA" w14:textId="77777777" w:rsidR="00AF3094" w:rsidRPr="00012244" w:rsidRDefault="00AF3094" w:rsidP="00D12314">
      <w:pPr>
        <w:rPr>
          <w:rFonts w:cstheme="minorHAnsi"/>
        </w:rPr>
      </w:pPr>
      <w:r w:rsidRPr="00012244">
        <w:rPr>
          <w:rFonts w:cstheme="minorHAnsi"/>
        </w:rPr>
        <w:t>Many litigation studies focus solely on security </w:t>
      </w:r>
      <w:hyperlink r:id="rId137" w:tooltip="Learn more about Class Action (Lawsuit) from ScienceDirect's AI-generated Topic Pages" w:history="1">
        <w:r w:rsidRPr="00012244">
          <w:rPr>
            <w:rStyle w:val="Hyperlink"/>
            <w:rFonts w:eastAsiaTheme="majorEastAsia" w:cstheme="minorHAnsi"/>
            <w:color w:val="0C7DBB"/>
          </w:rPr>
          <w:t>class action lawsuits</w:t>
        </w:r>
      </w:hyperlink>
      <w:r w:rsidRPr="00012244">
        <w:rPr>
          <w:rFonts w:cstheme="minorHAnsi"/>
        </w:rPr>
        <w:t>. While this choice is often motivated by data availability, it is also due to the popularity of this type of litigation in the U.S. As we have shown earlier, securities class action lawsuits are much less common outside the U.S. We test, however, for a possible class action effect in our results by including a security class action indicator variable in unreported regressions. The coefficient for this variable is statistically insignificant, while the other variables maintain their sign and significance. We obtain similar results when we re-estimate our tests and exclude security class action lawsuits from our sample. Overall, we conclude that our findings are not driven by security class litigation.</w:t>
      </w:r>
    </w:p>
    <w:p w14:paraId="0DC0D597" w14:textId="77777777" w:rsidR="00AF3094" w:rsidRPr="00012244" w:rsidRDefault="00AF3094" w:rsidP="00D12314">
      <w:pPr>
        <w:pStyle w:val="Heading1"/>
        <w:rPr>
          <w:rFonts w:asciiTheme="minorHAnsi" w:hAnsiTheme="minorHAnsi" w:cstheme="minorHAnsi"/>
          <w:sz w:val="36"/>
          <w:szCs w:val="36"/>
        </w:rPr>
      </w:pPr>
      <w:r w:rsidRPr="00012244">
        <w:rPr>
          <w:rFonts w:asciiTheme="minorHAnsi" w:hAnsiTheme="minorHAnsi" w:cstheme="minorHAnsi"/>
        </w:rPr>
        <w:t>9. Summary and discussion</w:t>
      </w:r>
    </w:p>
    <w:p w14:paraId="39CEA765" w14:textId="77777777" w:rsidR="00AF3094" w:rsidRPr="00012244" w:rsidRDefault="00AF3094" w:rsidP="00D12314">
      <w:pPr>
        <w:rPr>
          <w:rFonts w:cstheme="minorHAnsi"/>
          <w:color w:val="2E2E2E"/>
        </w:rPr>
      </w:pPr>
      <w:r w:rsidRPr="00012244">
        <w:rPr>
          <w:rFonts w:cstheme="minorHAnsi"/>
          <w:color w:val="2E2E2E"/>
        </w:rPr>
        <w:t>Although the corporate </w:t>
      </w:r>
      <w:hyperlink r:id="rId138" w:tooltip="Learn more about Legal Procedure from ScienceDirect's AI-generated Topic Pages" w:history="1">
        <w:r w:rsidRPr="00012244">
          <w:rPr>
            <w:rStyle w:val="Hyperlink"/>
            <w:rFonts w:eastAsiaTheme="majorEastAsia" w:cstheme="minorHAnsi"/>
            <w:color w:val="0C7DBB"/>
          </w:rPr>
          <w:t>litigation</w:t>
        </w:r>
      </w:hyperlink>
      <w:r w:rsidRPr="00012244">
        <w:rPr>
          <w:rFonts w:cstheme="minorHAnsi"/>
          <w:color w:val="2E2E2E"/>
        </w:rPr>
        <w:t xml:space="preserve"> environment has been extensively studied in both the finance and legal literatures, it has been undertaken only through the lens of the U.S. legal system. Yet, there are </w:t>
      </w:r>
      <w:proofErr w:type="gramStart"/>
      <w:r w:rsidRPr="00012244">
        <w:rPr>
          <w:rFonts w:cstheme="minorHAnsi"/>
          <w:color w:val="2E2E2E"/>
        </w:rPr>
        <w:t>a number of</w:t>
      </w:r>
      <w:proofErr w:type="gramEnd"/>
      <w:r w:rsidRPr="00012244">
        <w:rPr>
          <w:rFonts w:cstheme="minorHAnsi"/>
          <w:color w:val="2E2E2E"/>
        </w:rPr>
        <w:t xml:space="preserve"> factors which suggest that the patterns and practices observed in the U. S do not apply globally. Differences in legal codes and traditions (</w:t>
      </w:r>
      <w:proofErr w:type="spellStart"/>
      <w:r w:rsidR="004040BA" w:rsidRPr="00012244">
        <w:fldChar w:fldCharType="begin"/>
      </w:r>
      <w:r w:rsidR="004040BA" w:rsidRPr="00012244">
        <w:rPr>
          <w:rFonts w:cstheme="minorHAnsi"/>
        </w:rPr>
        <w:instrText xml:space="preserve"> HYPERLINK "https://0-www-sciencedirect-com.libus.csd.mu.edu/science/article/pii/S0144818818301303" \l "bib0145" </w:instrText>
      </w:r>
      <w:r w:rsidR="004040BA" w:rsidRPr="00012244">
        <w:fldChar w:fldCharType="separate"/>
      </w:r>
      <w:r w:rsidRPr="00012244">
        <w:rPr>
          <w:rStyle w:val="Hyperlink"/>
          <w:rFonts w:eastAsiaTheme="majorEastAsia" w:cstheme="minorHAnsi"/>
          <w:color w:val="0C7DBB"/>
        </w:rPr>
        <w:t>LaPorta</w:t>
      </w:r>
      <w:proofErr w:type="spellEnd"/>
      <w:r w:rsidRPr="00012244">
        <w:rPr>
          <w:rStyle w:val="Hyperlink"/>
          <w:rFonts w:eastAsiaTheme="majorEastAsia" w:cstheme="minorHAnsi"/>
          <w:color w:val="0C7DBB"/>
        </w:rPr>
        <w:t xml:space="preserve"> et al., 1998</w:t>
      </w:r>
      <w:r w:rsidR="004040BA" w:rsidRPr="00012244">
        <w:rPr>
          <w:rStyle w:val="Hyperlink"/>
          <w:rFonts w:eastAsiaTheme="majorEastAsia" w:cstheme="minorHAnsi"/>
          <w:color w:val="0C7DBB"/>
        </w:rPr>
        <w:fldChar w:fldCharType="end"/>
      </w:r>
      <w:bookmarkEnd w:id="54"/>
      <w:r w:rsidRPr="00012244">
        <w:rPr>
          <w:rFonts w:cstheme="minorHAnsi"/>
          <w:color w:val="2E2E2E"/>
        </w:rPr>
        <w:t>), levels of efficiency and integrity in the legal and </w:t>
      </w:r>
      <w:hyperlink r:id="rId139" w:tooltip="Learn more about Judicial System from ScienceDirect's AI-generated Topic Pages" w:history="1">
        <w:r w:rsidRPr="00012244">
          <w:rPr>
            <w:rStyle w:val="Hyperlink"/>
            <w:rFonts w:eastAsiaTheme="majorEastAsia" w:cstheme="minorHAnsi"/>
            <w:color w:val="0C7DBB"/>
          </w:rPr>
          <w:t>judicial systems</w:t>
        </w:r>
      </w:hyperlink>
      <w:r w:rsidRPr="00012244">
        <w:rPr>
          <w:rFonts w:cstheme="minorHAnsi"/>
          <w:color w:val="2E2E2E"/>
        </w:rPr>
        <w:t> (</w:t>
      </w:r>
      <w:bookmarkStart w:id="66" w:name="bbib0135"/>
      <w:proofErr w:type="spellStart"/>
      <w:r w:rsidRPr="00012244">
        <w:rPr>
          <w:rFonts w:cstheme="minorHAnsi"/>
          <w:color w:val="2E2E2E"/>
        </w:rPr>
        <w:fldChar w:fldCharType="begin"/>
      </w:r>
      <w:r w:rsidRPr="00012244">
        <w:rPr>
          <w:rFonts w:cstheme="minorHAnsi"/>
          <w:color w:val="2E2E2E"/>
        </w:rPr>
        <w:instrText xml:space="preserve"> HYPERLINK "https://0-www-sciencedirect-com.libus.csd.mu.edu/science/article/pii/S0144818818301303" \l "bib0135" </w:instrText>
      </w:r>
      <w:r w:rsidRPr="00012244">
        <w:rPr>
          <w:rFonts w:cstheme="minorHAnsi"/>
          <w:color w:val="2E2E2E"/>
        </w:rPr>
        <w:fldChar w:fldCharType="separate"/>
      </w:r>
      <w:r w:rsidRPr="00012244">
        <w:rPr>
          <w:rStyle w:val="Hyperlink"/>
          <w:rFonts w:eastAsiaTheme="majorEastAsia" w:cstheme="minorHAnsi"/>
          <w:color w:val="0C7DBB"/>
        </w:rPr>
        <w:t>Langseth</w:t>
      </w:r>
      <w:proofErr w:type="spellEnd"/>
      <w:r w:rsidRPr="00012244">
        <w:rPr>
          <w:rStyle w:val="Hyperlink"/>
          <w:rFonts w:eastAsiaTheme="majorEastAsia" w:cstheme="minorHAnsi"/>
          <w:color w:val="0C7DBB"/>
        </w:rPr>
        <w:t xml:space="preserve"> et al., 1997</w:t>
      </w:r>
      <w:r w:rsidRPr="00012244">
        <w:rPr>
          <w:rFonts w:cstheme="minorHAnsi"/>
          <w:color w:val="2E2E2E"/>
        </w:rPr>
        <w:fldChar w:fldCharType="end"/>
      </w:r>
      <w:bookmarkEnd w:id="66"/>
      <w:r w:rsidRPr="00012244">
        <w:rPr>
          <w:rFonts w:cstheme="minorHAnsi"/>
          <w:color w:val="2E2E2E"/>
        </w:rPr>
        <w:t>; </w:t>
      </w:r>
      <w:bookmarkStart w:id="67" w:name="bbib0070"/>
      <w:proofErr w:type="spellStart"/>
      <w:r w:rsidRPr="00012244">
        <w:rPr>
          <w:rFonts w:cstheme="minorHAnsi"/>
          <w:color w:val="2E2E2E"/>
        </w:rPr>
        <w:fldChar w:fldCharType="begin"/>
      </w:r>
      <w:r w:rsidRPr="00012244">
        <w:rPr>
          <w:rFonts w:cstheme="minorHAnsi"/>
          <w:color w:val="2E2E2E"/>
        </w:rPr>
        <w:instrText xml:space="preserve"> HYPERLINK "https://0-www-sciencedirect-com.libus.csd.mu.edu/science/article/pii/S0144818818301303" \l "bib0070" </w:instrText>
      </w:r>
      <w:r w:rsidRPr="00012244">
        <w:rPr>
          <w:rFonts w:cstheme="minorHAnsi"/>
          <w:color w:val="2E2E2E"/>
        </w:rPr>
        <w:fldChar w:fldCharType="separate"/>
      </w:r>
      <w:r w:rsidRPr="00012244">
        <w:rPr>
          <w:rStyle w:val="Hyperlink"/>
          <w:rFonts w:eastAsiaTheme="majorEastAsia" w:cstheme="minorHAnsi"/>
          <w:color w:val="0C7DBB"/>
        </w:rPr>
        <w:t>Djankov</w:t>
      </w:r>
      <w:proofErr w:type="spellEnd"/>
      <w:r w:rsidRPr="00012244">
        <w:rPr>
          <w:rStyle w:val="Hyperlink"/>
          <w:rFonts w:eastAsiaTheme="majorEastAsia" w:cstheme="minorHAnsi"/>
          <w:color w:val="0C7DBB"/>
        </w:rPr>
        <w:t xml:space="preserve"> et al., 2008</w:t>
      </w:r>
      <w:r w:rsidRPr="00012244">
        <w:rPr>
          <w:rFonts w:cstheme="minorHAnsi"/>
          <w:color w:val="2E2E2E"/>
        </w:rPr>
        <w:fldChar w:fldCharType="end"/>
      </w:r>
      <w:bookmarkEnd w:id="67"/>
      <w:r w:rsidRPr="00012244">
        <w:rPr>
          <w:rFonts w:cstheme="minorHAnsi"/>
          <w:color w:val="2E2E2E"/>
        </w:rPr>
        <w:t>) and even cultural attitudes towards the rule of law and authority (</w:t>
      </w:r>
      <w:bookmarkStart w:id="68" w:name="bbib0005"/>
      <w:r w:rsidRPr="00012244">
        <w:rPr>
          <w:rFonts w:cstheme="minorHAnsi"/>
          <w:color w:val="2E2E2E"/>
        </w:rPr>
        <w:fldChar w:fldCharType="begin"/>
      </w:r>
      <w:r w:rsidRPr="00012244">
        <w:rPr>
          <w:rFonts w:cstheme="minorHAnsi"/>
          <w:color w:val="2E2E2E"/>
        </w:rPr>
        <w:instrText xml:space="preserve"> HYPERLINK "https://0-www-sciencedirect-com.libus.csd.mu.edu/science/article/pii/S0144818818301303" \l "bib0005" </w:instrText>
      </w:r>
      <w:r w:rsidRPr="00012244">
        <w:rPr>
          <w:rFonts w:cstheme="minorHAnsi"/>
          <w:color w:val="2E2E2E"/>
        </w:rPr>
        <w:fldChar w:fldCharType="separate"/>
      </w:r>
      <w:r w:rsidRPr="00012244">
        <w:rPr>
          <w:rStyle w:val="Hyperlink"/>
          <w:rFonts w:eastAsiaTheme="majorEastAsia" w:cstheme="minorHAnsi"/>
          <w:color w:val="0C7DBB"/>
        </w:rPr>
        <w:t>Almqvist, 2005</w:t>
      </w:r>
      <w:r w:rsidRPr="00012244">
        <w:rPr>
          <w:rFonts w:cstheme="minorHAnsi"/>
          <w:color w:val="2E2E2E"/>
        </w:rPr>
        <w:fldChar w:fldCharType="end"/>
      </w:r>
      <w:bookmarkEnd w:id="68"/>
      <w:r w:rsidRPr="00012244">
        <w:rPr>
          <w:rFonts w:cstheme="minorHAnsi"/>
          <w:color w:val="2E2E2E"/>
        </w:rPr>
        <w:t>; </w:t>
      </w:r>
      <w:bookmarkStart w:id="69" w:name="bbib0150"/>
      <w:r w:rsidRPr="00012244">
        <w:rPr>
          <w:rFonts w:cstheme="minorHAnsi"/>
          <w:color w:val="2E2E2E"/>
        </w:rPr>
        <w:fldChar w:fldCharType="begin"/>
      </w:r>
      <w:r w:rsidRPr="00012244">
        <w:rPr>
          <w:rFonts w:cstheme="minorHAnsi"/>
          <w:color w:val="2E2E2E"/>
        </w:rPr>
        <w:instrText xml:space="preserve"> HYPERLINK "https://0-www-sciencedirect-com.libus.csd.mu.edu/science/article/pii/S0144818818301303" \l "bib0150" </w:instrText>
      </w:r>
      <w:r w:rsidRPr="00012244">
        <w:rPr>
          <w:rFonts w:cstheme="minorHAnsi"/>
          <w:color w:val="2E2E2E"/>
        </w:rPr>
        <w:fldChar w:fldCharType="separate"/>
      </w:r>
      <w:r w:rsidRPr="00012244">
        <w:rPr>
          <w:rStyle w:val="Hyperlink"/>
          <w:rFonts w:eastAsiaTheme="majorEastAsia" w:cstheme="minorHAnsi"/>
          <w:color w:val="0C7DBB"/>
        </w:rPr>
        <w:t>Licht et al., 2007</w:t>
      </w:r>
      <w:r w:rsidRPr="00012244">
        <w:rPr>
          <w:rFonts w:cstheme="minorHAnsi"/>
          <w:color w:val="2E2E2E"/>
        </w:rPr>
        <w:fldChar w:fldCharType="end"/>
      </w:r>
      <w:bookmarkEnd w:id="69"/>
      <w:r w:rsidRPr="00012244">
        <w:rPr>
          <w:rFonts w:cstheme="minorHAnsi"/>
          <w:color w:val="2E2E2E"/>
        </w:rPr>
        <w:t>) are likely to produce a divergence in corporate litigation experiences from U.S. practices. Our study address this omission in our understanding of business litigation by examining a unique hand-collected sample of 482 corporate lawsuits distributed over 16 </w:t>
      </w:r>
      <w:hyperlink r:id="rId140" w:tooltip="Learn more about Industrialized Countries from ScienceDirect's AI-generated Topic Pages" w:history="1">
        <w:r w:rsidRPr="00012244">
          <w:rPr>
            <w:rStyle w:val="Hyperlink"/>
            <w:rFonts w:eastAsiaTheme="majorEastAsia" w:cstheme="minorHAnsi"/>
            <w:color w:val="0C7DBB"/>
          </w:rPr>
          <w:t>developed countries</w:t>
        </w:r>
      </w:hyperlink>
      <w:r w:rsidRPr="00012244">
        <w:rPr>
          <w:rFonts w:cstheme="minorHAnsi"/>
          <w:color w:val="2E2E2E"/>
        </w:rPr>
        <w:t>. The findings from this study directly contribute to a deeper understanding of how litigation is experienced by firms internationally and might suggest legal strategies for both plaintiff and defendant firms with an international exposure.</w:t>
      </w:r>
    </w:p>
    <w:p w14:paraId="47F8A79B" w14:textId="77777777" w:rsidR="00AF3094" w:rsidRPr="00012244" w:rsidRDefault="00AF3094" w:rsidP="00D12314">
      <w:pPr>
        <w:rPr>
          <w:rFonts w:cstheme="minorHAnsi"/>
          <w:color w:val="2E2E2E"/>
        </w:rPr>
      </w:pPr>
      <w:r w:rsidRPr="00012244">
        <w:rPr>
          <w:rFonts w:cstheme="minorHAnsi"/>
          <w:color w:val="2E2E2E"/>
        </w:rPr>
        <w:t>Our most important findings are focused around seven hypotheses which we develop to explain differences in the global corporate litigation experience. The first three hypotheses examine litigation triggers and what national factors influence litigation risk. We discover that unlike U.S. firms, stock underperformance and </w:t>
      </w:r>
      <w:hyperlink r:id="rId141" w:tooltip="Learn more about Turnover from ScienceDirect's AI-generated Topic Pages" w:history="1">
        <w:r w:rsidRPr="00012244">
          <w:rPr>
            <w:rStyle w:val="Hyperlink"/>
            <w:rFonts w:eastAsiaTheme="majorEastAsia" w:cstheme="minorHAnsi"/>
            <w:color w:val="0C7DBB"/>
          </w:rPr>
          <w:t>turnover</w:t>
        </w:r>
      </w:hyperlink>
      <w:r w:rsidRPr="00012244">
        <w:rPr>
          <w:rFonts w:cstheme="minorHAnsi"/>
          <w:color w:val="2E2E2E"/>
        </w:rPr>
        <w:t> do not significantly increase the risk of litigation. These litigation triggers appear to be exclusively a U.S. phenomenon. Consistent with the observations of other researchers on the nature of common and </w:t>
      </w:r>
      <w:hyperlink r:id="rId142" w:tooltip="Learn more about Civil Law from ScienceDirect's AI-generated Topic Pages" w:history="1">
        <w:r w:rsidRPr="00012244">
          <w:rPr>
            <w:rStyle w:val="Hyperlink"/>
            <w:rFonts w:eastAsiaTheme="majorEastAsia" w:cstheme="minorHAnsi"/>
            <w:color w:val="0C7DBB"/>
          </w:rPr>
          <w:t>civil law</w:t>
        </w:r>
      </w:hyperlink>
      <w:r w:rsidRPr="00012244">
        <w:rPr>
          <w:rFonts w:cstheme="minorHAnsi"/>
          <w:color w:val="2E2E2E"/>
        </w:rPr>
        <w:t> (</w:t>
      </w:r>
      <w:hyperlink r:id="rId143" w:anchor="bib0140" w:history="1">
        <w:r w:rsidRPr="00012244">
          <w:rPr>
            <w:rStyle w:val="Hyperlink"/>
            <w:rFonts w:eastAsiaTheme="majorEastAsia" w:cstheme="minorHAnsi"/>
            <w:color w:val="0C7DBB"/>
          </w:rPr>
          <w:t>La Porta et al., 1997</w:t>
        </w:r>
      </w:hyperlink>
      <w:r w:rsidRPr="00012244">
        <w:rPr>
          <w:rFonts w:cstheme="minorHAnsi"/>
          <w:color w:val="2E2E2E"/>
        </w:rPr>
        <w:t>, 1998; </w:t>
      </w:r>
      <w:proofErr w:type="spellStart"/>
      <w:r w:rsidR="004040BA" w:rsidRPr="00012244">
        <w:fldChar w:fldCharType="begin"/>
      </w:r>
      <w:r w:rsidR="004040BA" w:rsidRPr="00012244">
        <w:rPr>
          <w:rFonts w:cstheme="minorHAnsi"/>
        </w:rPr>
        <w:instrText xml:space="preserve"> HYPERLINK "https://0-www-sciencedirect-com.libus.csd.mu.edu/science/article/pii/S0144818818301303" \l "bib0055" </w:instrText>
      </w:r>
      <w:r w:rsidR="004040BA" w:rsidRPr="00012244">
        <w:fldChar w:fldCharType="separate"/>
      </w:r>
      <w:r w:rsidRPr="00012244">
        <w:rPr>
          <w:rStyle w:val="Hyperlink"/>
          <w:rFonts w:eastAsiaTheme="majorEastAsia" w:cstheme="minorHAnsi"/>
          <w:color w:val="0C7DBB"/>
        </w:rPr>
        <w:t>Buschkin</w:t>
      </w:r>
      <w:proofErr w:type="spellEnd"/>
      <w:r w:rsidRPr="00012244">
        <w:rPr>
          <w:rStyle w:val="Hyperlink"/>
          <w:rFonts w:eastAsiaTheme="majorEastAsia" w:cstheme="minorHAnsi"/>
          <w:color w:val="0C7DBB"/>
        </w:rPr>
        <w:t>, 2005</w:t>
      </w:r>
      <w:r w:rsidR="004040BA" w:rsidRPr="00012244">
        <w:rPr>
          <w:rStyle w:val="Hyperlink"/>
          <w:rFonts w:eastAsiaTheme="majorEastAsia" w:cstheme="minorHAnsi"/>
          <w:color w:val="0C7DBB"/>
        </w:rPr>
        <w:fldChar w:fldCharType="end"/>
      </w:r>
      <w:bookmarkEnd w:id="18"/>
      <w:r w:rsidRPr="00012244">
        <w:rPr>
          <w:rFonts w:cstheme="minorHAnsi"/>
          <w:color w:val="2E2E2E"/>
        </w:rPr>
        <w:t>), we find that litigation risk is less for firms residing in civil law versus common law countries. Finally, we examine the role that judicial integrity and efficiency have upon the litigation experience of firms. We determine that litigation risk is greater for firms residing in countries with an independent and non-corrupt judiciary. This result is consistent with work in finance and developmental economics describing a linkage between a high integrity legal system, </w:t>
      </w:r>
      <w:hyperlink r:id="rId144" w:tooltip="Learn more about Financial Markets from ScienceDirect's AI-generated Topic Pages" w:history="1">
        <w:r w:rsidRPr="00012244">
          <w:rPr>
            <w:rStyle w:val="Hyperlink"/>
            <w:rFonts w:eastAsiaTheme="majorEastAsia" w:cstheme="minorHAnsi"/>
            <w:color w:val="0C7DBB"/>
          </w:rPr>
          <w:t>capital market</w:t>
        </w:r>
      </w:hyperlink>
      <w:r w:rsidRPr="00012244">
        <w:rPr>
          <w:rFonts w:cstheme="minorHAnsi"/>
          <w:color w:val="2E2E2E"/>
        </w:rPr>
        <w:t> development, and economic growth (</w:t>
      </w:r>
      <w:hyperlink r:id="rId145" w:anchor="bib0140" w:history="1">
        <w:r w:rsidRPr="00012244">
          <w:rPr>
            <w:rStyle w:val="Hyperlink"/>
            <w:rFonts w:eastAsiaTheme="majorEastAsia" w:cstheme="minorHAnsi"/>
            <w:color w:val="0C7DBB"/>
          </w:rPr>
          <w:t>La Porta et al., 1997</w:t>
        </w:r>
      </w:hyperlink>
      <w:bookmarkEnd w:id="21"/>
      <w:r w:rsidRPr="00012244">
        <w:rPr>
          <w:rFonts w:cstheme="minorHAnsi"/>
          <w:color w:val="2E2E2E"/>
        </w:rPr>
        <w:t>).</w:t>
      </w:r>
    </w:p>
    <w:p w14:paraId="2942BDF3" w14:textId="77777777" w:rsidR="00AF3094" w:rsidRPr="00012244" w:rsidRDefault="00AF3094" w:rsidP="00D12314">
      <w:pPr>
        <w:rPr>
          <w:rFonts w:cstheme="minorHAnsi"/>
          <w:color w:val="2E2E2E"/>
        </w:rPr>
      </w:pPr>
      <w:r w:rsidRPr="00012244">
        <w:rPr>
          <w:rFonts w:cstheme="minorHAnsi"/>
          <w:color w:val="2E2E2E"/>
        </w:rPr>
        <w:t>Our next set of hypotheses examine the capital market response to the announcement of a lawsuit filing. We find that there is a significant </w:t>
      </w:r>
      <w:hyperlink r:id="rId146" w:tooltip="Learn more about Price from ScienceDirect's AI-generated Topic Pages" w:history="1">
        <w:r w:rsidRPr="00012244">
          <w:rPr>
            <w:rStyle w:val="Hyperlink"/>
            <w:rFonts w:eastAsiaTheme="majorEastAsia" w:cstheme="minorHAnsi"/>
            <w:color w:val="0C7DBB"/>
          </w:rPr>
          <w:t>price</w:t>
        </w:r>
      </w:hyperlink>
      <w:r w:rsidRPr="00012244">
        <w:rPr>
          <w:rFonts w:cstheme="minorHAnsi"/>
          <w:color w:val="2E2E2E"/>
        </w:rPr>
        <w:t> decline throughout our sample when a lawsuit filing is announced. Although this result is not unexpected, the cross-sectional variability in the magnitude is a new result. While significant, the negative announcement period returns are smaller than those reported for firms in the U.S. Indeed, we find that capital markets respond less negatively to litigation occurring in civil law countries. This result might be explained by another of our findings that large damage awards or settlements are less likely in civil law countries.</w:t>
      </w:r>
    </w:p>
    <w:p w14:paraId="007DE88D" w14:textId="77777777" w:rsidR="00AF3094" w:rsidRPr="00012244" w:rsidRDefault="00AF3094" w:rsidP="00D12314">
      <w:pPr>
        <w:rPr>
          <w:rFonts w:cstheme="minorHAnsi"/>
          <w:color w:val="2E2E2E"/>
        </w:rPr>
      </w:pPr>
      <w:r w:rsidRPr="00012244">
        <w:rPr>
          <w:rFonts w:cstheme="minorHAnsi"/>
          <w:color w:val="2E2E2E"/>
        </w:rPr>
        <w:t xml:space="preserve">Our final set of hypotheses concerns the effect that court honesty and efficiency have on litigation outcomes. We find that lawsuits filed in countries with a strong rule of law or a more honest judiciary are associated with a </w:t>
      </w:r>
      <w:r w:rsidRPr="00012244">
        <w:rPr>
          <w:rFonts w:cstheme="minorHAnsi"/>
          <w:color w:val="2E2E2E"/>
        </w:rPr>
        <w:lastRenderedPageBreak/>
        <w:t>deeper announcement period stock price decline, a higher likelihood of resolution in favor of the plaintiff, and a larger settlement. These results are also broadly consistent with work in </w:t>
      </w:r>
      <w:hyperlink r:id="rId147" w:tooltip="Learn more about Institutional Economics from ScienceDirect's AI-generated Topic Pages" w:history="1">
        <w:r w:rsidRPr="00012244">
          <w:rPr>
            <w:rStyle w:val="Hyperlink"/>
            <w:rFonts w:eastAsiaTheme="majorEastAsia" w:cstheme="minorHAnsi"/>
            <w:color w:val="0C7DBB"/>
          </w:rPr>
          <w:t>institutional economics</w:t>
        </w:r>
      </w:hyperlink>
      <w:r w:rsidRPr="00012244">
        <w:rPr>
          <w:rFonts w:cstheme="minorHAnsi"/>
          <w:color w:val="2E2E2E"/>
        </w:rPr>
        <w:t> (</w:t>
      </w:r>
      <w:bookmarkStart w:id="70" w:name="bbib0240"/>
      <w:proofErr w:type="spellStart"/>
      <w:r w:rsidRPr="00012244">
        <w:rPr>
          <w:rFonts w:cstheme="minorHAnsi"/>
          <w:color w:val="2E2E2E"/>
        </w:rPr>
        <w:fldChar w:fldCharType="begin"/>
      </w:r>
      <w:r w:rsidRPr="00012244">
        <w:rPr>
          <w:rFonts w:cstheme="minorHAnsi"/>
          <w:color w:val="2E2E2E"/>
        </w:rPr>
        <w:instrText xml:space="preserve"> HYPERLINK "https://0-www-sciencedirect-com.libus.csd.mu.edu/science/article/pii/S0144818818301303" \l "bib0240" </w:instrText>
      </w:r>
      <w:r w:rsidRPr="00012244">
        <w:rPr>
          <w:rFonts w:cstheme="minorHAnsi"/>
          <w:color w:val="2E2E2E"/>
        </w:rPr>
        <w:fldChar w:fldCharType="separate"/>
      </w:r>
      <w:r w:rsidRPr="00012244">
        <w:rPr>
          <w:rStyle w:val="Hyperlink"/>
          <w:rFonts w:eastAsiaTheme="majorEastAsia" w:cstheme="minorHAnsi"/>
          <w:color w:val="0C7DBB"/>
        </w:rPr>
        <w:t>Weingast</w:t>
      </w:r>
      <w:proofErr w:type="spellEnd"/>
      <w:r w:rsidRPr="00012244">
        <w:rPr>
          <w:rStyle w:val="Hyperlink"/>
          <w:rFonts w:eastAsiaTheme="majorEastAsia" w:cstheme="minorHAnsi"/>
          <w:color w:val="0C7DBB"/>
        </w:rPr>
        <w:t>, 1995</w:t>
      </w:r>
      <w:r w:rsidRPr="00012244">
        <w:rPr>
          <w:rFonts w:cstheme="minorHAnsi"/>
          <w:color w:val="2E2E2E"/>
        </w:rPr>
        <w:fldChar w:fldCharType="end"/>
      </w:r>
      <w:bookmarkEnd w:id="70"/>
      <w:r w:rsidRPr="00012244">
        <w:rPr>
          <w:rFonts w:cstheme="minorHAnsi"/>
          <w:color w:val="2E2E2E"/>
        </w:rPr>
        <w:t>; </w:t>
      </w:r>
      <w:bookmarkStart w:id="71" w:name="bbib0250"/>
      <w:r w:rsidRPr="00012244">
        <w:rPr>
          <w:rFonts w:cstheme="minorHAnsi"/>
          <w:color w:val="2E2E2E"/>
        </w:rPr>
        <w:fldChar w:fldCharType="begin"/>
      </w:r>
      <w:r w:rsidRPr="00012244">
        <w:rPr>
          <w:rFonts w:cstheme="minorHAnsi"/>
          <w:color w:val="2E2E2E"/>
        </w:rPr>
        <w:instrText xml:space="preserve"> HYPERLINK "https://0-www-sciencedirect-com.libus.csd.mu.edu/science/article/pii/S0144818818301303" \l "bib0250" </w:instrText>
      </w:r>
      <w:r w:rsidRPr="00012244">
        <w:rPr>
          <w:rFonts w:cstheme="minorHAnsi"/>
          <w:color w:val="2E2E2E"/>
        </w:rPr>
        <w:fldChar w:fldCharType="separate"/>
      </w:r>
      <w:r w:rsidRPr="00012244">
        <w:rPr>
          <w:rStyle w:val="Hyperlink"/>
          <w:rFonts w:eastAsiaTheme="majorEastAsia" w:cstheme="minorHAnsi"/>
          <w:color w:val="0C7DBB"/>
        </w:rPr>
        <w:t>Williamson, 2000</w:t>
      </w:r>
      <w:r w:rsidRPr="00012244">
        <w:rPr>
          <w:rFonts w:cstheme="minorHAnsi"/>
          <w:color w:val="2E2E2E"/>
        </w:rPr>
        <w:fldChar w:fldCharType="end"/>
      </w:r>
      <w:bookmarkEnd w:id="71"/>
      <w:r w:rsidRPr="00012244">
        <w:rPr>
          <w:rFonts w:cstheme="minorHAnsi"/>
          <w:color w:val="2E2E2E"/>
        </w:rPr>
        <w:t>; </w:t>
      </w:r>
      <w:bookmarkStart w:id="72" w:name="bbib0185"/>
      <w:r w:rsidRPr="00012244">
        <w:rPr>
          <w:rFonts w:cstheme="minorHAnsi"/>
          <w:color w:val="2E2E2E"/>
        </w:rPr>
        <w:fldChar w:fldCharType="begin"/>
      </w:r>
      <w:r w:rsidRPr="00012244">
        <w:rPr>
          <w:rFonts w:cstheme="minorHAnsi"/>
          <w:color w:val="2E2E2E"/>
        </w:rPr>
        <w:instrText xml:space="preserve"> HYPERLINK "https://0-www-sciencedirect-com.libus.csd.mu.edu/science/article/pii/S0144818818301303" \l "bib0185" </w:instrText>
      </w:r>
      <w:r w:rsidRPr="00012244">
        <w:rPr>
          <w:rFonts w:cstheme="minorHAnsi"/>
          <w:color w:val="2E2E2E"/>
        </w:rPr>
        <w:fldChar w:fldCharType="separate"/>
      </w:r>
      <w:r w:rsidRPr="00012244">
        <w:rPr>
          <w:rStyle w:val="Hyperlink"/>
          <w:rFonts w:eastAsiaTheme="majorEastAsia" w:cstheme="minorHAnsi"/>
          <w:color w:val="0C7DBB"/>
        </w:rPr>
        <w:t>Rodrik et al., 2004</w:t>
      </w:r>
      <w:r w:rsidRPr="00012244">
        <w:rPr>
          <w:rFonts w:cstheme="minorHAnsi"/>
          <w:color w:val="2E2E2E"/>
        </w:rPr>
        <w:fldChar w:fldCharType="end"/>
      </w:r>
      <w:bookmarkEnd w:id="72"/>
      <w:r w:rsidRPr="00012244">
        <w:rPr>
          <w:rFonts w:cstheme="minorHAnsi"/>
          <w:color w:val="2E2E2E"/>
        </w:rPr>
        <w:t>) on the role of sound national institutions in fostering </w:t>
      </w:r>
      <w:hyperlink r:id="rId148" w:tooltip="Learn more about Economic Development from ScienceDirect's AI-generated Topic Pages" w:history="1">
        <w:r w:rsidRPr="00012244">
          <w:rPr>
            <w:rStyle w:val="Hyperlink"/>
            <w:rFonts w:eastAsiaTheme="majorEastAsia" w:cstheme="minorHAnsi"/>
            <w:color w:val="0C7DBB"/>
          </w:rPr>
          <w:t>economic development</w:t>
        </w:r>
      </w:hyperlink>
      <w:r w:rsidRPr="00012244">
        <w:rPr>
          <w:rFonts w:cstheme="minorHAnsi"/>
          <w:color w:val="2E2E2E"/>
        </w:rPr>
        <w:t>. Finally, we discover that when courts are less independent or fail to be impartial, there is a bias against foreign defendants. The result of this bias is that foreign firms suffer higher settlement costs.</w:t>
      </w:r>
    </w:p>
    <w:p w14:paraId="794F1175" w14:textId="77777777" w:rsidR="00AF3094" w:rsidRPr="00012244" w:rsidRDefault="00AF3094" w:rsidP="00D12314">
      <w:pPr>
        <w:rPr>
          <w:rFonts w:cstheme="minorHAnsi"/>
          <w:color w:val="2E2E2E"/>
        </w:rPr>
      </w:pPr>
      <w:r w:rsidRPr="00012244">
        <w:rPr>
          <w:rFonts w:cstheme="minorHAnsi"/>
          <w:color w:val="2E2E2E"/>
        </w:rPr>
        <w:t>Overall, this study presents novel evidence on the significant effect that country-specific institutional characteristics have on the corporate litigation experience. It confirms the importance of country-level factors in explaining corporate behaviors and practices. It also reinforces arguments that there are limits to globalization and that </w:t>
      </w:r>
      <w:hyperlink r:id="rId149" w:tooltip="Learn more about Convergence from ScienceDirect's AI-generated Topic Pages" w:history="1">
        <w:r w:rsidRPr="00012244">
          <w:rPr>
            <w:rStyle w:val="Hyperlink"/>
            <w:rFonts w:eastAsiaTheme="majorEastAsia" w:cstheme="minorHAnsi"/>
            <w:color w:val="0C7DBB"/>
          </w:rPr>
          <w:t>convergence</w:t>
        </w:r>
      </w:hyperlink>
      <w:r w:rsidRPr="00012244">
        <w:rPr>
          <w:rFonts w:cstheme="minorHAnsi"/>
          <w:color w:val="2E2E2E"/>
        </w:rPr>
        <w:t> in global business practices might be more constrained than generally believed (</w:t>
      </w:r>
      <w:bookmarkStart w:id="73" w:name="bbib0060"/>
      <w:r w:rsidRPr="00012244">
        <w:rPr>
          <w:rFonts w:cstheme="minorHAnsi"/>
          <w:color w:val="2E2E2E"/>
        </w:rPr>
        <w:fldChar w:fldCharType="begin"/>
      </w:r>
      <w:r w:rsidRPr="00012244">
        <w:rPr>
          <w:rFonts w:cstheme="minorHAnsi"/>
          <w:color w:val="2E2E2E"/>
        </w:rPr>
        <w:instrText xml:space="preserve"> HYPERLINK "https://0-www-sciencedirect-com.libus.csd.mu.edu/science/article/pii/S0144818818301303" \l "bib0060" </w:instrText>
      </w:r>
      <w:r w:rsidRPr="00012244">
        <w:rPr>
          <w:rFonts w:cstheme="minorHAnsi"/>
          <w:color w:val="2E2E2E"/>
        </w:rPr>
        <w:fldChar w:fldCharType="separate"/>
      </w:r>
      <w:r w:rsidRPr="00012244">
        <w:rPr>
          <w:rStyle w:val="Hyperlink"/>
          <w:rFonts w:eastAsiaTheme="majorEastAsia" w:cstheme="minorHAnsi"/>
          <w:color w:val="0C7DBB"/>
        </w:rPr>
        <w:t>Coffee, 1999</w:t>
      </w:r>
      <w:r w:rsidRPr="00012244">
        <w:rPr>
          <w:rFonts w:cstheme="minorHAnsi"/>
          <w:color w:val="2E2E2E"/>
        </w:rPr>
        <w:fldChar w:fldCharType="end"/>
      </w:r>
      <w:bookmarkEnd w:id="73"/>
      <w:r w:rsidRPr="00012244">
        <w:rPr>
          <w:rFonts w:cstheme="minorHAnsi"/>
          <w:color w:val="2E2E2E"/>
        </w:rPr>
        <w:t>; </w:t>
      </w:r>
      <w:hyperlink r:id="rId150" w:anchor="bib0065" w:history="1">
        <w:r w:rsidRPr="00012244">
          <w:rPr>
            <w:rStyle w:val="Hyperlink"/>
            <w:rFonts w:eastAsiaTheme="majorEastAsia" w:cstheme="minorHAnsi"/>
            <w:color w:val="0C7DBB"/>
          </w:rPr>
          <w:t>Denis and McConnell, 2003</w:t>
        </w:r>
      </w:hyperlink>
      <w:bookmarkEnd w:id="22"/>
      <w:r w:rsidRPr="00012244">
        <w:rPr>
          <w:rFonts w:cstheme="minorHAnsi"/>
          <w:color w:val="2E2E2E"/>
        </w:rPr>
        <w:t>).</w:t>
      </w:r>
    </w:p>
    <w:p w14:paraId="695DA419" w14:textId="77777777" w:rsidR="00AF3094" w:rsidRPr="00012244" w:rsidRDefault="00AF3094" w:rsidP="00D12314">
      <w:pPr>
        <w:pStyle w:val="Heading1"/>
        <w:rPr>
          <w:rFonts w:asciiTheme="minorHAnsi" w:hAnsiTheme="minorHAnsi" w:cstheme="minorHAnsi"/>
          <w:sz w:val="36"/>
          <w:szCs w:val="36"/>
        </w:rPr>
      </w:pPr>
      <w:r w:rsidRPr="00012244">
        <w:rPr>
          <w:rFonts w:asciiTheme="minorHAnsi" w:hAnsiTheme="minorHAnsi" w:cstheme="minorHAnsi"/>
        </w:rPr>
        <w:t>Appendix A. Variable Definitions and Sources</w:t>
      </w:r>
    </w:p>
    <w:p w14:paraId="486D3C5B" w14:textId="77777777" w:rsidR="00AF3094" w:rsidRPr="00012244" w:rsidRDefault="00AF3094" w:rsidP="00D12314">
      <w:pPr>
        <w:rPr>
          <w:rStyle w:val="display"/>
          <w:rFonts w:cstheme="minorHAnsi"/>
          <w:color w:val="2E2E2E"/>
        </w:rPr>
      </w:pPr>
      <w:r w:rsidRPr="00012244">
        <w:rPr>
          <w:rFonts w:cstheme="minorHAnsi"/>
          <w:color w:val="2E2E2E"/>
        </w:rPr>
        <w:t>The legal country-level variables (i.e., </w:t>
      </w:r>
      <w:hyperlink r:id="rId151" w:tooltip="Learn more about Civil Law from ScienceDirect's AI-generated Topic Pages" w:history="1">
        <w:r w:rsidRPr="00012244">
          <w:rPr>
            <w:rStyle w:val="Hyperlink"/>
            <w:rFonts w:eastAsiaTheme="majorEastAsia" w:cstheme="minorHAnsi"/>
            <w:color w:val="0C7DBB"/>
          </w:rPr>
          <w:t>Civil Law</w:t>
        </w:r>
      </w:hyperlink>
      <w:r w:rsidRPr="00012244">
        <w:rPr>
          <w:rFonts w:cstheme="minorHAnsi"/>
          <w:color w:val="2E2E2E"/>
        </w:rPr>
        <w:t xml:space="preserve">, Rule of Law, Impartial Courts, Integrity of Legal System, Contract and Law </w:t>
      </w:r>
      <w:proofErr w:type="spellStart"/>
      <w:r w:rsidRPr="00012244">
        <w:rPr>
          <w:rFonts w:cstheme="minorHAnsi"/>
          <w:color w:val="2E2E2E"/>
        </w:rPr>
        <w:t>Subindex</w:t>
      </w:r>
      <w:proofErr w:type="spellEnd"/>
      <w:r w:rsidRPr="00012244">
        <w:rPr>
          <w:rFonts w:cstheme="minorHAnsi"/>
          <w:color w:val="2E2E2E"/>
        </w:rPr>
        <w:t>, Bribery Judiciary) refer to either the country of the defendant firm or the country of the lawsuit, depending on the regression. In the tables we distinguish them by attaching “- firm” or “-court” to the variable name, respectively.</w:t>
      </w:r>
    </w:p>
    <w:tbl>
      <w:tblPr>
        <w:tblStyle w:val="TableGrid"/>
        <w:tblW w:w="5000" w:type="pct"/>
        <w:tblLook w:val="04A0" w:firstRow="1" w:lastRow="0" w:firstColumn="1" w:lastColumn="0" w:noHBand="0" w:noVBand="1"/>
      </w:tblPr>
      <w:tblGrid>
        <w:gridCol w:w="2332"/>
        <w:gridCol w:w="4900"/>
        <w:gridCol w:w="2838"/>
      </w:tblGrid>
      <w:tr w:rsidR="00AF3094" w:rsidRPr="00012244" w14:paraId="37763D62" w14:textId="77777777" w:rsidTr="00D12314">
        <w:tc>
          <w:tcPr>
            <w:tcW w:w="1158" w:type="pct"/>
            <w:hideMark/>
          </w:tcPr>
          <w:p w14:paraId="21B150C4" w14:textId="77777777" w:rsidR="00AF3094" w:rsidRPr="00012244" w:rsidRDefault="00AF3094" w:rsidP="00D12314">
            <w:pPr>
              <w:pStyle w:val="NoSpacing"/>
              <w:rPr>
                <w:rFonts w:cstheme="minorHAnsi"/>
              </w:rPr>
            </w:pPr>
            <w:r w:rsidRPr="00012244">
              <w:rPr>
                <w:rFonts w:cstheme="minorHAnsi"/>
              </w:rPr>
              <w:t>Variable</w:t>
            </w:r>
          </w:p>
        </w:tc>
        <w:tc>
          <w:tcPr>
            <w:tcW w:w="2433" w:type="pct"/>
            <w:hideMark/>
          </w:tcPr>
          <w:p w14:paraId="2A7443A6" w14:textId="77777777" w:rsidR="00AF3094" w:rsidRPr="00012244" w:rsidRDefault="00AF3094" w:rsidP="00D12314">
            <w:pPr>
              <w:pStyle w:val="NoSpacing"/>
              <w:rPr>
                <w:rFonts w:cstheme="minorHAnsi"/>
              </w:rPr>
            </w:pPr>
            <w:r w:rsidRPr="00012244">
              <w:rPr>
                <w:rFonts w:cstheme="minorHAnsi"/>
              </w:rPr>
              <w:t>Definition</w:t>
            </w:r>
          </w:p>
        </w:tc>
        <w:tc>
          <w:tcPr>
            <w:tcW w:w="1409" w:type="pct"/>
            <w:hideMark/>
          </w:tcPr>
          <w:p w14:paraId="495405FB" w14:textId="77777777" w:rsidR="00AF3094" w:rsidRPr="00012244" w:rsidRDefault="00AF3094" w:rsidP="00D12314">
            <w:pPr>
              <w:pStyle w:val="NoSpacing"/>
              <w:rPr>
                <w:rFonts w:cstheme="minorHAnsi"/>
              </w:rPr>
            </w:pPr>
            <w:r w:rsidRPr="00012244">
              <w:rPr>
                <w:rFonts w:cstheme="minorHAnsi"/>
              </w:rPr>
              <w:t>Source</w:t>
            </w:r>
          </w:p>
        </w:tc>
      </w:tr>
      <w:tr w:rsidR="00AF3094" w:rsidRPr="00012244" w14:paraId="65680F32" w14:textId="77777777" w:rsidTr="00D12314">
        <w:tc>
          <w:tcPr>
            <w:tcW w:w="1158" w:type="pct"/>
            <w:hideMark/>
          </w:tcPr>
          <w:p w14:paraId="4E1DB237" w14:textId="77777777" w:rsidR="00AF3094" w:rsidRPr="00012244" w:rsidRDefault="00AF3094" w:rsidP="00D12314">
            <w:pPr>
              <w:pStyle w:val="NoSpacing"/>
              <w:rPr>
                <w:rFonts w:cstheme="minorHAnsi"/>
              </w:rPr>
            </w:pPr>
            <w:r w:rsidRPr="00012244">
              <w:rPr>
                <w:rFonts w:cstheme="minorHAnsi"/>
              </w:rPr>
              <w:t>Assets</w:t>
            </w:r>
          </w:p>
        </w:tc>
        <w:tc>
          <w:tcPr>
            <w:tcW w:w="2433" w:type="pct"/>
            <w:hideMark/>
          </w:tcPr>
          <w:p w14:paraId="644ACB1C" w14:textId="77777777" w:rsidR="00AF3094" w:rsidRPr="00012244" w:rsidRDefault="00AF3094" w:rsidP="00D12314">
            <w:pPr>
              <w:pStyle w:val="NoSpacing"/>
              <w:rPr>
                <w:rFonts w:cstheme="minorHAnsi"/>
              </w:rPr>
            </w:pPr>
            <w:r w:rsidRPr="00012244">
              <w:rPr>
                <w:rFonts w:cstheme="minorHAnsi"/>
              </w:rPr>
              <w:t>Total assets of the firm expressed in millions of dollars</w:t>
            </w:r>
          </w:p>
        </w:tc>
        <w:tc>
          <w:tcPr>
            <w:tcW w:w="1409" w:type="pct"/>
            <w:hideMark/>
          </w:tcPr>
          <w:p w14:paraId="245ED6ED" w14:textId="77777777" w:rsidR="00AF3094" w:rsidRPr="00012244" w:rsidRDefault="00AF3094" w:rsidP="00D12314">
            <w:pPr>
              <w:pStyle w:val="NoSpacing"/>
              <w:rPr>
                <w:rFonts w:cstheme="minorHAnsi"/>
              </w:rPr>
            </w:pPr>
            <w:proofErr w:type="spellStart"/>
            <w:r w:rsidRPr="00012244">
              <w:rPr>
                <w:rFonts w:cstheme="minorHAnsi"/>
              </w:rPr>
              <w:t>Worldscope</w:t>
            </w:r>
            <w:proofErr w:type="spellEnd"/>
          </w:p>
        </w:tc>
      </w:tr>
      <w:tr w:rsidR="00AF3094" w:rsidRPr="00012244" w14:paraId="5CC1A8E8" w14:textId="77777777" w:rsidTr="00D12314">
        <w:tc>
          <w:tcPr>
            <w:tcW w:w="1158" w:type="pct"/>
            <w:hideMark/>
          </w:tcPr>
          <w:p w14:paraId="641BEDD8" w14:textId="77777777" w:rsidR="00AF3094" w:rsidRPr="00012244" w:rsidRDefault="00AF3094" w:rsidP="00D12314">
            <w:pPr>
              <w:pStyle w:val="NoSpacing"/>
              <w:rPr>
                <w:rFonts w:cstheme="minorHAnsi"/>
              </w:rPr>
            </w:pPr>
            <w:r w:rsidRPr="00012244">
              <w:rPr>
                <w:rFonts w:cstheme="minorHAnsi"/>
              </w:rPr>
              <w:t>Bribery Judiciary</w:t>
            </w:r>
          </w:p>
        </w:tc>
        <w:tc>
          <w:tcPr>
            <w:tcW w:w="2433" w:type="pct"/>
            <w:hideMark/>
          </w:tcPr>
          <w:p w14:paraId="1E805AE7" w14:textId="77777777" w:rsidR="00AF3094" w:rsidRPr="00012244" w:rsidRDefault="00AF3094" w:rsidP="00D12314">
            <w:pPr>
              <w:pStyle w:val="NoSpacing"/>
              <w:rPr>
                <w:rFonts w:cstheme="minorHAnsi"/>
              </w:rPr>
            </w:pPr>
            <w:r w:rsidRPr="00012244">
              <w:rPr>
                <w:rFonts w:cstheme="minorHAnsi"/>
              </w:rPr>
              <w:t>This indicator is based on responses to the following public opinion survey question from the Transparency International Global Corruption Barometer: In the past 12 months have you had contact with the legal system or judiciary, and if so, paid a bribe in any form to the institution in question? The indicator is the percentage of respondents who answered that they have paid a bribe.</w:t>
            </w:r>
          </w:p>
        </w:tc>
        <w:tc>
          <w:tcPr>
            <w:tcW w:w="1409" w:type="pct"/>
            <w:hideMark/>
          </w:tcPr>
          <w:p w14:paraId="3D2C04D1" w14:textId="77777777" w:rsidR="00AF3094" w:rsidRPr="00012244" w:rsidRDefault="00AF3094" w:rsidP="00D12314">
            <w:pPr>
              <w:pStyle w:val="NoSpacing"/>
              <w:rPr>
                <w:rFonts w:cstheme="minorHAnsi"/>
              </w:rPr>
            </w:pPr>
            <w:r w:rsidRPr="00012244">
              <w:rPr>
                <w:rFonts w:cstheme="minorHAnsi"/>
              </w:rPr>
              <w:t>Transparency International</w:t>
            </w:r>
          </w:p>
        </w:tc>
      </w:tr>
      <w:tr w:rsidR="00AF3094" w:rsidRPr="00012244" w14:paraId="24D63CBC" w14:textId="77777777" w:rsidTr="00D12314">
        <w:tc>
          <w:tcPr>
            <w:tcW w:w="1158" w:type="pct"/>
            <w:hideMark/>
          </w:tcPr>
          <w:p w14:paraId="0C79A41A" w14:textId="77777777" w:rsidR="00AF3094" w:rsidRPr="00012244" w:rsidRDefault="00AF3094" w:rsidP="00D12314">
            <w:pPr>
              <w:pStyle w:val="NoSpacing"/>
              <w:rPr>
                <w:rFonts w:cstheme="minorHAnsi"/>
              </w:rPr>
            </w:pPr>
            <w:r w:rsidRPr="00012244">
              <w:rPr>
                <w:rFonts w:cstheme="minorHAnsi"/>
              </w:rPr>
              <w:t>Civil Law</w:t>
            </w:r>
          </w:p>
        </w:tc>
        <w:tc>
          <w:tcPr>
            <w:tcW w:w="2433" w:type="pct"/>
            <w:hideMark/>
          </w:tcPr>
          <w:p w14:paraId="3199286D" w14:textId="77777777" w:rsidR="00AF3094" w:rsidRPr="00012244" w:rsidRDefault="00AF3094" w:rsidP="00D12314">
            <w:pPr>
              <w:pStyle w:val="NoSpacing"/>
              <w:rPr>
                <w:rFonts w:cstheme="minorHAnsi"/>
              </w:rPr>
            </w:pPr>
            <w:r w:rsidRPr="00012244">
              <w:rPr>
                <w:rFonts w:cstheme="minorHAnsi"/>
              </w:rPr>
              <w:t>Indicator equal to one if the country has a civil law legal system.</w:t>
            </w:r>
          </w:p>
        </w:tc>
        <w:tc>
          <w:tcPr>
            <w:tcW w:w="1409" w:type="pct"/>
            <w:hideMark/>
          </w:tcPr>
          <w:p w14:paraId="5BB0B32A" w14:textId="77777777" w:rsidR="00AF3094" w:rsidRPr="00012244" w:rsidRDefault="00AF3094" w:rsidP="00D12314">
            <w:pPr>
              <w:pStyle w:val="NoSpacing"/>
              <w:rPr>
                <w:rFonts w:cstheme="minorHAnsi"/>
              </w:rPr>
            </w:pPr>
            <w:r w:rsidRPr="00012244">
              <w:rPr>
                <w:rFonts w:cstheme="minorHAnsi"/>
              </w:rPr>
              <w:t>Factbook list of legal systems</w:t>
            </w:r>
          </w:p>
        </w:tc>
      </w:tr>
      <w:tr w:rsidR="00AF3094" w:rsidRPr="00012244" w14:paraId="06072207" w14:textId="77777777" w:rsidTr="00D12314">
        <w:tc>
          <w:tcPr>
            <w:tcW w:w="1158" w:type="pct"/>
            <w:hideMark/>
          </w:tcPr>
          <w:p w14:paraId="49E4B00B" w14:textId="77777777" w:rsidR="00AF3094" w:rsidRPr="00012244" w:rsidRDefault="00AF3094" w:rsidP="00D12314">
            <w:pPr>
              <w:pStyle w:val="NoSpacing"/>
              <w:rPr>
                <w:rFonts w:cstheme="minorHAnsi"/>
              </w:rPr>
            </w:pPr>
            <w:r w:rsidRPr="00012244">
              <w:rPr>
                <w:rFonts w:cstheme="minorHAnsi"/>
              </w:rPr>
              <w:t xml:space="preserve">Contract and Law </w:t>
            </w:r>
            <w:proofErr w:type="spellStart"/>
            <w:r w:rsidRPr="00012244">
              <w:rPr>
                <w:rFonts w:cstheme="minorHAnsi"/>
              </w:rPr>
              <w:t>Subindex</w:t>
            </w:r>
            <w:proofErr w:type="spellEnd"/>
          </w:p>
        </w:tc>
        <w:tc>
          <w:tcPr>
            <w:tcW w:w="2433" w:type="pct"/>
            <w:hideMark/>
          </w:tcPr>
          <w:p w14:paraId="6542753A" w14:textId="77777777" w:rsidR="00AF3094" w:rsidRPr="00012244" w:rsidRDefault="00AF3094" w:rsidP="00D12314">
            <w:pPr>
              <w:pStyle w:val="NoSpacing"/>
              <w:rPr>
                <w:rFonts w:cstheme="minorHAnsi"/>
              </w:rPr>
            </w:pPr>
            <w:r w:rsidRPr="00012244">
              <w:rPr>
                <w:rFonts w:cstheme="minorHAnsi"/>
              </w:rPr>
              <w:t>Index (from 1 to 7) constructed as an average of the responses to four questions from the World Economic Forum's Executive Opinions Survey. 1) Is the judiciary in your country independent from political influences of members of government, citizens or firms? 2) Are financial assets and wealth clearly delineated and well protected by law? 3) Is your government neutral among bidders when deciding among public contracts? 4) Does organized crime impose significant costs on business? An average of 94 Chief Executive Officers or top-level managers are polled in each country.</w:t>
            </w:r>
          </w:p>
        </w:tc>
        <w:tc>
          <w:tcPr>
            <w:tcW w:w="1409" w:type="pct"/>
            <w:hideMark/>
          </w:tcPr>
          <w:p w14:paraId="41982D1A" w14:textId="77777777" w:rsidR="00AF3094" w:rsidRPr="00012244" w:rsidRDefault="00AF3094" w:rsidP="00D12314">
            <w:pPr>
              <w:pStyle w:val="NoSpacing"/>
              <w:rPr>
                <w:rFonts w:cstheme="minorHAnsi"/>
              </w:rPr>
            </w:pPr>
            <w:r w:rsidRPr="00012244">
              <w:rPr>
                <w:rFonts w:cstheme="minorHAnsi"/>
              </w:rPr>
              <w:t>World Economic Forum</w:t>
            </w:r>
          </w:p>
        </w:tc>
      </w:tr>
      <w:tr w:rsidR="00AF3094" w:rsidRPr="00012244" w14:paraId="4A31DF44" w14:textId="77777777" w:rsidTr="00D12314">
        <w:tc>
          <w:tcPr>
            <w:tcW w:w="1158" w:type="pct"/>
            <w:hideMark/>
          </w:tcPr>
          <w:p w14:paraId="5AB12961" w14:textId="77777777" w:rsidR="00AF3094" w:rsidRPr="00012244" w:rsidRDefault="00AF3094" w:rsidP="00D12314">
            <w:pPr>
              <w:pStyle w:val="NoSpacing"/>
              <w:rPr>
                <w:rFonts w:cstheme="minorHAnsi"/>
              </w:rPr>
            </w:pPr>
            <w:r w:rsidRPr="00012244">
              <w:rPr>
                <w:rFonts w:cstheme="minorHAnsi"/>
              </w:rPr>
              <w:t>Cumulative Returns</w:t>
            </w:r>
          </w:p>
        </w:tc>
        <w:tc>
          <w:tcPr>
            <w:tcW w:w="2433" w:type="pct"/>
            <w:hideMark/>
          </w:tcPr>
          <w:p w14:paraId="598D48FA" w14:textId="77777777" w:rsidR="00AF3094" w:rsidRPr="00012244" w:rsidRDefault="00AF3094" w:rsidP="00D12314">
            <w:pPr>
              <w:pStyle w:val="NoSpacing"/>
              <w:rPr>
                <w:rFonts w:cstheme="minorHAnsi"/>
              </w:rPr>
            </w:pPr>
            <w:r w:rsidRPr="00012244">
              <w:rPr>
                <w:rFonts w:cstheme="minorHAnsi"/>
              </w:rPr>
              <w:t>Cumulative stock returns for the year preceding the lawsuit filing.</w:t>
            </w:r>
          </w:p>
        </w:tc>
        <w:tc>
          <w:tcPr>
            <w:tcW w:w="1409" w:type="pct"/>
            <w:hideMark/>
          </w:tcPr>
          <w:p w14:paraId="1C357763" w14:textId="77777777" w:rsidR="00AF3094" w:rsidRPr="00012244" w:rsidRDefault="00AF3094" w:rsidP="00D12314">
            <w:pPr>
              <w:pStyle w:val="NoSpacing"/>
              <w:rPr>
                <w:rFonts w:cstheme="minorHAnsi"/>
              </w:rPr>
            </w:pPr>
            <w:proofErr w:type="spellStart"/>
            <w:r w:rsidRPr="00012244">
              <w:rPr>
                <w:rFonts w:cstheme="minorHAnsi"/>
              </w:rPr>
              <w:t>Datastream</w:t>
            </w:r>
            <w:proofErr w:type="spellEnd"/>
          </w:p>
        </w:tc>
      </w:tr>
      <w:tr w:rsidR="00AF3094" w:rsidRPr="00012244" w14:paraId="5C8F33EC" w14:textId="77777777" w:rsidTr="00D12314">
        <w:tc>
          <w:tcPr>
            <w:tcW w:w="1158" w:type="pct"/>
            <w:hideMark/>
          </w:tcPr>
          <w:p w14:paraId="764F066C" w14:textId="77777777" w:rsidR="00AF3094" w:rsidRPr="00012244" w:rsidRDefault="00AF3094" w:rsidP="00D12314">
            <w:pPr>
              <w:pStyle w:val="NoSpacing"/>
              <w:rPr>
                <w:rFonts w:cstheme="minorHAnsi"/>
              </w:rPr>
            </w:pPr>
            <w:r w:rsidRPr="00012244">
              <w:rPr>
                <w:rFonts w:cstheme="minorHAnsi"/>
              </w:rPr>
              <w:t>Financial</w:t>
            </w:r>
          </w:p>
        </w:tc>
        <w:tc>
          <w:tcPr>
            <w:tcW w:w="2433" w:type="pct"/>
            <w:hideMark/>
          </w:tcPr>
          <w:p w14:paraId="50B64B74" w14:textId="77777777" w:rsidR="00AF3094" w:rsidRPr="00012244" w:rsidRDefault="00AF3094" w:rsidP="00D12314">
            <w:pPr>
              <w:pStyle w:val="NoSpacing"/>
              <w:rPr>
                <w:rFonts w:cstheme="minorHAnsi"/>
              </w:rPr>
            </w:pPr>
            <w:r w:rsidRPr="00012244">
              <w:rPr>
                <w:rFonts w:cstheme="minorHAnsi"/>
              </w:rPr>
              <w:t>Indicator equal to one if the defendant firm is a financial firm.</w:t>
            </w:r>
          </w:p>
        </w:tc>
        <w:tc>
          <w:tcPr>
            <w:tcW w:w="1409" w:type="pct"/>
            <w:hideMark/>
          </w:tcPr>
          <w:p w14:paraId="7C798278" w14:textId="77777777" w:rsidR="00AF3094" w:rsidRPr="00012244" w:rsidRDefault="00AF3094" w:rsidP="00D12314">
            <w:pPr>
              <w:pStyle w:val="NoSpacing"/>
              <w:rPr>
                <w:rFonts w:cstheme="minorHAnsi"/>
              </w:rPr>
            </w:pPr>
            <w:proofErr w:type="spellStart"/>
            <w:r w:rsidRPr="00012244">
              <w:rPr>
                <w:rFonts w:cstheme="minorHAnsi"/>
              </w:rPr>
              <w:t>Worldscope</w:t>
            </w:r>
            <w:proofErr w:type="spellEnd"/>
          </w:p>
        </w:tc>
      </w:tr>
      <w:tr w:rsidR="00AF3094" w:rsidRPr="00012244" w14:paraId="704DA62A" w14:textId="77777777" w:rsidTr="00D12314">
        <w:tc>
          <w:tcPr>
            <w:tcW w:w="1158" w:type="pct"/>
            <w:hideMark/>
          </w:tcPr>
          <w:p w14:paraId="7CC7C829" w14:textId="77777777" w:rsidR="00AF3094" w:rsidRPr="00012244" w:rsidRDefault="00AF3094" w:rsidP="00D12314">
            <w:pPr>
              <w:pStyle w:val="NoSpacing"/>
              <w:rPr>
                <w:rFonts w:cstheme="minorHAnsi"/>
              </w:rPr>
            </w:pPr>
            <w:r w:rsidRPr="00012244">
              <w:rPr>
                <w:rFonts w:cstheme="minorHAnsi"/>
              </w:rPr>
              <w:lastRenderedPageBreak/>
              <w:t>Foreign Court</w:t>
            </w:r>
          </w:p>
        </w:tc>
        <w:tc>
          <w:tcPr>
            <w:tcW w:w="2433" w:type="pct"/>
            <w:hideMark/>
          </w:tcPr>
          <w:p w14:paraId="1756CE86" w14:textId="77777777" w:rsidR="00AF3094" w:rsidRPr="00012244" w:rsidRDefault="00AF3094" w:rsidP="00D12314">
            <w:pPr>
              <w:pStyle w:val="NoSpacing"/>
              <w:rPr>
                <w:rFonts w:cstheme="minorHAnsi"/>
              </w:rPr>
            </w:pPr>
            <w:r w:rsidRPr="00012244">
              <w:rPr>
                <w:rFonts w:cstheme="minorHAnsi"/>
              </w:rPr>
              <w:t>Indicator equal to one if the lawsuit is brought in a court of a different country than the defendant firm headquarters’ country.</w:t>
            </w:r>
          </w:p>
        </w:tc>
        <w:tc>
          <w:tcPr>
            <w:tcW w:w="1409" w:type="pct"/>
            <w:hideMark/>
          </w:tcPr>
          <w:p w14:paraId="783DA772" w14:textId="77777777" w:rsidR="00AF3094" w:rsidRPr="00012244" w:rsidRDefault="00AF3094" w:rsidP="00D12314">
            <w:pPr>
              <w:pStyle w:val="NoSpacing"/>
              <w:rPr>
                <w:rFonts w:cstheme="minorHAnsi"/>
              </w:rPr>
            </w:pPr>
            <w:r w:rsidRPr="00012244">
              <w:rPr>
                <w:rFonts w:cstheme="minorHAnsi"/>
              </w:rPr>
              <w:t>Factiva/Lexis-Nexis</w:t>
            </w:r>
          </w:p>
        </w:tc>
      </w:tr>
      <w:tr w:rsidR="00AF3094" w:rsidRPr="00012244" w14:paraId="1C27129B" w14:textId="77777777" w:rsidTr="00D12314">
        <w:tc>
          <w:tcPr>
            <w:tcW w:w="1158" w:type="pct"/>
            <w:hideMark/>
          </w:tcPr>
          <w:p w14:paraId="6DEC8CDF" w14:textId="77777777" w:rsidR="00AF3094" w:rsidRPr="00012244" w:rsidRDefault="00AF3094" w:rsidP="00D12314">
            <w:pPr>
              <w:pStyle w:val="NoSpacing"/>
              <w:rPr>
                <w:rFonts w:cstheme="minorHAnsi"/>
              </w:rPr>
            </w:pPr>
            <w:r w:rsidRPr="00012244">
              <w:rPr>
                <w:rFonts w:cstheme="minorHAnsi"/>
              </w:rPr>
              <w:t>Impartial Courts</w:t>
            </w:r>
          </w:p>
        </w:tc>
        <w:tc>
          <w:tcPr>
            <w:tcW w:w="2433" w:type="pct"/>
            <w:hideMark/>
          </w:tcPr>
          <w:p w14:paraId="26E52B58" w14:textId="77777777" w:rsidR="00AF3094" w:rsidRPr="00012244" w:rsidRDefault="00AF3094" w:rsidP="00D12314">
            <w:pPr>
              <w:pStyle w:val="NoSpacing"/>
              <w:rPr>
                <w:rFonts w:cstheme="minorHAnsi"/>
              </w:rPr>
            </w:pPr>
            <w:r w:rsidRPr="00012244">
              <w:rPr>
                <w:rFonts w:cstheme="minorHAnsi"/>
              </w:rPr>
              <w:t>Index (from 0 to 10) that measures if a trusted legal framework exists for private businesses to challenge the legality of government actions or regulation.</w:t>
            </w:r>
          </w:p>
        </w:tc>
        <w:tc>
          <w:tcPr>
            <w:tcW w:w="1409" w:type="pct"/>
            <w:hideMark/>
          </w:tcPr>
          <w:p w14:paraId="40BC8AD6" w14:textId="77777777" w:rsidR="00AF3094" w:rsidRPr="00012244" w:rsidRDefault="00AF3094" w:rsidP="00D12314">
            <w:pPr>
              <w:pStyle w:val="NoSpacing"/>
              <w:rPr>
                <w:rFonts w:cstheme="minorHAnsi"/>
              </w:rPr>
            </w:pPr>
            <w:r w:rsidRPr="00012244">
              <w:rPr>
                <w:rFonts w:cstheme="minorHAnsi"/>
              </w:rPr>
              <w:t>The Fraser Institute</w:t>
            </w:r>
          </w:p>
        </w:tc>
      </w:tr>
      <w:tr w:rsidR="00AF3094" w:rsidRPr="00012244" w14:paraId="03E5B612" w14:textId="77777777" w:rsidTr="00D12314">
        <w:tc>
          <w:tcPr>
            <w:tcW w:w="1158" w:type="pct"/>
            <w:hideMark/>
          </w:tcPr>
          <w:p w14:paraId="22017623" w14:textId="77777777" w:rsidR="00AF3094" w:rsidRPr="00012244" w:rsidRDefault="00AF3094" w:rsidP="00D12314">
            <w:pPr>
              <w:pStyle w:val="NoSpacing"/>
              <w:rPr>
                <w:rFonts w:cstheme="minorHAnsi"/>
              </w:rPr>
            </w:pPr>
            <w:r w:rsidRPr="00012244">
              <w:rPr>
                <w:rFonts w:cstheme="minorHAnsi"/>
              </w:rPr>
              <w:t>Impartial × Foreign Court</w:t>
            </w:r>
          </w:p>
        </w:tc>
        <w:tc>
          <w:tcPr>
            <w:tcW w:w="2433" w:type="pct"/>
            <w:hideMark/>
          </w:tcPr>
          <w:p w14:paraId="2D1DEE8A" w14:textId="77777777" w:rsidR="00AF3094" w:rsidRPr="00012244" w:rsidRDefault="00AF3094" w:rsidP="00D12314">
            <w:pPr>
              <w:pStyle w:val="NoSpacing"/>
              <w:rPr>
                <w:rFonts w:cstheme="minorHAnsi"/>
              </w:rPr>
            </w:pPr>
            <w:r w:rsidRPr="00012244">
              <w:rPr>
                <w:rFonts w:cstheme="minorHAnsi"/>
              </w:rPr>
              <w:t>Interaction variable between Impartial Courts and Foreign Court.</w:t>
            </w:r>
          </w:p>
        </w:tc>
        <w:tc>
          <w:tcPr>
            <w:tcW w:w="1409" w:type="pct"/>
            <w:hideMark/>
          </w:tcPr>
          <w:p w14:paraId="7054E518" w14:textId="77777777" w:rsidR="00AF3094" w:rsidRPr="00012244" w:rsidRDefault="00AF3094" w:rsidP="00D12314">
            <w:pPr>
              <w:pStyle w:val="NoSpacing"/>
              <w:rPr>
                <w:rFonts w:cstheme="minorHAnsi"/>
              </w:rPr>
            </w:pPr>
            <w:r w:rsidRPr="00012244">
              <w:rPr>
                <w:rFonts w:cstheme="minorHAnsi"/>
              </w:rPr>
              <w:t>The Fraser Institute/Factiva/Lexis-</w:t>
            </w:r>
            <w:proofErr w:type="spellStart"/>
            <w:r w:rsidRPr="00012244">
              <w:rPr>
                <w:rFonts w:cstheme="minorHAnsi"/>
              </w:rPr>
              <w:t>Nexix</w:t>
            </w:r>
            <w:proofErr w:type="spellEnd"/>
          </w:p>
        </w:tc>
      </w:tr>
      <w:tr w:rsidR="00AF3094" w:rsidRPr="00012244" w14:paraId="40C5CBFE" w14:textId="77777777" w:rsidTr="00D12314">
        <w:tc>
          <w:tcPr>
            <w:tcW w:w="1158" w:type="pct"/>
            <w:hideMark/>
          </w:tcPr>
          <w:p w14:paraId="1E8676D4" w14:textId="77777777" w:rsidR="00AF3094" w:rsidRPr="00012244" w:rsidRDefault="00AF3094" w:rsidP="00D12314">
            <w:pPr>
              <w:pStyle w:val="NoSpacing"/>
              <w:rPr>
                <w:rFonts w:cstheme="minorHAnsi"/>
              </w:rPr>
            </w:pPr>
            <w:r w:rsidRPr="00012244">
              <w:rPr>
                <w:rFonts w:cstheme="minorHAnsi"/>
              </w:rPr>
              <w:t>Integrity of Legal System</w:t>
            </w:r>
          </w:p>
        </w:tc>
        <w:tc>
          <w:tcPr>
            <w:tcW w:w="2433" w:type="pct"/>
            <w:hideMark/>
          </w:tcPr>
          <w:p w14:paraId="278975E3" w14:textId="77777777" w:rsidR="00AF3094" w:rsidRPr="00012244" w:rsidRDefault="00AF3094" w:rsidP="00D12314">
            <w:pPr>
              <w:pStyle w:val="NoSpacing"/>
              <w:rPr>
                <w:rFonts w:cstheme="minorHAnsi"/>
              </w:rPr>
            </w:pPr>
            <w:r w:rsidRPr="00012244">
              <w:rPr>
                <w:rFonts w:cstheme="minorHAnsi"/>
              </w:rPr>
              <w:t>Index (from 0 to 10) that captures the efficiency and integrity of the legal system, particularly as it pertains to the treatment of foreign firms.</w:t>
            </w:r>
          </w:p>
        </w:tc>
        <w:tc>
          <w:tcPr>
            <w:tcW w:w="1409" w:type="pct"/>
            <w:hideMark/>
          </w:tcPr>
          <w:p w14:paraId="5F7C5B42" w14:textId="77777777" w:rsidR="00AF3094" w:rsidRPr="00012244" w:rsidRDefault="00AF3094" w:rsidP="00D12314">
            <w:pPr>
              <w:pStyle w:val="NoSpacing"/>
              <w:rPr>
                <w:rFonts w:cstheme="minorHAnsi"/>
              </w:rPr>
            </w:pPr>
            <w:r w:rsidRPr="00012244">
              <w:rPr>
                <w:rFonts w:cstheme="minorHAnsi"/>
              </w:rPr>
              <w:t>Political Risk Services</w:t>
            </w:r>
          </w:p>
        </w:tc>
      </w:tr>
      <w:tr w:rsidR="00AF3094" w:rsidRPr="00012244" w14:paraId="68F51B02" w14:textId="77777777" w:rsidTr="00D12314">
        <w:tc>
          <w:tcPr>
            <w:tcW w:w="1158" w:type="pct"/>
            <w:hideMark/>
          </w:tcPr>
          <w:p w14:paraId="7F2FA104" w14:textId="77777777" w:rsidR="00AF3094" w:rsidRPr="00012244" w:rsidRDefault="00AF3094" w:rsidP="00D12314">
            <w:pPr>
              <w:pStyle w:val="NoSpacing"/>
              <w:rPr>
                <w:rFonts w:cstheme="minorHAnsi"/>
              </w:rPr>
            </w:pPr>
            <w:r w:rsidRPr="00012244">
              <w:rPr>
                <w:rFonts w:cstheme="minorHAnsi"/>
              </w:rPr>
              <w:t>Leverage</w:t>
            </w:r>
          </w:p>
        </w:tc>
        <w:tc>
          <w:tcPr>
            <w:tcW w:w="2433" w:type="pct"/>
            <w:hideMark/>
          </w:tcPr>
          <w:p w14:paraId="61411D2C" w14:textId="77777777" w:rsidR="00AF3094" w:rsidRPr="00012244" w:rsidRDefault="00AF3094" w:rsidP="00D12314">
            <w:pPr>
              <w:pStyle w:val="NoSpacing"/>
              <w:rPr>
                <w:rFonts w:cstheme="minorHAnsi"/>
              </w:rPr>
            </w:pPr>
            <w:r w:rsidRPr="00012244">
              <w:rPr>
                <w:rFonts w:cstheme="minorHAnsi"/>
              </w:rPr>
              <w:t>Total debt divided by total assets.</w:t>
            </w:r>
          </w:p>
        </w:tc>
        <w:tc>
          <w:tcPr>
            <w:tcW w:w="1409" w:type="pct"/>
            <w:hideMark/>
          </w:tcPr>
          <w:p w14:paraId="1A09119B" w14:textId="77777777" w:rsidR="00AF3094" w:rsidRPr="00012244" w:rsidRDefault="00AF3094" w:rsidP="00D12314">
            <w:pPr>
              <w:pStyle w:val="NoSpacing"/>
              <w:rPr>
                <w:rFonts w:cstheme="minorHAnsi"/>
              </w:rPr>
            </w:pPr>
            <w:proofErr w:type="spellStart"/>
            <w:r w:rsidRPr="00012244">
              <w:rPr>
                <w:rFonts w:cstheme="minorHAnsi"/>
              </w:rPr>
              <w:t>Worldscope</w:t>
            </w:r>
            <w:proofErr w:type="spellEnd"/>
          </w:p>
        </w:tc>
      </w:tr>
      <w:tr w:rsidR="00AF3094" w:rsidRPr="00012244" w14:paraId="17B891E8" w14:textId="77777777" w:rsidTr="00D12314">
        <w:tc>
          <w:tcPr>
            <w:tcW w:w="1158" w:type="pct"/>
            <w:hideMark/>
          </w:tcPr>
          <w:p w14:paraId="1E1A024E" w14:textId="77777777" w:rsidR="00AF3094" w:rsidRPr="00012244" w:rsidRDefault="00AF3094" w:rsidP="00D12314">
            <w:pPr>
              <w:pStyle w:val="NoSpacing"/>
              <w:rPr>
                <w:rFonts w:cstheme="minorHAnsi"/>
              </w:rPr>
            </w:pPr>
            <w:r w:rsidRPr="00012244">
              <w:rPr>
                <w:rFonts w:cstheme="minorHAnsi"/>
              </w:rPr>
              <w:t>Litigation Intensity</w:t>
            </w:r>
          </w:p>
        </w:tc>
        <w:tc>
          <w:tcPr>
            <w:tcW w:w="2433" w:type="pct"/>
            <w:hideMark/>
          </w:tcPr>
          <w:p w14:paraId="66D7375C" w14:textId="77777777" w:rsidR="00AF3094" w:rsidRPr="00012244" w:rsidRDefault="00AF3094" w:rsidP="00D12314">
            <w:pPr>
              <w:pStyle w:val="NoSpacing"/>
              <w:rPr>
                <w:rFonts w:cstheme="minorHAnsi"/>
              </w:rPr>
            </w:pPr>
            <w:r w:rsidRPr="00012244">
              <w:rPr>
                <w:rFonts w:cstheme="minorHAnsi"/>
              </w:rPr>
              <w:t>Number of corporate lawsuits filed against firms headquartered in the defendant country in the past three years.</w:t>
            </w:r>
          </w:p>
        </w:tc>
        <w:tc>
          <w:tcPr>
            <w:tcW w:w="1409" w:type="pct"/>
            <w:hideMark/>
          </w:tcPr>
          <w:p w14:paraId="6973BA22" w14:textId="77777777" w:rsidR="00AF3094" w:rsidRPr="00012244" w:rsidRDefault="00AF3094" w:rsidP="00D12314">
            <w:pPr>
              <w:pStyle w:val="NoSpacing"/>
              <w:rPr>
                <w:rFonts w:cstheme="minorHAnsi"/>
              </w:rPr>
            </w:pPr>
            <w:r w:rsidRPr="00012244">
              <w:rPr>
                <w:rFonts w:cstheme="minorHAnsi"/>
              </w:rPr>
              <w:t>Factiva/Lexis-Nexis</w:t>
            </w:r>
          </w:p>
        </w:tc>
      </w:tr>
      <w:tr w:rsidR="00AF3094" w:rsidRPr="00012244" w14:paraId="2EC1E63B" w14:textId="77777777" w:rsidTr="00D12314">
        <w:tc>
          <w:tcPr>
            <w:tcW w:w="1158" w:type="pct"/>
            <w:hideMark/>
          </w:tcPr>
          <w:p w14:paraId="1EC225CF" w14:textId="77777777" w:rsidR="00AF3094" w:rsidRPr="00012244" w:rsidRDefault="00AF3094" w:rsidP="00D12314">
            <w:pPr>
              <w:pStyle w:val="NoSpacing"/>
              <w:rPr>
                <w:rFonts w:cstheme="minorHAnsi"/>
              </w:rPr>
            </w:pPr>
            <w:r w:rsidRPr="00012244">
              <w:rPr>
                <w:rFonts w:cstheme="minorHAnsi"/>
              </w:rPr>
              <w:t>Ln MV</w:t>
            </w:r>
          </w:p>
        </w:tc>
        <w:tc>
          <w:tcPr>
            <w:tcW w:w="2433" w:type="pct"/>
            <w:hideMark/>
          </w:tcPr>
          <w:p w14:paraId="19313657" w14:textId="77777777" w:rsidR="00AF3094" w:rsidRPr="00012244" w:rsidRDefault="00AF3094" w:rsidP="00D12314">
            <w:pPr>
              <w:pStyle w:val="NoSpacing"/>
              <w:rPr>
                <w:rFonts w:cstheme="minorHAnsi"/>
              </w:rPr>
            </w:pPr>
            <w:r w:rsidRPr="00012244">
              <w:rPr>
                <w:rFonts w:cstheme="minorHAnsi"/>
              </w:rPr>
              <w:t>Natural logarithm of the firm’s market capitalization expressed in millions of dollars</w:t>
            </w:r>
          </w:p>
        </w:tc>
        <w:tc>
          <w:tcPr>
            <w:tcW w:w="1409" w:type="pct"/>
            <w:hideMark/>
          </w:tcPr>
          <w:p w14:paraId="0FFE6DAB" w14:textId="77777777" w:rsidR="00AF3094" w:rsidRPr="00012244" w:rsidRDefault="00AF3094" w:rsidP="00D12314">
            <w:pPr>
              <w:pStyle w:val="NoSpacing"/>
              <w:rPr>
                <w:rFonts w:cstheme="minorHAnsi"/>
              </w:rPr>
            </w:pPr>
            <w:proofErr w:type="spellStart"/>
            <w:r w:rsidRPr="00012244">
              <w:rPr>
                <w:rFonts w:cstheme="minorHAnsi"/>
              </w:rPr>
              <w:t>Datastream</w:t>
            </w:r>
            <w:proofErr w:type="spellEnd"/>
          </w:p>
        </w:tc>
      </w:tr>
      <w:tr w:rsidR="00AF3094" w:rsidRPr="00012244" w14:paraId="5710843E" w14:textId="77777777" w:rsidTr="00D12314">
        <w:tc>
          <w:tcPr>
            <w:tcW w:w="1158" w:type="pct"/>
            <w:hideMark/>
          </w:tcPr>
          <w:p w14:paraId="5FAA263F" w14:textId="77777777" w:rsidR="00AF3094" w:rsidRPr="00012244" w:rsidRDefault="00AF3094" w:rsidP="00D12314">
            <w:pPr>
              <w:pStyle w:val="NoSpacing"/>
              <w:rPr>
                <w:rFonts w:cstheme="minorHAnsi"/>
              </w:rPr>
            </w:pPr>
            <w:r w:rsidRPr="00012244">
              <w:rPr>
                <w:rFonts w:cstheme="minorHAnsi"/>
              </w:rPr>
              <w:t>Previous Lawsuit</w:t>
            </w:r>
          </w:p>
        </w:tc>
        <w:tc>
          <w:tcPr>
            <w:tcW w:w="2433" w:type="pct"/>
            <w:hideMark/>
          </w:tcPr>
          <w:p w14:paraId="1D8A1D4C" w14:textId="77777777" w:rsidR="00AF3094" w:rsidRPr="00012244" w:rsidRDefault="00AF3094" w:rsidP="00D12314">
            <w:pPr>
              <w:pStyle w:val="NoSpacing"/>
              <w:rPr>
                <w:rFonts w:cstheme="minorHAnsi"/>
              </w:rPr>
            </w:pPr>
            <w:r w:rsidRPr="00012244">
              <w:rPr>
                <w:rFonts w:cstheme="minorHAnsi"/>
              </w:rPr>
              <w:t>Indicator equal to one if the defendant firm was the defendant of another lawsuit in the previous three years.</w:t>
            </w:r>
          </w:p>
        </w:tc>
        <w:tc>
          <w:tcPr>
            <w:tcW w:w="1409" w:type="pct"/>
            <w:hideMark/>
          </w:tcPr>
          <w:p w14:paraId="5692C15A" w14:textId="77777777" w:rsidR="00AF3094" w:rsidRPr="00012244" w:rsidRDefault="00AF3094" w:rsidP="00D12314">
            <w:pPr>
              <w:pStyle w:val="NoSpacing"/>
              <w:rPr>
                <w:rFonts w:cstheme="minorHAnsi"/>
              </w:rPr>
            </w:pPr>
            <w:r w:rsidRPr="00012244">
              <w:rPr>
                <w:rFonts w:cstheme="minorHAnsi"/>
              </w:rPr>
              <w:t>Factiva/Lexis-Nexis</w:t>
            </w:r>
          </w:p>
        </w:tc>
      </w:tr>
      <w:tr w:rsidR="00AF3094" w:rsidRPr="00012244" w14:paraId="26FA5BD5" w14:textId="77777777" w:rsidTr="00D12314">
        <w:tc>
          <w:tcPr>
            <w:tcW w:w="1158" w:type="pct"/>
            <w:hideMark/>
          </w:tcPr>
          <w:p w14:paraId="2FAE239A" w14:textId="77777777" w:rsidR="00AF3094" w:rsidRPr="00012244" w:rsidRDefault="00AF3094" w:rsidP="00D12314">
            <w:pPr>
              <w:pStyle w:val="NoSpacing"/>
              <w:rPr>
                <w:rFonts w:cstheme="minorHAnsi"/>
              </w:rPr>
            </w:pPr>
            <w:r w:rsidRPr="00012244">
              <w:rPr>
                <w:rFonts w:cstheme="minorHAnsi"/>
              </w:rPr>
              <w:t>Regulated</w:t>
            </w:r>
          </w:p>
        </w:tc>
        <w:tc>
          <w:tcPr>
            <w:tcW w:w="2433" w:type="pct"/>
            <w:hideMark/>
          </w:tcPr>
          <w:p w14:paraId="4698A60F" w14:textId="77777777" w:rsidR="00AF3094" w:rsidRPr="00012244" w:rsidRDefault="00AF3094" w:rsidP="00D12314">
            <w:pPr>
              <w:pStyle w:val="NoSpacing"/>
              <w:rPr>
                <w:rFonts w:cstheme="minorHAnsi"/>
              </w:rPr>
            </w:pPr>
            <w:r w:rsidRPr="00012244">
              <w:rPr>
                <w:rFonts w:cstheme="minorHAnsi"/>
              </w:rPr>
              <w:t>Indicator equal to one if the defendant firm is in a regulated industry.</w:t>
            </w:r>
          </w:p>
        </w:tc>
        <w:tc>
          <w:tcPr>
            <w:tcW w:w="1409" w:type="pct"/>
            <w:hideMark/>
          </w:tcPr>
          <w:p w14:paraId="6927627E" w14:textId="77777777" w:rsidR="00AF3094" w:rsidRPr="00012244" w:rsidRDefault="00AF3094" w:rsidP="00D12314">
            <w:pPr>
              <w:pStyle w:val="NoSpacing"/>
              <w:rPr>
                <w:rFonts w:cstheme="minorHAnsi"/>
              </w:rPr>
            </w:pPr>
            <w:proofErr w:type="spellStart"/>
            <w:r w:rsidRPr="00012244">
              <w:rPr>
                <w:rFonts w:cstheme="minorHAnsi"/>
              </w:rPr>
              <w:t>Worldscope</w:t>
            </w:r>
            <w:proofErr w:type="spellEnd"/>
          </w:p>
        </w:tc>
      </w:tr>
      <w:tr w:rsidR="00AF3094" w:rsidRPr="00012244" w14:paraId="0B6C3294" w14:textId="77777777" w:rsidTr="00D12314">
        <w:tc>
          <w:tcPr>
            <w:tcW w:w="1158" w:type="pct"/>
            <w:hideMark/>
          </w:tcPr>
          <w:p w14:paraId="6DA1CEF8" w14:textId="77777777" w:rsidR="00AF3094" w:rsidRPr="00012244" w:rsidRDefault="00AF3094" w:rsidP="00D12314">
            <w:pPr>
              <w:pStyle w:val="NoSpacing"/>
              <w:rPr>
                <w:rFonts w:cstheme="minorHAnsi"/>
              </w:rPr>
            </w:pPr>
            <w:r w:rsidRPr="00012244">
              <w:rPr>
                <w:rFonts w:cstheme="minorHAnsi"/>
              </w:rPr>
              <w:t>ROA</w:t>
            </w:r>
          </w:p>
        </w:tc>
        <w:tc>
          <w:tcPr>
            <w:tcW w:w="2433" w:type="pct"/>
            <w:hideMark/>
          </w:tcPr>
          <w:p w14:paraId="738E0311" w14:textId="77777777" w:rsidR="00AF3094" w:rsidRPr="00012244" w:rsidRDefault="00AF3094" w:rsidP="00D12314">
            <w:pPr>
              <w:pStyle w:val="NoSpacing"/>
              <w:rPr>
                <w:rFonts w:cstheme="minorHAnsi"/>
              </w:rPr>
            </w:pPr>
            <w:r w:rsidRPr="00012244">
              <w:rPr>
                <w:rFonts w:cstheme="minorHAnsi"/>
              </w:rPr>
              <w:t>Operating profits divided by total assets.</w:t>
            </w:r>
          </w:p>
        </w:tc>
        <w:tc>
          <w:tcPr>
            <w:tcW w:w="1409" w:type="pct"/>
            <w:hideMark/>
          </w:tcPr>
          <w:p w14:paraId="2A18907F" w14:textId="77777777" w:rsidR="00AF3094" w:rsidRPr="00012244" w:rsidRDefault="00AF3094" w:rsidP="00D12314">
            <w:pPr>
              <w:pStyle w:val="NoSpacing"/>
              <w:rPr>
                <w:rFonts w:cstheme="minorHAnsi"/>
              </w:rPr>
            </w:pPr>
            <w:proofErr w:type="spellStart"/>
            <w:r w:rsidRPr="00012244">
              <w:rPr>
                <w:rFonts w:cstheme="minorHAnsi"/>
              </w:rPr>
              <w:t>Worldscope</w:t>
            </w:r>
            <w:proofErr w:type="spellEnd"/>
          </w:p>
        </w:tc>
      </w:tr>
      <w:tr w:rsidR="00AF3094" w:rsidRPr="00012244" w14:paraId="5D0B6CC0" w14:textId="77777777" w:rsidTr="00D12314">
        <w:tc>
          <w:tcPr>
            <w:tcW w:w="1158" w:type="pct"/>
            <w:hideMark/>
          </w:tcPr>
          <w:p w14:paraId="50DD1475" w14:textId="77777777" w:rsidR="00AF3094" w:rsidRPr="00012244" w:rsidRDefault="00AF3094" w:rsidP="00D12314">
            <w:pPr>
              <w:pStyle w:val="NoSpacing"/>
              <w:rPr>
                <w:rFonts w:cstheme="minorHAnsi"/>
              </w:rPr>
            </w:pPr>
            <w:r w:rsidRPr="00012244">
              <w:rPr>
                <w:rFonts w:cstheme="minorHAnsi"/>
              </w:rPr>
              <w:t>Rule of Law</w:t>
            </w:r>
          </w:p>
        </w:tc>
        <w:tc>
          <w:tcPr>
            <w:tcW w:w="2433" w:type="pct"/>
            <w:hideMark/>
          </w:tcPr>
          <w:p w14:paraId="4C66AB4A" w14:textId="77777777" w:rsidR="00AF3094" w:rsidRPr="00012244" w:rsidRDefault="00AF3094" w:rsidP="00D12314">
            <w:pPr>
              <w:pStyle w:val="NoSpacing"/>
              <w:rPr>
                <w:rFonts w:cstheme="minorHAnsi"/>
              </w:rPr>
            </w:pPr>
            <w:r w:rsidRPr="00012244">
              <w:rPr>
                <w:rFonts w:cstheme="minorHAnsi"/>
              </w:rPr>
              <w:t>Index (from −2.5 to 2.5) that considers perceptions of crime, the effectiveness of the judiciary, and the enforceability of contracts. The measure is constructed using data drawn from dozens of data sources produced by international organizations, risk-rating agencies, think-tanks, and private organizations.</w:t>
            </w:r>
          </w:p>
        </w:tc>
        <w:tc>
          <w:tcPr>
            <w:tcW w:w="1409" w:type="pct"/>
            <w:hideMark/>
          </w:tcPr>
          <w:p w14:paraId="19C6071C" w14:textId="77777777" w:rsidR="00AF3094" w:rsidRPr="00012244" w:rsidRDefault="00AF3094" w:rsidP="00D12314">
            <w:pPr>
              <w:pStyle w:val="NoSpacing"/>
              <w:rPr>
                <w:rFonts w:cstheme="minorHAnsi"/>
              </w:rPr>
            </w:pPr>
            <w:r w:rsidRPr="00012244">
              <w:rPr>
                <w:rFonts w:cstheme="minorHAnsi"/>
              </w:rPr>
              <w:t>The World Bank</w:t>
            </w:r>
          </w:p>
        </w:tc>
      </w:tr>
      <w:tr w:rsidR="00AF3094" w:rsidRPr="00012244" w14:paraId="50125108" w14:textId="77777777" w:rsidTr="00D12314">
        <w:tc>
          <w:tcPr>
            <w:tcW w:w="1158" w:type="pct"/>
            <w:hideMark/>
          </w:tcPr>
          <w:p w14:paraId="1A57E8B4" w14:textId="77777777" w:rsidR="00AF3094" w:rsidRPr="00012244" w:rsidRDefault="00AF3094" w:rsidP="00D12314">
            <w:pPr>
              <w:pStyle w:val="NoSpacing"/>
              <w:rPr>
                <w:rFonts w:cstheme="minorHAnsi"/>
              </w:rPr>
            </w:pPr>
            <w:r w:rsidRPr="00012244">
              <w:rPr>
                <w:rFonts w:cstheme="minorHAnsi"/>
              </w:rPr>
              <w:t>Stock Dive</w:t>
            </w:r>
          </w:p>
        </w:tc>
        <w:tc>
          <w:tcPr>
            <w:tcW w:w="2433" w:type="pct"/>
            <w:hideMark/>
          </w:tcPr>
          <w:p w14:paraId="39870AE5" w14:textId="77777777" w:rsidR="00AF3094" w:rsidRPr="00012244" w:rsidRDefault="00AF3094" w:rsidP="00D12314">
            <w:pPr>
              <w:pStyle w:val="NoSpacing"/>
              <w:rPr>
                <w:rFonts w:cstheme="minorHAnsi"/>
              </w:rPr>
            </w:pPr>
            <w:r w:rsidRPr="00012244">
              <w:rPr>
                <w:rFonts w:cstheme="minorHAnsi"/>
              </w:rPr>
              <w:t>Indicator variable equal to one if the stock price dropped more than 10% on at least one day in the past 12 months after controlling for the country market index, and zero otherwise.</w:t>
            </w:r>
          </w:p>
        </w:tc>
        <w:tc>
          <w:tcPr>
            <w:tcW w:w="1409" w:type="pct"/>
            <w:hideMark/>
          </w:tcPr>
          <w:p w14:paraId="0CB9D44D" w14:textId="77777777" w:rsidR="00AF3094" w:rsidRPr="00012244" w:rsidRDefault="00AF3094" w:rsidP="00D12314">
            <w:pPr>
              <w:pStyle w:val="NoSpacing"/>
              <w:rPr>
                <w:rFonts w:cstheme="minorHAnsi"/>
              </w:rPr>
            </w:pPr>
            <w:proofErr w:type="spellStart"/>
            <w:r w:rsidRPr="00012244">
              <w:rPr>
                <w:rFonts w:cstheme="minorHAnsi"/>
              </w:rPr>
              <w:t>Datastream</w:t>
            </w:r>
            <w:proofErr w:type="spellEnd"/>
          </w:p>
        </w:tc>
      </w:tr>
      <w:tr w:rsidR="00AF3094" w:rsidRPr="00012244" w14:paraId="6A1FFF55" w14:textId="77777777" w:rsidTr="00D12314">
        <w:tc>
          <w:tcPr>
            <w:tcW w:w="1158" w:type="pct"/>
            <w:hideMark/>
          </w:tcPr>
          <w:p w14:paraId="69BB8F8C" w14:textId="77777777" w:rsidR="00AF3094" w:rsidRPr="00012244" w:rsidRDefault="00AF3094" w:rsidP="00D12314">
            <w:pPr>
              <w:pStyle w:val="NoSpacing"/>
              <w:rPr>
                <w:rFonts w:cstheme="minorHAnsi"/>
              </w:rPr>
            </w:pPr>
            <w:r w:rsidRPr="00012244">
              <w:rPr>
                <w:rFonts w:cstheme="minorHAnsi"/>
              </w:rPr>
              <w:t>Technology</w:t>
            </w:r>
          </w:p>
        </w:tc>
        <w:tc>
          <w:tcPr>
            <w:tcW w:w="2433" w:type="pct"/>
            <w:hideMark/>
          </w:tcPr>
          <w:p w14:paraId="5B7EE06C" w14:textId="77777777" w:rsidR="00AF3094" w:rsidRPr="00012244" w:rsidRDefault="00AF3094" w:rsidP="00D12314">
            <w:pPr>
              <w:pStyle w:val="NoSpacing"/>
              <w:rPr>
                <w:rFonts w:cstheme="minorHAnsi"/>
              </w:rPr>
            </w:pPr>
            <w:r w:rsidRPr="00012244">
              <w:rPr>
                <w:rFonts w:cstheme="minorHAnsi"/>
              </w:rPr>
              <w:t>Indicator equal to one if the defendant firm is a technology firm.</w:t>
            </w:r>
          </w:p>
        </w:tc>
        <w:tc>
          <w:tcPr>
            <w:tcW w:w="1409" w:type="pct"/>
            <w:hideMark/>
          </w:tcPr>
          <w:p w14:paraId="2D748506" w14:textId="77777777" w:rsidR="00AF3094" w:rsidRPr="00012244" w:rsidRDefault="00AF3094" w:rsidP="00D12314">
            <w:pPr>
              <w:pStyle w:val="NoSpacing"/>
              <w:rPr>
                <w:rFonts w:cstheme="minorHAnsi"/>
              </w:rPr>
            </w:pPr>
            <w:proofErr w:type="spellStart"/>
            <w:r w:rsidRPr="00012244">
              <w:rPr>
                <w:rFonts w:cstheme="minorHAnsi"/>
              </w:rPr>
              <w:t>Worldscope</w:t>
            </w:r>
            <w:proofErr w:type="spellEnd"/>
          </w:p>
        </w:tc>
      </w:tr>
      <w:tr w:rsidR="00AF3094" w:rsidRPr="00012244" w14:paraId="2A34ABB3" w14:textId="77777777" w:rsidTr="00D12314">
        <w:tc>
          <w:tcPr>
            <w:tcW w:w="1158" w:type="pct"/>
            <w:hideMark/>
          </w:tcPr>
          <w:p w14:paraId="68935D02" w14:textId="77777777" w:rsidR="00AF3094" w:rsidRPr="00012244" w:rsidRDefault="00AF3094" w:rsidP="00D12314">
            <w:pPr>
              <w:pStyle w:val="NoSpacing"/>
              <w:rPr>
                <w:rFonts w:cstheme="minorHAnsi"/>
              </w:rPr>
            </w:pPr>
            <w:r w:rsidRPr="00012244">
              <w:rPr>
                <w:rFonts w:cstheme="minorHAnsi"/>
              </w:rPr>
              <w:t>Turnover</w:t>
            </w:r>
          </w:p>
        </w:tc>
        <w:tc>
          <w:tcPr>
            <w:tcW w:w="2433" w:type="pct"/>
            <w:hideMark/>
          </w:tcPr>
          <w:p w14:paraId="7863FC9A" w14:textId="77777777" w:rsidR="00AF3094" w:rsidRPr="00012244" w:rsidRDefault="00AF3094" w:rsidP="00D12314">
            <w:pPr>
              <w:pStyle w:val="NoSpacing"/>
              <w:rPr>
                <w:rFonts w:cstheme="minorHAnsi"/>
              </w:rPr>
            </w:pPr>
            <w:r w:rsidRPr="00012244">
              <w:rPr>
                <w:rFonts w:cstheme="minorHAnsi"/>
              </w:rPr>
              <w:t>Average stock turnover for the year preceding the lawsuit filing.</w:t>
            </w:r>
          </w:p>
        </w:tc>
        <w:tc>
          <w:tcPr>
            <w:tcW w:w="1409" w:type="pct"/>
            <w:hideMark/>
          </w:tcPr>
          <w:p w14:paraId="2EDE88D9" w14:textId="77777777" w:rsidR="00AF3094" w:rsidRPr="00012244" w:rsidRDefault="00AF3094" w:rsidP="00D12314">
            <w:pPr>
              <w:pStyle w:val="NoSpacing"/>
              <w:rPr>
                <w:rFonts w:cstheme="minorHAnsi"/>
                <w:sz w:val="20"/>
                <w:szCs w:val="20"/>
              </w:rPr>
            </w:pPr>
          </w:p>
        </w:tc>
      </w:tr>
    </w:tbl>
    <w:p w14:paraId="5C9FA21D" w14:textId="2B2B5340" w:rsidR="00617C12" w:rsidRPr="00012244" w:rsidRDefault="00617C12" w:rsidP="000A7622">
      <w:pPr>
        <w:rPr>
          <w:rFonts w:cstheme="minorHAnsi"/>
        </w:rPr>
      </w:pPr>
    </w:p>
    <w:p w14:paraId="26056122" w14:textId="77777777" w:rsidR="007D3372" w:rsidRPr="00012244" w:rsidRDefault="007D3372" w:rsidP="001D4574">
      <w:pPr>
        <w:pStyle w:val="Heading1"/>
        <w:rPr>
          <w:rFonts w:asciiTheme="minorHAnsi" w:hAnsiTheme="minorHAnsi" w:cstheme="minorHAnsi"/>
        </w:rPr>
      </w:pPr>
      <w:r w:rsidRPr="00012244">
        <w:rPr>
          <w:rFonts w:asciiTheme="minorHAnsi" w:hAnsiTheme="minorHAnsi" w:cstheme="minorHAnsi"/>
        </w:rPr>
        <w:t>References</w:t>
      </w:r>
    </w:p>
    <w:p w14:paraId="5E31C9CB" w14:textId="4B351DDE" w:rsidR="007D3372" w:rsidRPr="00012244" w:rsidRDefault="005533E7" w:rsidP="005E5BBA">
      <w:pPr>
        <w:pStyle w:val="NoSpacing"/>
        <w:ind w:left="720" w:hanging="720"/>
        <w:rPr>
          <w:rFonts w:cstheme="minorHAnsi"/>
        </w:rPr>
      </w:pPr>
      <w:hyperlink r:id="rId152" w:anchor="bbib0005" w:history="1">
        <w:r w:rsidR="007D3372" w:rsidRPr="00012244">
          <w:rPr>
            <w:rStyle w:val="Hyperlink"/>
            <w:rFonts w:cstheme="minorHAnsi"/>
          </w:rPr>
          <w:t>Almqvist, 2005</w:t>
        </w:r>
      </w:hyperlink>
      <w:r w:rsidR="005E5BBA" w:rsidRPr="00012244">
        <w:rPr>
          <w:rFonts w:cstheme="minorHAnsi"/>
        </w:rPr>
        <w:t xml:space="preserve"> </w:t>
      </w:r>
      <w:r w:rsidR="007D3372" w:rsidRPr="00012244">
        <w:rPr>
          <w:rFonts w:cstheme="minorHAnsi"/>
        </w:rPr>
        <w:t>J. Almqvist</w:t>
      </w:r>
      <w:r w:rsidR="005E5BBA" w:rsidRPr="00012244">
        <w:rPr>
          <w:rFonts w:cstheme="minorHAnsi"/>
        </w:rPr>
        <w:t xml:space="preserve"> </w:t>
      </w:r>
      <w:r w:rsidR="007D3372" w:rsidRPr="00012244">
        <w:rPr>
          <w:rFonts w:cstheme="minorHAnsi"/>
          <w:b/>
          <w:bCs/>
        </w:rPr>
        <w:t>Human Rights, Culture and the Rule of Law</w:t>
      </w:r>
      <w:r w:rsidR="005E5BBA" w:rsidRPr="00012244">
        <w:rPr>
          <w:rFonts w:cstheme="minorHAnsi"/>
          <w:b/>
          <w:bCs/>
        </w:rPr>
        <w:t xml:space="preserve"> </w:t>
      </w:r>
      <w:r w:rsidR="007D3372" w:rsidRPr="00012244">
        <w:rPr>
          <w:rFonts w:cstheme="minorHAnsi"/>
        </w:rPr>
        <w:t>Hart Publishing, Portland (2005)</w:t>
      </w:r>
    </w:p>
    <w:p w14:paraId="1DD2A71D" w14:textId="2B9DD665" w:rsidR="007D3372" w:rsidRPr="00012244" w:rsidRDefault="005533E7" w:rsidP="005E5BBA">
      <w:pPr>
        <w:pStyle w:val="NoSpacing"/>
        <w:ind w:left="720" w:hanging="720"/>
        <w:rPr>
          <w:rFonts w:cstheme="minorHAnsi"/>
        </w:rPr>
      </w:pPr>
      <w:hyperlink r:id="rId153" w:anchor="bbib0010" w:history="1">
        <w:r w:rsidR="007D3372" w:rsidRPr="00012244">
          <w:rPr>
            <w:rStyle w:val="Hyperlink"/>
            <w:rFonts w:cstheme="minorHAnsi"/>
          </w:rPr>
          <w:t>Arena and Julio, 2015</w:t>
        </w:r>
      </w:hyperlink>
      <w:r w:rsidR="005E5BBA" w:rsidRPr="00012244">
        <w:rPr>
          <w:rFonts w:cstheme="minorHAnsi"/>
        </w:rPr>
        <w:t xml:space="preserve"> </w:t>
      </w:r>
      <w:r w:rsidR="007D3372" w:rsidRPr="00012244">
        <w:rPr>
          <w:rFonts w:cstheme="minorHAnsi"/>
        </w:rPr>
        <w:t>M. Arena, B. Julio</w:t>
      </w:r>
      <w:r w:rsidR="005E5BBA" w:rsidRPr="00012244">
        <w:rPr>
          <w:rFonts w:cstheme="minorHAnsi"/>
        </w:rPr>
        <w:t xml:space="preserve"> </w:t>
      </w:r>
      <w:proofErr w:type="gramStart"/>
      <w:r w:rsidR="007D3372" w:rsidRPr="00012244">
        <w:rPr>
          <w:rFonts w:cstheme="minorHAnsi"/>
          <w:b/>
          <w:bCs/>
        </w:rPr>
        <w:t>The</w:t>
      </w:r>
      <w:proofErr w:type="gramEnd"/>
      <w:r w:rsidR="007D3372" w:rsidRPr="00012244">
        <w:rPr>
          <w:rFonts w:cstheme="minorHAnsi"/>
          <w:b/>
          <w:bCs/>
        </w:rPr>
        <w:t xml:space="preserve"> effects of securities class action litigation on corporate liquidity and investment policy</w:t>
      </w:r>
      <w:r w:rsidR="005E5BBA" w:rsidRPr="00012244">
        <w:rPr>
          <w:rFonts w:cstheme="minorHAnsi"/>
          <w:b/>
          <w:bCs/>
        </w:rPr>
        <w:t xml:space="preserve"> </w:t>
      </w:r>
      <w:r w:rsidR="007D3372" w:rsidRPr="00012244">
        <w:rPr>
          <w:rFonts w:cstheme="minorHAnsi"/>
        </w:rPr>
        <w:t>J. Finance Q. Anal., 50 (2015), pp. 251-275</w:t>
      </w:r>
    </w:p>
    <w:p w14:paraId="130303E2" w14:textId="0A967E5C" w:rsidR="007D3372" w:rsidRPr="00012244" w:rsidRDefault="005533E7" w:rsidP="005E5BBA">
      <w:pPr>
        <w:pStyle w:val="NoSpacing"/>
        <w:ind w:left="720" w:hanging="720"/>
        <w:rPr>
          <w:rFonts w:cstheme="minorHAnsi"/>
        </w:rPr>
      </w:pPr>
      <w:hyperlink r:id="rId154" w:anchor="bbib0015" w:history="1">
        <w:proofErr w:type="spellStart"/>
        <w:r w:rsidR="007D3372" w:rsidRPr="00012244">
          <w:rPr>
            <w:rStyle w:val="Hyperlink"/>
            <w:rFonts w:cstheme="minorHAnsi"/>
          </w:rPr>
          <w:t>Armour</w:t>
        </w:r>
        <w:proofErr w:type="spellEnd"/>
        <w:r w:rsidR="007D3372" w:rsidRPr="00012244">
          <w:rPr>
            <w:rStyle w:val="Hyperlink"/>
            <w:rFonts w:cstheme="minorHAnsi"/>
          </w:rPr>
          <w:t xml:space="preserve"> et al., 2009</w:t>
        </w:r>
      </w:hyperlink>
      <w:r w:rsidR="005E5BBA" w:rsidRPr="00012244">
        <w:rPr>
          <w:rFonts w:cstheme="minorHAnsi"/>
        </w:rPr>
        <w:t xml:space="preserve"> </w:t>
      </w:r>
      <w:r w:rsidR="007D3372" w:rsidRPr="00012244">
        <w:rPr>
          <w:rFonts w:cstheme="minorHAnsi"/>
        </w:rPr>
        <w:t>J. </w:t>
      </w:r>
      <w:proofErr w:type="spellStart"/>
      <w:r w:rsidR="007D3372" w:rsidRPr="00012244">
        <w:rPr>
          <w:rFonts w:cstheme="minorHAnsi"/>
        </w:rPr>
        <w:t>Armour</w:t>
      </w:r>
      <w:proofErr w:type="spellEnd"/>
      <w:r w:rsidR="007D3372" w:rsidRPr="00012244">
        <w:rPr>
          <w:rFonts w:cstheme="minorHAnsi"/>
        </w:rPr>
        <w:t>, B. Black, B. Cheffins, R. Nolan</w:t>
      </w:r>
      <w:r w:rsidR="005E5BBA" w:rsidRPr="00012244">
        <w:rPr>
          <w:rFonts w:cstheme="minorHAnsi"/>
        </w:rPr>
        <w:t xml:space="preserve"> </w:t>
      </w:r>
      <w:r w:rsidR="007D3372" w:rsidRPr="00012244">
        <w:rPr>
          <w:rFonts w:cstheme="minorHAnsi"/>
          <w:b/>
          <w:bCs/>
        </w:rPr>
        <w:t>Private enforcement of corporate law: an empirical comparison of the U. K and the U. S</w:t>
      </w:r>
      <w:r w:rsidR="005E5BBA" w:rsidRPr="00012244">
        <w:rPr>
          <w:rFonts w:cstheme="minorHAnsi"/>
          <w:b/>
          <w:bCs/>
        </w:rPr>
        <w:t xml:space="preserve"> </w:t>
      </w:r>
      <w:r w:rsidR="007D3372" w:rsidRPr="00012244">
        <w:rPr>
          <w:rFonts w:cstheme="minorHAnsi"/>
        </w:rPr>
        <w:t xml:space="preserve">J. </w:t>
      </w:r>
      <w:proofErr w:type="spellStart"/>
      <w:r w:rsidR="007D3372" w:rsidRPr="00012244">
        <w:rPr>
          <w:rFonts w:cstheme="minorHAnsi"/>
        </w:rPr>
        <w:t>Empirica</w:t>
      </w:r>
      <w:proofErr w:type="spellEnd"/>
      <w:r w:rsidR="007D3372" w:rsidRPr="00012244">
        <w:rPr>
          <w:rFonts w:cstheme="minorHAnsi"/>
        </w:rPr>
        <w:t xml:space="preserve"> Leg. Stud., 6 (2009), pp. 687-722</w:t>
      </w:r>
    </w:p>
    <w:p w14:paraId="737D80C4" w14:textId="55284A9E" w:rsidR="007D3372" w:rsidRPr="00012244" w:rsidRDefault="005533E7" w:rsidP="005E5BBA">
      <w:pPr>
        <w:pStyle w:val="NoSpacing"/>
        <w:ind w:left="720" w:hanging="720"/>
        <w:rPr>
          <w:rFonts w:cstheme="minorHAnsi"/>
        </w:rPr>
      </w:pPr>
      <w:hyperlink r:id="rId155" w:anchor="bbib0020" w:history="1">
        <w:r w:rsidR="007D3372" w:rsidRPr="00012244">
          <w:rPr>
            <w:rStyle w:val="Hyperlink"/>
            <w:rFonts w:cstheme="minorHAnsi"/>
          </w:rPr>
          <w:t>Bailey and Rubin, 1994</w:t>
        </w:r>
      </w:hyperlink>
      <w:r w:rsidR="005E5BBA" w:rsidRPr="00012244">
        <w:rPr>
          <w:rFonts w:cstheme="minorHAnsi"/>
        </w:rPr>
        <w:t xml:space="preserve"> </w:t>
      </w:r>
      <w:r w:rsidR="007D3372" w:rsidRPr="00012244">
        <w:rPr>
          <w:rFonts w:cstheme="minorHAnsi"/>
        </w:rPr>
        <w:t>M. Bailey, P. Rubin</w:t>
      </w:r>
      <w:r w:rsidR="005E5BBA" w:rsidRPr="00012244">
        <w:rPr>
          <w:rFonts w:cstheme="minorHAnsi"/>
        </w:rPr>
        <w:t xml:space="preserve"> </w:t>
      </w:r>
      <w:r w:rsidR="007D3372" w:rsidRPr="00012244">
        <w:rPr>
          <w:rFonts w:cstheme="minorHAnsi"/>
          <w:b/>
          <w:bCs/>
        </w:rPr>
        <w:t>A positive theory of legal change</w:t>
      </w:r>
      <w:r w:rsidR="005E5BBA" w:rsidRPr="00012244">
        <w:rPr>
          <w:rFonts w:cstheme="minorHAnsi"/>
          <w:b/>
          <w:bCs/>
        </w:rPr>
        <w:t xml:space="preserve"> </w:t>
      </w:r>
      <w:r w:rsidR="007D3372" w:rsidRPr="00012244">
        <w:rPr>
          <w:rFonts w:cstheme="minorHAnsi"/>
        </w:rPr>
        <w:t>Int. Rev. Law Econ., 14 (1994), pp. 467-477</w:t>
      </w:r>
    </w:p>
    <w:p w14:paraId="6783B594" w14:textId="5B303F85" w:rsidR="007D3372" w:rsidRPr="00012244" w:rsidRDefault="005533E7" w:rsidP="005E5BBA">
      <w:pPr>
        <w:pStyle w:val="NoSpacing"/>
        <w:ind w:left="720" w:hanging="720"/>
        <w:rPr>
          <w:rFonts w:cstheme="minorHAnsi"/>
        </w:rPr>
      </w:pPr>
      <w:hyperlink r:id="rId156" w:anchor="bbib0025" w:history="1">
        <w:r w:rsidR="007D3372" w:rsidRPr="00012244">
          <w:rPr>
            <w:rStyle w:val="Hyperlink"/>
            <w:rFonts w:cstheme="minorHAnsi"/>
          </w:rPr>
          <w:t>Beck et al., 2003</w:t>
        </w:r>
      </w:hyperlink>
      <w:r w:rsidR="005E5BBA" w:rsidRPr="00012244">
        <w:rPr>
          <w:rFonts w:cstheme="minorHAnsi"/>
        </w:rPr>
        <w:t xml:space="preserve"> </w:t>
      </w:r>
      <w:r w:rsidR="007D3372" w:rsidRPr="00012244">
        <w:rPr>
          <w:rFonts w:cstheme="minorHAnsi"/>
        </w:rPr>
        <w:t>T. Beck, A. </w:t>
      </w:r>
      <w:proofErr w:type="spellStart"/>
      <w:r w:rsidR="007D3372" w:rsidRPr="00012244">
        <w:rPr>
          <w:rFonts w:cstheme="minorHAnsi"/>
        </w:rPr>
        <w:t>Demirguc-Kunt</w:t>
      </w:r>
      <w:proofErr w:type="spellEnd"/>
      <w:r w:rsidR="007D3372" w:rsidRPr="00012244">
        <w:rPr>
          <w:rFonts w:cstheme="minorHAnsi"/>
        </w:rPr>
        <w:t>, R. Levine</w:t>
      </w:r>
      <w:r w:rsidR="005E5BBA" w:rsidRPr="00012244">
        <w:rPr>
          <w:rFonts w:cstheme="minorHAnsi"/>
        </w:rPr>
        <w:t xml:space="preserve"> </w:t>
      </w:r>
      <w:r w:rsidR="007D3372" w:rsidRPr="00012244">
        <w:rPr>
          <w:rFonts w:cstheme="minorHAnsi"/>
          <w:b/>
          <w:bCs/>
        </w:rPr>
        <w:t>Law and finance: why does legal origin matter</w:t>
      </w:r>
      <w:r w:rsidR="005E5BBA" w:rsidRPr="00012244">
        <w:rPr>
          <w:rFonts w:cstheme="minorHAnsi"/>
          <w:b/>
          <w:bCs/>
        </w:rPr>
        <w:t xml:space="preserve"> </w:t>
      </w:r>
      <w:r w:rsidR="007D3372" w:rsidRPr="00012244">
        <w:rPr>
          <w:rFonts w:cstheme="minorHAnsi"/>
        </w:rPr>
        <w:t>J. Comp. Econ., 31 (2003), pp. 653-675</w:t>
      </w:r>
    </w:p>
    <w:p w14:paraId="17EB2812" w14:textId="27858994" w:rsidR="007D3372" w:rsidRPr="00012244" w:rsidRDefault="005533E7" w:rsidP="005E5BBA">
      <w:pPr>
        <w:pStyle w:val="NoSpacing"/>
        <w:ind w:left="720" w:hanging="720"/>
        <w:rPr>
          <w:rFonts w:cstheme="minorHAnsi"/>
        </w:rPr>
      </w:pPr>
      <w:hyperlink r:id="rId157" w:anchor="bbib0030" w:history="1">
        <w:r w:rsidR="007D3372" w:rsidRPr="00012244">
          <w:rPr>
            <w:rStyle w:val="Hyperlink"/>
            <w:rFonts w:cstheme="minorHAnsi"/>
          </w:rPr>
          <w:t>Boehmer et al., 1991</w:t>
        </w:r>
      </w:hyperlink>
      <w:r w:rsidR="005E5BBA" w:rsidRPr="00012244">
        <w:rPr>
          <w:rFonts w:cstheme="minorHAnsi"/>
        </w:rPr>
        <w:t xml:space="preserve"> </w:t>
      </w:r>
      <w:r w:rsidR="007D3372" w:rsidRPr="00012244">
        <w:rPr>
          <w:rFonts w:cstheme="minorHAnsi"/>
        </w:rPr>
        <w:t>E. Boehmer, J. </w:t>
      </w:r>
      <w:proofErr w:type="spellStart"/>
      <w:r w:rsidR="007D3372" w:rsidRPr="00012244">
        <w:rPr>
          <w:rFonts w:cstheme="minorHAnsi"/>
        </w:rPr>
        <w:t>Musumeci</w:t>
      </w:r>
      <w:proofErr w:type="spellEnd"/>
      <w:r w:rsidR="007D3372" w:rsidRPr="00012244">
        <w:rPr>
          <w:rFonts w:cstheme="minorHAnsi"/>
        </w:rPr>
        <w:t>, A.B. Poulsen</w:t>
      </w:r>
      <w:r w:rsidR="005E5BBA" w:rsidRPr="00012244">
        <w:rPr>
          <w:rFonts w:cstheme="minorHAnsi"/>
        </w:rPr>
        <w:t xml:space="preserve"> </w:t>
      </w:r>
      <w:r w:rsidR="007D3372" w:rsidRPr="00012244">
        <w:rPr>
          <w:rFonts w:cstheme="minorHAnsi"/>
          <w:b/>
          <w:bCs/>
        </w:rPr>
        <w:t>Event study methodology under conditions of event-induced variance</w:t>
      </w:r>
      <w:r w:rsidR="005E5BBA" w:rsidRPr="00012244">
        <w:rPr>
          <w:rFonts w:cstheme="minorHAnsi"/>
          <w:b/>
          <w:bCs/>
        </w:rPr>
        <w:t xml:space="preserve"> </w:t>
      </w:r>
      <w:r w:rsidR="007D3372" w:rsidRPr="00012244">
        <w:rPr>
          <w:rFonts w:cstheme="minorHAnsi"/>
        </w:rPr>
        <w:t>J. Finance Econ., 30 (1991), pp. 253-272</w:t>
      </w:r>
    </w:p>
    <w:p w14:paraId="230CB736" w14:textId="463D8F3D" w:rsidR="007D3372" w:rsidRPr="00012244" w:rsidRDefault="005533E7" w:rsidP="005E5BBA">
      <w:pPr>
        <w:pStyle w:val="NoSpacing"/>
        <w:ind w:left="720" w:hanging="720"/>
        <w:rPr>
          <w:rFonts w:cstheme="minorHAnsi"/>
        </w:rPr>
      </w:pPr>
      <w:hyperlink r:id="rId158" w:anchor="bbib0035" w:history="1">
        <w:r w:rsidR="007D3372" w:rsidRPr="00012244">
          <w:rPr>
            <w:rStyle w:val="Hyperlink"/>
            <w:rFonts w:cstheme="minorHAnsi"/>
          </w:rPr>
          <w:t>Bhattacharya et al., 2007</w:t>
        </w:r>
      </w:hyperlink>
      <w:r w:rsidR="005E5BBA" w:rsidRPr="00012244">
        <w:rPr>
          <w:rFonts w:cstheme="minorHAnsi"/>
        </w:rPr>
        <w:t xml:space="preserve"> </w:t>
      </w:r>
      <w:r w:rsidR="007D3372" w:rsidRPr="00012244">
        <w:rPr>
          <w:rFonts w:cstheme="minorHAnsi"/>
        </w:rPr>
        <w:t>U. Bhattacharya, N. Galpin, B. </w:t>
      </w:r>
      <w:proofErr w:type="spellStart"/>
      <w:r w:rsidR="007D3372" w:rsidRPr="00012244">
        <w:rPr>
          <w:rFonts w:cstheme="minorHAnsi"/>
        </w:rPr>
        <w:t>Haslem</w:t>
      </w:r>
      <w:proofErr w:type="spellEnd"/>
      <w:r w:rsidR="005E5BBA" w:rsidRPr="00012244">
        <w:rPr>
          <w:rFonts w:cstheme="minorHAnsi"/>
        </w:rPr>
        <w:t xml:space="preserve"> </w:t>
      </w:r>
      <w:proofErr w:type="gramStart"/>
      <w:r w:rsidR="007D3372" w:rsidRPr="00012244">
        <w:rPr>
          <w:rFonts w:cstheme="minorHAnsi"/>
          <w:b/>
          <w:bCs/>
        </w:rPr>
        <w:t>The</w:t>
      </w:r>
      <w:proofErr w:type="gramEnd"/>
      <w:r w:rsidR="007D3372" w:rsidRPr="00012244">
        <w:rPr>
          <w:rFonts w:cstheme="minorHAnsi"/>
          <w:b/>
          <w:bCs/>
        </w:rPr>
        <w:t xml:space="preserve"> home court advantage in international corporate litigation</w:t>
      </w:r>
      <w:r w:rsidR="005E5BBA" w:rsidRPr="00012244">
        <w:rPr>
          <w:rFonts w:cstheme="minorHAnsi"/>
          <w:b/>
          <w:bCs/>
        </w:rPr>
        <w:t xml:space="preserve"> </w:t>
      </w:r>
      <w:r w:rsidR="007D3372" w:rsidRPr="00012244">
        <w:rPr>
          <w:rFonts w:cstheme="minorHAnsi"/>
        </w:rPr>
        <w:t>J. Law Econ., 50 (2007), pp. 625-660</w:t>
      </w:r>
    </w:p>
    <w:p w14:paraId="1CC4A741" w14:textId="186C51DF" w:rsidR="007D3372" w:rsidRPr="00012244" w:rsidRDefault="005533E7" w:rsidP="005E5BBA">
      <w:pPr>
        <w:pStyle w:val="NoSpacing"/>
        <w:ind w:left="720" w:hanging="720"/>
        <w:rPr>
          <w:rFonts w:cstheme="minorHAnsi"/>
        </w:rPr>
      </w:pPr>
      <w:hyperlink r:id="rId159" w:anchor="bbib0040" w:history="1">
        <w:r w:rsidR="007D3372" w:rsidRPr="00012244">
          <w:rPr>
            <w:rStyle w:val="Hyperlink"/>
            <w:rFonts w:cstheme="minorHAnsi"/>
          </w:rPr>
          <w:t>Bhagat et al., 1998</w:t>
        </w:r>
      </w:hyperlink>
      <w:r w:rsidR="005E5BBA" w:rsidRPr="00012244">
        <w:rPr>
          <w:rFonts w:cstheme="minorHAnsi"/>
        </w:rPr>
        <w:t xml:space="preserve"> </w:t>
      </w:r>
      <w:r w:rsidR="007D3372" w:rsidRPr="00012244">
        <w:rPr>
          <w:rFonts w:cstheme="minorHAnsi"/>
        </w:rPr>
        <w:t>S. Bhagat, J. </w:t>
      </w:r>
      <w:proofErr w:type="spellStart"/>
      <w:r w:rsidR="007D3372" w:rsidRPr="00012244">
        <w:rPr>
          <w:rFonts w:cstheme="minorHAnsi"/>
        </w:rPr>
        <w:t>Bizjak</w:t>
      </w:r>
      <w:proofErr w:type="spellEnd"/>
      <w:r w:rsidR="007D3372" w:rsidRPr="00012244">
        <w:rPr>
          <w:rFonts w:cstheme="minorHAnsi"/>
        </w:rPr>
        <w:t>, J. Coles</w:t>
      </w:r>
      <w:r w:rsidR="005E5BBA" w:rsidRPr="00012244">
        <w:rPr>
          <w:rFonts w:cstheme="minorHAnsi"/>
        </w:rPr>
        <w:t xml:space="preserve"> </w:t>
      </w:r>
      <w:proofErr w:type="gramStart"/>
      <w:r w:rsidR="007D3372" w:rsidRPr="00012244">
        <w:rPr>
          <w:rFonts w:cstheme="minorHAnsi"/>
          <w:b/>
          <w:bCs/>
        </w:rPr>
        <w:t>The</w:t>
      </w:r>
      <w:proofErr w:type="gramEnd"/>
      <w:r w:rsidR="007D3372" w:rsidRPr="00012244">
        <w:rPr>
          <w:rFonts w:cstheme="minorHAnsi"/>
          <w:b/>
          <w:bCs/>
        </w:rPr>
        <w:t xml:space="preserve"> shareholder wealth implications of corporate lawsuits</w:t>
      </w:r>
      <w:r w:rsidR="005E5BBA" w:rsidRPr="00012244">
        <w:rPr>
          <w:rFonts w:cstheme="minorHAnsi"/>
          <w:b/>
          <w:bCs/>
        </w:rPr>
        <w:t xml:space="preserve"> </w:t>
      </w:r>
      <w:proofErr w:type="spellStart"/>
      <w:r w:rsidR="007D3372" w:rsidRPr="00012244">
        <w:rPr>
          <w:rFonts w:cstheme="minorHAnsi"/>
        </w:rPr>
        <w:t>Financ</w:t>
      </w:r>
      <w:proofErr w:type="spellEnd"/>
      <w:r w:rsidR="007D3372" w:rsidRPr="00012244">
        <w:rPr>
          <w:rFonts w:cstheme="minorHAnsi"/>
        </w:rPr>
        <w:t xml:space="preserve">. </w:t>
      </w:r>
      <w:proofErr w:type="spellStart"/>
      <w:r w:rsidR="007D3372" w:rsidRPr="00012244">
        <w:rPr>
          <w:rFonts w:cstheme="minorHAnsi"/>
        </w:rPr>
        <w:t>Manag</w:t>
      </w:r>
      <w:proofErr w:type="spellEnd"/>
      <w:r w:rsidR="007D3372" w:rsidRPr="00012244">
        <w:rPr>
          <w:rFonts w:cstheme="minorHAnsi"/>
        </w:rPr>
        <w:t>., 27 (1998), pp. 5-27</w:t>
      </w:r>
    </w:p>
    <w:p w14:paraId="146855F8" w14:textId="7A0CD3B2" w:rsidR="007D3372" w:rsidRPr="00012244" w:rsidRDefault="005533E7" w:rsidP="005E5BBA">
      <w:pPr>
        <w:pStyle w:val="NoSpacing"/>
        <w:ind w:left="720" w:hanging="720"/>
        <w:rPr>
          <w:rFonts w:cstheme="minorHAnsi"/>
        </w:rPr>
      </w:pPr>
      <w:hyperlink r:id="rId160" w:anchor="bbib0045" w:history="1">
        <w:r w:rsidR="007D3372" w:rsidRPr="00012244">
          <w:rPr>
            <w:rStyle w:val="Hyperlink"/>
            <w:rFonts w:cstheme="minorHAnsi"/>
          </w:rPr>
          <w:t>Bhagat et al., 1994</w:t>
        </w:r>
      </w:hyperlink>
      <w:r w:rsidR="005E5BBA" w:rsidRPr="00012244">
        <w:rPr>
          <w:rFonts w:cstheme="minorHAnsi"/>
        </w:rPr>
        <w:t xml:space="preserve"> </w:t>
      </w:r>
      <w:r w:rsidR="007D3372" w:rsidRPr="00012244">
        <w:rPr>
          <w:rFonts w:cstheme="minorHAnsi"/>
        </w:rPr>
        <w:t>S. Bhagat, J.A. </w:t>
      </w:r>
      <w:proofErr w:type="spellStart"/>
      <w:r w:rsidR="007D3372" w:rsidRPr="00012244">
        <w:rPr>
          <w:rFonts w:cstheme="minorHAnsi"/>
        </w:rPr>
        <w:t>Brickley</w:t>
      </w:r>
      <w:proofErr w:type="spellEnd"/>
      <w:r w:rsidR="007D3372" w:rsidRPr="00012244">
        <w:rPr>
          <w:rFonts w:cstheme="minorHAnsi"/>
        </w:rPr>
        <w:t>, J.L. Coles</w:t>
      </w:r>
      <w:r w:rsidR="005E5BBA" w:rsidRPr="00012244">
        <w:rPr>
          <w:rFonts w:cstheme="minorHAnsi"/>
        </w:rPr>
        <w:t xml:space="preserve"> </w:t>
      </w:r>
      <w:proofErr w:type="gramStart"/>
      <w:r w:rsidR="007D3372" w:rsidRPr="00012244">
        <w:rPr>
          <w:rFonts w:cstheme="minorHAnsi"/>
          <w:b/>
          <w:bCs/>
        </w:rPr>
        <w:t>The</w:t>
      </w:r>
      <w:proofErr w:type="gramEnd"/>
      <w:r w:rsidR="007D3372" w:rsidRPr="00012244">
        <w:rPr>
          <w:rFonts w:cstheme="minorHAnsi"/>
          <w:b/>
          <w:bCs/>
        </w:rPr>
        <w:t xml:space="preserve"> costs of inefficient bargaining and financial distress: evidence from corporate lawsuits</w:t>
      </w:r>
      <w:r w:rsidR="005E5BBA" w:rsidRPr="00012244">
        <w:rPr>
          <w:rFonts w:cstheme="minorHAnsi"/>
          <w:b/>
          <w:bCs/>
        </w:rPr>
        <w:t xml:space="preserve"> </w:t>
      </w:r>
      <w:r w:rsidR="007D3372" w:rsidRPr="00012244">
        <w:rPr>
          <w:rFonts w:cstheme="minorHAnsi"/>
        </w:rPr>
        <w:t>J. Finance Econ., 35 (1994), pp. 221-247</w:t>
      </w:r>
    </w:p>
    <w:p w14:paraId="2235FBEB" w14:textId="52B0BDCF" w:rsidR="007D3372" w:rsidRPr="00012244" w:rsidRDefault="005533E7" w:rsidP="005E5BBA">
      <w:pPr>
        <w:pStyle w:val="NoSpacing"/>
        <w:ind w:left="720" w:hanging="720"/>
        <w:rPr>
          <w:rFonts w:cstheme="minorHAnsi"/>
        </w:rPr>
      </w:pPr>
      <w:hyperlink r:id="rId161" w:anchor="bbib0050" w:history="1">
        <w:proofErr w:type="spellStart"/>
        <w:r w:rsidR="007D3372" w:rsidRPr="00012244">
          <w:rPr>
            <w:rStyle w:val="Hyperlink"/>
            <w:rFonts w:cstheme="minorHAnsi"/>
          </w:rPr>
          <w:t>Bizjak</w:t>
        </w:r>
        <w:proofErr w:type="spellEnd"/>
        <w:r w:rsidR="007D3372" w:rsidRPr="00012244">
          <w:rPr>
            <w:rStyle w:val="Hyperlink"/>
            <w:rFonts w:cstheme="minorHAnsi"/>
          </w:rPr>
          <w:t xml:space="preserve"> and Coles, 1995</w:t>
        </w:r>
      </w:hyperlink>
      <w:r w:rsidR="005E5BBA" w:rsidRPr="00012244">
        <w:rPr>
          <w:rFonts w:cstheme="minorHAnsi"/>
        </w:rPr>
        <w:t xml:space="preserve"> </w:t>
      </w:r>
      <w:r w:rsidR="007D3372" w:rsidRPr="00012244">
        <w:rPr>
          <w:rFonts w:cstheme="minorHAnsi"/>
        </w:rPr>
        <w:t>J. </w:t>
      </w:r>
      <w:proofErr w:type="spellStart"/>
      <w:r w:rsidR="007D3372" w:rsidRPr="00012244">
        <w:rPr>
          <w:rFonts w:cstheme="minorHAnsi"/>
        </w:rPr>
        <w:t>Bizjak</w:t>
      </w:r>
      <w:proofErr w:type="spellEnd"/>
      <w:r w:rsidR="007D3372" w:rsidRPr="00012244">
        <w:rPr>
          <w:rFonts w:cstheme="minorHAnsi"/>
        </w:rPr>
        <w:t>, J. Coles</w:t>
      </w:r>
      <w:r w:rsidR="005E5BBA" w:rsidRPr="00012244">
        <w:rPr>
          <w:rFonts w:cstheme="minorHAnsi"/>
        </w:rPr>
        <w:t xml:space="preserve"> </w:t>
      </w:r>
      <w:proofErr w:type="gramStart"/>
      <w:r w:rsidR="007D3372" w:rsidRPr="00012244">
        <w:rPr>
          <w:rFonts w:cstheme="minorHAnsi"/>
          <w:b/>
          <w:bCs/>
        </w:rPr>
        <w:t>The</w:t>
      </w:r>
      <w:proofErr w:type="gramEnd"/>
      <w:r w:rsidR="007D3372" w:rsidRPr="00012244">
        <w:rPr>
          <w:rFonts w:cstheme="minorHAnsi"/>
          <w:b/>
          <w:bCs/>
        </w:rPr>
        <w:t xml:space="preserve"> effect of </w:t>
      </w:r>
      <w:proofErr w:type="spellStart"/>
      <w:r w:rsidR="007D3372" w:rsidRPr="00012244">
        <w:rPr>
          <w:rFonts w:cstheme="minorHAnsi"/>
          <w:b/>
          <w:bCs/>
        </w:rPr>
        <w:t>privat</w:t>
      </w:r>
      <w:proofErr w:type="spellEnd"/>
      <w:r w:rsidR="007D3372" w:rsidRPr="00012244">
        <w:rPr>
          <w:rFonts w:cstheme="minorHAnsi"/>
          <w:b/>
          <w:bCs/>
        </w:rPr>
        <w:t xml:space="preserve"> antitrust litigation on the stock market valuation of the firm</w:t>
      </w:r>
      <w:r w:rsidR="005E5BBA" w:rsidRPr="00012244">
        <w:rPr>
          <w:rFonts w:cstheme="minorHAnsi"/>
          <w:b/>
          <w:bCs/>
        </w:rPr>
        <w:t xml:space="preserve"> </w:t>
      </w:r>
      <w:r w:rsidR="007D3372" w:rsidRPr="00012244">
        <w:rPr>
          <w:rFonts w:cstheme="minorHAnsi"/>
        </w:rPr>
        <w:t>Am. Econ. Rev., 85 (1995), pp. 436-461</w:t>
      </w:r>
    </w:p>
    <w:p w14:paraId="1441944A" w14:textId="10E88F9C" w:rsidR="007D3372" w:rsidRPr="00012244" w:rsidRDefault="005533E7" w:rsidP="005E5BBA">
      <w:pPr>
        <w:pStyle w:val="NoSpacing"/>
        <w:ind w:left="720" w:hanging="720"/>
        <w:rPr>
          <w:rFonts w:cstheme="minorHAnsi"/>
        </w:rPr>
      </w:pPr>
      <w:hyperlink r:id="rId162" w:anchor="bbib0055" w:history="1">
        <w:proofErr w:type="spellStart"/>
        <w:r w:rsidR="007D3372" w:rsidRPr="00012244">
          <w:rPr>
            <w:rStyle w:val="Hyperlink"/>
            <w:rFonts w:cstheme="minorHAnsi"/>
          </w:rPr>
          <w:t>Buschkin</w:t>
        </w:r>
        <w:proofErr w:type="spellEnd"/>
        <w:r w:rsidR="007D3372" w:rsidRPr="00012244">
          <w:rPr>
            <w:rStyle w:val="Hyperlink"/>
            <w:rFonts w:cstheme="minorHAnsi"/>
          </w:rPr>
          <w:t>, 2005</w:t>
        </w:r>
      </w:hyperlink>
      <w:r w:rsidR="00AD1E1D" w:rsidRPr="00012244">
        <w:rPr>
          <w:rFonts w:cstheme="minorHAnsi"/>
        </w:rPr>
        <w:t xml:space="preserve"> </w:t>
      </w:r>
      <w:r w:rsidR="007D3372" w:rsidRPr="00012244">
        <w:rPr>
          <w:rFonts w:cstheme="minorHAnsi"/>
        </w:rPr>
        <w:t>I. </w:t>
      </w:r>
      <w:proofErr w:type="spellStart"/>
      <w:r w:rsidR="007D3372" w:rsidRPr="00012244">
        <w:rPr>
          <w:rFonts w:cstheme="minorHAnsi"/>
        </w:rPr>
        <w:t>Buschkin</w:t>
      </w:r>
      <w:proofErr w:type="spellEnd"/>
      <w:r w:rsidR="00AD1E1D" w:rsidRPr="00012244">
        <w:rPr>
          <w:rFonts w:cstheme="minorHAnsi"/>
        </w:rPr>
        <w:t xml:space="preserve"> </w:t>
      </w:r>
      <w:proofErr w:type="gramStart"/>
      <w:r w:rsidR="007D3372" w:rsidRPr="00012244">
        <w:rPr>
          <w:rFonts w:cstheme="minorHAnsi"/>
          <w:b/>
          <w:bCs/>
        </w:rPr>
        <w:t>The</w:t>
      </w:r>
      <w:proofErr w:type="gramEnd"/>
      <w:r w:rsidR="007D3372" w:rsidRPr="00012244">
        <w:rPr>
          <w:rFonts w:cstheme="minorHAnsi"/>
          <w:b/>
          <w:bCs/>
        </w:rPr>
        <w:t xml:space="preserve"> viability of class action lawsuits in a globalized economy- permitting foreign claimants to be members of class action lawsuits in the U.S. Federal courts</w:t>
      </w:r>
      <w:r w:rsidR="00AD1E1D" w:rsidRPr="00012244">
        <w:rPr>
          <w:rFonts w:cstheme="minorHAnsi"/>
          <w:b/>
          <w:bCs/>
        </w:rPr>
        <w:t xml:space="preserve"> </w:t>
      </w:r>
      <w:r w:rsidR="007D3372" w:rsidRPr="00012244">
        <w:rPr>
          <w:rFonts w:cstheme="minorHAnsi"/>
        </w:rPr>
        <w:t>Cornell Law Rev., 90 (2005), pp. 1563-1600</w:t>
      </w:r>
    </w:p>
    <w:p w14:paraId="7AE65336" w14:textId="19118C49" w:rsidR="007D3372" w:rsidRPr="00012244" w:rsidRDefault="005533E7" w:rsidP="005E5BBA">
      <w:pPr>
        <w:pStyle w:val="NoSpacing"/>
        <w:ind w:left="720" w:hanging="720"/>
        <w:rPr>
          <w:rFonts w:cstheme="minorHAnsi"/>
        </w:rPr>
      </w:pPr>
      <w:hyperlink r:id="rId163" w:anchor="bbib0060" w:history="1">
        <w:r w:rsidR="007D3372" w:rsidRPr="00012244">
          <w:rPr>
            <w:rStyle w:val="Hyperlink"/>
            <w:rFonts w:cstheme="minorHAnsi"/>
          </w:rPr>
          <w:t>Coffee, 1999</w:t>
        </w:r>
      </w:hyperlink>
      <w:r w:rsidR="00AD1E1D" w:rsidRPr="00012244">
        <w:rPr>
          <w:rFonts w:cstheme="minorHAnsi"/>
        </w:rPr>
        <w:t xml:space="preserve"> </w:t>
      </w:r>
      <w:r w:rsidR="007D3372" w:rsidRPr="00012244">
        <w:rPr>
          <w:rFonts w:cstheme="minorHAnsi"/>
        </w:rPr>
        <w:t>J. Coffee</w:t>
      </w:r>
      <w:r w:rsidR="00AD1E1D" w:rsidRPr="00012244">
        <w:rPr>
          <w:rFonts w:cstheme="minorHAnsi"/>
        </w:rPr>
        <w:t xml:space="preserve"> </w:t>
      </w:r>
      <w:r w:rsidR="007D3372" w:rsidRPr="00012244">
        <w:rPr>
          <w:rFonts w:cstheme="minorHAnsi"/>
          <w:b/>
          <w:bCs/>
        </w:rPr>
        <w:t>The future as history: the prospects for global convergence in corporate governance and its implications</w:t>
      </w:r>
      <w:r w:rsidR="00AD1E1D" w:rsidRPr="00012244">
        <w:rPr>
          <w:rFonts w:cstheme="minorHAnsi"/>
          <w:b/>
          <w:bCs/>
        </w:rPr>
        <w:t xml:space="preserve"> </w:t>
      </w:r>
      <w:r w:rsidR="007D3372" w:rsidRPr="00012244">
        <w:rPr>
          <w:rFonts w:cstheme="minorHAnsi"/>
        </w:rPr>
        <w:t>Northwest. Univ. Law Rev., 93 (1999), pp. 641-707</w:t>
      </w:r>
    </w:p>
    <w:p w14:paraId="278438B8" w14:textId="3D05E111" w:rsidR="007D3372" w:rsidRPr="00012244" w:rsidRDefault="005533E7" w:rsidP="005E5BBA">
      <w:pPr>
        <w:pStyle w:val="NoSpacing"/>
        <w:ind w:left="720" w:hanging="720"/>
        <w:rPr>
          <w:rFonts w:cstheme="minorHAnsi"/>
        </w:rPr>
      </w:pPr>
      <w:hyperlink r:id="rId164" w:anchor="bbib0065" w:history="1">
        <w:r w:rsidR="007D3372" w:rsidRPr="00012244">
          <w:rPr>
            <w:rStyle w:val="Hyperlink"/>
            <w:rFonts w:cstheme="minorHAnsi"/>
          </w:rPr>
          <w:t>Denis and McConnell, 2003</w:t>
        </w:r>
      </w:hyperlink>
      <w:r w:rsidR="00AD1E1D" w:rsidRPr="00012244">
        <w:rPr>
          <w:rFonts w:cstheme="minorHAnsi"/>
        </w:rPr>
        <w:t xml:space="preserve"> </w:t>
      </w:r>
      <w:r w:rsidR="007D3372" w:rsidRPr="00012244">
        <w:rPr>
          <w:rFonts w:cstheme="minorHAnsi"/>
        </w:rPr>
        <w:t>D. Denis, J.J. McConnell</w:t>
      </w:r>
      <w:r w:rsidR="00AD1E1D" w:rsidRPr="00012244">
        <w:rPr>
          <w:rFonts w:cstheme="minorHAnsi"/>
        </w:rPr>
        <w:t xml:space="preserve"> </w:t>
      </w:r>
      <w:r w:rsidR="007D3372" w:rsidRPr="00012244">
        <w:rPr>
          <w:rFonts w:cstheme="minorHAnsi"/>
          <w:b/>
          <w:bCs/>
        </w:rPr>
        <w:t>International corporate governance</w:t>
      </w:r>
      <w:r w:rsidR="00AD1E1D" w:rsidRPr="00012244">
        <w:rPr>
          <w:rFonts w:cstheme="minorHAnsi"/>
          <w:b/>
          <w:bCs/>
        </w:rPr>
        <w:t xml:space="preserve"> </w:t>
      </w:r>
      <w:r w:rsidR="007D3372" w:rsidRPr="00012244">
        <w:rPr>
          <w:rFonts w:cstheme="minorHAnsi"/>
        </w:rPr>
        <w:t>J. Finance Q. Anal., 38 (2003), pp. 1-36</w:t>
      </w:r>
    </w:p>
    <w:p w14:paraId="34D9C475" w14:textId="12D9CD2E" w:rsidR="007D3372" w:rsidRPr="00012244" w:rsidRDefault="005533E7" w:rsidP="005E5BBA">
      <w:pPr>
        <w:pStyle w:val="NoSpacing"/>
        <w:ind w:left="720" w:hanging="720"/>
        <w:rPr>
          <w:rFonts w:cstheme="minorHAnsi"/>
        </w:rPr>
      </w:pPr>
      <w:hyperlink r:id="rId165" w:anchor="bbib0070" w:history="1">
        <w:proofErr w:type="spellStart"/>
        <w:r w:rsidR="007D3372" w:rsidRPr="00012244">
          <w:rPr>
            <w:rStyle w:val="Hyperlink"/>
            <w:rFonts w:cstheme="minorHAnsi"/>
          </w:rPr>
          <w:t>Djankov</w:t>
        </w:r>
        <w:proofErr w:type="spellEnd"/>
        <w:r w:rsidR="007D3372" w:rsidRPr="00012244">
          <w:rPr>
            <w:rStyle w:val="Hyperlink"/>
            <w:rFonts w:cstheme="minorHAnsi"/>
          </w:rPr>
          <w:t xml:space="preserve"> et al., 2008</w:t>
        </w:r>
      </w:hyperlink>
      <w:r w:rsidR="00AD1E1D" w:rsidRPr="00012244">
        <w:rPr>
          <w:rFonts w:cstheme="minorHAnsi"/>
        </w:rPr>
        <w:t xml:space="preserve"> </w:t>
      </w:r>
      <w:r w:rsidR="007D3372" w:rsidRPr="00012244">
        <w:rPr>
          <w:rFonts w:cstheme="minorHAnsi"/>
        </w:rPr>
        <w:t>S. </w:t>
      </w:r>
      <w:proofErr w:type="spellStart"/>
      <w:r w:rsidR="007D3372" w:rsidRPr="00012244">
        <w:rPr>
          <w:rFonts w:cstheme="minorHAnsi"/>
        </w:rPr>
        <w:t>Djankov</w:t>
      </w:r>
      <w:proofErr w:type="spellEnd"/>
      <w:r w:rsidR="007D3372" w:rsidRPr="00012244">
        <w:rPr>
          <w:rFonts w:cstheme="minorHAnsi"/>
        </w:rPr>
        <w:t>, R. </w:t>
      </w:r>
      <w:proofErr w:type="spellStart"/>
      <w:r w:rsidR="007D3372" w:rsidRPr="00012244">
        <w:rPr>
          <w:rFonts w:cstheme="minorHAnsi"/>
        </w:rPr>
        <w:t>LaPorta</w:t>
      </w:r>
      <w:proofErr w:type="spellEnd"/>
      <w:r w:rsidR="007D3372" w:rsidRPr="00012244">
        <w:rPr>
          <w:rFonts w:cstheme="minorHAnsi"/>
        </w:rPr>
        <w:t>, F. Lopez-de-Silanes, A. Shleifer</w:t>
      </w:r>
      <w:r w:rsidR="00AD1E1D" w:rsidRPr="00012244">
        <w:rPr>
          <w:rFonts w:cstheme="minorHAnsi"/>
        </w:rPr>
        <w:t xml:space="preserve"> </w:t>
      </w:r>
      <w:r w:rsidR="007D3372" w:rsidRPr="00012244">
        <w:rPr>
          <w:rFonts w:cstheme="minorHAnsi"/>
          <w:b/>
          <w:bCs/>
        </w:rPr>
        <w:t>The law and economics of self-dealing</w:t>
      </w:r>
      <w:r w:rsidR="00AD1E1D" w:rsidRPr="00012244">
        <w:rPr>
          <w:rFonts w:cstheme="minorHAnsi"/>
          <w:b/>
          <w:bCs/>
        </w:rPr>
        <w:t xml:space="preserve"> </w:t>
      </w:r>
      <w:r w:rsidR="007D3372" w:rsidRPr="00012244">
        <w:rPr>
          <w:rFonts w:cstheme="minorHAnsi"/>
        </w:rPr>
        <w:t>J. Finance Econ., 88 (2008), pp. 430-465</w:t>
      </w:r>
    </w:p>
    <w:p w14:paraId="44633F99" w14:textId="1D7553BD" w:rsidR="007D3372" w:rsidRPr="00012244" w:rsidRDefault="005533E7" w:rsidP="005E5BBA">
      <w:pPr>
        <w:pStyle w:val="NoSpacing"/>
        <w:ind w:left="720" w:hanging="720"/>
        <w:rPr>
          <w:rFonts w:cstheme="minorHAnsi"/>
        </w:rPr>
      </w:pPr>
      <w:hyperlink r:id="rId166" w:anchor="bbib0075" w:history="1">
        <w:proofErr w:type="spellStart"/>
        <w:r w:rsidR="007D3372" w:rsidRPr="00012244">
          <w:rPr>
            <w:rStyle w:val="Hyperlink"/>
            <w:rFonts w:cstheme="minorHAnsi"/>
          </w:rPr>
          <w:t>Dyl</w:t>
        </w:r>
        <w:proofErr w:type="spellEnd"/>
        <w:r w:rsidR="007D3372" w:rsidRPr="00012244">
          <w:rPr>
            <w:rStyle w:val="Hyperlink"/>
            <w:rFonts w:cstheme="minorHAnsi"/>
          </w:rPr>
          <w:t>, 1999</w:t>
        </w:r>
      </w:hyperlink>
      <w:r w:rsidR="00AD1E1D" w:rsidRPr="00012244">
        <w:rPr>
          <w:rFonts w:cstheme="minorHAnsi"/>
        </w:rPr>
        <w:t xml:space="preserve"> </w:t>
      </w:r>
      <w:r w:rsidR="007D3372" w:rsidRPr="00012244">
        <w:rPr>
          <w:rFonts w:cstheme="minorHAnsi"/>
        </w:rPr>
        <w:t>E.A. </w:t>
      </w:r>
      <w:proofErr w:type="spellStart"/>
      <w:r w:rsidR="007D3372" w:rsidRPr="00012244">
        <w:rPr>
          <w:rFonts w:cstheme="minorHAnsi"/>
        </w:rPr>
        <w:t>Dyl</w:t>
      </w:r>
      <w:proofErr w:type="spellEnd"/>
      <w:r w:rsidR="00AD1E1D" w:rsidRPr="00012244">
        <w:rPr>
          <w:rFonts w:cstheme="minorHAnsi"/>
        </w:rPr>
        <w:t xml:space="preserve"> </w:t>
      </w:r>
      <w:r w:rsidR="007D3372" w:rsidRPr="00012244">
        <w:rPr>
          <w:rFonts w:cstheme="minorHAnsi"/>
          <w:b/>
          <w:bCs/>
        </w:rPr>
        <w:t>Estimating economic damages in class action securities fraud litigation</w:t>
      </w:r>
      <w:r w:rsidR="00AD1E1D" w:rsidRPr="00012244">
        <w:rPr>
          <w:rFonts w:cstheme="minorHAnsi"/>
          <w:b/>
          <w:bCs/>
        </w:rPr>
        <w:t xml:space="preserve"> </w:t>
      </w:r>
      <w:r w:rsidR="007D3372" w:rsidRPr="00012244">
        <w:rPr>
          <w:rFonts w:cstheme="minorHAnsi"/>
        </w:rPr>
        <w:t>J. Forensic Econ. (1999), pp. 1-11</w:t>
      </w:r>
    </w:p>
    <w:p w14:paraId="07829A9B" w14:textId="780732C5" w:rsidR="007D3372" w:rsidRPr="00012244" w:rsidRDefault="005533E7" w:rsidP="005E5BBA">
      <w:pPr>
        <w:pStyle w:val="NoSpacing"/>
        <w:ind w:left="720" w:hanging="720"/>
        <w:rPr>
          <w:rFonts w:cstheme="minorHAnsi"/>
        </w:rPr>
      </w:pPr>
      <w:hyperlink r:id="rId167" w:anchor="bbib0080" w:history="1">
        <w:proofErr w:type="spellStart"/>
        <w:r w:rsidR="007D3372" w:rsidRPr="00012244">
          <w:rPr>
            <w:rStyle w:val="Hyperlink"/>
            <w:rFonts w:cstheme="minorHAnsi"/>
          </w:rPr>
          <w:t>DuCharme</w:t>
        </w:r>
        <w:proofErr w:type="spellEnd"/>
        <w:r w:rsidR="007D3372" w:rsidRPr="00012244">
          <w:rPr>
            <w:rStyle w:val="Hyperlink"/>
            <w:rFonts w:cstheme="minorHAnsi"/>
          </w:rPr>
          <w:t xml:space="preserve"> et al., 2004</w:t>
        </w:r>
      </w:hyperlink>
      <w:r w:rsidR="00AD1E1D" w:rsidRPr="00012244">
        <w:rPr>
          <w:rFonts w:cstheme="minorHAnsi"/>
        </w:rPr>
        <w:t xml:space="preserve"> </w:t>
      </w:r>
      <w:r w:rsidR="007D3372" w:rsidRPr="00012244">
        <w:rPr>
          <w:rFonts w:cstheme="minorHAnsi"/>
        </w:rPr>
        <w:t>L. </w:t>
      </w:r>
      <w:proofErr w:type="spellStart"/>
      <w:r w:rsidR="007D3372" w:rsidRPr="00012244">
        <w:rPr>
          <w:rFonts w:cstheme="minorHAnsi"/>
        </w:rPr>
        <w:t>DuCharme</w:t>
      </w:r>
      <w:proofErr w:type="spellEnd"/>
      <w:r w:rsidR="007D3372" w:rsidRPr="00012244">
        <w:rPr>
          <w:rFonts w:cstheme="minorHAnsi"/>
        </w:rPr>
        <w:t>, P. Malatesta, S. </w:t>
      </w:r>
      <w:proofErr w:type="spellStart"/>
      <w:r w:rsidR="007D3372" w:rsidRPr="00012244">
        <w:rPr>
          <w:rFonts w:cstheme="minorHAnsi"/>
        </w:rPr>
        <w:t>Sefcik</w:t>
      </w:r>
      <w:proofErr w:type="spellEnd"/>
      <w:r w:rsidR="00AD1E1D" w:rsidRPr="00012244">
        <w:rPr>
          <w:rFonts w:cstheme="minorHAnsi"/>
        </w:rPr>
        <w:t xml:space="preserve"> </w:t>
      </w:r>
      <w:r w:rsidR="007D3372" w:rsidRPr="00012244">
        <w:rPr>
          <w:rFonts w:cstheme="minorHAnsi"/>
          <w:b/>
          <w:bCs/>
        </w:rPr>
        <w:t>Earnings management, stock issues, and shareholder lawsuits</w:t>
      </w:r>
      <w:r w:rsidR="00AD1E1D" w:rsidRPr="00012244">
        <w:rPr>
          <w:rFonts w:cstheme="minorHAnsi"/>
          <w:b/>
          <w:bCs/>
        </w:rPr>
        <w:t xml:space="preserve"> </w:t>
      </w:r>
      <w:r w:rsidR="007D3372" w:rsidRPr="00012244">
        <w:rPr>
          <w:rFonts w:cstheme="minorHAnsi"/>
        </w:rPr>
        <w:t>J. Finance Econ., 71 (2004), pp. 27-40</w:t>
      </w:r>
    </w:p>
    <w:p w14:paraId="22142F8B" w14:textId="1367343F" w:rsidR="007D3372" w:rsidRPr="00012244" w:rsidRDefault="005533E7" w:rsidP="005E5BBA">
      <w:pPr>
        <w:pStyle w:val="NoSpacing"/>
        <w:ind w:left="720" w:hanging="720"/>
        <w:rPr>
          <w:rFonts w:cstheme="minorHAnsi"/>
        </w:rPr>
      </w:pPr>
      <w:hyperlink r:id="rId168" w:anchor="bbib0085" w:history="1">
        <w:proofErr w:type="spellStart"/>
        <w:r w:rsidR="007D3372" w:rsidRPr="00012244">
          <w:rPr>
            <w:rStyle w:val="Hyperlink"/>
            <w:rFonts w:cstheme="minorHAnsi"/>
          </w:rPr>
          <w:t>Gande</w:t>
        </w:r>
        <w:proofErr w:type="spellEnd"/>
        <w:r w:rsidR="007D3372" w:rsidRPr="00012244">
          <w:rPr>
            <w:rStyle w:val="Hyperlink"/>
            <w:rFonts w:cstheme="minorHAnsi"/>
          </w:rPr>
          <w:t xml:space="preserve"> and Lewis, 2009</w:t>
        </w:r>
      </w:hyperlink>
      <w:r w:rsidR="00AD1E1D" w:rsidRPr="00012244">
        <w:rPr>
          <w:rFonts w:cstheme="minorHAnsi"/>
        </w:rPr>
        <w:t xml:space="preserve"> </w:t>
      </w:r>
      <w:r w:rsidR="007D3372" w:rsidRPr="00012244">
        <w:rPr>
          <w:rFonts w:cstheme="minorHAnsi"/>
        </w:rPr>
        <w:t>A. </w:t>
      </w:r>
      <w:proofErr w:type="spellStart"/>
      <w:r w:rsidR="007D3372" w:rsidRPr="00012244">
        <w:rPr>
          <w:rFonts w:cstheme="minorHAnsi"/>
        </w:rPr>
        <w:t>Gande</w:t>
      </w:r>
      <w:proofErr w:type="spellEnd"/>
      <w:r w:rsidR="007D3372" w:rsidRPr="00012244">
        <w:rPr>
          <w:rFonts w:cstheme="minorHAnsi"/>
        </w:rPr>
        <w:t>, C.M. Lewis</w:t>
      </w:r>
      <w:r w:rsidR="00AD1E1D" w:rsidRPr="00012244">
        <w:rPr>
          <w:rFonts w:cstheme="minorHAnsi"/>
        </w:rPr>
        <w:t xml:space="preserve"> </w:t>
      </w:r>
      <w:r w:rsidR="007D3372" w:rsidRPr="00012244">
        <w:rPr>
          <w:rFonts w:cstheme="minorHAnsi"/>
          <w:b/>
          <w:bCs/>
        </w:rPr>
        <w:t>Shareholder initiated class action lawsuits: shareholder wealth effects and industry spillovers</w:t>
      </w:r>
      <w:r w:rsidR="00AD1E1D" w:rsidRPr="00012244">
        <w:rPr>
          <w:rFonts w:cstheme="minorHAnsi"/>
          <w:b/>
          <w:bCs/>
        </w:rPr>
        <w:t xml:space="preserve"> </w:t>
      </w:r>
      <w:r w:rsidR="007D3372" w:rsidRPr="00012244">
        <w:rPr>
          <w:rFonts w:cstheme="minorHAnsi"/>
        </w:rPr>
        <w:t>J. Finance Q. Anal., 44 (2009), pp. 823-850</w:t>
      </w:r>
    </w:p>
    <w:p w14:paraId="4C6E84D3" w14:textId="5ABEF168" w:rsidR="007D3372" w:rsidRPr="00012244" w:rsidRDefault="005533E7" w:rsidP="005E5BBA">
      <w:pPr>
        <w:pStyle w:val="NoSpacing"/>
        <w:ind w:left="720" w:hanging="720"/>
        <w:rPr>
          <w:rFonts w:cstheme="minorHAnsi"/>
        </w:rPr>
      </w:pPr>
      <w:hyperlink r:id="rId169" w:anchor="bbib0090" w:history="1">
        <w:r w:rsidR="007D3372" w:rsidRPr="00012244">
          <w:rPr>
            <w:rStyle w:val="Hyperlink"/>
            <w:rFonts w:cstheme="minorHAnsi"/>
          </w:rPr>
          <w:t>Henderson et al., 2006</w:t>
        </w:r>
      </w:hyperlink>
      <w:r w:rsidR="00AD1E1D" w:rsidRPr="00012244">
        <w:rPr>
          <w:rFonts w:cstheme="minorHAnsi"/>
        </w:rPr>
        <w:t xml:space="preserve"> </w:t>
      </w:r>
      <w:r w:rsidR="007D3372" w:rsidRPr="00012244">
        <w:rPr>
          <w:rFonts w:cstheme="minorHAnsi"/>
        </w:rPr>
        <w:t>B.J. Henderson, N. </w:t>
      </w:r>
      <w:proofErr w:type="spellStart"/>
      <w:r w:rsidR="007D3372" w:rsidRPr="00012244">
        <w:rPr>
          <w:rFonts w:cstheme="minorHAnsi"/>
        </w:rPr>
        <w:t>Jegadeesh</w:t>
      </w:r>
      <w:proofErr w:type="spellEnd"/>
      <w:r w:rsidR="007D3372" w:rsidRPr="00012244">
        <w:rPr>
          <w:rFonts w:cstheme="minorHAnsi"/>
        </w:rPr>
        <w:t>, M.S. </w:t>
      </w:r>
      <w:proofErr w:type="spellStart"/>
      <w:r w:rsidR="007D3372" w:rsidRPr="00012244">
        <w:rPr>
          <w:rFonts w:cstheme="minorHAnsi"/>
        </w:rPr>
        <w:t>Weisbach</w:t>
      </w:r>
      <w:proofErr w:type="spellEnd"/>
      <w:r w:rsidR="00AD1E1D" w:rsidRPr="00012244">
        <w:rPr>
          <w:rFonts w:cstheme="minorHAnsi"/>
        </w:rPr>
        <w:t xml:space="preserve"> </w:t>
      </w:r>
      <w:r w:rsidR="007D3372" w:rsidRPr="00012244">
        <w:rPr>
          <w:rFonts w:cstheme="minorHAnsi"/>
          <w:b/>
          <w:bCs/>
        </w:rPr>
        <w:t>World markets for raising new capital</w:t>
      </w:r>
      <w:r w:rsidR="00AD1E1D" w:rsidRPr="00012244">
        <w:rPr>
          <w:rFonts w:cstheme="minorHAnsi"/>
          <w:b/>
          <w:bCs/>
        </w:rPr>
        <w:t xml:space="preserve"> </w:t>
      </w:r>
      <w:r w:rsidR="007D3372" w:rsidRPr="00012244">
        <w:rPr>
          <w:rFonts w:cstheme="minorHAnsi"/>
        </w:rPr>
        <w:t>J. Finance Econ., 82 (2006), pp. 63-101</w:t>
      </w:r>
    </w:p>
    <w:p w14:paraId="35758AD6" w14:textId="3DC39256" w:rsidR="007D3372" w:rsidRPr="00012244" w:rsidRDefault="005533E7" w:rsidP="005E5BBA">
      <w:pPr>
        <w:pStyle w:val="NoSpacing"/>
        <w:ind w:left="720" w:hanging="720"/>
        <w:rPr>
          <w:rFonts w:cstheme="minorHAnsi"/>
        </w:rPr>
      </w:pPr>
      <w:hyperlink r:id="rId170" w:anchor="bbib0095" w:history="1">
        <w:proofErr w:type="spellStart"/>
        <w:r w:rsidR="007D3372" w:rsidRPr="00012244">
          <w:rPr>
            <w:rStyle w:val="Hyperlink"/>
            <w:rFonts w:cstheme="minorHAnsi"/>
          </w:rPr>
          <w:t>Karpoff</w:t>
        </w:r>
        <w:proofErr w:type="spellEnd"/>
        <w:r w:rsidR="007D3372" w:rsidRPr="00012244">
          <w:rPr>
            <w:rStyle w:val="Hyperlink"/>
            <w:rFonts w:cstheme="minorHAnsi"/>
          </w:rPr>
          <w:t xml:space="preserve"> et al., 2008a</w:t>
        </w:r>
      </w:hyperlink>
      <w:r w:rsidR="00AD1E1D" w:rsidRPr="00012244">
        <w:rPr>
          <w:rFonts w:cstheme="minorHAnsi"/>
        </w:rPr>
        <w:t xml:space="preserve"> </w:t>
      </w:r>
      <w:r w:rsidR="007D3372" w:rsidRPr="00012244">
        <w:rPr>
          <w:rFonts w:cstheme="minorHAnsi"/>
        </w:rPr>
        <w:t>J. </w:t>
      </w:r>
      <w:proofErr w:type="spellStart"/>
      <w:r w:rsidR="007D3372" w:rsidRPr="00012244">
        <w:rPr>
          <w:rFonts w:cstheme="minorHAnsi"/>
        </w:rPr>
        <w:t>Karpoff</w:t>
      </w:r>
      <w:proofErr w:type="spellEnd"/>
      <w:r w:rsidR="007D3372" w:rsidRPr="00012244">
        <w:rPr>
          <w:rFonts w:cstheme="minorHAnsi"/>
        </w:rPr>
        <w:t>, D. Lee, G. Martin</w:t>
      </w:r>
      <w:r w:rsidR="00AD1E1D" w:rsidRPr="00012244">
        <w:rPr>
          <w:rFonts w:cstheme="minorHAnsi"/>
        </w:rPr>
        <w:t xml:space="preserve"> </w:t>
      </w:r>
      <w:r w:rsidR="007D3372" w:rsidRPr="00012244">
        <w:rPr>
          <w:rFonts w:cstheme="minorHAnsi"/>
          <w:b/>
          <w:bCs/>
        </w:rPr>
        <w:t>The consequences to managers for financial misrepresentation</w:t>
      </w:r>
      <w:r w:rsidR="00AD1E1D" w:rsidRPr="00012244">
        <w:rPr>
          <w:rFonts w:cstheme="minorHAnsi"/>
          <w:b/>
          <w:bCs/>
        </w:rPr>
        <w:t xml:space="preserve"> </w:t>
      </w:r>
      <w:r w:rsidR="007D3372" w:rsidRPr="00012244">
        <w:rPr>
          <w:rFonts w:cstheme="minorHAnsi"/>
        </w:rPr>
        <w:t>Journal of Financial Economics, 88 (2008), pp. 193-215</w:t>
      </w:r>
    </w:p>
    <w:p w14:paraId="4837EF95" w14:textId="0BC15138" w:rsidR="007D3372" w:rsidRPr="00012244" w:rsidRDefault="005533E7" w:rsidP="005E5BBA">
      <w:pPr>
        <w:pStyle w:val="NoSpacing"/>
        <w:ind w:left="720" w:hanging="720"/>
        <w:rPr>
          <w:rFonts w:cstheme="minorHAnsi"/>
        </w:rPr>
      </w:pPr>
      <w:hyperlink r:id="rId171" w:anchor="bbib0100" w:history="1">
        <w:proofErr w:type="spellStart"/>
        <w:r w:rsidR="007D3372" w:rsidRPr="00012244">
          <w:rPr>
            <w:rStyle w:val="Hyperlink"/>
            <w:rFonts w:cstheme="minorHAnsi"/>
          </w:rPr>
          <w:t>Karpoff</w:t>
        </w:r>
        <w:proofErr w:type="spellEnd"/>
        <w:r w:rsidR="007D3372" w:rsidRPr="00012244">
          <w:rPr>
            <w:rStyle w:val="Hyperlink"/>
            <w:rFonts w:cstheme="minorHAnsi"/>
          </w:rPr>
          <w:t xml:space="preserve"> et al., 2008b</w:t>
        </w:r>
      </w:hyperlink>
      <w:r w:rsidR="00AD1E1D" w:rsidRPr="00012244">
        <w:rPr>
          <w:rFonts w:cstheme="minorHAnsi"/>
        </w:rPr>
        <w:t xml:space="preserve"> </w:t>
      </w:r>
      <w:r w:rsidR="007D3372" w:rsidRPr="00012244">
        <w:rPr>
          <w:rFonts w:cstheme="minorHAnsi"/>
        </w:rPr>
        <w:t>J. </w:t>
      </w:r>
      <w:proofErr w:type="spellStart"/>
      <w:r w:rsidR="007D3372" w:rsidRPr="00012244">
        <w:rPr>
          <w:rFonts w:cstheme="minorHAnsi"/>
        </w:rPr>
        <w:t>Karpoff</w:t>
      </w:r>
      <w:proofErr w:type="spellEnd"/>
      <w:r w:rsidR="007D3372" w:rsidRPr="00012244">
        <w:rPr>
          <w:rFonts w:cstheme="minorHAnsi"/>
        </w:rPr>
        <w:t>, D. Lee, G. Martin</w:t>
      </w:r>
      <w:r w:rsidR="00AD1E1D" w:rsidRPr="00012244">
        <w:rPr>
          <w:rFonts w:cstheme="minorHAnsi"/>
        </w:rPr>
        <w:t xml:space="preserve"> </w:t>
      </w:r>
      <w:r w:rsidR="007D3372" w:rsidRPr="00012244">
        <w:rPr>
          <w:rFonts w:cstheme="minorHAnsi"/>
          <w:b/>
          <w:bCs/>
        </w:rPr>
        <w:t>The cost to the firm of cooking the books</w:t>
      </w:r>
      <w:r w:rsidR="00AD1E1D" w:rsidRPr="00012244">
        <w:rPr>
          <w:rFonts w:cstheme="minorHAnsi"/>
          <w:b/>
          <w:bCs/>
        </w:rPr>
        <w:t xml:space="preserve"> </w:t>
      </w:r>
      <w:r w:rsidR="007D3372" w:rsidRPr="00012244">
        <w:rPr>
          <w:rFonts w:cstheme="minorHAnsi"/>
        </w:rPr>
        <w:t>J. Finance Q. Anal., 43 (2008), pp. 581-612</w:t>
      </w:r>
    </w:p>
    <w:p w14:paraId="44F490B4" w14:textId="08616DBB" w:rsidR="007D3372" w:rsidRPr="00012244" w:rsidRDefault="005533E7" w:rsidP="005E5BBA">
      <w:pPr>
        <w:pStyle w:val="NoSpacing"/>
        <w:ind w:left="720" w:hanging="720"/>
        <w:rPr>
          <w:rFonts w:cstheme="minorHAnsi"/>
        </w:rPr>
      </w:pPr>
      <w:hyperlink r:id="rId172" w:anchor="bbib0105" w:history="1">
        <w:proofErr w:type="spellStart"/>
        <w:r w:rsidR="007D3372" w:rsidRPr="00012244">
          <w:rPr>
            <w:rStyle w:val="Hyperlink"/>
            <w:rFonts w:cstheme="minorHAnsi"/>
          </w:rPr>
          <w:t>Karpoff</w:t>
        </w:r>
        <w:proofErr w:type="spellEnd"/>
        <w:r w:rsidR="007D3372" w:rsidRPr="00012244">
          <w:rPr>
            <w:rStyle w:val="Hyperlink"/>
            <w:rFonts w:cstheme="minorHAnsi"/>
          </w:rPr>
          <w:t xml:space="preserve"> and Lott et al., 1993</w:t>
        </w:r>
      </w:hyperlink>
      <w:r w:rsidR="00AD1E1D" w:rsidRPr="00012244">
        <w:rPr>
          <w:rFonts w:cstheme="minorHAnsi"/>
        </w:rPr>
        <w:t xml:space="preserve"> </w:t>
      </w:r>
      <w:r w:rsidR="007D3372" w:rsidRPr="00012244">
        <w:rPr>
          <w:rFonts w:cstheme="minorHAnsi"/>
        </w:rPr>
        <w:t>J.M. </w:t>
      </w:r>
      <w:proofErr w:type="spellStart"/>
      <w:r w:rsidR="007D3372" w:rsidRPr="00012244">
        <w:rPr>
          <w:rFonts w:cstheme="minorHAnsi"/>
        </w:rPr>
        <w:t>Karpoff</w:t>
      </w:r>
      <w:proofErr w:type="spellEnd"/>
      <w:r w:rsidR="007D3372" w:rsidRPr="00012244">
        <w:rPr>
          <w:rFonts w:cstheme="minorHAnsi"/>
        </w:rPr>
        <w:t>, J.R. Lott Jr</w:t>
      </w:r>
      <w:r w:rsidR="00AD1E1D" w:rsidRPr="00012244">
        <w:rPr>
          <w:rFonts w:cstheme="minorHAnsi"/>
        </w:rPr>
        <w:t xml:space="preserve"> </w:t>
      </w:r>
      <w:proofErr w:type="gramStart"/>
      <w:r w:rsidR="007D3372" w:rsidRPr="00012244">
        <w:rPr>
          <w:rFonts w:cstheme="minorHAnsi"/>
          <w:b/>
          <w:bCs/>
        </w:rPr>
        <w:t>The</w:t>
      </w:r>
      <w:proofErr w:type="gramEnd"/>
      <w:r w:rsidR="007D3372" w:rsidRPr="00012244">
        <w:rPr>
          <w:rFonts w:cstheme="minorHAnsi"/>
          <w:b/>
          <w:bCs/>
        </w:rPr>
        <w:t xml:space="preserve"> reputational penalty firms bear for committing criminal fraud</w:t>
      </w:r>
      <w:r w:rsidR="00AD1E1D" w:rsidRPr="00012244">
        <w:rPr>
          <w:rFonts w:cstheme="minorHAnsi"/>
          <w:b/>
          <w:bCs/>
        </w:rPr>
        <w:t xml:space="preserve"> </w:t>
      </w:r>
      <w:r w:rsidR="007D3372" w:rsidRPr="00012244">
        <w:rPr>
          <w:rFonts w:cstheme="minorHAnsi"/>
        </w:rPr>
        <w:t>J. Law Econ., 36 (1993), pp. 757-802</w:t>
      </w:r>
    </w:p>
    <w:p w14:paraId="13F19B92" w14:textId="72F872B2" w:rsidR="007D3372" w:rsidRPr="00012244" w:rsidRDefault="005533E7" w:rsidP="005E5BBA">
      <w:pPr>
        <w:pStyle w:val="NoSpacing"/>
        <w:ind w:left="720" w:hanging="720"/>
        <w:rPr>
          <w:rFonts w:cstheme="minorHAnsi"/>
        </w:rPr>
      </w:pPr>
      <w:hyperlink r:id="rId173" w:anchor="bbib0110" w:history="1">
        <w:proofErr w:type="spellStart"/>
        <w:r w:rsidR="007D3372" w:rsidRPr="00012244">
          <w:rPr>
            <w:rStyle w:val="Hyperlink"/>
            <w:rFonts w:cstheme="minorHAnsi"/>
          </w:rPr>
          <w:t>Karpoff</w:t>
        </w:r>
        <w:proofErr w:type="spellEnd"/>
        <w:r w:rsidR="007D3372" w:rsidRPr="00012244">
          <w:rPr>
            <w:rStyle w:val="Hyperlink"/>
            <w:rFonts w:cstheme="minorHAnsi"/>
          </w:rPr>
          <w:t xml:space="preserve"> and Lott et al., 1999</w:t>
        </w:r>
      </w:hyperlink>
      <w:r w:rsidR="00AD1E1D" w:rsidRPr="00012244">
        <w:rPr>
          <w:rFonts w:cstheme="minorHAnsi"/>
        </w:rPr>
        <w:t xml:space="preserve"> </w:t>
      </w:r>
      <w:r w:rsidR="007D3372" w:rsidRPr="00012244">
        <w:rPr>
          <w:rFonts w:cstheme="minorHAnsi"/>
        </w:rPr>
        <w:t>J.M. </w:t>
      </w:r>
      <w:proofErr w:type="spellStart"/>
      <w:r w:rsidR="007D3372" w:rsidRPr="00012244">
        <w:rPr>
          <w:rFonts w:cstheme="minorHAnsi"/>
        </w:rPr>
        <w:t>arpoff</w:t>
      </w:r>
      <w:proofErr w:type="spellEnd"/>
      <w:r w:rsidR="007D3372" w:rsidRPr="00012244">
        <w:rPr>
          <w:rFonts w:cstheme="minorHAnsi"/>
        </w:rPr>
        <w:t>, J.R. Lott Jr</w:t>
      </w:r>
      <w:r w:rsidR="00AD1E1D" w:rsidRPr="00012244">
        <w:rPr>
          <w:rFonts w:cstheme="minorHAnsi"/>
        </w:rPr>
        <w:t xml:space="preserve"> </w:t>
      </w:r>
      <w:proofErr w:type="gramStart"/>
      <w:r w:rsidR="007D3372" w:rsidRPr="00012244">
        <w:rPr>
          <w:rFonts w:cstheme="minorHAnsi"/>
          <w:b/>
          <w:bCs/>
        </w:rPr>
        <w:t>On</w:t>
      </w:r>
      <w:proofErr w:type="gramEnd"/>
      <w:r w:rsidR="007D3372" w:rsidRPr="00012244">
        <w:rPr>
          <w:rFonts w:cstheme="minorHAnsi"/>
          <w:b/>
          <w:bCs/>
        </w:rPr>
        <w:t xml:space="preserve"> the determinants and importance of punitive damage awards</w:t>
      </w:r>
      <w:r w:rsidR="00AD1E1D" w:rsidRPr="00012244">
        <w:rPr>
          <w:rFonts w:cstheme="minorHAnsi"/>
          <w:b/>
          <w:bCs/>
        </w:rPr>
        <w:t xml:space="preserve"> </w:t>
      </w:r>
      <w:r w:rsidR="007D3372" w:rsidRPr="00012244">
        <w:rPr>
          <w:rFonts w:cstheme="minorHAnsi"/>
        </w:rPr>
        <w:t>J. Law Econ., 42 (1999), pp. 527-573</w:t>
      </w:r>
    </w:p>
    <w:p w14:paraId="41A89B01" w14:textId="4F650CE8" w:rsidR="007D3372" w:rsidRPr="00012244" w:rsidRDefault="005533E7" w:rsidP="005E5BBA">
      <w:pPr>
        <w:pStyle w:val="NoSpacing"/>
        <w:ind w:left="720" w:hanging="720"/>
        <w:rPr>
          <w:rFonts w:cstheme="minorHAnsi"/>
        </w:rPr>
      </w:pPr>
      <w:hyperlink r:id="rId174" w:anchor="bbib0115" w:history="1">
        <w:r w:rsidR="007D3372" w:rsidRPr="00012244">
          <w:rPr>
            <w:rStyle w:val="Hyperlink"/>
            <w:rFonts w:cstheme="minorHAnsi"/>
          </w:rPr>
          <w:t>Kim and Skinner, 2012</w:t>
        </w:r>
      </w:hyperlink>
      <w:r w:rsidR="00AD1E1D" w:rsidRPr="00012244">
        <w:rPr>
          <w:rFonts w:cstheme="minorHAnsi"/>
        </w:rPr>
        <w:t xml:space="preserve"> </w:t>
      </w:r>
      <w:r w:rsidR="007D3372" w:rsidRPr="00012244">
        <w:rPr>
          <w:rFonts w:cstheme="minorHAnsi"/>
        </w:rPr>
        <w:t>W.E. Kim, D.J. Skinner</w:t>
      </w:r>
      <w:r w:rsidR="00AD1E1D" w:rsidRPr="00012244">
        <w:rPr>
          <w:rFonts w:cstheme="minorHAnsi"/>
        </w:rPr>
        <w:t xml:space="preserve"> </w:t>
      </w:r>
      <w:r w:rsidR="007D3372" w:rsidRPr="00012244">
        <w:rPr>
          <w:rFonts w:cstheme="minorHAnsi"/>
          <w:b/>
          <w:bCs/>
        </w:rPr>
        <w:t>Measuring securities litigation risk</w:t>
      </w:r>
      <w:r w:rsidR="00AD1E1D" w:rsidRPr="00012244">
        <w:rPr>
          <w:rFonts w:cstheme="minorHAnsi"/>
          <w:b/>
          <w:bCs/>
        </w:rPr>
        <w:t xml:space="preserve"> </w:t>
      </w:r>
      <w:r w:rsidR="007D3372" w:rsidRPr="00012244">
        <w:rPr>
          <w:rFonts w:cstheme="minorHAnsi"/>
        </w:rPr>
        <w:t>J. Account. Econ., 53 (2012), pp. 290-310</w:t>
      </w:r>
    </w:p>
    <w:p w14:paraId="322C3BDB" w14:textId="0112487D" w:rsidR="007D3372" w:rsidRPr="00012244" w:rsidRDefault="005533E7" w:rsidP="005E5BBA">
      <w:pPr>
        <w:pStyle w:val="NoSpacing"/>
        <w:ind w:left="720" w:hanging="720"/>
        <w:rPr>
          <w:rFonts w:cstheme="minorHAnsi"/>
        </w:rPr>
      </w:pPr>
      <w:hyperlink r:id="rId175" w:anchor="bbib0120" w:history="1">
        <w:r w:rsidR="007D3372" w:rsidRPr="00012244">
          <w:rPr>
            <w:rStyle w:val="Hyperlink"/>
            <w:rFonts w:cstheme="minorHAnsi"/>
          </w:rPr>
          <w:t>Johnson, 1985</w:t>
        </w:r>
      </w:hyperlink>
      <w:r w:rsidR="00AD1E1D" w:rsidRPr="00012244">
        <w:rPr>
          <w:rFonts w:cstheme="minorHAnsi"/>
        </w:rPr>
        <w:t xml:space="preserve"> </w:t>
      </w:r>
      <w:r w:rsidR="007D3372" w:rsidRPr="00012244">
        <w:rPr>
          <w:rFonts w:cstheme="minorHAnsi"/>
        </w:rPr>
        <w:t>S. Johnson</w:t>
      </w:r>
      <w:r w:rsidR="00AD1E1D" w:rsidRPr="00012244">
        <w:rPr>
          <w:rFonts w:cstheme="minorHAnsi"/>
        </w:rPr>
        <w:t xml:space="preserve"> </w:t>
      </w:r>
      <w:r w:rsidR="007D3372" w:rsidRPr="00012244">
        <w:rPr>
          <w:rFonts w:cstheme="minorHAnsi"/>
          <w:b/>
          <w:bCs/>
        </w:rPr>
        <w:t>Black innocence and the white jury</w:t>
      </w:r>
      <w:r w:rsidR="00AD1E1D" w:rsidRPr="00012244">
        <w:rPr>
          <w:rFonts w:cstheme="minorHAnsi"/>
          <w:b/>
          <w:bCs/>
        </w:rPr>
        <w:t xml:space="preserve"> </w:t>
      </w:r>
      <w:r w:rsidR="007D3372" w:rsidRPr="00012244">
        <w:rPr>
          <w:rFonts w:cstheme="minorHAnsi"/>
        </w:rPr>
        <w:t>Mich. Law Rev., 83 (1985), pp. 1611-1640</w:t>
      </w:r>
    </w:p>
    <w:p w14:paraId="72558B21" w14:textId="0230A609" w:rsidR="007D3372" w:rsidRPr="00012244" w:rsidRDefault="005533E7" w:rsidP="005E5BBA">
      <w:pPr>
        <w:pStyle w:val="NoSpacing"/>
        <w:ind w:left="720" w:hanging="720"/>
        <w:rPr>
          <w:rFonts w:cstheme="minorHAnsi"/>
        </w:rPr>
      </w:pPr>
      <w:hyperlink r:id="rId176" w:anchor="bbib0125" w:history="1">
        <w:r w:rsidR="007D3372" w:rsidRPr="00012244">
          <w:rPr>
            <w:rStyle w:val="Hyperlink"/>
            <w:rFonts w:cstheme="minorHAnsi"/>
          </w:rPr>
          <w:t xml:space="preserve">Jones and </w:t>
        </w:r>
        <w:proofErr w:type="spellStart"/>
        <w:r w:rsidR="007D3372" w:rsidRPr="00012244">
          <w:rPr>
            <w:rStyle w:val="Hyperlink"/>
            <w:rFonts w:cstheme="minorHAnsi"/>
          </w:rPr>
          <w:t>Weingram</w:t>
        </w:r>
        <w:proofErr w:type="spellEnd"/>
        <w:r w:rsidR="007D3372" w:rsidRPr="00012244">
          <w:rPr>
            <w:rStyle w:val="Hyperlink"/>
            <w:rFonts w:cstheme="minorHAnsi"/>
          </w:rPr>
          <w:t>, 1996</w:t>
        </w:r>
      </w:hyperlink>
      <w:r w:rsidR="00AD1E1D" w:rsidRPr="00012244">
        <w:rPr>
          <w:rFonts w:cstheme="minorHAnsi"/>
        </w:rPr>
        <w:t xml:space="preserve"> </w:t>
      </w:r>
      <w:r w:rsidR="007D3372" w:rsidRPr="00012244">
        <w:rPr>
          <w:rFonts w:cstheme="minorHAnsi"/>
        </w:rPr>
        <w:t>C.L. Jones, S.E. </w:t>
      </w:r>
      <w:proofErr w:type="spellStart"/>
      <w:r w:rsidR="007D3372" w:rsidRPr="00012244">
        <w:rPr>
          <w:rFonts w:cstheme="minorHAnsi"/>
        </w:rPr>
        <w:t>Weingram</w:t>
      </w:r>
      <w:proofErr w:type="spellEnd"/>
      <w:r w:rsidR="00AD1E1D" w:rsidRPr="00012244">
        <w:rPr>
          <w:rFonts w:cstheme="minorHAnsi"/>
        </w:rPr>
        <w:t xml:space="preserve"> </w:t>
      </w:r>
      <w:r w:rsidR="007D3372" w:rsidRPr="00012244">
        <w:rPr>
          <w:rFonts w:cstheme="minorHAnsi"/>
          <w:b/>
          <w:bCs/>
        </w:rPr>
        <w:t>The determinants of 10b-5 litigation risk</w:t>
      </w:r>
      <w:r w:rsidR="00AD1E1D" w:rsidRPr="00012244">
        <w:rPr>
          <w:rFonts w:cstheme="minorHAnsi"/>
          <w:b/>
          <w:bCs/>
        </w:rPr>
        <w:t xml:space="preserve"> </w:t>
      </w:r>
      <w:r w:rsidR="007D3372" w:rsidRPr="00012244">
        <w:rPr>
          <w:rFonts w:cstheme="minorHAnsi"/>
        </w:rPr>
        <w:t>Working Paper, Stanford University (1996)</w:t>
      </w:r>
    </w:p>
    <w:p w14:paraId="19B2FFC3" w14:textId="07F10C8C" w:rsidR="007D3372" w:rsidRPr="00012244" w:rsidRDefault="005533E7" w:rsidP="005E5BBA">
      <w:pPr>
        <w:pStyle w:val="NoSpacing"/>
        <w:ind w:left="720" w:hanging="720"/>
        <w:rPr>
          <w:rFonts w:cstheme="minorHAnsi"/>
        </w:rPr>
      </w:pPr>
      <w:hyperlink r:id="rId177" w:anchor="bbib0130" w:history="1">
        <w:proofErr w:type="spellStart"/>
        <w:r w:rsidR="007D3372" w:rsidRPr="00012244">
          <w:rPr>
            <w:rStyle w:val="Hyperlink"/>
            <w:rFonts w:cstheme="minorHAnsi"/>
          </w:rPr>
          <w:t>Kassin</w:t>
        </w:r>
        <w:proofErr w:type="spellEnd"/>
        <w:r w:rsidR="007D3372" w:rsidRPr="00012244">
          <w:rPr>
            <w:rStyle w:val="Hyperlink"/>
            <w:rFonts w:cstheme="minorHAnsi"/>
          </w:rPr>
          <w:t xml:space="preserve"> and </w:t>
        </w:r>
        <w:proofErr w:type="spellStart"/>
        <w:r w:rsidR="007D3372" w:rsidRPr="00012244">
          <w:rPr>
            <w:rStyle w:val="Hyperlink"/>
            <w:rFonts w:cstheme="minorHAnsi"/>
          </w:rPr>
          <w:t>Wrightsman</w:t>
        </w:r>
        <w:proofErr w:type="spellEnd"/>
        <w:r w:rsidR="007D3372" w:rsidRPr="00012244">
          <w:rPr>
            <w:rStyle w:val="Hyperlink"/>
            <w:rFonts w:cstheme="minorHAnsi"/>
          </w:rPr>
          <w:t>, 1998</w:t>
        </w:r>
      </w:hyperlink>
      <w:r w:rsidR="00F56F74" w:rsidRPr="00012244">
        <w:rPr>
          <w:rFonts w:cstheme="minorHAnsi"/>
        </w:rPr>
        <w:t xml:space="preserve"> </w:t>
      </w:r>
      <w:r w:rsidR="007D3372" w:rsidRPr="00012244">
        <w:rPr>
          <w:rFonts w:cstheme="minorHAnsi"/>
        </w:rPr>
        <w:t>S. </w:t>
      </w:r>
      <w:proofErr w:type="spellStart"/>
      <w:r w:rsidR="007D3372" w:rsidRPr="00012244">
        <w:rPr>
          <w:rFonts w:cstheme="minorHAnsi"/>
        </w:rPr>
        <w:t>Kassin</w:t>
      </w:r>
      <w:proofErr w:type="spellEnd"/>
      <w:r w:rsidR="007D3372" w:rsidRPr="00012244">
        <w:rPr>
          <w:rFonts w:cstheme="minorHAnsi"/>
        </w:rPr>
        <w:t>, L. </w:t>
      </w:r>
      <w:proofErr w:type="spellStart"/>
      <w:r w:rsidR="007D3372" w:rsidRPr="00012244">
        <w:rPr>
          <w:rFonts w:cstheme="minorHAnsi"/>
        </w:rPr>
        <w:t>Wrightsman</w:t>
      </w:r>
      <w:proofErr w:type="spellEnd"/>
      <w:r w:rsidR="00F56F74" w:rsidRPr="00012244">
        <w:rPr>
          <w:rFonts w:cstheme="minorHAnsi"/>
        </w:rPr>
        <w:t xml:space="preserve"> </w:t>
      </w:r>
      <w:r w:rsidR="007D3372" w:rsidRPr="00012244">
        <w:rPr>
          <w:rFonts w:cstheme="minorHAnsi"/>
          <w:b/>
          <w:bCs/>
        </w:rPr>
        <w:t>The American Jury on Trial</w:t>
      </w:r>
      <w:r w:rsidR="00F56F74" w:rsidRPr="00012244">
        <w:rPr>
          <w:rFonts w:cstheme="minorHAnsi"/>
          <w:b/>
          <w:bCs/>
        </w:rPr>
        <w:t xml:space="preserve"> </w:t>
      </w:r>
      <w:r w:rsidR="007D3372" w:rsidRPr="00012244">
        <w:rPr>
          <w:rFonts w:cstheme="minorHAnsi"/>
        </w:rPr>
        <w:t>Routledge, London (1998)</w:t>
      </w:r>
    </w:p>
    <w:p w14:paraId="56088A1E" w14:textId="601B253B" w:rsidR="007D3372" w:rsidRPr="00012244" w:rsidRDefault="005533E7" w:rsidP="005E5BBA">
      <w:pPr>
        <w:pStyle w:val="NoSpacing"/>
        <w:ind w:left="720" w:hanging="720"/>
        <w:rPr>
          <w:rFonts w:cstheme="minorHAnsi"/>
        </w:rPr>
      </w:pPr>
      <w:hyperlink r:id="rId178" w:anchor="bbib0135" w:history="1">
        <w:proofErr w:type="spellStart"/>
        <w:r w:rsidR="007D3372" w:rsidRPr="00012244">
          <w:rPr>
            <w:rStyle w:val="Hyperlink"/>
            <w:rFonts w:cstheme="minorHAnsi"/>
          </w:rPr>
          <w:t>Langseth</w:t>
        </w:r>
        <w:proofErr w:type="spellEnd"/>
        <w:r w:rsidR="007D3372" w:rsidRPr="00012244">
          <w:rPr>
            <w:rStyle w:val="Hyperlink"/>
            <w:rFonts w:cstheme="minorHAnsi"/>
          </w:rPr>
          <w:t xml:space="preserve"> et al., 1997</w:t>
        </w:r>
      </w:hyperlink>
      <w:r w:rsidR="00F56F74" w:rsidRPr="00012244">
        <w:rPr>
          <w:rFonts w:cstheme="minorHAnsi"/>
        </w:rPr>
        <w:t xml:space="preserve"> </w:t>
      </w:r>
      <w:r w:rsidR="007D3372" w:rsidRPr="00012244">
        <w:rPr>
          <w:rFonts w:cstheme="minorHAnsi"/>
        </w:rPr>
        <w:t>P. </w:t>
      </w:r>
      <w:proofErr w:type="spellStart"/>
      <w:r w:rsidR="007D3372" w:rsidRPr="00012244">
        <w:rPr>
          <w:rFonts w:cstheme="minorHAnsi"/>
        </w:rPr>
        <w:t>Langseth</w:t>
      </w:r>
      <w:proofErr w:type="spellEnd"/>
      <w:r w:rsidR="007D3372" w:rsidRPr="00012244">
        <w:rPr>
          <w:rFonts w:cstheme="minorHAnsi"/>
        </w:rPr>
        <w:t>, R. </w:t>
      </w:r>
      <w:proofErr w:type="spellStart"/>
      <w:r w:rsidR="007D3372" w:rsidRPr="00012244">
        <w:rPr>
          <w:rFonts w:cstheme="minorHAnsi"/>
        </w:rPr>
        <w:t>Stapenhurst</w:t>
      </w:r>
      <w:proofErr w:type="spellEnd"/>
      <w:r w:rsidR="007D3372" w:rsidRPr="00012244">
        <w:rPr>
          <w:rFonts w:cstheme="minorHAnsi"/>
        </w:rPr>
        <w:t>, J. Pope</w:t>
      </w:r>
      <w:r w:rsidR="00F56F74" w:rsidRPr="00012244">
        <w:rPr>
          <w:rFonts w:cstheme="minorHAnsi"/>
        </w:rPr>
        <w:t xml:space="preserve"> </w:t>
      </w:r>
      <w:r w:rsidR="007D3372" w:rsidRPr="00012244">
        <w:rPr>
          <w:rFonts w:cstheme="minorHAnsi"/>
          <w:b/>
          <w:bCs/>
        </w:rPr>
        <w:t>The role of a national integrity system in fighting corruption</w:t>
      </w:r>
      <w:r w:rsidR="00F56F74" w:rsidRPr="00012244">
        <w:rPr>
          <w:rFonts w:cstheme="minorHAnsi"/>
          <w:b/>
          <w:bCs/>
        </w:rPr>
        <w:t xml:space="preserve"> </w:t>
      </w:r>
      <w:proofErr w:type="spellStart"/>
      <w:r w:rsidR="007D3372" w:rsidRPr="00012244">
        <w:rPr>
          <w:rFonts w:cstheme="minorHAnsi"/>
        </w:rPr>
        <w:t>Commonw</w:t>
      </w:r>
      <w:proofErr w:type="spellEnd"/>
      <w:r w:rsidR="007D3372" w:rsidRPr="00012244">
        <w:rPr>
          <w:rFonts w:cstheme="minorHAnsi"/>
        </w:rPr>
        <w:t>. Law Bull., 23 (1997), pp. 499-528</w:t>
      </w:r>
    </w:p>
    <w:p w14:paraId="5C7579E1" w14:textId="2A407C42" w:rsidR="007D3372" w:rsidRPr="00012244" w:rsidRDefault="005533E7" w:rsidP="005E5BBA">
      <w:pPr>
        <w:pStyle w:val="NoSpacing"/>
        <w:ind w:left="720" w:hanging="720"/>
        <w:rPr>
          <w:rFonts w:cstheme="minorHAnsi"/>
        </w:rPr>
      </w:pPr>
      <w:hyperlink r:id="rId179" w:anchor="bbib0140" w:history="1">
        <w:r w:rsidR="007D3372" w:rsidRPr="00012244">
          <w:rPr>
            <w:rStyle w:val="Hyperlink"/>
            <w:rFonts w:cstheme="minorHAnsi"/>
          </w:rPr>
          <w:t>La Porta et al., 1997</w:t>
        </w:r>
      </w:hyperlink>
      <w:r w:rsidR="0055618A" w:rsidRPr="00012244">
        <w:rPr>
          <w:rFonts w:cstheme="minorHAnsi"/>
        </w:rPr>
        <w:t xml:space="preserve"> </w:t>
      </w:r>
      <w:r w:rsidR="007D3372" w:rsidRPr="00012244">
        <w:rPr>
          <w:rFonts w:cstheme="minorHAnsi"/>
        </w:rPr>
        <w:t>R. La Porta, Florencio Lopez-De-Silanes, A. Shleifer, R. </w:t>
      </w:r>
      <w:proofErr w:type="spellStart"/>
      <w:r w:rsidR="007D3372" w:rsidRPr="00012244">
        <w:rPr>
          <w:rFonts w:cstheme="minorHAnsi"/>
        </w:rPr>
        <w:t>Vishny</w:t>
      </w:r>
      <w:proofErr w:type="spellEnd"/>
      <w:r w:rsidR="0055618A" w:rsidRPr="00012244">
        <w:rPr>
          <w:rFonts w:cstheme="minorHAnsi"/>
        </w:rPr>
        <w:t xml:space="preserve"> </w:t>
      </w:r>
      <w:r w:rsidR="007D3372" w:rsidRPr="00012244">
        <w:rPr>
          <w:rFonts w:cstheme="minorHAnsi"/>
          <w:b/>
          <w:bCs/>
        </w:rPr>
        <w:t>Legal determinants of external finance</w:t>
      </w:r>
      <w:r w:rsidR="0055618A" w:rsidRPr="00012244">
        <w:rPr>
          <w:rFonts w:cstheme="minorHAnsi"/>
          <w:b/>
          <w:bCs/>
        </w:rPr>
        <w:t xml:space="preserve"> </w:t>
      </w:r>
      <w:r w:rsidR="007D3372" w:rsidRPr="00012244">
        <w:rPr>
          <w:rFonts w:cstheme="minorHAnsi"/>
        </w:rPr>
        <w:t>J. Finance, 52 (3) (1997), pp. 1131-1150</w:t>
      </w:r>
    </w:p>
    <w:p w14:paraId="11663BC2" w14:textId="3729E338" w:rsidR="007D3372" w:rsidRPr="00012244" w:rsidRDefault="005533E7" w:rsidP="005E5BBA">
      <w:pPr>
        <w:pStyle w:val="NoSpacing"/>
        <w:ind w:left="720" w:hanging="720"/>
        <w:rPr>
          <w:rFonts w:cstheme="minorHAnsi"/>
        </w:rPr>
      </w:pPr>
      <w:hyperlink r:id="rId180" w:anchor="bbib0145" w:history="1">
        <w:proofErr w:type="spellStart"/>
        <w:r w:rsidR="007D3372" w:rsidRPr="00012244">
          <w:rPr>
            <w:rStyle w:val="Hyperlink"/>
            <w:rFonts w:cstheme="minorHAnsi"/>
          </w:rPr>
          <w:t>LaPorta</w:t>
        </w:r>
        <w:proofErr w:type="spellEnd"/>
        <w:r w:rsidR="007D3372" w:rsidRPr="00012244">
          <w:rPr>
            <w:rStyle w:val="Hyperlink"/>
            <w:rFonts w:cstheme="minorHAnsi"/>
          </w:rPr>
          <w:t xml:space="preserve"> et al., 1998</w:t>
        </w:r>
      </w:hyperlink>
      <w:r w:rsidR="0055618A" w:rsidRPr="00012244">
        <w:rPr>
          <w:rFonts w:cstheme="minorHAnsi"/>
        </w:rPr>
        <w:t xml:space="preserve"> </w:t>
      </w:r>
      <w:r w:rsidR="007D3372" w:rsidRPr="00012244">
        <w:rPr>
          <w:rFonts w:cstheme="minorHAnsi"/>
        </w:rPr>
        <w:t>R. La Porta, F. Lopez-de-Silanes, A. Shleifer, R.W. </w:t>
      </w:r>
      <w:proofErr w:type="spellStart"/>
      <w:r w:rsidR="007D3372" w:rsidRPr="00012244">
        <w:rPr>
          <w:rFonts w:cstheme="minorHAnsi"/>
        </w:rPr>
        <w:t>Vishny</w:t>
      </w:r>
      <w:proofErr w:type="spellEnd"/>
      <w:r w:rsidR="0055618A" w:rsidRPr="00012244">
        <w:rPr>
          <w:rFonts w:cstheme="minorHAnsi"/>
        </w:rPr>
        <w:t xml:space="preserve"> </w:t>
      </w:r>
      <w:r w:rsidR="007D3372" w:rsidRPr="00012244">
        <w:rPr>
          <w:rFonts w:cstheme="minorHAnsi"/>
          <w:b/>
          <w:bCs/>
        </w:rPr>
        <w:t>Law and finance</w:t>
      </w:r>
      <w:r w:rsidR="0055618A" w:rsidRPr="00012244">
        <w:rPr>
          <w:rFonts w:cstheme="minorHAnsi"/>
          <w:b/>
          <w:bCs/>
        </w:rPr>
        <w:t xml:space="preserve"> </w:t>
      </w:r>
      <w:r w:rsidR="007D3372" w:rsidRPr="00012244">
        <w:rPr>
          <w:rFonts w:cstheme="minorHAnsi"/>
        </w:rPr>
        <w:t>J. Polit. Econ., 106 (1998), pp. 1113-1155</w:t>
      </w:r>
    </w:p>
    <w:p w14:paraId="3A5E9294" w14:textId="0C3EDB0F" w:rsidR="007D3372" w:rsidRPr="00012244" w:rsidRDefault="005533E7" w:rsidP="005E5BBA">
      <w:pPr>
        <w:pStyle w:val="NoSpacing"/>
        <w:ind w:left="720" w:hanging="720"/>
        <w:rPr>
          <w:rFonts w:cstheme="minorHAnsi"/>
        </w:rPr>
      </w:pPr>
      <w:hyperlink r:id="rId181" w:anchor="bbib0150" w:history="1">
        <w:r w:rsidR="007D3372" w:rsidRPr="00012244">
          <w:rPr>
            <w:rStyle w:val="Hyperlink"/>
            <w:rFonts w:cstheme="minorHAnsi"/>
          </w:rPr>
          <w:t>Licht et al., 2007</w:t>
        </w:r>
      </w:hyperlink>
      <w:r w:rsidR="0055618A" w:rsidRPr="00012244">
        <w:rPr>
          <w:rFonts w:cstheme="minorHAnsi"/>
        </w:rPr>
        <w:t xml:space="preserve"> </w:t>
      </w:r>
      <w:r w:rsidR="007D3372" w:rsidRPr="00012244">
        <w:rPr>
          <w:rFonts w:cstheme="minorHAnsi"/>
        </w:rPr>
        <w:t>A. Licht, C. Goldschmidt, S. </w:t>
      </w:r>
      <w:proofErr w:type="spellStart"/>
      <w:r w:rsidR="007D3372" w:rsidRPr="00012244">
        <w:rPr>
          <w:rFonts w:cstheme="minorHAnsi"/>
        </w:rPr>
        <w:t>Schwafrtz</w:t>
      </w:r>
      <w:proofErr w:type="spellEnd"/>
      <w:r w:rsidR="0055618A" w:rsidRPr="00012244">
        <w:rPr>
          <w:rFonts w:cstheme="minorHAnsi"/>
        </w:rPr>
        <w:t xml:space="preserve"> </w:t>
      </w:r>
      <w:r w:rsidR="007D3372" w:rsidRPr="00012244">
        <w:rPr>
          <w:rFonts w:cstheme="minorHAnsi"/>
          <w:b/>
          <w:bCs/>
        </w:rPr>
        <w:t>Culture rules: the foundations of the rule of law and other norms of governance</w:t>
      </w:r>
      <w:r w:rsidR="0055618A" w:rsidRPr="00012244">
        <w:rPr>
          <w:rFonts w:cstheme="minorHAnsi"/>
          <w:b/>
          <w:bCs/>
        </w:rPr>
        <w:t xml:space="preserve"> </w:t>
      </w:r>
      <w:r w:rsidR="007D3372" w:rsidRPr="00012244">
        <w:rPr>
          <w:rFonts w:cstheme="minorHAnsi"/>
        </w:rPr>
        <w:t>J. Comp. Econ., 35 (2007), pp. 659-688</w:t>
      </w:r>
    </w:p>
    <w:p w14:paraId="6FF2C72A" w14:textId="3350C152" w:rsidR="007D3372" w:rsidRPr="00012244" w:rsidRDefault="005533E7" w:rsidP="005E5BBA">
      <w:pPr>
        <w:pStyle w:val="NoSpacing"/>
        <w:ind w:left="720" w:hanging="720"/>
        <w:rPr>
          <w:rFonts w:cstheme="minorHAnsi"/>
        </w:rPr>
      </w:pPr>
      <w:hyperlink r:id="rId182" w:anchor="bbib0155" w:history="1">
        <w:r w:rsidR="007D3372" w:rsidRPr="00012244">
          <w:rPr>
            <w:rStyle w:val="Hyperlink"/>
            <w:rFonts w:cstheme="minorHAnsi"/>
          </w:rPr>
          <w:t>Lowry and Shu, 2002</w:t>
        </w:r>
      </w:hyperlink>
      <w:r w:rsidR="0055618A" w:rsidRPr="00012244">
        <w:rPr>
          <w:rFonts w:cstheme="minorHAnsi"/>
        </w:rPr>
        <w:t xml:space="preserve"> </w:t>
      </w:r>
      <w:r w:rsidR="007D3372" w:rsidRPr="00012244">
        <w:rPr>
          <w:rFonts w:cstheme="minorHAnsi"/>
        </w:rPr>
        <w:t>M. Lowry, S. Shu</w:t>
      </w:r>
      <w:r w:rsidR="0055618A" w:rsidRPr="00012244">
        <w:rPr>
          <w:rFonts w:cstheme="minorHAnsi"/>
        </w:rPr>
        <w:t xml:space="preserve"> </w:t>
      </w:r>
      <w:r w:rsidR="007D3372" w:rsidRPr="00012244">
        <w:rPr>
          <w:rFonts w:cstheme="minorHAnsi"/>
          <w:b/>
          <w:bCs/>
        </w:rPr>
        <w:t>Litigation risk and IPO underpricing</w:t>
      </w:r>
      <w:r w:rsidR="0055618A" w:rsidRPr="00012244">
        <w:rPr>
          <w:rFonts w:cstheme="minorHAnsi"/>
          <w:b/>
          <w:bCs/>
        </w:rPr>
        <w:t xml:space="preserve"> </w:t>
      </w:r>
      <w:r w:rsidR="007D3372" w:rsidRPr="00012244">
        <w:rPr>
          <w:rFonts w:cstheme="minorHAnsi"/>
        </w:rPr>
        <w:t>J. Finance Econ. (2002), pp. 309-336</w:t>
      </w:r>
    </w:p>
    <w:p w14:paraId="414001B4" w14:textId="2FEB9764" w:rsidR="007D3372" w:rsidRPr="00012244" w:rsidRDefault="005533E7" w:rsidP="005E5BBA">
      <w:pPr>
        <w:pStyle w:val="NoSpacing"/>
        <w:ind w:left="720" w:hanging="720"/>
        <w:rPr>
          <w:rFonts w:cstheme="minorHAnsi"/>
        </w:rPr>
      </w:pPr>
      <w:hyperlink r:id="rId183" w:anchor="bbib0160" w:history="1">
        <w:r w:rsidR="007D3372" w:rsidRPr="00012244">
          <w:rPr>
            <w:rStyle w:val="Hyperlink"/>
            <w:rFonts w:cstheme="minorHAnsi"/>
          </w:rPr>
          <w:t>Mahoney, 2001</w:t>
        </w:r>
      </w:hyperlink>
      <w:r w:rsidR="0055618A" w:rsidRPr="00012244">
        <w:rPr>
          <w:rFonts w:cstheme="minorHAnsi"/>
        </w:rPr>
        <w:t xml:space="preserve"> </w:t>
      </w:r>
      <w:r w:rsidR="007D3372" w:rsidRPr="00012244">
        <w:rPr>
          <w:rFonts w:cstheme="minorHAnsi"/>
        </w:rPr>
        <w:t>P. Mahoney</w:t>
      </w:r>
      <w:r w:rsidR="0055618A" w:rsidRPr="00012244">
        <w:rPr>
          <w:rFonts w:cstheme="minorHAnsi"/>
        </w:rPr>
        <w:t xml:space="preserve"> </w:t>
      </w:r>
      <w:proofErr w:type="gramStart"/>
      <w:r w:rsidR="007D3372" w:rsidRPr="00012244">
        <w:rPr>
          <w:rFonts w:cstheme="minorHAnsi"/>
          <w:b/>
          <w:bCs/>
        </w:rPr>
        <w:t>The</w:t>
      </w:r>
      <w:proofErr w:type="gramEnd"/>
      <w:r w:rsidR="007D3372" w:rsidRPr="00012244">
        <w:rPr>
          <w:rFonts w:cstheme="minorHAnsi"/>
          <w:b/>
          <w:bCs/>
        </w:rPr>
        <w:t xml:space="preserve"> common law and economic growth: Hayek might be right</w:t>
      </w:r>
      <w:r w:rsidR="0055618A" w:rsidRPr="00012244">
        <w:rPr>
          <w:rFonts w:cstheme="minorHAnsi"/>
          <w:b/>
          <w:bCs/>
        </w:rPr>
        <w:t xml:space="preserve"> </w:t>
      </w:r>
      <w:r w:rsidR="007D3372" w:rsidRPr="00012244">
        <w:rPr>
          <w:rFonts w:cstheme="minorHAnsi"/>
        </w:rPr>
        <w:t>J. Leg. Stud., 30 (2001), pp. 503-525</w:t>
      </w:r>
    </w:p>
    <w:p w14:paraId="609472ED" w14:textId="3EA635DC" w:rsidR="007D3372" w:rsidRPr="00012244" w:rsidRDefault="005533E7" w:rsidP="005E5BBA">
      <w:pPr>
        <w:pStyle w:val="NoSpacing"/>
        <w:ind w:left="720" w:hanging="720"/>
        <w:rPr>
          <w:rFonts w:cstheme="minorHAnsi"/>
        </w:rPr>
      </w:pPr>
      <w:hyperlink r:id="rId184" w:anchor="bbib0165" w:history="1">
        <w:r w:rsidR="007D3372" w:rsidRPr="00012244">
          <w:rPr>
            <w:rStyle w:val="Hyperlink"/>
            <w:rFonts w:cstheme="minorHAnsi"/>
          </w:rPr>
          <w:t>McPherson et al., 2001</w:t>
        </w:r>
      </w:hyperlink>
      <w:r w:rsidR="0055618A" w:rsidRPr="00012244">
        <w:rPr>
          <w:rFonts w:cstheme="minorHAnsi"/>
        </w:rPr>
        <w:t xml:space="preserve"> </w:t>
      </w:r>
      <w:r w:rsidR="007D3372" w:rsidRPr="00012244">
        <w:rPr>
          <w:rFonts w:cstheme="minorHAnsi"/>
        </w:rPr>
        <w:t>M. McPherson, L. Smith-Lovin, J. Cook</w:t>
      </w:r>
      <w:r w:rsidR="0055618A" w:rsidRPr="00012244">
        <w:rPr>
          <w:rFonts w:cstheme="minorHAnsi"/>
        </w:rPr>
        <w:t xml:space="preserve"> </w:t>
      </w:r>
      <w:r w:rsidR="007D3372" w:rsidRPr="00012244">
        <w:rPr>
          <w:rFonts w:cstheme="minorHAnsi"/>
          <w:b/>
          <w:bCs/>
        </w:rPr>
        <w:t>Birds of a feather: homophily in social networks</w:t>
      </w:r>
      <w:r w:rsidR="0055618A" w:rsidRPr="00012244">
        <w:rPr>
          <w:rFonts w:cstheme="minorHAnsi"/>
          <w:b/>
          <w:bCs/>
        </w:rPr>
        <w:t xml:space="preserve"> </w:t>
      </w:r>
      <w:proofErr w:type="spellStart"/>
      <w:r w:rsidR="007D3372" w:rsidRPr="00012244">
        <w:rPr>
          <w:rFonts w:cstheme="minorHAnsi"/>
        </w:rPr>
        <w:t>Annu</w:t>
      </w:r>
      <w:proofErr w:type="spellEnd"/>
      <w:r w:rsidR="007D3372" w:rsidRPr="00012244">
        <w:rPr>
          <w:rFonts w:cstheme="minorHAnsi"/>
        </w:rPr>
        <w:t xml:space="preserve">. Rev. </w:t>
      </w:r>
      <w:proofErr w:type="spellStart"/>
      <w:r w:rsidR="007D3372" w:rsidRPr="00012244">
        <w:rPr>
          <w:rFonts w:cstheme="minorHAnsi"/>
        </w:rPr>
        <w:t>Sociol</w:t>
      </w:r>
      <w:proofErr w:type="spellEnd"/>
      <w:r w:rsidR="007D3372" w:rsidRPr="00012244">
        <w:rPr>
          <w:rFonts w:cstheme="minorHAnsi"/>
        </w:rPr>
        <w:t>., 27 (2001), pp. 415-444</w:t>
      </w:r>
    </w:p>
    <w:p w14:paraId="2E6F42F0" w14:textId="4096BFE1" w:rsidR="007D3372" w:rsidRPr="00012244" w:rsidRDefault="005533E7" w:rsidP="005E5BBA">
      <w:pPr>
        <w:pStyle w:val="NoSpacing"/>
        <w:ind w:left="720" w:hanging="720"/>
        <w:rPr>
          <w:rFonts w:cstheme="minorHAnsi"/>
        </w:rPr>
      </w:pPr>
      <w:hyperlink r:id="rId185" w:anchor="bbib0170" w:history="1">
        <w:r w:rsidR="007D3372" w:rsidRPr="00012244">
          <w:rPr>
            <w:rStyle w:val="Hyperlink"/>
            <w:rFonts w:cstheme="minorHAnsi"/>
          </w:rPr>
          <w:t>Moore, 2003</w:t>
        </w:r>
      </w:hyperlink>
      <w:r w:rsidR="0055618A" w:rsidRPr="00012244">
        <w:rPr>
          <w:rFonts w:cstheme="minorHAnsi"/>
        </w:rPr>
        <w:t xml:space="preserve"> </w:t>
      </w:r>
      <w:r w:rsidR="007D3372" w:rsidRPr="00012244">
        <w:rPr>
          <w:rFonts w:cstheme="minorHAnsi"/>
        </w:rPr>
        <w:t>K. Moore</w:t>
      </w:r>
      <w:r w:rsidR="0055618A" w:rsidRPr="00012244">
        <w:rPr>
          <w:rFonts w:cstheme="minorHAnsi"/>
        </w:rPr>
        <w:t xml:space="preserve"> </w:t>
      </w:r>
      <w:r w:rsidR="007D3372" w:rsidRPr="00012244">
        <w:rPr>
          <w:rFonts w:cstheme="minorHAnsi"/>
          <w:b/>
          <w:bCs/>
        </w:rPr>
        <w:t>Xenophobia in American courts</w:t>
      </w:r>
      <w:r w:rsidR="0055618A" w:rsidRPr="00012244">
        <w:rPr>
          <w:rFonts w:cstheme="minorHAnsi"/>
          <w:b/>
          <w:bCs/>
        </w:rPr>
        <w:t xml:space="preserve"> </w:t>
      </w:r>
      <w:r w:rsidR="007D3372" w:rsidRPr="00012244">
        <w:rPr>
          <w:rFonts w:cstheme="minorHAnsi"/>
        </w:rPr>
        <w:t>Northwest. Univ. Law Rev., 97 (2003), pp. 1497-1550</w:t>
      </w:r>
    </w:p>
    <w:p w14:paraId="70D740E4" w14:textId="2C71D28C" w:rsidR="007D3372" w:rsidRPr="00012244" w:rsidRDefault="005533E7" w:rsidP="005E5BBA">
      <w:pPr>
        <w:pStyle w:val="NoSpacing"/>
        <w:ind w:left="720" w:hanging="720"/>
        <w:rPr>
          <w:rFonts w:cstheme="minorHAnsi"/>
        </w:rPr>
      </w:pPr>
      <w:hyperlink r:id="rId186" w:anchor="bbib0175" w:history="1">
        <w:proofErr w:type="spellStart"/>
        <w:r w:rsidR="007D3372" w:rsidRPr="00012244">
          <w:rPr>
            <w:rStyle w:val="Hyperlink"/>
            <w:rFonts w:cstheme="minorHAnsi"/>
          </w:rPr>
          <w:t>Patell</w:t>
        </w:r>
        <w:proofErr w:type="spellEnd"/>
        <w:r w:rsidR="007D3372" w:rsidRPr="00012244">
          <w:rPr>
            <w:rStyle w:val="Hyperlink"/>
            <w:rFonts w:cstheme="minorHAnsi"/>
          </w:rPr>
          <w:t>, 1976</w:t>
        </w:r>
      </w:hyperlink>
      <w:r w:rsidR="0055618A" w:rsidRPr="00012244">
        <w:rPr>
          <w:rFonts w:cstheme="minorHAnsi"/>
        </w:rPr>
        <w:t xml:space="preserve"> </w:t>
      </w:r>
      <w:r w:rsidR="007D3372" w:rsidRPr="00012244">
        <w:rPr>
          <w:rFonts w:cstheme="minorHAnsi"/>
        </w:rPr>
        <w:t>J. </w:t>
      </w:r>
      <w:proofErr w:type="spellStart"/>
      <w:r w:rsidR="007D3372" w:rsidRPr="00012244">
        <w:rPr>
          <w:rFonts w:cstheme="minorHAnsi"/>
        </w:rPr>
        <w:t>Patell</w:t>
      </w:r>
      <w:proofErr w:type="spellEnd"/>
      <w:r w:rsidR="0055618A" w:rsidRPr="00012244">
        <w:rPr>
          <w:rFonts w:cstheme="minorHAnsi"/>
        </w:rPr>
        <w:t xml:space="preserve"> </w:t>
      </w:r>
      <w:r w:rsidR="007D3372" w:rsidRPr="00012244">
        <w:rPr>
          <w:rFonts w:cstheme="minorHAnsi"/>
          <w:b/>
          <w:bCs/>
        </w:rPr>
        <w:t>Corporate forecasts of earnings per share and stock behavior: empirical tests</w:t>
      </w:r>
      <w:r w:rsidR="0055618A" w:rsidRPr="00012244">
        <w:rPr>
          <w:rFonts w:cstheme="minorHAnsi"/>
          <w:b/>
          <w:bCs/>
        </w:rPr>
        <w:t xml:space="preserve"> </w:t>
      </w:r>
      <w:r w:rsidR="007D3372" w:rsidRPr="00012244">
        <w:rPr>
          <w:rFonts w:cstheme="minorHAnsi"/>
        </w:rPr>
        <w:t>J. Account. Res., 14 (1976), pp. 246-276</w:t>
      </w:r>
    </w:p>
    <w:p w14:paraId="1B2D9B65" w14:textId="19C44F21" w:rsidR="007D3372" w:rsidRPr="00012244" w:rsidRDefault="005533E7" w:rsidP="005E5BBA">
      <w:pPr>
        <w:pStyle w:val="NoSpacing"/>
        <w:ind w:left="720" w:hanging="720"/>
        <w:rPr>
          <w:rFonts w:cstheme="minorHAnsi"/>
        </w:rPr>
      </w:pPr>
      <w:hyperlink r:id="rId187" w:anchor="bbib0180" w:history="1">
        <w:r w:rsidR="007D3372" w:rsidRPr="00012244">
          <w:rPr>
            <w:rStyle w:val="Hyperlink"/>
            <w:rFonts w:cstheme="minorHAnsi"/>
          </w:rPr>
          <w:t>Priest, 1977</w:t>
        </w:r>
      </w:hyperlink>
      <w:r w:rsidR="0055618A" w:rsidRPr="00012244">
        <w:rPr>
          <w:rFonts w:cstheme="minorHAnsi"/>
        </w:rPr>
        <w:t xml:space="preserve"> </w:t>
      </w:r>
      <w:r w:rsidR="007D3372" w:rsidRPr="00012244">
        <w:rPr>
          <w:rFonts w:cstheme="minorHAnsi"/>
        </w:rPr>
        <w:t>G. Priest</w:t>
      </w:r>
      <w:r w:rsidR="0055618A" w:rsidRPr="00012244">
        <w:rPr>
          <w:rFonts w:cstheme="minorHAnsi"/>
        </w:rPr>
        <w:t xml:space="preserve"> </w:t>
      </w:r>
      <w:r w:rsidR="007D3372" w:rsidRPr="00012244">
        <w:rPr>
          <w:rFonts w:cstheme="minorHAnsi"/>
          <w:b/>
          <w:bCs/>
        </w:rPr>
        <w:t>The common law process and the selection of efficient rules</w:t>
      </w:r>
      <w:r w:rsidR="0055618A" w:rsidRPr="00012244">
        <w:rPr>
          <w:rFonts w:cstheme="minorHAnsi"/>
          <w:b/>
          <w:bCs/>
        </w:rPr>
        <w:t xml:space="preserve"> </w:t>
      </w:r>
      <w:r w:rsidR="007D3372" w:rsidRPr="00012244">
        <w:rPr>
          <w:rFonts w:cstheme="minorHAnsi"/>
        </w:rPr>
        <w:t>J. Leg. Stud., 6 (1977), pp. 65-82</w:t>
      </w:r>
    </w:p>
    <w:p w14:paraId="297F65D4" w14:textId="723A91C5" w:rsidR="007D3372" w:rsidRPr="00012244" w:rsidRDefault="005533E7" w:rsidP="005E5BBA">
      <w:pPr>
        <w:pStyle w:val="NoSpacing"/>
        <w:ind w:left="720" w:hanging="720"/>
        <w:rPr>
          <w:rFonts w:cstheme="minorHAnsi"/>
        </w:rPr>
      </w:pPr>
      <w:hyperlink r:id="rId188" w:anchor="bbib0185" w:history="1">
        <w:r w:rsidR="007D3372" w:rsidRPr="00012244">
          <w:rPr>
            <w:rStyle w:val="Hyperlink"/>
            <w:rFonts w:cstheme="minorHAnsi"/>
          </w:rPr>
          <w:t>Rodrik et al., 2004</w:t>
        </w:r>
      </w:hyperlink>
      <w:r w:rsidR="0055618A" w:rsidRPr="00012244">
        <w:rPr>
          <w:rFonts w:cstheme="minorHAnsi"/>
        </w:rPr>
        <w:t xml:space="preserve"> </w:t>
      </w:r>
      <w:r w:rsidR="007D3372" w:rsidRPr="00012244">
        <w:rPr>
          <w:rFonts w:cstheme="minorHAnsi"/>
        </w:rPr>
        <w:t>D. Rodrik, A. Subramanian, F. </w:t>
      </w:r>
      <w:proofErr w:type="spellStart"/>
      <w:r w:rsidR="007D3372" w:rsidRPr="00012244">
        <w:rPr>
          <w:rFonts w:cstheme="minorHAnsi"/>
        </w:rPr>
        <w:t>Trebbi</w:t>
      </w:r>
      <w:proofErr w:type="spellEnd"/>
      <w:r w:rsidR="0055618A" w:rsidRPr="00012244">
        <w:rPr>
          <w:rFonts w:cstheme="minorHAnsi"/>
        </w:rPr>
        <w:t xml:space="preserve"> </w:t>
      </w:r>
      <w:r w:rsidR="007D3372" w:rsidRPr="00012244">
        <w:rPr>
          <w:rFonts w:cstheme="minorHAnsi"/>
          <w:b/>
          <w:bCs/>
        </w:rPr>
        <w:t>Institutions rule: the primacy of institutions over geography and integration in economic development</w:t>
      </w:r>
      <w:r w:rsidR="0055618A" w:rsidRPr="00012244">
        <w:rPr>
          <w:rFonts w:cstheme="minorHAnsi"/>
          <w:b/>
          <w:bCs/>
        </w:rPr>
        <w:t xml:space="preserve"> </w:t>
      </w:r>
      <w:r w:rsidR="007D3372" w:rsidRPr="00012244">
        <w:rPr>
          <w:rFonts w:cstheme="minorHAnsi"/>
        </w:rPr>
        <w:t>J. Econ. Growth, 9 (2004), pp. 131-165</w:t>
      </w:r>
    </w:p>
    <w:p w14:paraId="486EF4AF" w14:textId="11083CEB" w:rsidR="007D3372" w:rsidRPr="00012244" w:rsidRDefault="005533E7" w:rsidP="005E5BBA">
      <w:pPr>
        <w:pStyle w:val="NoSpacing"/>
        <w:ind w:left="720" w:hanging="720"/>
        <w:rPr>
          <w:rFonts w:cstheme="minorHAnsi"/>
        </w:rPr>
      </w:pPr>
      <w:hyperlink r:id="rId189" w:anchor="bbib0190" w:history="1">
        <w:r w:rsidR="007D3372" w:rsidRPr="00012244">
          <w:rPr>
            <w:rStyle w:val="Hyperlink"/>
            <w:rFonts w:cstheme="minorHAnsi"/>
          </w:rPr>
          <w:t>Romano, 1991</w:t>
        </w:r>
      </w:hyperlink>
      <w:r w:rsidR="0055618A" w:rsidRPr="00012244">
        <w:rPr>
          <w:rFonts w:cstheme="minorHAnsi"/>
        </w:rPr>
        <w:t xml:space="preserve"> </w:t>
      </w:r>
      <w:r w:rsidR="007D3372" w:rsidRPr="00012244">
        <w:rPr>
          <w:rFonts w:cstheme="minorHAnsi"/>
        </w:rPr>
        <w:t>R. Romano</w:t>
      </w:r>
      <w:r w:rsidR="0055618A" w:rsidRPr="00012244">
        <w:rPr>
          <w:rFonts w:cstheme="minorHAnsi"/>
        </w:rPr>
        <w:t xml:space="preserve"> </w:t>
      </w:r>
      <w:proofErr w:type="gramStart"/>
      <w:r w:rsidR="007D3372" w:rsidRPr="00012244">
        <w:rPr>
          <w:rFonts w:cstheme="minorHAnsi"/>
          <w:b/>
          <w:bCs/>
        </w:rPr>
        <w:t>The</w:t>
      </w:r>
      <w:proofErr w:type="gramEnd"/>
      <w:r w:rsidR="007D3372" w:rsidRPr="00012244">
        <w:rPr>
          <w:rFonts w:cstheme="minorHAnsi"/>
          <w:b/>
          <w:bCs/>
        </w:rPr>
        <w:t xml:space="preserve"> shareholder suit: litigation without foundation?</w:t>
      </w:r>
      <w:r w:rsidR="0055618A" w:rsidRPr="00012244">
        <w:rPr>
          <w:rFonts w:cstheme="minorHAnsi"/>
          <w:b/>
          <w:bCs/>
        </w:rPr>
        <w:t xml:space="preserve"> </w:t>
      </w:r>
      <w:r w:rsidR="007D3372" w:rsidRPr="00012244">
        <w:rPr>
          <w:rFonts w:cstheme="minorHAnsi"/>
        </w:rPr>
        <w:t xml:space="preserve">J. Law </w:t>
      </w:r>
      <w:proofErr w:type="spellStart"/>
      <w:r w:rsidR="007D3372" w:rsidRPr="00012244">
        <w:rPr>
          <w:rFonts w:cstheme="minorHAnsi"/>
        </w:rPr>
        <w:t>Econom</w:t>
      </w:r>
      <w:proofErr w:type="spellEnd"/>
      <w:r w:rsidR="007D3372" w:rsidRPr="00012244">
        <w:rPr>
          <w:rFonts w:cstheme="minorHAnsi"/>
        </w:rPr>
        <w:t>. Org. (1991), pp. 55-87</w:t>
      </w:r>
    </w:p>
    <w:p w14:paraId="072C06C2" w14:textId="4B3E292E" w:rsidR="007D3372" w:rsidRPr="00012244" w:rsidRDefault="005533E7" w:rsidP="005E5BBA">
      <w:pPr>
        <w:pStyle w:val="NoSpacing"/>
        <w:ind w:left="720" w:hanging="720"/>
        <w:rPr>
          <w:rFonts w:cstheme="minorHAnsi"/>
        </w:rPr>
      </w:pPr>
      <w:hyperlink r:id="rId190" w:anchor="bbib0195" w:history="1">
        <w:r w:rsidR="007D3372" w:rsidRPr="00012244">
          <w:rPr>
            <w:rStyle w:val="Hyperlink"/>
            <w:rFonts w:cstheme="minorHAnsi"/>
          </w:rPr>
          <w:t>Rubin, 1977</w:t>
        </w:r>
      </w:hyperlink>
      <w:r w:rsidR="0055618A" w:rsidRPr="00012244">
        <w:rPr>
          <w:rFonts w:cstheme="minorHAnsi"/>
        </w:rPr>
        <w:t xml:space="preserve"> </w:t>
      </w:r>
      <w:r w:rsidR="007D3372" w:rsidRPr="00012244">
        <w:rPr>
          <w:rFonts w:cstheme="minorHAnsi"/>
        </w:rPr>
        <w:t>P. Rubin</w:t>
      </w:r>
      <w:r w:rsidR="0055618A" w:rsidRPr="00012244">
        <w:rPr>
          <w:rFonts w:cstheme="minorHAnsi"/>
        </w:rPr>
        <w:t xml:space="preserve"> </w:t>
      </w:r>
      <w:r w:rsidR="007D3372" w:rsidRPr="00012244">
        <w:rPr>
          <w:rFonts w:cstheme="minorHAnsi"/>
          <w:b/>
          <w:bCs/>
        </w:rPr>
        <w:t>Why is common law efficient?</w:t>
      </w:r>
      <w:r w:rsidR="0055618A" w:rsidRPr="00012244">
        <w:rPr>
          <w:rFonts w:cstheme="minorHAnsi"/>
          <w:b/>
          <w:bCs/>
        </w:rPr>
        <w:t xml:space="preserve"> </w:t>
      </w:r>
      <w:r w:rsidR="007D3372" w:rsidRPr="00012244">
        <w:rPr>
          <w:rFonts w:cstheme="minorHAnsi"/>
        </w:rPr>
        <w:t>J. Leg. Stud., 6 (1977), pp. 51-63</w:t>
      </w:r>
    </w:p>
    <w:p w14:paraId="1DA032CC" w14:textId="7ADA338A" w:rsidR="007D3372" w:rsidRPr="00012244" w:rsidRDefault="005533E7" w:rsidP="005E5BBA">
      <w:pPr>
        <w:pStyle w:val="NoSpacing"/>
        <w:ind w:left="720" w:hanging="720"/>
        <w:rPr>
          <w:rFonts w:cstheme="minorHAnsi"/>
        </w:rPr>
      </w:pPr>
      <w:hyperlink r:id="rId191" w:anchor="bbib0200" w:history="1">
        <w:r w:rsidR="007D3372" w:rsidRPr="00012244">
          <w:rPr>
            <w:rStyle w:val="Hyperlink"/>
            <w:rFonts w:cstheme="minorHAnsi"/>
          </w:rPr>
          <w:t>Rubin, 1982</w:t>
        </w:r>
      </w:hyperlink>
      <w:r w:rsidR="0055618A" w:rsidRPr="00012244">
        <w:rPr>
          <w:rFonts w:cstheme="minorHAnsi"/>
        </w:rPr>
        <w:t xml:space="preserve"> </w:t>
      </w:r>
      <w:r w:rsidR="007D3372" w:rsidRPr="00012244">
        <w:rPr>
          <w:rFonts w:cstheme="minorHAnsi"/>
        </w:rPr>
        <w:t>P. Rubin</w:t>
      </w:r>
      <w:r w:rsidR="0055618A" w:rsidRPr="00012244">
        <w:rPr>
          <w:rFonts w:cstheme="minorHAnsi"/>
        </w:rPr>
        <w:t xml:space="preserve"> </w:t>
      </w:r>
      <w:r w:rsidR="007D3372" w:rsidRPr="00012244">
        <w:rPr>
          <w:rFonts w:cstheme="minorHAnsi"/>
          <w:b/>
          <w:bCs/>
        </w:rPr>
        <w:t>Common law and statute law</w:t>
      </w:r>
      <w:r w:rsidR="0055618A" w:rsidRPr="00012244">
        <w:rPr>
          <w:rFonts w:cstheme="minorHAnsi"/>
          <w:b/>
          <w:bCs/>
        </w:rPr>
        <w:t xml:space="preserve"> </w:t>
      </w:r>
      <w:r w:rsidR="007D3372" w:rsidRPr="00012244">
        <w:rPr>
          <w:rFonts w:cstheme="minorHAnsi"/>
        </w:rPr>
        <w:t>J. Leg. Stud., 11 (1982), pp. 205-223</w:t>
      </w:r>
    </w:p>
    <w:p w14:paraId="16679B31" w14:textId="2E49515C" w:rsidR="007D3372" w:rsidRPr="00012244" w:rsidRDefault="005533E7" w:rsidP="005E5BBA">
      <w:pPr>
        <w:pStyle w:val="NoSpacing"/>
        <w:ind w:left="720" w:hanging="720"/>
        <w:rPr>
          <w:rFonts w:cstheme="minorHAnsi"/>
        </w:rPr>
      </w:pPr>
      <w:hyperlink r:id="rId192" w:anchor="bbib0205" w:history="1">
        <w:r w:rsidR="007D3372" w:rsidRPr="00012244">
          <w:rPr>
            <w:rStyle w:val="Hyperlink"/>
            <w:rFonts w:cstheme="minorHAnsi"/>
          </w:rPr>
          <w:t>Scheepers et al., 2006</w:t>
        </w:r>
      </w:hyperlink>
      <w:r w:rsidR="0055618A" w:rsidRPr="00012244">
        <w:rPr>
          <w:rFonts w:cstheme="minorHAnsi"/>
        </w:rPr>
        <w:t xml:space="preserve"> </w:t>
      </w:r>
      <w:r w:rsidR="007D3372" w:rsidRPr="00012244">
        <w:rPr>
          <w:rFonts w:cstheme="minorHAnsi"/>
        </w:rPr>
        <w:t>D. Scheepers, R. Spears, B. </w:t>
      </w:r>
      <w:proofErr w:type="spellStart"/>
      <w:r w:rsidR="007D3372" w:rsidRPr="00012244">
        <w:rPr>
          <w:rFonts w:cstheme="minorHAnsi"/>
        </w:rPr>
        <w:t>Doosje</w:t>
      </w:r>
      <w:proofErr w:type="spellEnd"/>
      <w:r w:rsidR="007D3372" w:rsidRPr="00012244">
        <w:rPr>
          <w:rFonts w:cstheme="minorHAnsi"/>
        </w:rPr>
        <w:t>, A. </w:t>
      </w:r>
      <w:proofErr w:type="spellStart"/>
      <w:r w:rsidR="007D3372" w:rsidRPr="00012244">
        <w:rPr>
          <w:rFonts w:cstheme="minorHAnsi"/>
        </w:rPr>
        <w:t>Manstead</w:t>
      </w:r>
      <w:proofErr w:type="spellEnd"/>
      <w:r w:rsidR="0055618A" w:rsidRPr="00012244">
        <w:rPr>
          <w:rFonts w:cstheme="minorHAnsi"/>
        </w:rPr>
        <w:t xml:space="preserve"> </w:t>
      </w:r>
      <w:r w:rsidR="007D3372" w:rsidRPr="00012244">
        <w:rPr>
          <w:rFonts w:cstheme="minorHAnsi"/>
          <w:b/>
          <w:bCs/>
        </w:rPr>
        <w:t>Diversity in in-group bias: structural factors, situational features, and social functions</w:t>
      </w:r>
      <w:r w:rsidR="0055618A" w:rsidRPr="00012244">
        <w:rPr>
          <w:rFonts w:cstheme="minorHAnsi"/>
          <w:b/>
          <w:bCs/>
        </w:rPr>
        <w:t xml:space="preserve"> </w:t>
      </w:r>
      <w:r w:rsidR="007D3372" w:rsidRPr="00012244">
        <w:rPr>
          <w:rFonts w:cstheme="minorHAnsi"/>
        </w:rPr>
        <w:t>J. Pers. Soc. Psychol., 90 (2006), pp. 944-960</w:t>
      </w:r>
    </w:p>
    <w:p w14:paraId="1A0FBFF3" w14:textId="436D8255" w:rsidR="007D3372" w:rsidRPr="00012244" w:rsidRDefault="005533E7" w:rsidP="005E5BBA">
      <w:pPr>
        <w:pStyle w:val="NoSpacing"/>
        <w:ind w:left="720" w:hanging="720"/>
        <w:rPr>
          <w:rFonts w:cstheme="minorHAnsi"/>
        </w:rPr>
      </w:pPr>
      <w:hyperlink r:id="rId193" w:anchor="bbib0210" w:history="1">
        <w:r w:rsidR="007D3372" w:rsidRPr="00012244">
          <w:rPr>
            <w:rStyle w:val="Hyperlink"/>
            <w:rFonts w:cstheme="minorHAnsi"/>
          </w:rPr>
          <w:t>Sherman, 2002</w:t>
        </w:r>
      </w:hyperlink>
      <w:r w:rsidR="0055618A" w:rsidRPr="00012244">
        <w:rPr>
          <w:rFonts w:cstheme="minorHAnsi"/>
        </w:rPr>
        <w:t xml:space="preserve"> </w:t>
      </w:r>
      <w:r w:rsidR="007D3372" w:rsidRPr="00012244">
        <w:rPr>
          <w:rFonts w:cstheme="minorHAnsi"/>
        </w:rPr>
        <w:t>E.F. Sherman</w:t>
      </w:r>
      <w:r w:rsidR="0055618A" w:rsidRPr="00012244">
        <w:rPr>
          <w:rFonts w:cstheme="minorHAnsi"/>
        </w:rPr>
        <w:t xml:space="preserve"> </w:t>
      </w:r>
      <w:r w:rsidR="007D3372" w:rsidRPr="00012244">
        <w:rPr>
          <w:rFonts w:cstheme="minorHAnsi"/>
          <w:b/>
          <w:bCs/>
        </w:rPr>
        <w:t>Group litigation under foreign legal systems: variations and alternatives to American class actions</w:t>
      </w:r>
      <w:r w:rsidR="0055618A" w:rsidRPr="00012244">
        <w:rPr>
          <w:rFonts w:cstheme="minorHAnsi"/>
          <w:b/>
          <w:bCs/>
        </w:rPr>
        <w:t xml:space="preserve"> </w:t>
      </w:r>
      <w:r w:rsidR="007D3372" w:rsidRPr="00012244">
        <w:rPr>
          <w:rFonts w:cstheme="minorHAnsi"/>
        </w:rPr>
        <w:t>DePaul Law Rev., 52 (2002), pp. 401-432</w:t>
      </w:r>
    </w:p>
    <w:p w14:paraId="63DEF0B2" w14:textId="6E75B26B" w:rsidR="007D3372" w:rsidRPr="00012244" w:rsidRDefault="005533E7" w:rsidP="005E5BBA">
      <w:pPr>
        <w:pStyle w:val="NoSpacing"/>
        <w:ind w:left="720" w:hanging="720"/>
        <w:rPr>
          <w:rFonts w:cstheme="minorHAnsi"/>
        </w:rPr>
      </w:pPr>
      <w:hyperlink r:id="rId194" w:anchor="bbib0215" w:history="1">
        <w:r w:rsidR="007D3372" w:rsidRPr="00012244">
          <w:rPr>
            <w:rStyle w:val="Hyperlink"/>
            <w:rFonts w:cstheme="minorHAnsi"/>
          </w:rPr>
          <w:t>Stephan and Stephan, 1986</w:t>
        </w:r>
      </w:hyperlink>
      <w:r w:rsidR="0055618A" w:rsidRPr="00012244">
        <w:rPr>
          <w:rFonts w:cstheme="minorHAnsi"/>
        </w:rPr>
        <w:t xml:space="preserve"> </w:t>
      </w:r>
      <w:r w:rsidR="007D3372" w:rsidRPr="00012244">
        <w:rPr>
          <w:rFonts w:cstheme="minorHAnsi"/>
        </w:rPr>
        <w:t>C. Stephan, W. Stephan</w:t>
      </w:r>
      <w:r w:rsidR="0055618A" w:rsidRPr="00012244">
        <w:rPr>
          <w:rFonts w:cstheme="minorHAnsi"/>
        </w:rPr>
        <w:t xml:space="preserve"> </w:t>
      </w:r>
      <w:proofErr w:type="spellStart"/>
      <w:r w:rsidR="007D3372" w:rsidRPr="00012244">
        <w:rPr>
          <w:rFonts w:cstheme="minorHAnsi"/>
          <w:b/>
          <w:bCs/>
        </w:rPr>
        <w:t>Habla</w:t>
      </w:r>
      <w:proofErr w:type="spellEnd"/>
      <w:r w:rsidR="007D3372" w:rsidRPr="00012244">
        <w:rPr>
          <w:rFonts w:cstheme="minorHAnsi"/>
          <w:b/>
          <w:bCs/>
        </w:rPr>
        <w:t xml:space="preserve"> ingles? The effects of language translation on simulated jury decisions</w:t>
      </w:r>
      <w:r w:rsidR="0055618A" w:rsidRPr="00012244">
        <w:rPr>
          <w:rFonts w:cstheme="minorHAnsi"/>
          <w:b/>
          <w:bCs/>
        </w:rPr>
        <w:t xml:space="preserve"> </w:t>
      </w:r>
      <w:r w:rsidR="007D3372" w:rsidRPr="00012244">
        <w:rPr>
          <w:rFonts w:cstheme="minorHAnsi"/>
        </w:rPr>
        <w:t>J. Appl. Psychol., 16 (1986), pp. 577-587</w:t>
      </w:r>
    </w:p>
    <w:p w14:paraId="1E24BEDA" w14:textId="3390B872" w:rsidR="007D3372" w:rsidRPr="00012244" w:rsidRDefault="005533E7" w:rsidP="005E5BBA">
      <w:pPr>
        <w:pStyle w:val="NoSpacing"/>
        <w:ind w:left="720" w:hanging="720"/>
        <w:rPr>
          <w:rFonts w:cstheme="minorHAnsi"/>
        </w:rPr>
      </w:pPr>
      <w:hyperlink r:id="rId195" w:anchor="bbib0220" w:history="1">
        <w:r w:rsidR="007D3372" w:rsidRPr="00012244">
          <w:rPr>
            <w:rStyle w:val="Hyperlink"/>
            <w:rFonts w:cstheme="minorHAnsi"/>
          </w:rPr>
          <w:t>Sullivan, 2016</w:t>
        </w:r>
      </w:hyperlink>
      <w:r w:rsidR="0055618A" w:rsidRPr="00012244">
        <w:rPr>
          <w:rFonts w:cstheme="minorHAnsi"/>
        </w:rPr>
        <w:t xml:space="preserve"> </w:t>
      </w:r>
      <w:r w:rsidR="007D3372" w:rsidRPr="00012244">
        <w:rPr>
          <w:rFonts w:cstheme="minorHAnsi"/>
        </w:rPr>
        <w:t>S.P. Sullivan</w:t>
      </w:r>
      <w:r w:rsidR="0055618A" w:rsidRPr="00012244">
        <w:rPr>
          <w:rFonts w:cstheme="minorHAnsi"/>
        </w:rPr>
        <w:t xml:space="preserve"> </w:t>
      </w:r>
      <w:r w:rsidR="007D3372" w:rsidRPr="00012244">
        <w:rPr>
          <w:rFonts w:cstheme="minorHAnsi"/>
          <w:b/>
          <w:bCs/>
        </w:rPr>
        <w:t>Why wait to settle? An experimental test of the asymmetric-information hypothesis</w:t>
      </w:r>
      <w:r w:rsidR="0055618A" w:rsidRPr="00012244">
        <w:rPr>
          <w:rFonts w:cstheme="minorHAnsi"/>
          <w:b/>
          <w:bCs/>
        </w:rPr>
        <w:t xml:space="preserve"> </w:t>
      </w:r>
      <w:r w:rsidR="007D3372" w:rsidRPr="00012244">
        <w:rPr>
          <w:rFonts w:cstheme="minorHAnsi"/>
        </w:rPr>
        <w:t>J. Law Econ., 59 (2016), pp. 497-525</w:t>
      </w:r>
    </w:p>
    <w:p w14:paraId="4A4565E8" w14:textId="71C173CE" w:rsidR="007D3372" w:rsidRPr="00012244" w:rsidRDefault="005533E7" w:rsidP="005E5BBA">
      <w:pPr>
        <w:pStyle w:val="NoSpacing"/>
        <w:ind w:left="720" w:hanging="720"/>
        <w:rPr>
          <w:rFonts w:cstheme="minorHAnsi"/>
        </w:rPr>
      </w:pPr>
      <w:hyperlink r:id="rId196" w:anchor="bbib0225" w:history="1">
        <w:r w:rsidR="007D3372" w:rsidRPr="00012244">
          <w:rPr>
            <w:rStyle w:val="Hyperlink"/>
            <w:rFonts w:cstheme="minorHAnsi"/>
          </w:rPr>
          <w:t>Terry and Callan, 1998</w:t>
        </w:r>
      </w:hyperlink>
      <w:r w:rsidR="0055618A" w:rsidRPr="00012244">
        <w:rPr>
          <w:rFonts w:cstheme="minorHAnsi"/>
        </w:rPr>
        <w:t xml:space="preserve"> </w:t>
      </w:r>
      <w:r w:rsidR="007D3372" w:rsidRPr="00012244">
        <w:rPr>
          <w:rFonts w:cstheme="minorHAnsi"/>
        </w:rPr>
        <w:t>D. Terry, V. Callan</w:t>
      </w:r>
      <w:r w:rsidR="0055618A" w:rsidRPr="00012244">
        <w:rPr>
          <w:rFonts w:cstheme="minorHAnsi"/>
        </w:rPr>
        <w:t xml:space="preserve"> </w:t>
      </w:r>
      <w:proofErr w:type="gramStart"/>
      <w:r w:rsidR="007D3372" w:rsidRPr="00012244">
        <w:rPr>
          <w:rFonts w:cstheme="minorHAnsi"/>
          <w:b/>
          <w:bCs/>
        </w:rPr>
        <w:t>In</w:t>
      </w:r>
      <w:proofErr w:type="gramEnd"/>
      <w:r w:rsidR="007D3372" w:rsidRPr="00012244">
        <w:rPr>
          <w:rFonts w:cstheme="minorHAnsi"/>
          <w:b/>
          <w:bCs/>
        </w:rPr>
        <w:t xml:space="preserve"> group bias in response to an organizational merger</w:t>
      </w:r>
      <w:r w:rsidR="0055618A" w:rsidRPr="00012244">
        <w:rPr>
          <w:rFonts w:cstheme="minorHAnsi"/>
          <w:b/>
          <w:bCs/>
        </w:rPr>
        <w:t xml:space="preserve"> </w:t>
      </w:r>
      <w:r w:rsidR="007D3372" w:rsidRPr="00012244">
        <w:rPr>
          <w:rFonts w:cstheme="minorHAnsi"/>
        </w:rPr>
        <w:t xml:space="preserve">Group </w:t>
      </w:r>
      <w:proofErr w:type="spellStart"/>
      <w:r w:rsidR="007D3372" w:rsidRPr="00012244">
        <w:rPr>
          <w:rFonts w:cstheme="minorHAnsi"/>
        </w:rPr>
        <w:t>Dyn</w:t>
      </w:r>
      <w:proofErr w:type="spellEnd"/>
      <w:r w:rsidR="007D3372" w:rsidRPr="00012244">
        <w:rPr>
          <w:rFonts w:cstheme="minorHAnsi"/>
        </w:rPr>
        <w:t xml:space="preserve">. Theory Res. </w:t>
      </w:r>
      <w:proofErr w:type="spellStart"/>
      <w:r w:rsidR="007D3372" w:rsidRPr="00012244">
        <w:rPr>
          <w:rFonts w:cstheme="minorHAnsi"/>
        </w:rPr>
        <w:t>Pract</w:t>
      </w:r>
      <w:proofErr w:type="spellEnd"/>
      <w:r w:rsidR="007D3372" w:rsidRPr="00012244">
        <w:rPr>
          <w:rFonts w:cstheme="minorHAnsi"/>
        </w:rPr>
        <w:t>., 2 (1998), pp. 67-81</w:t>
      </w:r>
    </w:p>
    <w:p w14:paraId="1340979E" w14:textId="517C0A5C" w:rsidR="007D3372" w:rsidRPr="00012244" w:rsidRDefault="005533E7" w:rsidP="005E5BBA">
      <w:pPr>
        <w:pStyle w:val="NoSpacing"/>
        <w:ind w:left="720" w:hanging="720"/>
        <w:rPr>
          <w:rFonts w:cstheme="minorHAnsi"/>
        </w:rPr>
      </w:pPr>
      <w:hyperlink r:id="rId197" w:anchor="bbib0230" w:history="1">
        <w:r w:rsidR="007D3372" w:rsidRPr="00012244">
          <w:rPr>
            <w:rStyle w:val="Hyperlink"/>
            <w:rFonts w:cstheme="minorHAnsi"/>
          </w:rPr>
          <w:t xml:space="preserve">Van der </w:t>
        </w:r>
        <w:proofErr w:type="spellStart"/>
        <w:r w:rsidR="007D3372" w:rsidRPr="00012244">
          <w:rPr>
            <w:rStyle w:val="Hyperlink"/>
            <w:rFonts w:cstheme="minorHAnsi"/>
          </w:rPr>
          <w:t>Dennen</w:t>
        </w:r>
        <w:proofErr w:type="spellEnd"/>
        <w:r w:rsidR="007D3372" w:rsidRPr="00012244">
          <w:rPr>
            <w:rStyle w:val="Hyperlink"/>
            <w:rFonts w:cstheme="minorHAnsi"/>
          </w:rPr>
          <w:t>, 1987</w:t>
        </w:r>
      </w:hyperlink>
      <w:r w:rsidR="0055618A" w:rsidRPr="00012244">
        <w:rPr>
          <w:rFonts w:cstheme="minorHAnsi"/>
        </w:rPr>
        <w:t xml:space="preserve"> </w:t>
      </w:r>
      <w:r w:rsidR="007D3372" w:rsidRPr="00012244">
        <w:rPr>
          <w:rFonts w:cstheme="minorHAnsi"/>
        </w:rPr>
        <w:t xml:space="preserve">J. Van der </w:t>
      </w:r>
      <w:proofErr w:type="spellStart"/>
      <w:r w:rsidR="007D3372" w:rsidRPr="00012244">
        <w:rPr>
          <w:rFonts w:cstheme="minorHAnsi"/>
        </w:rPr>
        <w:t>Dennen</w:t>
      </w:r>
      <w:proofErr w:type="spellEnd"/>
      <w:r w:rsidR="0055618A" w:rsidRPr="00012244">
        <w:rPr>
          <w:rFonts w:cstheme="minorHAnsi"/>
        </w:rPr>
        <w:t xml:space="preserve"> </w:t>
      </w:r>
      <w:r w:rsidR="007D3372" w:rsidRPr="00012244">
        <w:rPr>
          <w:rFonts w:cstheme="minorHAnsi"/>
          <w:b/>
          <w:bCs/>
        </w:rPr>
        <w:t>Ethnocentrism and in-group/out-group differentiation. A review and interpretation of the literature</w:t>
      </w:r>
      <w:r w:rsidR="0055618A" w:rsidRPr="00012244">
        <w:rPr>
          <w:rFonts w:cstheme="minorHAnsi"/>
          <w:b/>
          <w:bCs/>
        </w:rPr>
        <w:t xml:space="preserve"> </w:t>
      </w:r>
      <w:proofErr w:type="spellStart"/>
      <w:r w:rsidR="007D3372" w:rsidRPr="00012244">
        <w:rPr>
          <w:rFonts w:cstheme="minorHAnsi"/>
        </w:rPr>
        <w:t>Sociobiol</w:t>
      </w:r>
      <w:proofErr w:type="spellEnd"/>
      <w:r w:rsidR="007D3372" w:rsidRPr="00012244">
        <w:rPr>
          <w:rFonts w:cstheme="minorHAnsi"/>
        </w:rPr>
        <w:t>. Ethnocentrism, 1 (1987), pp. 1-47</w:t>
      </w:r>
    </w:p>
    <w:p w14:paraId="62FA2217" w14:textId="0B5F4DF0" w:rsidR="007D3372" w:rsidRPr="00012244" w:rsidRDefault="005533E7" w:rsidP="005E5BBA">
      <w:pPr>
        <w:pStyle w:val="NoSpacing"/>
        <w:ind w:left="720" w:hanging="720"/>
        <w:rPr>
          <w:rFonts w:cstheme="minorHAnsi"/>
        </w:rPr>
      </w:pPr>
      <w:hyperlink r:id="rId198" w:anchor="bbib0235" w:history="1">
        <w:r w:rsidR="007D3372" w:rsidRPr="00012244">
          <w:rPr>
            <w:rStyle w:val="Hyperlink"/>
            <w:rFonts w:cstheme="minorHAnsi"/>
          </w:rPr>
          <w:t>Wallace, 1998</w:t>
        </w:r>
      </w:hyperlink>
      <w:r w:rsidR="0055618A" w:rsidRPr="00012244">
        <w:rPr>
          <w:rFonts w:cstheme="minorHAnsi"/>
        </w:rPr>
        <w:t xml:space="preserve"> </w:t>
      </w:r>
      <w:r w:rsidR="007D3372" w:rsidRPr="00012244">
        <w:rPr>
          <w:rFonts w:cstheme="minorHAnsi"/>
        </w:rPr>
        <w:t>C.W. Wallace</w:t>
      </w:r>
      <w:r w:rsidR="0055618A" w:rsidRPr="00012244">
        <w:rPr>
          <w:rFonts w:cstheme="minorHAnsi"/>
        </w:rPr>
        <w:t xml:space="preserve"> </w:t>
      </w:r>
      <w:r w:rsidR="007D3372" w:rsidRPr="00012244">
        <w:rPr>
          <w:rFonts w:cstheme="minorHAnsi"/>
          <w:b/>
          <w:bCs/>
        </w:rPr>
        <w:t>Resolving corruption while preserving judicial independence: comparative perspectives</w:t>
      </w:r>
      <w:r w:rsidR="0055618A" w:rsidRPr="00012244">
        <w:rPr>
          <w:rFonts w:cstheme="minorHAnsi"/>
          <w:b/>
          <w:bCs/>
        </w:rPr>
        <w:t xml:space="preserve"> </w:t>
      </w:r>
      <w:r w:rsidR="007D3372" w:rsidRPr="00012244">
        <w:rPr>
          <w:rFonts w:cstheme="minorHAnsi"/>
        </w:rPr>
        <w:t>Cal. Wes. Int. Law J., 2 (1998), pp. 341-351</w:t>
      </w:r>
    </w:p>
    <w:p w14:paraId="0489A3B5" w14:textId="7AC6266E" w:rsidR="007D3372" w:rsidRPr="00012244" w:rsidRDefault="005533E7" w:rsidP="005E5BBA">
      <w:pPr>
        <w:pStyle w:val="NoSpacing"/>
        <w:ind w:left="720" w:hanging="720"/>
        <w:rPr>
          <w:rFonts w:cstheme="minorHAnsi"/>
        </w:rPr>
      </w:pPr>
      <w:hyperlink r:id="rId199" w:anchor="bbib0240" w:history="1">
        <w:proofErr w:type="spellStart"/>
        <w:r w:rsidR="007D3372" w:rsidRPr="00012244">
          <w:rPr>
            <w:rStyle w:val="Hyperlink"/>
            <w:rFonts w:cstheme="minorHAnsi"/>
          </w:rPr>
          <w:t>Weingast</w:t>
        </w:r>
        <w:proofErr w:type="spellEnd"/>
        <w:r w:rsidR="007D3372" w:rsidRPr="00012244">
          <w:rPr>
            <w:rStyle w:val="Hyperlink"/>
            <w:rFonts w:cstheme="minorHAnsi"/>
          </w:rPr>
          <w:t>, 1995</w:t>
        </w:r>
      </w:hyperlink>
      <w:r w:rsidR="0055618A" w:rsidRPr="00012244">
        <w:rPr>
          <w:rFonts w:cstheme="minorHAnsi"/>
        </w:rPr>
        <w:t xml:space="preserve"> </w:t>
      </w:r>
      <w:r w:rsidR="007D3372" w:rsidRPr="00012244">
        <w:rPr>
          <w:rFonts w:cstheme="minorHAnsi"/>
        </w:rPr>
        <w:t>B. </w:t>
      </w:r>
      <w:proofErr w:type="spellStart"/>
      <w:r w:rsidR="007D3372" w:rsidRPr="00012244">
        <w:rPr>
          <w:rFonts w:cstheme="minorHAnsi"/>
        </w:rPr>
        <w:t>Weingast</w:t>
      </w:r>
      <w:proofErr w:type="spellEnd"/>
      <w:r w:rsidR="0055618A" w:rsidRPr="00012244">
        <w:rPr>
          <w:rFonts w:cstheme="minorHAnsi"/>
        </w:rPr>
        <w:t xml:space="preserve"> </w:t>
      </w:r>
      <w:proofErr w:type="gramStart"/>
      <w:r w:rsidR="007D3372" w:rsidRPr="00012244">
        <w:rPr>
          <w:rFonts w:cstheme="minorHAnsi"/>
          <w:b/>
          <w:bCs/>
        </w:rPr>
        <w:t>The</w:t>
      </w:r>
      <w:proofErr w:type="gramEnd"/>
      <w:r w:rsidR="007D3372" w:rsidRPr="00012244">
        <w:rPr>
          <w:rFonts w:cstheme="minorHAnsi"/>
          <w:b/>
          <w:bCs/>
        </w:rPr>
        <w:t xml:space="preserve"> economic role of political institutions; market-preserving federalism and economic development</w:t>
      </w:r>
      <w:r w:rsidR="0055618A" w:rsidRPr="00012244">
        <w:rPr>
          <w:rFonts w:cstheme="minorHAnsi"/>
          <w:b/>
          <w:bCs/>
        </w:rPr>
        <w:t xml:space="preserve"> </w:t>
      </w:r>
      <w:r w:rsidR="007D3372" w:rsidRPr="00012244">
        <w:rPr>
          <w:rFonts w:cstheme="minorHAnsi"/>
        </w:rPr>
        <w:t>J. Law Econ. Organ., 11 (1995), pp. 1-31</w:t>
      </w:r>
    </w:p>
    <w:p w14:paraId="048AA30D" w14:textId="27E150B6" w:rsidR="007D3372" w:rsidRPr="00012244" w:rsidRDefault="005533E7" w:rsidP="005E5BBA">
      <w:pPr>
        <w:pStyle w:val="NoSpacing"/>
        <w:ind w:left="720" w:hanging="720"/>
        <w:rPr>
          <w:rFonts w:cstheme="minorHAnsi"/>
        </w:rPr>
      </w:pPr>
      <w:hyperlink r:id="rId200" w:anchor="bbib0245" w:history="1">
        <w:r w:rsidR="007D3372" w:rsidRPr="00012244">
          <w:rPr>
            <w:rStyle w:val="Hyperlink"/>
            <w:rFonts w:cstheme="minorHAnsi"/>
          </w:rPr>
          <w:t>West, 2001</w:t>
        </w:r>
      </w:hyperlink>
      <w:r w:rsidR="0055618A" w:rsidRPr="00012244">
        <w:rPr>
          <w:rFonts w:cstheme="minorHAnsi"/>
        </w:rPr>
        <w:t xml:space="preserve"> </w:t>
      </w:r>
      <w:r w:rsidR="007D3372" w:rsidRPr="00012244">
        <w:rPr>
          <w:rFonts w:cstheme="minorHAnsi"/>
        </w:rPr>
        <w:t>M.D. West</w:t>
      </w:r>
      <w:r w:rsidR="0055618A" w:rsidRPr="00012244">
        <w:rPr>
          <w:rFonts w:cstheme="minorHAnsi"/>
        </w:rPr>
        <w:t xml:space="preserve"> </w:t>
      </w:r>
      <w:r w:rsidR="007D3372" w:rsidRPr="00012244">
        <w:rPr>
          <w:rFonts w:cstheme="minorHAnsi"/>
          <w:b/>
          <w:bCs/>
        </w:rPr>
        <w:t>Why shareholders sue: the evidence from Japan</w:t>
      </w:r>
      <w:r w:rsidR="0055618A" w:rsidRPr="00012244">
        <w:rPr>
          <w:rFonts w:cstheme="minorHAnsi"/>
          <w:b/>
          <w:bCs/>
        </w:rPr>
        <w:t xml:space="preserve"> </w:t>
      </w:r>
      <w:r w:rsidR="007D3372" w:rsidRPr="00012244">
        <w:rPr>
          <w:rFonts w:cstheme="minorHAnsi"/>
        </w:rPr>
        <w:t>J. Leg. Stud., 30 (2001), pp. 351-382</w:t>
      </w:r>
    </w:p>
    <w:p w14:paraId="54AA4A0E" w14:textId="66A0A2D6" w:rsidR="007D3372" w:rsidRPr="00012244" w:rsidRDefault="005533E7" w:rsidP="005E5BBA">
      <w:pPr>
        <w:pStyle w:val="NoSpacing"/>
        <w:ind w:left="720" w:hanging="720"/>
        <w:rPr>
          <w:rFonts w:cstheme="minorHAnsi"/>
        </w:rPr>
      </w:pPr>
      <w:hyperlink r:id="rId201" w:anchor="bbib0250" w:history="1">
        <w:r w:rsidR="007D3372" w:rsidRPr="00012244">
          <w:rPr>
            <w:rStyle w:val="Hyperlink"/>
            <w:rFonts w:cstheme="minorHAnsi"/>
          </w:rPr>
          <w:t>Williamson, 2000</w:t>
        </w:r>
      </w:hyperlink>
      <w:r w:rsidR="0055618A" w:rsidRPr="00012244">
        <w:rPr>
          <w:rFonts w:cstheme="minorHAnsi"/>
        </w:rPr>
        <w:t xml:space="preserve"> </w:t>
      </w:r>
      <w:r w:rsidR="007D3372" w:rsidRPr="00012244">
        <w:rPr>
          <w:rFonts w:cstheme="minorHAnsi"/>
        </w:rPr>
        <w:t>O. Williamson</w:t>
      </w:r>
      <w:r w:rsidR="0055618A" w:rsidRPr="00012244">
        <w:rPr>
          <w:rFonts w:cstheme="minorHAnsi"/>
        </w:rPr>
        <w:t xml:space="preserve"> </w:t>
      </w:r>
      <w:proofErr w:type="gramStart"/>
      <w:r w:rsidR="007D3372" w:rsidRPr="00012244">
        <w:rPr>
          <w:rFonts w:cstheme="minorHAnsi"/>
          <w:b/>
          <w:bCs/>
        </w:rPr>
        <w:t>The</w:t>
      </w:r>
      <w:proofErr w:type="gramEnd"/>
      <w:r w:rsidR="007D3372" w:rsidRPr="00012244">
        <w:rPr>
          <w:rFonts w:cstheme="minorHAnsi"/>
          <w:b/>
          <w:bCs/>
        </w:rPr>
        <w:t xml:space="preserve"> new institutional economics: taking stock, looking ahead</w:t>
      </w:r>
      <w:r w:rsidR="0055618A" w:rsidRPr="00012244">
        <w:rPr>
          <w:rFonts w:cstheme="minorHAnsi"/>
          <w:b/>
          <w:bCs/>
        </w:rPr>
        <w:t xml:space="preserve"> </w:t>
      </w:r>
      <w:r w:rsidR="007D3372" w:rsidRPr="00012244">
        <w:rPr>
          <w:rFonts w:cstheme="minorHAnsi"/>
        </w:rPr>
        <w:t>J. Econ. Lit., 38 (3) (2000), pp. 595-613</w:t>
      </w:r>
    </w:p>
    <w:p w14:paraId="4EFEEBE6" w14:textId="69A3B588" w:rsidR="007D3372" w:rsidRPr="00012244" w:rsidRDefault="005533E7" w:rsidP="005E5BBA">
      <w:pPr>
        <w:pStyle w:val="NoSpacing"/>
        <w:ind w:left="720" w:hanging="720"/>
        <w:rPr>
          <w:rFonts w:cstheme="minorHAnsi"/>
        </w:rPr>
      </w:pPr>
      <w:hyperlink r:id="rId202" w:anchor="bbib0255" w:history="1">
        <w:r w:rsidR="007D3372" w:rsidRPr="00012244">
          <w:rPr>
            <w:rStyle w:val="Hyperlink"/>
            <w:rFonts w:cstheme="minorHAnsi"/>
          </w:rPr>
          <w:t>Zingales, 2006</w:t>
        </w:r>
      </w:hyperlink>
      <w:r w:rsidR="0055618A" w:rsidRPr="00012244">
        <w:rPr>
          <w:rFonts w:cstheme="minorHAnsi"/>
        </w:rPr>
        <w:t xml:space="preserve"> </w:t>
      </w:r>
      <w:r w:rsidR="007D3372" w:rsidRPr="00012244">
        <w:rPr>
          <w:rFonts w:cstheme="minorHAnsi"/>
        </w:rPr>
        <w:t>L. Zingales</w:t>
      </w:r>
      <w:r w:rsidR="0055618A" w:rsidRPr="00012244">
        <w:rPr>
          <w:rFonts w:cstheme="minorHAnsi"/>
        </w:rPr>
        <w:t xml:space="preserve"> </w:t>
      </w:r>
      <w:r w:rsidR="007D3372" w:rsidRPr="00012244">
        <w:rPr>
          <w:rFonts w:cstheme="minorHAnsi"/>
          <w:b/>
          <w:bCs/>
        </w:rPr>
        <w:t>Is the U.S. Capital Market Losing Its Competitive Edge? Working Paper</w:t>
      </w:r>
      <w:r w:rsidR="0055618A" w:rsidRPr="00012244">
        <w:rPr>
          <w:rFonts w:cstheme="minorHAnsi"/>
          <w:b/>
          <w:bCs/>
        </w:rPr>
        <w:t xml:space="preserve"> </w:t>
      </w:r>
      <w:r w:rsidR="007D3372" w:rsidRPr="00012244">
        <w:rPr>
          <w:rFonts w:cstheme="minorHAnsi"/>
        </w:rPr>
        <w:t>University of Chicago (2006)</w:t>
      </w:r>
    </w:p>
    <w:p w14:paraId="6F4F88CA" w14:textId="77777777" w:rsidR="005E5BBA" w:rsidRPr="00012244" w:rsidRDefault="005E5BBA" w:rsidP="005E5BBA">
      <w:pPr>
        <w:pStyle w:val="NoSpacing"/>
        <w:ind w:left="720" w:hanging="720"/>
        <w:rPr>
          <w:rFonts w:cstheme="minorHAnsi"/>
        </w:rPr>
      </w:pPr>
    </w:p>
    <w:p w14:paraId="5998E7AB" w14:textId="3FD25A2C" w:rsidR="007D3372" w:rsidRPr="00012244" w:rsidRDefault="005533E7" w:rsidP="001D4574">
      <w:pPr>
        <w:pStyle w:val="NoSpacing"/>
        <w:ind w:left="630" w:hanging="630"/>
        <w:rPr>
          <w:rFonts w:cstheme="minorHAnsi"/>
        </w:rPr>
      </w:pPr>
      <w:hyperlink r:id="rId203" w:anchor="bfn0005" w:history="1">
        <w:r w:rsidR="007D3372" w:rsidRPr="00012244">
          <w:rPr>
            <w:rStyle w:val="Hyperlink"/>
            <w:rFonts w:cstheme="minorHAnsi"/>
            <w:vertAlign w:val="superscript"/>
          </w:rPr>
          <w:t>1</w:t>
        </w:r>
      </w:hyperlink>
      <w:r w:rsidR="007D3372" w:rsidRPr="00012244">
        <w:rPr>
          <w:rFonts w:cstheme="minorHAnsi"/>
        </w:rPr>
        <w:t>Our sample includes 13 lawsuits that concluded with settlements surpassing $1 billion. The largest settlement in our sample is $3 billion. It was paid by the U.K. firm GlaxoSmithKline to settle criminal charges for promoting its antidepressant drugs for unapproved uses and failing to report safety data about one of their diabetes medicines.</w:t>
      </w:r>
    </w:p>
    <w:p w14:paraId="471830BB" w14:textId="017E2444" w:rsidR="007D3372" w:rsidRPr="00012244" w:rsidRDefault="005533E7" w:rsidP="001D4574">
      <w:pPr>
        <w:pStyle w:val="NoSpacing"/>
        <w:ind w:left="630" w:hanging="630"/>
        <w:rPr>
          <w:rFonts w:cstheme="minorHAnsi"/>
        </w:rPr>
      </w:pPr>
      <w:hyperlink r:id="rId204" w:anchor="bfn0010" w:history="1">
        <w:r w:rsidR="007D3372" w:rsidRPr="00012244">
          <w:rPr>
            <w:rStyle w:val="Hyperlink"/>
            <w:rFonts w:cstheme="minorHAnsi"/>
            <w:vertAlign w:val="superscript"/>
          </w:rPr>
          <w:t>2</w:t>
        </w:r>
      </w:hyperlink>
      <w:r w:rsidR="007D3372" w:rsidRPr="00012244">
        <w:rPr>
          <w:rFonts w:cstheme="minorHAnsi"/>
        </w:rPr>
        <w:t>In our multivariate analysis we indirectly and incompletely control for U.S. courts through indicator variables representing civil vs common law and foreign courts. In unreported robustness tests we also include a U.S. court indicator variable. The results do not significantly differ from those presented in the tables.</w:t>
      </w:r>
    </w:p>
    <w:p w14:paraId="08B34349" w14:textId="34265AA4" w:rsidR="007D3372" w:rsidRPr="00012244" w:rsidRDefault="005533E7" w:rsidP="001D4574">
      <w:pPr>
        <w:pStyle w:val="NoSpacing"/>
        <w:ind w:left="630" w:hanging="630"/>
        <w:rPr>
          <w:rFonts w:cstheme="minorHAnsi"/>
        </w:rPr>
      </w:pPr>
      <w:hyperlink r:id="rId205" w:anchor="bfn0015" w:history="1">
        <w:r w:rsidR="007D3372" w:rsidRPr="00012244">
          <w:rPr>
            <w:rStyle w:val="Hyperlink"/>
            <w:rFonts w:cstheme="minorHAnsi"/>
            <w:vertAlign w:val="superscript"/>
          </w:rPr>
          <w:t>3</w:t>
        </w:r>
      </w:hyperlink>
      <w:bookmarkStart w:id="74" w:name="bbib0190"/>
      <w:r w:rsidR="007D3372" w:rsidRPr="00012244">
        <w:rPr>
          <w:rFonts w:cstheme="minorHAnsi"/>
        </w:rPr>
        <w:fldChar w:fldCharType="begin"/>
      </w:r>
      <w:r w:rsidR="007D3372" w:rsidRPr="00012244">
        <w:rPr>
          <w:rFonts w:cstheme="minorHAnsi"/>
        </w:rPr>
        <w:instrText xml:space="preserve"> HYPERLINK "https://www.sciencedirect.com/science/article/pii/S0144818818301303?via%3Dihub" \l "bib0190" </w:instrText>
      </w:r>
      <w:r w:rsidR="007D3372" w:rsidRPr="00012244">
        <w:rPr>
          <w:rFonts w:cstheme="minorHAnsi"/>
        </w:rPr>
        <w:fldChar w:fldCharType="separate"/>
      </w:r>
      <w:r w:rsidR="007D3372" w:rsidRPr="00012244">
        <w:rPr>
          <w:rStyle w:val="Hyperlink"/>
          <w:rFonts w:cstheme="minorHAnsi"/>
        </w:rPr>
        <w:t>Romano (1991)</w:t>
      </w:r>
      <w:r w:rsidR="007D3372" w:rsidRPr="00012244">
        <w:rPr>
          <w:rFonts w:cstheme="minorHAnsi"/>
        </w:rPr>
        <w:fldChar w:fldCharType="end"/>
      </w:r>
      <w:bookmarkEnd w:id="74"/>
      <w:r w:rsidR="007D3372" w:rsidRPr="00012244">
        <w:rPr>
          <w:rFonts w:cstheme="minorHAnsi"/>
        </w:rPr>
        <w:t> in the first comprehensive analysis of U.S. shareholder class action suits finds little evidence of significant price reactions at the initiation of lawsuits (i.e., −0.41%). Her study, however, covers a much earlier time period (1966–1987) and contains only 66 lawsuits.</w:t>
      </w:r>
    </w:p>
    <w:p w14:paraId="1EC1BF5B" w14:textId="3EFEBE7F" w:rsidR="007D3372" w:rsidRPr="00012244" w:rsidRDefault="005533E7" w:rsidP="001D4574">
      <w:pPr>
        <w:pStyle w:val="NoSpacing"/>
        <w:ind w:left="630" w:hanging="630"/>
        <w:rPr>
          <w:rFonts w:cstheme="minorHAnsi"/>
        </w:rPr>
      </w:pPr>
      <w:hyperlink r:id="rId206" w:anchor="bfn0020" w:history="1">
        <w:r w:rsidR="007D3372" w:rsidRPr="00012244">
          <w:rPr>
            <w:rStyle w:val="Hyperlink"/>
            <w:rFonts w:cstheme="minorHAnsi"/>
            <w:vertAlign w:val="superscript"/>
          </w:rPr>
          <w:t>4</w:t>
        </w:r>
      </w:hyperlink>
      <w:r w:rsidR="007D3372" w:rsidRPr="00012244">
        <w:rPr>
          <w:rFonts w:cstheme="minorHAnsi"/>
        </w:rPr>
        <w:t>We replicate this test with the days (−1, 0) and days (0, +1) event windows. The results are similar to those presented in </w:t>
      </w:r>
      <w:hyperlink r:id="rId207" w:anchor="tbl0035" w:history="1">
        <w:r w:rsidR="007D3372" w:rsidRPr="00012244">
          <w:rPr>
            <w:rStyle w:val="Hyperlink"/>
            <w:rFonts w:cstheme="minorHAnsi"/>
          </w:rPr>
          <w:t>Table 7</w:t>
        </w:r>
      </w:hyperlink>
      <w:r w:rsidR="007D3372" w:rsidRPr="00012244">
        <w:rPr>
          <w:rFonts w:cstheme="minorHAnsi"/>
        </w:rPr>
        <w:t>.</w:t>
      </w:r>
    </w:p>
    <w:p w14:paraId="382584C2" w14:textId="38CE962F" w:rsidR="00D12314" w:rsidRPr="00012244" w:rsidRDefault="00D12314" w:rsidP="007D3372">
      <w:pPr>
        <w:rPr>
          <w:rFonts w:cstheme="minorHAnsi"/>
        </w:rPr>
      </w:pPr>
    </w:p>
    <w:sectPr w:rsidR="00D12314" w:rsidRPr="00012244" w:rsidSect="004040BA">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B501D66"/>
    <w:multiLevelType w:val="multilevel"/>
    <w:tmpl w:val="16DA2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BMpmoRDT//23/EvGebKh3hBJO8ozuOHXjhjVDmK2HBJxKg/Dm6Qw6HvdNYuX59rCYwizzDeTnnR12N2U7dm/Kw==" w:salt="OWaXmbLmyzjfTp5nykNgu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2244"/>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1E97"/>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B5B40"/>
    <w:rsid w:val="000C0E5B"/>
    <w:rsid w:val="000C6BA7"/>
    <w:rsid w:val="000D3573"/>
    <w:rsid w:val="000D4F0B"/>
    <w:rsid w:val="000D6BF2"/>
    <w:rsid w:val="000E3C81"/>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4574"/>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443F0"/>
    <w:rsid w:val="00251132"/>
    <w:rsid w:val="002535DF"/>
    <w:rsid w:val="002558EB"/>
    <w:rsid w:val="00255B43"/>
    <w:rsid w:val="00255BDC"/>
    <w:rsid w:val="00255BEA"/>
    <w:rsid w:val="00261403"/>
    <w:rsid w:val="00261F59"/>
    <w:rsid w:val="00262E3E"/>
    <w:rsid w:val="00272AF4"/>
    <w:rsid w:val="00276C06"/>
    <w:rsid w:val="00280198"/>
    <w:rsid w:val="00280576"/>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40BA"/>
    <w:rsid w:val="004055B8"/>
    <w:rsid w:val="0040709D"/>
    <w:rsid w:val="004122F9"/>
    <w:rsid w:val="004124D3"/>
    <w:rsid w:val="004139BA"/>
    <w:rsid w:val="00421CBC"/>
    <w:rsid w:val="00427CC1"/>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452D"/>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1D8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33E7"/>
    <w:rsid w:val="005546FF"/>
    <w:rsid w:val="0055618A"/>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BBA"/>
    <w:rsid w:val="005E5F66"/>
    <w:rsid w:val="005F46EC"/>
    <w:rsid w:val="005F49C9"/>
    <w:rsid w:val="005F71CE"/>
    <w:rsid w:val="005F7A68"/>
    <w:rsid w:val="00601980"/>
    <w:rsid w:val="0060332C"/>
    <w:rsid w:val="00604C5A"/>
    <w:rsid w:val="00604CE2"/>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E71C6"/>
    <w:rsid w:val="006F24E3"/>
    <w:rsid w:val="007022AC"/>
    <w:rsid w:val="007065D3"/>
    <w:rsid w:val="007071B1"/>
    <w:rsid w:val="00707EC1"/>
    <w:rsid w:val="00710582"/>
    <w:rsid w:val="00714EE9"/>
    <w:rsid w:val="0072132A"/>
    <w:rsid w:val="007246B0"/>
    <w:rsid w:val="007258CB"/>
    <w:rsid w:val="00730B67"/>
    <w:rsid w:val="00730E29"/>
    <w:rsid w:val="00732FF6"/>
    <w:rsid w:val="00735393"/>
    <w:rsid w:val="00735F4F"/>
    <w:rsid w:val="00745E32"/>
    <w:rsid w:val="007466F7"/>
    <w:rsid w:val="00757D89"/>
    <w:rsid w:val="0076194B"/>
    <w:rsid w:val="00763676"/>
    <w:rsid w:val="00772776"/>
    <w:rsid w:val="00776E56"/>
    <w:rsid w:val="00781619"/>
    <w:rsid w:val="00786323"/>
    <w:rsid w:val="0079146B"/>
    <w:rsid w:val="00791DD5"/>
    <w:rsid w:val="00796875"/>
    <w:rsid w:val="0079756E"/>
    <w:rsid w:val="007A1233"/>
    <w:rsid w:val="007A258F"/>
    <w:rsid w:val="007A3B3A"/>
    <w:rsid w:val="007B0BBA"/>
    <w:rsid w:val="007B73E8"/>
    <w:rsid w:val="007C16F7"/>
    <w:rsid w:val="007C2E71"/>
    <w:rsid w:val="007D25DB"/>
    <w:rsid w:val="007D3372"/>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45A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2336C"/>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1E1D"/>
    <w:rsid w:val="00AD38C1"/>
    <w:rsid w:val="00AD5A78"/>
    <w:rsid w:val="00AE1517"/>
    <w:rsid w:val="00AE4078"/>
    <w:rsid w:val="00AE4230"/>
    <w:rsid w:val="00AE69D7"/>
    <w:rsid w:val="00AE71AA"/>
    <w:rsid w:val="00AF1374"/>
    <w:rsid w:val="00AF1E8A"/>
    <w:rsid w:val="00AF2DE8"/>
    <w:rsid w:val="00AF3094"/>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27FDE"/>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2314"/>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01E4"/>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56F74"/>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AF3094"/>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AF3094"/>
    <w:rPr>
      <w:color w:val="800080"/>
      <w:u w:val="single"/>
    </w:rPr>
  </w:style>
  <w:style w:type="paragraph" w:customStyle="1" w:styleId="previous">
    <w:name w:val="previous"/>
    <w:basedOn w:val="Normal"/>
    <w:rsid w:val="00AF309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AF3094"/>
  </w:style>
  <w:style w:type="character" w:customStyle="1" w:styleId="extra-detail-1">
    <w:name w:val="extra-detail-1"/>
    <w:basedOn w:val="DefaultParagraphFont"/>
    <w:rsid w:val="00AF3094"/>
  </w:style>
  <w:style w:type="character" w:customStyle="1" w:styleId="extra-detail-2">
    <w:name w:val="extra-detail-2"/>
    <w:basedOn w:val="DefaultParagraphFont"/>
    <w:rsid w:val="00AF3094"/>
  </w:style>
  <w:style w:type="paragraph" w:customStyle="1" w:styleId="next">
    <w:name w:val="next"/>
    <w:basedOn w:val="Normal"/>
    <w:rsid w:val="00AF309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s">
    <w:name w:val="captions"/>
    <w:basedOn w:val="DefaultParagraphFont"/>
    <w:rsid w:val="00AF3094"/>
  </w:style>
  <w:style w:type="character" w:customStyle="1" w:styleId="label">
    <w:name w:val="label"/>
    <w:basedOn w:val="DefaultParagraphFont"/>
    <w:rsid w:val="00AF3094"/>
  </w:style>
  <w:style w:type="character" w:customStyle="1" w:styleId="display">
    <w:name w:val="display"/>
    <w:basedOn w:val="DefaultParagraphFont"/>
    <w:rsid w:val="00AF3094"/>
  </w:style>
  <w:style w:type="character" w:customStyle="1" w:styleId="title-text">
    <w:name w:val="title-text"/>
    <w:basedOn w:val="DefaultParagraphFont"/>
    <w:rsid w:val="008745A1"/>
  </w:style>
  <w:style w:type="character" w:customStyle="1" w:styleId="anchor-text">
    <w:name w:val="anchor-text"/>
    <w:basedOn w:val="DefaultParagraphFont"/>
    <w:rsid w:val="007D3372"/>
  </w:style>
  <w:style w:type="character" w:styleId="UnresolvedMention">
    <w:name w:val="Unresolved Mention"/>
    <w:basedOn w:val="DefaultParagraphFont"/>
    <w:uiPriority w:val="99"/>
    <w:semiHidden/>
    <w:unhideWhenUsed/>
    <w:rsid w:val="007D33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1362242296">
      <w:bodyDiv w:val="1"/>
      <w:marLeft w:val="0"/>
      <w:marRight w:val="0"/>
      <w:marTop w:val="0"/>
      <w:marBottom w:val="0"/>
      <w:divBdr>
        <w:top w:val="none" w:sz="0" w:space="0" w:color="auto"/>
        <w:left w:val="none" w:sz="0" w:space="0" w:color="auto"/>
        <w:bottom w:val="none" w:sz="0" w:space="0" w:color="auto"/>
        <w:right w:val="none" w:sz="0" w:space="0" w:color="auto"/>
      </w:divBdr>
      <w:divsChild>
        <w:div w:id="453140723">
          <w:marLeft w:val="0"/>
          <w:marRight w:val="0"/>
          <w:marTop w:val="0"/>
          <w:marBottom w:val="0"/>
          <w:divBdr>
            <w:top w:val="none" w:sz="0" w:space="0" w:color="auto"/>
            <w:left w:val="none" w:sz="0" w:space="0" w:color="auto"/>
            <w:bottom w:val="none" w:sz="0" w:space="0" w:color="auto"/>
            <w:right w:val="none" w:sz="0" w:space="0" w:color="auto"/>
          </w:divBdr>
          <w:divsChild>
            <w:div w:id="968703629">
              <w:marLeft w:val="0"/>
              <w:marRight w:val="0"/>
              <w:marTop w:val="0"/>
              <w:marBottom w:val="120"/>
              <w:divBdr>
                <w:top w:val="none" w:sz="0" w:space="0" w:color="auto"/>
                <w:left w:val="none" w:sz="0" w:space="0" w:color="auto"/>
                <w:bottom w:val="none" w:sz="0" w:space="0" w:color="auto"/>
                <w:right w:val="none" w:sz="0" w:space="0" w:color="auto"/>
              </w:divBdr>
              <w:divsChild>
                <w:div w:id="736440575">
                  <w:marLeft w:val="0"/>
                  <w:marRight w:val="0"/>
                  <w:marTop w:val="0"/>
                  <w:marBottom w:val="0"/>
                  <w:divBdr>
                    <w:top w:val="none" w:sz="0" w:space="0" w:color="auto"/>
                    <w:left w:val="none" w:sz="0" w:space="0" w:color="auto"/>
                    <w:bottom w:val="none" w:sz="0" w:space="0" w:color="auto"/>
                    <w:right w:val="none" w:sz="0" w:space="0" w:color="auto"/>
                  </w:divBdr>
                </w:div>
              </w:divsChild>
            </w:div>
            <w:div w:id="241456895">
              <w:marLeft w:val="0"/>
              <w:marRight w:val="0"/>
              <w:marTop w:val="0"/>
              <w:marBottom w:val="120"/>
              <w:divBdr>
                <w:top w:val="none" w:sz="0" w:space="0" w:color="auto"/>
                <w:left w:val="none" w:sz="0" w:space="0" w:color="auto"/>
                <w:bottom w:val="none" w:sz="0" w:space="0" w:color="auto"/>
                <w:right w:val="none" w:sz="0" w:space="0" w:color="auto"/>
              </w:divBdr>
              <w:divsChild>
                <w:div w:id="103835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380251">
          <w:marLeft w:val="0"/>
          <w:marRight w:val="0"/>
          <w:marTop w:val="0"/>
          <w:marBottom w:val="480"/>
          <w:divBdr>
            <w:top w:val="none" w:sz="0" w:space="0" w:color="auto"/>
            <w:left w:val="none" w:sz="0" w:space="0" w:color="auto"/>
            <w:bottom w:val="single" w:sz="12" w:space="24" w:color="EBEBEB"/>
            <w:right w:val="none" w:sz="0" w:space="0" w:color="auto"/>
          </w:divBdr>
          <w:divsChild>
            <w:div w:id="1372149238">
              <w:marLeft w:val="0"/>
              <w:marRight w:val="0"/>
              <w:marTop w:val="0"/>
              <w:marBottom w:val="0"/>
              <w:divBdr>
                <w:top w:val="none" w:sz="0" w:space="0" w:color="auto"/>
                <w:left w:val="none" w:sz="0" w:space="0" w:color="auto"/>
                <w:bottom w:val="none" w:sz="0" w:space="0" w:color="auto"/>
                <w:right w:val="none" w:sz="0" w:space="0" w:color="auto"/>
              </w:divBdr>
              <w:divsChild>
                <w:div w:id="795830750">
                  <w:marLeft w:val="0"/>
                  <w:marRight w:val="0"/>
                  <w:marTop w:val="0"/>
                  <w:marBottom w:val="0"/>
                  <w:divBdr>
                    <w:top w:val="none" w:sz="0" w:space="0" w:color="auto"/>
                    <w:left w:val="none" w:sz="0" w:space="0" w:color="auto"/>
                    <w:bottom w:val="none" w:sz="0" w:space="0" w:color="auto"/>
                    <w:right w:val="none" w:sz="0" w:space="0" w:color="auto"/>
                  </w:divBdr>
                </w:div>
                <w:div w:id="593437241">
                  <w:marLeft w:val="0"/>
                  <w:marRight w:val="0"/>
                  <w:marTop w:val="0"/>
                  <w:marBottom w:val="0"/>
                  <w:divBdr>
                    <w:top w:val="none" w:sz="0" w:space="0" w:color="auto"/>
                    <w:left w:val="none" w:sz="0" w:space="0" w:color="auto"/>
                    <w:bottom w:val="none" w:sz="0" w:space="0" w:color="auto"/>
                    <w:right w:val="none" w:sz="0" w:space="0" w:color="auto"/>
                  </w:divBdr>
                </w:div>
                <w:div w:id="1797871544">
                  <w:marLeft w:val="0"/>
                  <w:marRight w:val="0"/>
                  <w:marTop w:val="0"/>
                  <w:marBottom w:val="0"/>
                  <w:divBdr>
                    <w:top w:val="none" w:sz="0" w:space="0" w:color="auto"/>
                    <w:left w:val="none" w:sz="0" w:space="0" w:color="auto"/>
                    <w:bottom w:val="none" w:sz="0" w:space="0" w:color="auto"/>
                    <w:right w:val="none" w:sz="0" w:space="0" w:color="auto"/>
                  </w:divBdr>
                </w:div>
              </w:divsChild>
            </w:div>
            <w:div w:id="1863468490">
              <w:marLeft w:val="0"/>
              <w:marRight w:val="0"/>
              <w:marTop w:val="0"/>
              <w:marBottom w:val="0"/>
              <w:divBdr>
                <w:top w:val="none" w:sz="0" w:space="0" w:color="auto"/>
                <w:left w:val="none" w:sz="0" w:space="0" w:color="auto"/>
                <w:bottom w:val="none" w:sz="0" w:space="0" w:color="auto"/>
                <w:right w:val="none" w:sz="0" w:space="0" w:color="auto"/>
              </w:divBdr>
              <w:divsChild>
                <w:div w:id="1910580335">
                  <w:marLeft w:val="0"/>
                  <w:marRight w:val="0"/>
                  <w:marTop w:val="0"/>
                  <w:marBottom w:val="0"/>
                  <w:divBdr>
                    <w:top w:val="none" w:sz="0" w:space="0" w:color="auto"/>
                    <w:left w:val="none" w:sz="0" w:space="0" w:color="auto"/>
                    <w:bottom w:val="none" w:sz="0" w:space="0" w:color="auto"/>
                    <w:right w:val="none" w:sz="0" w:space="0" w:color="auto"/>
                  </w:divBdr>
                </w:div>
                <w:div w:id="1102534017">
                  <w:marLeft w:val="0"/>
                  <w:marRight w:val="0"/>
                  <w:marTop w:val="0"/>
                  <w:marBottom w:val="0"/>
                  <w:divBdr>
                    <w:top w:val="none" w:sz="0" w:space="0" w:color="auto"/>
                    <w:left w:val="none" w:sz="0" w:space="0" w:color="auto"/>
                    <w:bottom w:val="none" w:sz="0" w:space="0" w:color="auto"/>
                    <w:right w:val="none" w:sz="0" w:space="0" w:color="auto"/>
                  </w:divBdr>
                </w:div>
                <w:div w:id="130902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77647">
          <w:marLeft w:val="0"/>
          <w:marRight w:val="0"/>
          <w:marTop w:val="0"/>
          <w:marBottom w:val="0"/>
          <w:divBdr>
            <w:top w:val="none" w:sz="0" w:space="0" w:color="auto"/>
            <w:left w:val="none" w:sz="0" w:space="0" w:color="auto"/>
            <w:bottom w:val="none" w:sz="0" w:space="0" w:color="auto"/>
            <w:right w:val="none" w:sz="0" w:space="0" w:color="auto"/>
          </w:divBdr>
          <w:divsChild>
            <w:div w:id="112942505">
              <w:marLeft w:val="0"/>
              <w:marRight w:val="0"/>
              <w:marTop w:val="0"/>
              <w:marBottom w:val="0"/>
              <w:divBdr>
                <w:top w:val="none" w:sz="0" w:space="0" w:color="auto"/>
                <w:left w:val="none" w:sz="0" w:space="0" w:color="auto"/>
                <w:bottom w:val="none" w:sz="0" w:space="0" w:color="auto"/>
                <w:right w:val="none" w:sz="0" w:space="0" w:color="auto"/>
              </w:divBdr>
              <w:divsChild>
                <w:div w:id="871306239">
                  <w:marLeft w:val="0"/>
                  <w:marRight w:val="0"/>
                  <w:marTop w:val="0"/>
                  <w:marBottom w:val="0"/>
                  <w:divBdr>
                    <w:top w:val="none" w:sz="0" w:space="0" w:color="auto"/>
                    <w:left w:val="none" w:sz="0" w:space="0" w:color="auto"/>
                    <w:bottom w:val="none" w:sz="0" w:space="0" w:color="auto"/>
                    <w:right w:val="none" w:sz="0" w:space="0" w:color="auto"/>
                  </w:divBdr>
                  <w:divsChild>
                    <w:div w:id="1453134077">
                      <w:marLeft w:val="0"/>
                      <w:marRight w:val="0"/>
                      <w:marTop w:val="240"/>
                      <w:marBottom w:val="240"/>
                      <w:divBdr>
                        <w:top w:val="single" w:sz="12" w:space="0" w:color="EBEBEB"/>
                        <w:left w:val="none" w:sz="0" w:space="0" w:color="auto"/>
                        <w:bottom w:val="single" w:sz="12" w:space="0" w:color="EBEBEB"/>
                        <w:right w:val="none" w:sz="0" w:space="0" w:color="auto"/>
                      </w:divBdr>
                      <w:divsChild>
                        <w:div w:id="4512458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0656847">
                  <w:marLeft w:val="0"/>
                  <w:marRight w:val="0"/>
                  <w:marTop w:val="0"/>
                  <w:marBottom w:val="0"/>
                  <w:divBdr>
                    <w:top w:val="none" w:sz="0" w:space="0" w:color="auto"/>
                    <w:left w:val="none" w:sz="0" w:space="0" w:color="auto"/>
                    <w:bottom w:val="none" w:sz="0" w:space="0" w:color="auto"/>
                    <w:right w:val="none" w:sz="0" w:space="0" w:color="auto"/>
                  </w:divBdr>
                  <w:divsChild>
                    <w:div w:id="2073849546">
                      <w:marLeft w:val="0"/>
                      <w:marRight w:val="0"/>
                      <w:marTop w:val="240"/>
                      <w:marBottom w:val="240"/>
                      <w:divBdr>
                        <w:top w:val="single" w:sz="12" w:space="0" w:color="EBEBEB"/>
                        <w:left w:val="none" w:sz="0" w:space="0" w:color="auto"/>
                        <w:bottom w:val="single" w:sz="12" w:space="0" w:color="EBEBEB"/>
                        <w:right w:val="none" w:sz="0" w:space="0" w:color="auto"/>
                      </w:divBdr>
                      <w:divsChild>
                        <w:div w:id="7739834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981553">
                  <w:marLeft w:val="0"/>
                  <w:marRight w:val="0"/>
                  <w:marTop w:val="0"/>
                  <w:marBottom w:val="0"/>
                  <w:divBdr>
                    <w:top w:val="none" w:sz="0" w:space="0" w:color="auto"/>
                    <w:left w:val="none" w:sz="0" w:space="0" w:color="auto"/>
                    <w:bottom w:val="none" w:sz="0" w:space="0" w:color="auto"/>
                    <w:right w:val="none" w:sz="0" w:space="0" w:color="auto"/>
                  </w:divBdr>
                  <w:divsChild>
                    <w:div w:id="1476682434">
                      <w:marLeft w:val="0"/>
                      <w:marRight w:val="0"/>
                      <w:marTop w:val="240"/>
                      <w:marBottom w:val="240"/>
                      <w:divBdr>
                        <w:top w:val="single" w:sz="12" w:space="0" w:color="EBEBEB"/>
                        <w:left w:val="none" w:sz="0" w:space="0" w:color="auto"/>
                        <w:bottom w:val="single" w:sz="12" w:space="0" w:color="EBEBEB"/>
                        <w:right w:val="none" w:sz="0" w:space="0" w:color="auto"/>
                      </w:divBdr>
                      <w:divsChild>
                        <w:div w:id="19595292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78441080">
                  <w:marLeft w:val="0"/>
                  <w:marRight w:val="0"/>
                  <w:marTop w:val="0"/>
                  <w:marBottom w:val="0"/>
                  <w:divBdr>
                    <w:top w:val="none" w:sz="0" w:space="0" w:color="auto"/>
                    <w:left w:val="none" w:sz="0" w:space="0" w:color="auto"/>
                    <w:bottom w:val="none" w:sz="0" w:space="0" w:color="auto"/>
                    <w:right w:val="none" w:sz="0" w:space="0" w:color="auto"/>
                  </w:divBdr>
                  <w:divsChild>
                    <w:div w:id="806052049">
                      <w:marLeft w:val="0"/>
                      <w:marRight w:val="0"/>
                      <w:marTop w:val="240"/>
                      <w:marBottom w:val="240"/>
                      <w:divBdr>
                        <w:top w:val="single" w:sz="12" w:space="0" w:color="EBEBEB"/>
                        <w:left w:val="none" w:sz="0" w:space="0" w:color="auto"/>
                        <w:bottom w:val="single" w:sz="12" w:space="0" w:color="EBEBEB"/>
                        <w:right w:val="none" w:sz="0" w:space="0" w:color="auto"/>
                      </w:divBdr>
                      <w:divsChild>
                        <w:div w:id="33673713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2505383">
                  <w:marLeft w:val="0"/>
                  <w:marRight w:val="0"/>
                  <w:marTop w:val="0"/>
                  <w:marBottom w:val="0"/>
                  <w:divBdr>
                    <w:top w:val="none" w:sz="0" w:space="0" w:color="auto"/>
                    <w:left w:val="none" w:sz="0" w:space="0" w:color="auto"/>
                    <w:bottom w:val="none" w:sz="0" w:space="0" w:color="auto"/>
                    <w:right w:val="none" w:sz="0" w:space="0" w:color="auto"/>
                  </w:divBdr>
                  <w:divsChild>
                    <w:div w:id="1575317459">
                      <w:marLeft w:val="0"/>
                      <w:marRight w:val="0"/>
                      <w:marTop w:val="240"/>
                      <w:marBottom w:val="240"/>
                      <w:divBdr>
                        <w:top w:val="single" w:sz="12" w:space="0" w:color="EBEBEB"/>
                        <w:left w:val="none" w:sz="0" w:space="0" w:color="auto"/>
                        <w:bottom w:val="single" w:sz="12" w:space="0" w:color="EBEBEB"/>
                        <w:right w:val="none" w:sz="0" w:space="0" w:color="auto"/>
                      </w:divBdr>
                      <w:divsChild>
                        <w:div w:id="11262389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33990523">
                  <w:marLeft w:val="0"/>
                  <w:marRight w:val="0"/>
                  <w:marTop w:val="0"/>
                  <w:marBottom w:val="0"/>
                  <w:divBdr>
                    <w:top w:val="none" w:sz="0" w:space="0" w:color="auto"/>
                    <w:left w:val="none" w:sz="0" w:space="0" w:color="auto"/>
                    <w:bottom w:val="none" w:sz="0" w:space="0" w:color="auto"/>
                    <w:right w:val="none" w:sz="0" w:space="0" w:color="auto"/>
                  </w:divBdr>
                  <w:divsChild>
                    <w:div w:id="601452004">
                      <w:marLeft w:val="0"/>
                      <w:marRight w:val="0"/>
                      <w:marTop w:val="240"/>
                      <w:marBottom w:val="240"/>
                      <w:divBdr>
                        <w:top w:val="single" w:sz="12" w:space="0" w:color="EBEBEB"/>
                        <w:left w:val="none" w:sz="0" w:space="0" w:color="auto"/>
                        <w:bottom w:val="single" w:sz="12" w:space="0" w:color="EBEBEB"/>
                        <w:right w:val="none" w:sz="0" w:space="0" w:color="auto"/>
                      </w:divBdr>
                      <w:divsChild>
                        <w:div w:id="2380287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8776008">
                  <w:marLeft w:val="0"/>
                  <w:marRight w:val="0"/>
                  <w:marTop w:val="0"/>
                  <w:marBottom w:val="0"/>
                  <w:divBdr>
                    <w:top w:val="none" w:sz="0" w:space="0" w:color="auto"/>
                    <w:left w:val="none" w:sz="0" w:space="0" w:color="auto"/>
                    <w:bottom w:val="none" w:sz="0" w:space="0" w:color="auto"/>
                    <w:right w:val="none" w:sz="0" w:space="0" w:color="auto"/>
                  </w:divBdr>
                  <w:divsChild>
                    <w:div w:id="1843620197">
                      <w:marLeft w:val="0"/>
                      <w:marRight w:val="0"/>
                      <w:marTop w:val="240"/>
                      <w:marBottom w:val="240"/>
                      <w:divBdr>
                        <w:top w:val="single" w:sz="12" w:space="0" w:color="EBEBEB"/>
                        <w:left w:val="none" w:sz="0" w:space="0" w:color="auto"/>
                        <w:bottom w:val="single" w:sz="12" w:space="0" w:color="EBEBEB"/>
                        <w:right w:val="none" w:sz="0" w:space="0" w:color="auto"/>
                      </w:divBdr>
                      <w:divsChild>
                        <w:div w:id="17097183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1552084">
                  <w:marLeft w:val="0"/>
                  <w:marRight w:val="0"/>
                  <w:marTop w:val="0"/>
                  <w:marBottom w:val="0"/>
                  <w:divBdr>
                    <w:top w:val="none" w:sz="0" w:space="0" w:color="auto"/>
                    <w:left w:val="none" w:sz="0" w:space="0" w:color="auto"/>
                    <w:bottom w:val="none" w:sz="0" w:space="0" w:color="auto"/>
                    <w:right w:val="none" w:sz="0" w:space="0" w:color="auto"/>
                  </w:divBdr>
                  <w:divsChild>
                    <w:div w:id="1803304007">
                      <w:marLeft w:val="0"/>
                      <w:marRight w:val="0"/>
                      <w:marTop w:val="240"/>
                      <w:marBottom w:val="240"/>
                      <w:divBdr>
                        <w:top w:val="single" w:sz="12" w:space="0" w:color="EBEBEB"/>
                        <w:left w:val="none" w:sz="0" w:space="0" w:color="auto"/>
                        <w:bottom w:val="single" w:sz="12" w:space="0" w:color="EBEBEB"/>
                        <w:right w:val="none" w:sz="0" w:space="0" w:color="auto"/>
                      </w:divBdr>
                      <w:divsChild>
                        <w:div w:id="182944024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8211891">
                  <w:marLeft w:val="0"/>
                  <w:marRight w:val="0"/>
                  <w:marTop w:val="0"/>
                  <w:marBottom w:val="0"/>
                  <w:divBdr>
                    <w:top w:val="none" w:sz="0" w:space="0" w:color="auto"/>
                    <w:left w:val="none" w:sz="0" w:space="0" w:color="auto"/>
                    <w:bottom w:val="none" w:sz="0" w:space="0" w:color="auto"/>
                    <w:right w:val="none" w:sz="0" w:space="0" w:color="auto"/>
                  </w:divBdr>
                  <w:divsChild>
                    <w:div w:id="25915925">
                      <w:marLeft w:val="0"/>
                      <w:marRight w:val="0"/>
                      <w:marTop w:val="240"/>
                      <w:marBottom w:val="240"/>
                      <w:divBdr>
                        <w:top w:val="single" w:sz="12" w:space="0" w:color="EBEBEB"/>
                        <w:left w:val="none" w:sz="0" w:space="0" w:color="auto"/>
                        <w:bottom w:val="single" w:sz="12" w:space="0" w:color="EBEBEB"/>
                        <w:right w:val="none" w:sz="0" w:space="0" w:color="auto"/>
                      </w:divBdr>
                      <w:divsChild>
                        <w:div w:id="112743642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14793170">
              <w:marLeft w:val="0"/>
              <w:marRight w:val="0"/>
              <w:marTop w:val="0"/>
              <w:marBottom w:val="0"/>
              <w:divBdr>
                <w:top w:val="none" w:sz="0" w:space="0" w:color="auto"/>
                <w:left w:val="none" w:sz="0" w:space="0" w:color="auto"/>
                <w:bottom w:val="none" w:sz="0" w:space="0" w:color="auto"/>
                <w:right w:val="none" w:sz="0" w:space="0" w:color="auto"/>
              </w:divBdr>
              <w:divsChild>
                <w:div w:id="217205315">
                  <w:marLeft w:val="0"/>
                  <w:marRight w:val="0"/>
                  <w:marTop w:val="240"/>
                  <w:marBottom w:val="240"/>
                  <w:divBdr>
                    <w:top w:val="single" w:sz="12" w:space="0" w:color="EBEBEB"/>
                    <w:left w:val="none" w:sz="0" w:space="0" w:color="auto"/>
                    <w:bottom w:val="single" w:sz="12" w:space="0" w:color="EBEBEB"/>
                    <w:right w:val="none" w:sz="0" w:space="0" w:color="auto"/>
                  </w:divBdr>
                  <w:divsChild>
                    <w:div w:id="8112172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619025795">
      <w:bodyDiv w:val="1"/>
      <w:marLeft w:val="0"/>
      <w:marRight w:val="0"/>
      <w:marTop w:val="0"/>
      <w:marBottom w:val="0"/>
      <w:divBdr>
        <w:top w:val="none" w:sz="0" w:space="0" w:color="auto"/>
        <w:left w:val="none" w:sz="0" w:space="0" w:color="auto"/>
        <w:bottom w:val="none" w:sz="0" w:space="0" w:color="auto"/>
        <w:right w:val="none" w:sz="0" w:space="0" w:color="auto"/>
      </w:divBdr>
      <w:divsChild>
        <w:div w:id="1254390720">
          <w:marLeft w:val="0"/>
          <w:marRight w:val="0"/>
          <w:marTop w:val="0"/>
          <w:marBottom w:val="0"/>
          <w:divBdr>
            <w:top w:val="none" w:sz="0" w:space="0" w:color="auto"/>
            <w:left w:val="none" w:sz="0" w:space="0" w:color="auto"/>
            <w:bottom w:val="none" w:sz="0" w:space="0" w:color="auto"/>
            <w:right w:val="none" w:sz="0" w:space="0" w:color="auto"/>
          </w:divBdr>
        </w:div>
        <w:div w:id="560605778">
          <w:marLeft w:val="0"/>
          <w:marRight w:val="0"/>
          <w:marTop w:val="0"/>
          <w:marBottom w:val="0"/>
          <w:divBdr>
            <w:top w:val="none" w:sz="0" w:space="0" w:color="auto"/>
            <w:left w:val="none" w:sz="0" w:space="0" w:color="auto"/>
            <w:bottom w:val="none" w:sz="0" w:space="0" w:color="auto"/>
            <w:right w:val="none" w:sz="0" w:space="0" w:color="auto"/>
          </w:divBdr>
        </w:div>
        <w:div w:id="781194779">
          <w:marLeft w:val="0"/>
          <w:marRight w:val="0"/>
          <w:marTop w:val="0"/>
          <w:marBottom w:val="0"/>
          <w:divBdr>
            <w:top w:val="none" w:sz="0" w:space="0" w:color="auto"/>
            <w:left w:val="none" w:sz="0" w:space="0" w:color="auto"/>
            <w:bottom w:val="none" w:sz="0" w:space="0" w:color="auto"/>
            <w:right w:val="none" w:sz="0" w:space="0" w:color="auto"/>
          </w:divBdr>
        </w:div>
        <w:div w:id="298002265">
          <w:marLeft w:val="0"/>
          <w:marRight w:val="0"/>
          <w:marTop w:val="0"/>
          <w:marBottom w:val="0"/>
          <w:divBdr>
            <w:top w:val="none" w:sz="0" w:space="0" w:color="auto"/>
            <w:left w:val="none" w:sz="0" w:space="0" w:color="auto"/>
            <w:bottom w:val="none" w:sz="0" w:space="0" w:color="auto"/>
            <w:right w:val="none" w:sz="0" w:space="0" w:color="auto"/>
          </w:divBdr>
        </w:div>
        <w:div w:id="89278495">
          <w:marLeft w:val="0"/>
          <w:marRight w:val="0"/>
          <w:marTop w:val="0"/>
          <w:marBottom w:val="0"/>
          <w:divBdr>
            <w:top w:val="none" w:sz="0" w:space="0" w:color="auto"/>
            <w:left w:val="none" w:sz="0" w:space="0" w:color="auto"/>
            <w:bottom w:val="none" w:sz="0" w:space="0" w:color="auto"/>
            <w:right w:val="none" w:sz="0" w:space="0" w:color="auto"/>
          </w:divBdr>
        </w:div>
        <w:div w:id="1712532081">
          <w:marLeft w:val="0"/>
          <w:marRight w:val="0"/>
          <w:marTop w:val="0"/>
          <w:marBottom w:val="0"/>
          <w:divBdr>
            <w:top w:val="none" w:sz="0" w:space="0" w:color="auto"/>
            <w:left w:val="none" w:sz="0" w:space="0" w:color="auto"/>
            <w:bottom w:val="none" w:sz="0" w:space="0" w:color="auto"/>
            <w:right w:val="none" w:sz="0" w:space="0" w:color="auto"/>
          </w:divBdr>
        </w:div>
        <w:div w:id="898125367">
          <w:marLeft w:val="0"/>
          <w:marRight w:val="0"/>
          <w:marTop w:val="0"/>
          <w:marBottom w:val="0"/>
          <w:divBdr>
            <w:top w:val="none" w:sz="0" w:space="0" w:color="auto"/>
            <w:left w:val="none" w:sz="0" w:space="0" w:color="auto"/>
            <w:bottom w:val="none" w:sz="0" w:space="0" w:color="auto"/>
            <w:right w:val="none" w:sz="0" w:space="0" w:color="auto"/>
          </w:divBdr>
        </w:div>
        <w:div w:id="811480484">
          <w:marLeft w:val="0"/>
          <w:marRight w:val="0"/>
          <w:marTop w:val="0"/>
          <w:marBottom w:val="0"/>
          <w:divBdr>
            <w:top w:val="none" w:sz="0" w:space="0" w:color="auto"/>
            <w:left w:val="none" w:sz="0" w:space="0" w:color="auto"/>
            <w:bottom w:val="none" w:sz="0" w:space="0" w:color="auto"/>
            <w:right w:val="none" w:sz="0" w:space="0" w:color="auto"/>
          </w:divBdr>
        </w:div>
        <w:div w:id="1568882914">
          <w:marLeft w:val="0"/>
          <w:marRight w:val="0"/>
          <w:marTop w:val="0"/>
          <w:marBottom w:val="0"/>
          <w:divBdr>
            <w:top w:val="none" w:sz="0" w:space="0" w:color="auto"/>
            <w:left w:val="none" w:sz="0" w:space="0" w:color="auto"/>
            <w:bottom w:val="none" w:sz="0" w:space="0" w:color="auto"/>
            <w:right w:val="none" w:sz="0" w:space="0" w:color="auto"/>
          </w:divBdr>
        </w:div>
        <w:div w:id="951595889">
          <w:marLeft w:val="0"/>
          <w:marRight w:val="0"/>
          <w:marTop w:val="0"/>
          <w:marBottom w:val="0"/>
          <w:divBdr>
            <w:top w:val="none" w:sz="0" w:space="0" w:color="auto"/>
            <w:left w:val="none" w:sz="0" w:space="0" w:color="auto"/>
            <w:bottom w:val="none" w:sz="0" w:space="0" w:color="auto"/>
            <w:right w:val="none" w:sz="0" w:space="0" w:color="auto"/>
          </w:divBdr>
        </w:div>
        <w:div w:id="141583505">
          <w:marLeft w:val="0"/>
          <w:marRight w:val="0"/>
          <w:marTop w:val="0"/>
          <w:marBottom w:val="0"/>
          <w:divBdr>
            <w:top w:val="none" w:sz="0" w:space="0" w:color="auto"/>
            <w:left w:val="none" w:sz="0" w:space="0" w:color="auto"/>
            <w:bottom w:val="none" w:sz="0" w:space="0" w:color="auto"/>
            <w:right w:val="none" w:sz="0" w:space="0" w:color="auto"/>
          </w:divBdr>
        </w:div>
        <w:div w:id="782723470">
          <w:marLeft w:val="0"/>
          <w:marRight w:val="0"/>
          <w:marTop w:val="0"/>
          <w:marBottom w:val="0"/>
          <w:divBdr>
            <w:top w:val="none" w:sz="0" w:space="0" w:color="auto"/>
            <w:left w:val="none" w:sz="0" w:space="0" w:color="auto"/>
            <w:bottom w:val="none" w:sz="0" w:space="0" w:color="auto"/>
            <w:right w:val="none" w:sz="0" w:space="0" w:color="auto"/>
          </w:divBdr>
        </w:div>
        <w:div w:id="421076096">
          <w:marLeft w:val="0"/>
          <w:marRight w:val="0"/>
          <w:marTop w:val="0"/>
          <w:marBottom w:val="0"/>
          <w:divBdr>
            <w:top w:val="none" w:sz="0" w:space="0" w:color="auto"/>
            <w:left w:val="none" w:sz="0" w:space="0" w:color="auto"/>
            <w:bottom w:val="none" w:sz="0" w:space="0" w:color="auto"/>
            <w:right w:val="none" w:sz="0" w:space="0" w:color="auto"/>
          </w:divBdr>
        </w:div>
        <w:div w:id="1488013170">
          <w:marLeft w:val="0"/>
          <w:marRight w:val="0"/>
          <w:marTop w:val="0"/>
          <w:marBottom w:val="0"/>
          <w:divBdr>
            <w:top w:val="none" w:sz="0" w:space="0" w:color="auto"/>
            <w:left w:val="none" w:sz="0" w:space="0" w:color="auto"/>
            <w:bottom w:val="none" w:sz="0" w:space="0" w:color="auto"/>
            <w:right w:val="none" w:sz="0" w:space="0" w:color="auto"/>
          </w:divBdr>
        </w:div>
        <w:div w:id="1953894839">
          <w:marLeft w:val="0"/>
          <w:marRight w:val="0"/>
          <w:marTop w:val="0"/>
          <w:marBottom w:val="0"/>
          <w:divBdr>
            <w:top w:val="none" w:sz="0" w:space="0" w:color="auto"/>
            <w:left w:val="none" w:sz="0" w:space="0" w:color="auto"/>
            <w:bottom w:val="none" w:sz="0" w:space="0" w:color="auto"/>
            <w:right w:val="none" w:sz="0" w:space="0" w:color="auto"/>
          </w:divBdr>
        </w:div>
        <w:div w:id="937252986">
          <w:marLeft w:val="0"/>
          <w:marRight w:val="0"/>
          <w:marTop w:val="0"/>
          <w:marBottom w:val="0"/>
          <w:divBdr>
            <w:top w:val="none" w:sz="0" w:space="0" w:color="auto"/>
            <w:left w:val="none" w:sz="0" w:space="0" w:color="auto"/>
            <w:bottom w:val="none" w:sz="0" w:space="0" w:color="auto"/>
            <w:right w:val="none" w:sz="0" w:space="0" w:color="auto"/>
          </w:divBdr>
        </w:div>
        <w:div w:id="1348169151">
          <w:marLeft w:val="0"/>
          <w:marRight w:val="0"/>
          <w:marTop w:val="0"/>
          <w:marBottom w:val="0"/>
          <w:divBdr>
            <w:top w:val="none" w:sz="0" w:space="0" w:color="auto"/>
            <w:left w:val="none" w:sz="0" w:space="0" w:color="auto"/>
            <w:bottom w:val="none" w:sz="0" w:space="0" w:color="auto"/>
            <w:right w:val="none" w:sz="0" w:space="0" w:color="auto"/>
          </w:divBdr>
        </w:div>
        <w:div w:id="1558315273">
          <w:marLeft w:val="0"/>
          <w:marRight w:val="0"/>
          <w:marTop w:val="0"/>
          <w:marBottom w:val="0"/>
          <w:divBdr>
            <w:top w:val="none" w:sz="0" w:space="0" w:color="auto"/>
            <w:left w:val="none" w:sz="0" w:space="0" w:color="auto"/>
            <w:bottom w:val="none" w:sz="0" w:space="0" w:color="auto"/>
            <w:right w:val="none" w:sz="0" w:space="0" w:color="auto"/>
          </w:divBdr>
        </w:div>
        <w:div w:id="979529589">
          <w:marLeft w:val="0"/>
          <w:marRight w:val="0"/>
          <w:marTop w:val="0"/>
          <w:marBottom w:val="0"/>
          <w:divBdr>
            <w:top w:val="none" w:sz="0" w:space="0" w:color="auto"/>
            <w:left w:val="none" w:sz="0" w:space="0" w:color="auto"/>
            <w:bottom w:val="none" w:sz="0" w:space="0" w:color="auto"/>
            <w:right w:val="none" w:sz="0" w:space="0" w:color="auto"/>
          </w:divBdr>
        </w:div>
        <w:div w:id="122312779">
          <w:marLeft w:val="0"/>
          <w:marRight w:val="0"/>
          <w:marTop w:val="0"/>
          <w:marBottom w:val="0"/>
          <w:divBdr>
            <w:top w:val="none" w:sz="0" w:space="0" w:color="auto"/>
            <w:left w:val="none" w:sz="0" w:space="0" w:color="auto"/>
            <w:bottom w:val="none" w:sz="0" w:space="0" w:color="auto"/>
            <w:right w:val="none" w:sz="0" w:space="0" w:color="auto"/>
          </w:divBdr>
        </w:div>
        <w:div w:id="1648440128">
          <w:marLeft w:val="0"/>
          <w:marRight w:val="0"/>
          <w:marTop w:val="0"/>
          <w:marBottom w:val="0"/>
          <w:divBdr>
            <w:top w:val="none" w:sz="0" w:space="0" w:color="auto"/>
            <w:left w:val="none" w:sz="0" w:space="0" w:color="auto"/>
            <w:bottom w:val="none" w:sz="0" w:space="0" w:color="auto"/>
            <w:right w:val="none" w:sz="0" w:space="0" w:color="auto"/>
          </w:divBdr>
        </w:div>
        <w:div w:id="756443275">
          <w:marLeft w:val="0"/>
          <w:marRight w:val="0"/>
          <w:marTop w:val="0"/>
          <w:marBottom w:val="0"/>
          <w:divBdr>
            <w:top w:val="none" w:sz="0" w:space="0" w:color="auto"/>
            <w:left w:val="none" w:sz="0" w:space="0" w:color="auto"/>
            <w:bottom w:val="none" w:sz="0" w:space="0" w:color="auto"/>
            <w:right w:val="none" w:sz="0" w:space="0" w:color="auto"/>
          </w:divBdr>
        </w:div>
        <w:div w:id="998264383">
          <w:marLeft w:val="0"/>
          <w:marRight w:val="0"/>
          <w:marTop w:val="0"/>
          <w:marBottom w:val="0"/>
          <w:divBdr>
            <w:top w:val="none" w:sz="0" w:space="0" w:color="auto"/>
            <w:left w:val="none" w:sz="0" w:space="0" w:color="auto"/>
            <w:bottom w:val="none" w:sz="0" w:space="0" w:color="auto"/>
            <w:right w:val="none" w:sz="0" w:space="0" w:color="auto"/>
          </w:divBdr>
        </w:div>
        <w:div w:id="1517302621">
          <w:marLeft w:val="0"/>
          <w:marRight w:val="0"/>
          <w:marTop w:val="0"/>
          <w:marBottom w:val="0"/>
          <w:divBdr>
            <w:top w:val="none" w:sz="0" w:space="0" w:color="auto"/>
            <w:left w:val="none" w:sz="0" w:space="0" w:color="auto"/>
            <w:bottom w:val="none" w:sz="0" w:space="0" w:color="auto"/>
            <w:right w:val="none" w:sz="0" w:space="0" w:color="auto"/>
          </w:divBdr>
        </w:div>
        <w:div w:id="180824940">
          <w:marLeft w:val="0"/>
          <w:marRight w:val="0"/>
          <w:marTop w:val="0"/>
          <w:marBottom w:val="0"/>
          <w:divBdr>
            <w:top w:val="none" w:sz="0" w:space="0" w:color="auto"/>
            <w:left w:val="none" w:sz="0" w:space="0" w:color="auto"/>
            <w:bottom w:val="none" w:sz="0" w:space="0" w:color="auto"/>
            <w:right w:val="none" w:sz="0" w:space="0" w:color="auto"/>
          </w:divBdr>
        </w:div>
        <w:div w:id="1507747985">
          <w:marLeft w:val="0"/>
          <w:marRight w:val="0"/>
          <w:marTop w:val="0"/>
          <w:marBottom w:val="0"/>
          <w:divBdr>
            <w:top w:val="none" w:sz="0" w:space="0" w:color="auto"/>
            <w:left w:val="none" w:sz="0" w:space="0" w:color="auto"/>
            <w:bottom w:val="none" w:sz="0" w:space="0" w:color="auto"/>
            <w:right w:val="none" w:sz="0" w:space="0" w:color="auto"/>
          </w:divBdr>
        </w:div>
        <w:div w:id="439447213">
          <w:marLeft w:val="0"/>
          <w:marRight w:val="0"/>
          <w:marTop w:val="0"/>
          <w:marBottom w:val="0"/>
          <w:divBdr>
            <w:top w:val="none" w:sz="0" w:space="0" w:color="auto"/>
            <w:left w:val="none" w:sz="0" w:space="0" w:color="auto"/>
            <w:bottom w:val="none" w:sz="0" w:space="0" w:color="auto"/>
            <w:right w:val="none" w:sz="0" w:space="0" w:color="auto"/>
          </w:divBdr>
        </w:div>
        <w:div w:id="10841198">
          <w:marLeft w:val="0"/>
          <w:marRight w:val="0"/>
          <w:marTop w:val="0"/>
          <w:marBottom w:val="0"/>
          <w:divBdr>
            <w:top w:val="none" w:sz="0" w:space="0" w:color="auto"/>
            <w:left w:val="none" w:sz="0" w:space="0" w:color="auto"/>
            <w:bottom w:val="none" w:sz="0" w:space="0" w:color="auto"/>
            <w:right w:val="none" w:sz="0" w:space="0" w:color="auto"/>
          </w:divBdr>
        </w:div>
        <w:div w:id="1913394261">
          <w:marLeft w:val="0"/>
          <w:marRight w:val="0"/>
          <w:marTop w:val="0"/>
          <w:marBottom w:val="0"/>
          <w:divBdr>
            <w:top w:val="none" w:sz="0" w:space="0" w:color="auto"/>
            <w:left w:val="none" w:sz="0" w:space="0" w:color="auto"/>
            <w:bottom w:val="none" w:sz="0" w:space="0" w:color="auto"/>
            <w:right w:val="none" w:sz="0" w:space="0" w:color="auto"/>
          </w:divBdr>
        </w:div>
        <w:div w:id="300842612">
          <w:marLeft w:val="0"/>
          <w:marRight w:val="0"/>
          <w:marTop w:val="0"/>
          <w:marBottom w:val="0"/>
          <w:divBdr>
            <w:top w:val="none" w:sz="0" w:space="0" w:color="auto"/>
            <w:left w:val="none" w:sz="0" w:space="0" w:color="auto"/>
            <w:bottom w:val="none" w:sz="0" w:space="0" w:color="auto"/>
            <w:right w:val="none" w:sz="0" w:space="0" w:color="auto"/>
          </w:divBdr>
        </w:div>
        <w:div w:id="1206795492">
          <w:marLeft w:val="0"/>
          <w:marRight w:val="0"/>
          <w:marTop w:val="0"/>
          <w:marBottom w:val="0"/>
          <w:divBdr>
            <w:top w:val="none" w:sz="0" w:space="0" w:color="auto"/>
            <w:left w:val="none" w:sz="0" w:space="0" w:color="auto"/>
            <w:bottom w:val="none" w:sz="0" w:space="0" w:color="auto"/>
            <w:right w:val="none" w:sz="0" w:space="0" w:color="auto"/>
          </w:divBdr>
        </w:div>
        <w:div w:id="450635903">
          <w:marLeft w:val="0"/>
          <w:marRight w:val="0"/>
          <w:marTop w:val="0"/>
          <w:marBottom w:val="0"/>
          <w:divBdr>
            <w:top w:val="none" w:sz="0" w:space="0" w:color="auto"/>
            <w:left w:val="none" w:sz="0" w:space="0" w:color="auto"/>
            <w:bottom w:val="none" w:sz="0" w:space="0" w:color="auto"/>
            <w:right w:val="none" w:sz="0" w:space="0" w:color="auto"/>
          </w:divBdr>
        </w:div>
        <w:div w:id="291063700">
          <w:marLeft w:val="0"/>
          <w:marRight w:val="0"/>
          <w:marTop w:val="0"/>
          <w:marBottom w:val="0"/>
          <w:divBdr>
            <w:top w:val="none" w:sz="0" w:space="0" w:color="auto"/>
            <w:left w:val="none" w:sz="0" w:space="0" w:color="auto"/>
            <w:bottom w:val="none" w:sz="0" w:space="0" w:color="auto"/>
            <w:right w:val="none" w:sz="0" w:space="0" w:color="auto"/>
          </w:divBdr>
        </w:div>
        <w:div w:id="553470052">
          <w:marLeft w:val="0"/>
          <w:marRight w:val="0"/>
          <w:marTop w:val="0"/>
          <w:marBottom w:val="0"/>
          <w:divBdr>
            <w:top w:val="none" w:sz="0" w:space="0" w:color="auto"/>
            <w:left w:val="none" w:sz="0" w:space="0" w:color="auto"/>
            <w:bottom w:val="none" w:sz="0" w:space="0" w:color="auto"/>
            <w:right w:val="none" w:sz="0" w:space="0" w:color="auto"/>
          </w:divBdr>
        </w:div>
        <w:div w:id="958803110">
          <w:marLeft w:val="0"/>
          <w:marRight w:val="0"/>
          <w:marTop w:val="0"/>
          <w:marBottom w:val="0"/>
          <w:divBdr>
            <w:top w:val="none" w:sz="0" w:space="0" w:color="auto"/>
            <w:left w:val="none" w:sz="0" w:space="0" w:color="auto"/>
            <w:bottom w:val="none" w:sz="0" w:space="0" w:color="auto"/>
            <w:right w:val="none" w:sz="0" w:space="0" w:color="auto"/>
          </w:divBdr>
        </w:div>
        <w:div w:id="32002998">
          <w:marLeft w:val="0"/>
          <w:marRight w:val="0"/>
          <w:marTop w:val="0"/>
          <w:marBottom w:val="0"/>
          <w:divBdr>
            <w:top w:val="none" w:sz="0" w:space="0" w:color="auto"/>
            <w:left w:val="none" w:sz="0" w:space="0" w:color="auto"/>
            <w:bottom w:val="none" w:sz="0" w:space="0" w:color="auto"/>
            <w:right w:val="none" w:sz="0" w:space="0" w:color="auto"/>
          </w:divBdr>
        </w:div>
        <w:div w:id="151609182">
          <w:marLeft w:val="0"/>
          <w:marRight w:val="0"/>
          <w:marTop w:val="0"/>
          <w:marBottom w:val="0"/>
          <w:divBdr>
            <w:top w:val="none" w:sz="0" w:space="0" w:color="auto"/>
            <w:left w:val="none" w:sz="0" w:space="0" w:color="auto"/>
            <w:bottom w:val="none" w:sz="0" w:space="0" w:color="auto"/>
            <w:right w:val="none" w:sz="0" w:space="0" w:color="auto"/>
          </w:divBdr>
        </w:div>
        <w:div w:id="840320590">
          <w:marLeft w:val="0"/>
          <w:marRight w:val="0"/>
          <w:marTop w:val="0"/>
          <w:marBottom w:val="0"/>
          <w:divBdr>
            <w:top w:val="none" w:sz="0" w:space="0" w:color="auto"/>
            <w:left w:val="none" w:sz="0" w:space="0" w:color="auto"/>
            <w:bottom w:val="none" w:sz="0" w:space="0" w:color="auto"/>
            <w:right w:val="none" w:sz="0" w:space="0" w:color="auto"/>
          </w:divBdr>
        </w:div>
        <w:div w:id="949900115">
          <w:marLeft w:val="0"/>
          <w:marRight w:val="0"/>
          <w:marTop w:val="0"/>
          <w:marBottom w:val="0"/>
          <w:divBdr>
            <w:top w:val="none" w:sz="0" w:space="0" w:color="auto"/>
            <w:left w:val="none" w:sz="0" w:space="0" w:color="auto"/>
            <w:bottom w:val="none" w:sz="0" w:space="0" w:color="auto"/>
            <w:right w:val="none" w:sz="0" w:space="0" w:color="auto"/>
          </w:divBdr>
        </w:div>
        <w:div w:id="903443088">
          <w:marLeft w:val="0"/>
          <w:marRight w:val="0"/>
          <w:marTop w:val="0"/>
          <w:marBottom w:val="0"/>
          <w:divBdr>
            <w:top w:val="none" w:sz="0" w:space="0" w:color="auto"/>
            <w:left w:val="none" w:sz="0" w:space="0" w:color="auto"/>
            <w:bottom w:val="none" w:sz="0" w:space="0" w:color="auto"/>
            <w:right w:val="none" w:sz="0" w:space="0" w:color="auto"/>
          </w:divBdr>
        </w:div>
        <w:div w:id="402221767">
          <w:marLeft w:val="0"/>
          <w:marRight w:val="0"/>
          <w:marTop w:val="0"/>
          <w:marBottom w:val="0"/>
          <w:divBdr>
            <w:top w:val="none" w:sz="0" w:space="0" w:color="auto"/>
            <w:left w:val="none" w:sz="0" w:space="0" w:color="auto"/>
            <w:bottom w:val="none" w:sz="0" w:space="0" w:color="auto"/>
            <w:right w:val="none" w:sz="0" w:space="0" w:color="auto"/>
          </w:divBdr>
        </w:div>
        <w:div w:id="161818113">
          <w:marLeft w:val="0"/>
          <w:marRight w:val="0"/>
          <w:marTop w:val="0"/>
          <w:marBottom w:val="0"/>
          <w:divBdr>
            <w:top w:val="none" w:sz="0" w:space="0" w:color="auto"/>
            <w:left w:val="none" w:sz="0" w:space="0" w:color="auto"/>
            <w:bottom w:val="none" w:sz="0" w:space="0" w:color="auto"/>
            <w:right w:val="none" w:sz="0" w:space="0" w:color="auto"/>
          </w:divBdr>
        </w:div>
        <w:div w:id="1969050309">
          <w:marLeft w:val="0"/>
          <w:marRight w:val="0"/>
          <w:marTop w:val="0"/>
          <w:marBottom w:val="0"/>
          <w:divBdr>
            <w:top w:val="none" w:sz="0" w:space="0" w:color="auto"/>
            <w:left w:val="none" w:sz="0" w:space="0" w:color="auto"/>
            <w:bottom w:val="none" w:sz="0" w:space="0" w:color="auto"/>
            <w:right w:val="none" w:sz="0" w:space="0" w:color="auto"/>
          </w:divBdr>
        </w:div>
        <w:div w:id="1923368157">
          <w:marLeft w:val="0"/>
          <w:marRight w:val="0"/>
          <w:marTop w:val="0"/>
          <w:marBottom w:val="0"/>
          <w:divBdr>
            <w:top w:val="none" w:sz="0" w:space="0" w:color="auto"/>
            <w:left w:val="none" w:sz="0" w:space="0" w:color="auto"/>
            <w:bottom w:val="none" w:sz="0" w:space="0" w:color="auto"/>
            <w:right w:val="none" w:sz="0" w:space="0" w:color="auto"/>
          </w:divBdr>
        </w:div>
        <w:div w:id="1949044974">
          <w:marLeft w:val="0"/>
          <w:marRight w:val="0"/>
          <w:marTop w:val="0"/>
          <w:marBottom w:val="0"/>
          <w:divBdr>
            <w:top w:val="none" w:sz="0" w:space="0" w:color="auto"/>
            <w:left w:val="none" w:sz="0" w:space="0" w:color="auto"/>
            <w:bottom w:val="none" w:sz="0" w:space="0" w:color="auto"/>
            <w:right w:val="none" w:sz="0" w:space="0" w:color="auto"/>
          </w:divBdr>
        </w:div>
        <w:div w:id="371422185">
          <w:marLeft w:val="0"/>
          <w:marRight w:val="0"/>
          <w:marTop w:val="0"/>
          <w:marBottom w:val="0"/>
          <w:divBdr>
            <w:top w:val="none" w:sz="0" w:space="0" w:color="auto"/>
            <w:left w:val="none" w:sz="0" w:space="0" w:color="auto"/>
            <w:bottom w:val="none" w:sz="0" w:space="0" w:color="auto"/>
            <w:right w:val="none" w:sz="0" w:space="0" w:color="auto"/>
          </w:divBdr>
        </w:div>
        <w:div w:id="1407263921">
          <w:marLeft w:val="0"/>
          <w:marRight w:val="0"/>
          <w:marTop w:val="0"/>
          <w:marBottom w:val="0"/>
          <w:divBdr>
            <w:top w:val="none" w:sz="0" w:space="0" w:color="auto"/>
            <w:left w:val="none" w:sz="0" w:space="0" w:color="auto"/>
            <w:bottom w:val="none" w:sz="0" w:space="0" w:color="auto"/>
            <w:right w:val="none" w:sz="0" w:space="0" w:color="auto"/>
          </w:divBdr>
        </w:div>
        <w:div w:id="462383100">
          <w:marLeft w:val="0"/>
          <w:marRight w:val="0"/>
          <w:marTop w:val="0"/>
          <w:marBottom w:val="0"/>
          <w:divBdr>
            <w:top w:val="none" w:sz="0" w:space="0" w:color="auto"/>
            <w:left w:val="none" w:sz="0" w:space="0" w:color="auto"/>
            <w:bottom w:val="none" w:sz="0" w:space="0" w:color="auto"/>
            <w:right w:val="none" w:sz="0" w:space="0" w:color="auto"/>
          </w:divBdr>
        </w:div>
        <w:div w:id="1566642620">
          <w:marLeft w:val="0"/>
          <w:marRight w:val="0"/>
          <w:marTop w:val="0"/>
          <w:marBottom w:val="0"/>
          <w:divBdr>
            <w:top w:val="none" w:sz="0" w:space="0" w:color="auto"/>
            <w:left w:val="none" w:sz="0" w:space="0" w:color="auto"/>
            <w:bottom w:val="none" w:sz="0" w:space="0" w:color="auto"/>
            <w:right w:val="none" w:sz="0" w:space="0" w:color="auto"/>
          </w:divBdr>
        </w:div>
        <w:div w:id="1410037284">
          <w:marLeft w:val="0"/>
          <w:marRight w:val="0"/>
          <w:marTop w:val="0"/>
          <w:marBottom w:val="0"/>
          <w:divBdr>
            <w:top w:val="none" w:sz="0" w:space="0" w:color="auto"/>
            <w:left w:val="none" w:sz="0" w:space="0" w:color="auto"/>
            <w:bottom w:val="none" w:sz="0" w:space="0" w:color="auto"/>
            <w:right w:val="none" w:sz="0" w:space="0" w:color="auto"/>
          </w:divBdr>
        </w:div>
        <w:div w:id="2068453928">
          <w:marLeft w:val="0"/>
          <w:marRight w:val="0"/>
          <w:marTop w:val="0"/>
          <w:marBottom w:val="0"/>
          <w:divBdr>
            <w:top w:val="none" w:sz="0" w:space="0" w:color="auto"/>
            <w:left w:val="none" w:sz="0" w:space="0" w:color="auto"/>
            <w:bottom w:val="none" w:sz="0" w:space="0" w:color="auto"/>
            <w:right w:val="none" w:sz="0" w:space="0" w:color="auto"/>
          </w:divBdr>
        </w:div>
        <w:div w:id="2090074672">
          <w:marLeft w:val="0"/>
          <w:marRight w:val="0"/>
          <w:marTop w:val="0"/>
          <w:marBottom w:val="0"/>
          <w:divBdr>
            <w:top w:val="none" w:sz="0" w:space="0" w:color="auto"/>
            <w:left w:val="none" w:sz="0" w:space="0" w:color="auto"/>
            <w:bottom w:val="none" w:sz="0" w:space="0" w:color="auto"/>
            <w:right w:val="none" w:sz="0" w:space="0" w:color="auto"/>
          </w:divBdr>
        </w:div>
        <w:div w:id="2011515915">
          <w:marLeft w:val="0"/>
          <w:marRight w:val="0"/>
          <w:marTop w:val="0"/>
          <w:marBottom w:val="0"/>
          <w:divBdr>
            <w:top w:val="none" w:sz="0" w:space="0" w:color="auto"/>
            <w:left w:val="none" w:sz="0" w:space="0" w:color="auto"/>
            <w:bottom w:val="none" w:sz="0" w:space="0" w:color="auto"/>
            <w:right w:val="none" w:sz="0" w:space="0" w:color="auto"/>
          </w:divBdr>
        </w:div>
        <w:div w:id="1738433387">
          <w:marLeft w:val="0"/>
          <w:marRight w:val="0"/>
          <w:marTop w:val="0"/>
          <w:marBottom w:val="0"/>
          <w:divBdr>
            <w:top w:val="none" w:sz="0" w:space="0" w:color="auto"/>
            <w:left w:val="none" w:sz="0" w:space="0" w:color="auto"/>
            <w:bottom w:val="none" w:sz="0" w:space="0" w:color="auto"/>
            <w:right w:val="none" w:sz="0" w:space="0" w:color="auto"/>
          </w:divBdr>
        </w:div>
        <w:div w:id="555511829">
          <w:marLeft w:val="0"/>
          <w:marRight w:val="0"/>
          <w:marTop w:val="0"/>
          <w:marBottom w:val="0"/>
          <w:divBdr>
            <w:top w:val="none" w:sz="0" w:space="0" w:color="auto"/>
            <w:left w:val="none" w:sz="0" w:space="0" w:color="auto"/>
            <w:bottom w:val="none" w:sz="0" w:space="0" w:color="auto"/>
            <w:right w:val="none" w:sz="0" w:space="0" w:color="auto"/>
          </w:divBdr>
        </w:div>
        <w:div w:id="1847280509">
          <w:marLeft w:val="0"/>
          <w:marRight w:val="0"/>
          <w:marTop w:val="0"/>
          <w:marBottom w:val="0"/>
          <w:divBdr>
            <w:top w:val="none" w:sz="0" w:space="0" w:color="auto"/>
            <w:left w:val="none" w:sz="0" w:space="0" w:color="auto"/>
            <w:bottom w:val="none" w:sz="0" w:space="0" w:color="auto"/>
            <w:right w:val="none" w:sz="0" w:space="0" w:color="auto"/>
          </w:divBdr>
        </w:div>
        <w:div w:id="798835809">
          <w:marLeft w:val="0"/>
          <w:marRight w:val="0"/>
          <w:marTop w:val="0"/>
          <w:marBottom w:val="0"/>
          <w:divBdr>
            <w:top w:val="none" w:sz="0" w:space="0" w:color="auto"/>
            <w:left w:val="none" w:sz="0" w:space="0" w:color="auto"/>
            <w:bottom w:val="none" w:sz="0" w:space="0" w:color="auto"/>
            <w:right w:val="none" w:sz="0" w:space="0" w:color="auto"/>
          </w:divBdr>
        </w:div>
        <w:div w:id="1256865949">
          <w:marLeft w:val="0"/>
          <w:marRight w:val="0"/>
          <w:marTop w:val="0"/>
          <w:marBottom w:val="0"/>
          <w:divBdr>
            <w:top w:val="none" w:sz="0" w:space="0" w:color="auto"/>
            <w:left w:val="none" w:sz="0" w:space="0" w:color="auto"/>
            <w:bottom w:val="none" w:sz="0" w:space="0" w:color="auto"/>
            <w:right w:val="none" w:sz="0" w:space="0" w:color="auto"/>
          </w:divBdr>
        </w:div>
        <w:div w:id="1417945394">
          <w:marLeft w:val="0"/>
          <w:marRight w:val="0"/>
          <w:marTop w:val="0"/>
          <w:marBottom w:val="0"/>
          <w:divBdr>
            <w:top w:val="none" w:sz="0" w:space="0" w:color="auto"/>
            <w:left w:val="none" w:sz="0" w:space="0" w:color="auto"/>
            <w:bottom w:val="none" w:sz="0" w:space="0" w:color="auto"/>
            <w:right w:val="none" w:sz="0" w:space="0" w:color="auto"/>
          </w:divBdr>
        </w:div>
        <w:div w:id="2103451307">
          <w:marLeft w:val="0"/>
          <w:marRight w:val="0"/>
          <w:marTop w:val="0"/>
          <w:marBottom w:val="0"/>
          <w:divBdr>
            <w:top w:val="none" w:sz="0" w:space="0" w:color="auto"/>
            <w:left w:val="none" w:sz="0" w:space="0" w:color="auto"/>
            <w:bottom w:val="none" w:sz="0" w:space="0" w:color="auto"/>
            <w:right w:val="none" w:sz="0" w:space="0" w:color="auto"/>
          </w:divBdr>
        </w:div>
        <w:div w:id="369381555">
          <w:marLeft w:val="0"/>
          <w:marRight w:val="0"/>
          <w:marTop w:val="0"/>
          <w:marBottom w:val="0"/>
          <w:divBdr>
            <w:top w:val="none" w:sz="0" w:space="0" w:color="auto"/>
            <w:left w:val="none" w:sz="0" w:space="0" w:color="auto"/>
            <w:bottom w:val="none" w:sz="0" w:space="0" w:color="auto"/>
            <w:right w:val="none" w:sz="0" w:space="0" w:color="auto"/>
          </w:divBdr>
        </w:div>
        <w:div w:id="94520403">
          <w:marLeft w:val="0"/>
          <w:marRight w:val="0"/>
          <w:marTop w:val="0"/>
          <w:marBottom w:val="0"/>
          <w:divBdr>
            <w:top w:val="none" w:sz="0" w:space="0" w:color="auto"/>
            <w:left w:val="none" w:sz="0" w:space="0" w:color="auto"/>
            <w:bottom w:val="none" w:sz="0" w:space="0" w:color="auto"/>
            <w:right w:val="none" w:sz="0" w:space="0" w:color="auto"/>
          </w:divBdr>
        </w:div>
        <w:div w:id="1063017536">
          <w:marLeft w:val="0"/>
          <w:marRight w:val="0"/>
          <w:marTop w:val="0"/>
          <w:marBottom w:val="0"/>
          <w:divBdr>
            <w:top w:val="none" w:sz="0" w:space="0" w:color="auto"/>
            <w:left w:val="none" w:sz="0" w:space="0" w:color="auto"/>
            <w:bottom w:val="none" w:sz="0" w:space="0" w:color="auto"/>
            <w:right w:val="none" w:sz="0" w:space="0" w:color="auto"/>
          </w:divBdr>
        </w:div>
        <w:div w:id="919095161">
          <w:marLeft w:val="0"/>
          <w:marRight w:val="0"/>
          <w:marTop w:val="0"/>
          <w:marBottom w:val="0"/>
          <w:divBdr>
            <w:top w:val="none" w:sz="0" w:space="0" w:color="auto"/>
            <w:left w:val="none" w:sz="0" w:space="0" w:color="auto"/>
            <w:bottom w:val="none" w:sz="0" w:space="0" w:color="auto"/>
            <w:right w:val="none" w:sz="0" w:space="0" w:color="auto"/>
          </w:divBdr>
        </w:div>
        <w:div w:id="2005666247">
          <w:marLeft w:val="0"/>
          <w:marRight w:val="0"/>
          <w:marTop w:val="0"/>
          <w:marBottom w:val="0"/>
          <w:divBdr>
            <w:top w:val="none" w:sz="0" w:space="0" w:color="auto"/>
            <w:left w:val="none" w:sz="0" w:space="0" w:color="auto"/>
            <w:bottom w:val="none" w:sz="0" w:space="0" w:color="auto"/>
            <w:right w:val="none" w:sz="0" w:space="0" w:color="auto"/>
          </w:divBdr>
        </w:div>
        <w:div w:id="779375796">
          <w:marLeft w:val="0"/>
          <w:marRight w:val="0"/>
          <w:marTop w:val="0"/>
          <w:marBottom w:val="0"/>
          <w:divBdr>
            <w:top w:val="none" w:sz="0" w:space="0" w:color="auto"/>
            <w:left w:val="none" w:sz="0" w:space="0" w:color="auto"/>
            <w:bottom w:val="none" w:sz="0" w:space="0" w:color="auto"/>
            <w:right w:val="none" w:sz="0" w:space="0" w:color="auto"/>
          </w:divBdr>
        </w:div>
        <w:div w:id="536505168">
          <w:marLeft w:val="0"/>
          <w:marRight w:val="0"/>
          <w:marTop w:val="0"/>
          <w:marBottom w:val="0"/>
          <w:divBdr>
            <w:top w:val="none" w:sz="0" w:space="0" w:color="auto"/>
            <w:left w:val="none" w:sz="0" w:space="0" w:color="auto"/>
            <w:bottom w:val="none" w:sz="0" w:space="0" w:color="auto"/>
            <w:right w:val="none" w:sz="0" w:space="0" w:color="auto"/>
          </w:divBdr>
        </w:div>
        <w:div w:id="1939289318">
          <w:marLeft w:val="0"/>
          <w:marRight w:val="0"/>
          <w:marTop w:val="0"/>
          <w:marBottom w:val="0"/>
          <w:divBdr>
            <w:top w:val="none" w:sz="0" w:space="0" w:color="auto"/>
            <w:left w:val="none" w:sz="0" w:space="0" w:color="auto"/>
            <w:bottom w:val="none" w:sz="0" w:space="0" w:color="auto"/>
            <w:right w:val="none" w:sz="0" w:space="0" w:color="auto"/>
          </w:divBdr>
        </w:div>
        <w:div w:id="1804276855">
          <w:marLeft w:val="0"/>
          <w:marRight w:val="0"/>
          <w:marTop w:val="0"/>
          <w:marBottom w:val="0"/>
          <w:divBdr>
            <w:top w:val="none" w:sz="0" w:space="0" w:color="auto"/>
            <w:left w:val="none" w:sz="0" w:space="0" w:color="auto"/>
            <w:bottom w:val="none" w:sz="0" w:space="0" w:color="auto"/>
            <w:right w:val="none" w:sz="0" w:space="0" w:color="auto"/>
          </w:divBdr>
        </w:div>
        <w:div w:id="868032946">
          <w:marLeft w:val="0"/>
          <w:marRight w:val="0"/>
          <w:marTop w:val="0"/>
          <w:marBottom w:val="0"/>
          <w:divBdr>
            <w:top w:val="none" w:sz="0" w:space="0" w:color="auto"/>
            <w:left w:val="none" w:sz="0" w:space="0" w:color="auto"/>
            <w:bottom w:val="none" w:sz="0" w:space="0" w:color="auto"/>
            <w:right w:val="none" w:sz="0" w:space="0" w:color="auto"/>
          </w:divBdr>
        </w:div>
        <w:div w:id="832599727">
          <w:marLeft w:val="0"/>
          <w:marRight w:val="0"/>
          <w:marTop w:val="0"/>
          <w:marBottom w:val="0"/>
          <w:divBdr>
            <w:top w:val="none" w:sz="0" w:space="0" w:color="auto"/>
            <w:left w:val="none" w:sz="0" w:space="0" w:color="auto"/>
            <w:bottom w:val="none" w:sz="0" w:space="0" w:color="auto"/>
            <w:right w:val="none" w:sz="0" w:space="0" w:color="auto"/>
          </w:divBdr>
        </w:div>
        <w:div w:id="1093431538">
          <w:marLeft w:val="0"/>
          <w:marRight w:val="0"/>
          <w:marTop w:val="0"/>
          <w:marBottom w:val="0"/>
          <w:divBdr>
            <w:top w:val="none" w:sz="0" w:space="0" w:color="auto"/>
            <w:left w:val="none" w:sz="0" w:space="0" w:color="auto"/>
            <w:bottom w:val="none" w:sz="0" w:space="0" w:color="auto"/>
            <w:right w:val="none" w:sz="0" w:space="0" w:color="auto"/>
          </w:divBdr>
        </w:div>
        <w:div w:id="267742624">
          <w:marLeft w:val="0"/>
          <w:marRight w:val="0"/>
          <w:marTop w:val="0"/>
          <w:marBottom w:val="0"/>
          <w:divBdr>
            <w:top w:val="none" w:sz="0" w:space="0" w:color="auto"/>
            <w:left w:val="none" w:sz="0" w:space="0" w:color="auto"/>
            <w:bottom w:val="none" w:sz="0" w:space="0" w:color="auto"/>
            <w:right w:val="none" w:sz="0" w:space="0" w:color="auto"/>
          </w:divBdr>
        </w:div>
        <w:div w:id="781341929">
          <w:marLeft w:val="0"/>
          <w:marRight w:val="0"/>
          <w:marTop w:val="0"/>
          <w:marBottom w:val="0"/>
          <w:divBdr>
            <w:top w:val="none" w:sz="0" w:space="0" w:color="auto"/>
            <w:left w:val="none" w:sz="0" w:space="0" w:color="auto"/>
            <w:bottom w:val="none" w:sz="0" w:space="0" w:color="auto"/>
            <w:right w:val="none" w:sz="0" w:space="0" w:color="auto"/>
          </w:divBdr>
        </w:div>
        <w:div w:id="63797292">
          <w:marLeft w:val="0"/>
          <w:marRight w:val="0"/>
          <w:marTop w:val="0"/>
          <w:marBottom w:val="0"/>
          <w:divBdr>
            <w:top w:val="none" w:sz="0" w:space="0" w:color="auto"/>
            <w:left w:val="none" w:sz="0" w:space="0" w:color="auto"/>
            <w:bottom w:val="none" w:sz="0" w:space="0" w:color="auto"/>
            <w:right w:val="none" w:sz="0" w:space="0" w:color="auto"/>
          </w:divBdr>
        </w:div>
        <w:div w:id="1355812660">
          <w:marLeft w:val="0"/>
          <w:marRight w:val="0"/>
          <w:marTop w:val="0"/>
          <w:marBottom w:val="0"/>
          <w:divBdr>
            <w:top w:val="none" w:sz="0" w:space="0" w:color="auto"/>
            <w:left w:val="none" w:sz="0" w:space="0" w:color="auto"/>
            <w:bottom w:val="none" w:sz="0" w:space="0" w:color="auto"/>
            <w:right w:val="none" w:sz="0" w:space="0" w:color="auto"/>
          </w:divBdr>
        </w:div>
        <w:div w:id="1295718254">
          <w:marLeft w:val="0"/>
          <w:marRight w:val="0"/>
          <w:marTop w:val="0"/>
          <w:marBottom w:val="0"/>
          <w:divBdr>
            <w:top w:val="none" w:sz="0" w:space="0" w:color="auto"/>
            <w:left w:val="none" w:sz="0" w:space="0" w:color="auto"/>
            <w:bottom w:val="none" w:sz="0" w:space="0" w:color="auto"/>
            <w:right w:val="none" w:sz="0" w:space="0" w:color="auto"/>
          </w:divBdr>
        </w:div>
        <w:div w:id="1458841684">
          <w:marLeft w:val="0"/>
          <w:marRight w:val="0"/>
          <w:marTop w:val="0"/>
          <w:marBottom w:val="0"/>
          <w:divBdr>
            <w:top w:val="none" w:sz="0" w:space="0" w:color="auto"/>
            <w:left w:val="none" w:sz="0" w:space="0" w:color="auto"/>
            <w:bottom w:val="none" w:sz="0" w:space="0" w:color="auto"/>
            <w:right w:val="none" w:sz="0" w:space="0" w:color="auto"/>
          </w:divBdr>
        </w:div>
        <w:div w:id="733700742">
          <w:marLeft w:val="0"/>
          <w:marRight w:val="0"/>
          <w:marTop w:val="0"/>
          <w:marBottom w:val="0"/>
          <w:divBdr>
            <w:top w:val="none" w:sz="0" w:space="0" w:color="auto"/>
            <w:left w:val="none" w:sz="0" w:space="0" w:color="auto"/>
            <w:bottom w:val="none" w:sz="0" w:space="0" w:color="auto"/>
            <w:right w:val="none" w:sz="0" w:space="0" w:color="auto"/>
          </w:divBdr>
        </w:div>
        <w:div w:id="1339500103">
          <w:marLeft w:val="0"/>
          <w:marRight w:val="0"/>
          <w:marTop w:val="0"/>
          <w:marBottom w:val="0"/>
          <w:divBdr>
            <w:top w:val="none" w:sz="0" w:space="0" w:color="auto"/>
            <w:left w:val="none" w:sz="0" w:space="0" w:color="auto"/>
            <w:bottom w:val="none" w:sz="0" w:space="0" w:color="auto"/>
            <w:right w:val="none" w:sz="0" w:space="0" w:color="auto"/>
          </w:divBdr>
        </w:div>
        <w:div w:id="270826116">
          <w:marLeft w:val="0"/>
          <w:marRight w:val="0"/>
          <w:marTop w:val="0"/>
          <w:marBottom w:val="0"/>
          <w:divBdr>
            <w:top w:val="none" w:sz="0" w:space="0" w:color="auto"/>
            <w:left w:val="none" w:sz="0" w:space="0" w:color="auto"/>
            <w:bottom w:val="none" w:sz="0" w:space="0" w:color="auto"/>
            <w:right w:val="none" w:sz="0" w:space="0" w:color="auto"/>
          </w:divBdr>
        </w:div>
        <w:div w:id="947661776">
          <w:marLeft w:val="0"/>
          <w:marRight w:val="0"/>
          <w:marTop w:val="0"/>
          <w:marBottom w:val="0"/>
          <w:divBdr>
            <w:top w:val="none" w:sz="0" w:space="0" w:color="auto"/>
            <w:left w:val="none" w:sz="0" w:space="0" w:color="auto"/>
            <w:bottom w:val="none" w:sz="0" w:space="0" w:color="auto"/>
            <w:right w:val="none" w:sz="0" w:space="0" w:color="auto"/>
          </w:divBdr>
        </w:div>
        <w:div w:id="1717116480">
          <w:marLeft w:val="0"/>
          <w:marRight w:val="0"/>
          <w:marTop w:val="0"/>
          <w:marBottom w:val="0"/>
          <w:divBdr>
            <w:top w:val="none" w:sz="0" w:space="0" w:color="auto"/>
            <w:left w:val="none" w:sz="0" w:space="0" w:color="auto"/>
            <w:bottom w:val="none" w:sz="0" w:space="0" w:color="auto"/>
            <w:right w:val="none" w:sz="0" w:space="0" w:color="auto"/>
          </w:divBdr>
        </w:div>
        <w:div w:id="2144541686">
          <w:marLeft w:val="0"/>
          <w:marRight w:val="0"/>
          <w:marTop w:val="0"/>
          <w:marBottom w:val="0"/>
          <w:divBdr>
            <w:top w:val="none" w:sz="0" w:space="0" w:color="auto"/>
            <w:left w:val="none" w:sz="0" w:space="0" w:color="auto"/>
            <w:bottom w:val="none" w:sz="0" w:space="0" w:color="auto"/>
            <w:right w:val="none" w:sz="0" w:space="0" w:color="auto"/>
          </w:divBdr>
        </w:div>
        <w:div w:id="701708455">
          <w:marLeft w:val="0"/>
          <w:marRight w:val="0"/>
          <w:marTop w:val="0"/>
          <w:marBottom w:val="0"/>
          <w:divBdr>
            <w:top w:val="none" w:sz="0" w:space="0" w:color="auto"/>
            <w:left w:val="none" w:sz="0" w:space="0" w:color="auto"/>
            <w:bottom w:val="none" w:sz="0" w:space="0" w:color="auto"/>
            <w:right w:val="none" w:sz="0" w:space="0" w:color="auto"/>
          </w:divBdr>
        </w:div>
        <w:div w:id="1775589413">
          <w:marLeft w:val="0"/>
          <w:marRight w:val="0"/>
          <w:marTop w:val="0"/>
          <w:marBottom w:val="0"/>
          <w:divBdr>
            <w:top w:val="none" w:sz="0" w:space="0" w:color="auto"/>
            <w:left w:val="none" w:sz="0" w:space="0" w:color="auto"/>
            <w:bottom w:val="none" w:sz="0" w:space="0" w:color="auto"/>
            <w:right w:val="none" w:sz="0" w:space="0" w:color="auto"/>
          </w:divBdr>
        </w:div>
        <w:div w:id="494879189">
          <w:marLeft w:val="0"/>
          <w:marRight w:val="0"/>
          <w:marTop w:val="0"/>
          <w:marBottom w:val="0"/>
          <w:divBdr>
            <w:top w:val="none" w:sz="0" w:space="0" w:color="auto"/>
            <w:left w:val="none" w:sz="0" w:space="0" w:color="auto"/>
            <w:bottom w:val="none" w:sz="0" w:space="0" w:color="auto"/>
            <w:right w:val="none" w:sz="0" w:space="0" w:color="auto"/>
          </w:divBdr>
        </w:div>
        <w:div w:id="766771709">
          <w:marLeft w:val="0"/>
          <w:marRight w:val="0"/>
          <w:marTop w:val="0"/>
          <w:marBottom w:val="0"/>
          <w:divBdr>
            <w:top w:val="none" w:sz="0" w:space="0" w:color="auto"/>
            <w:left w:val="none" w:sz="0" w:space="0" w:color="auto"/>
            <w:bottom w:val="none" w:sz="0" w:space="0" w:color="auto"/>
            <w:right w:val="none" w:sz="0" w:space="0" w:color="auto"/>
          </w:divBdr>
        </w:div>
        <w:div w:id="1367221020">
          <w:marLeft w:val="0"/>
          <w:marRight w:val="0"/>
          <w:marTop w:val="0"/>
          <w:marBottom w:val="0"/>
          <w:divBdr>
            <w:top w:val="none" w:sz="0" w:space="0" w:color="auto"/>
            <w:left w:val="none" w:sz="0" w:space="0" w:color="auto"/>
            <w:bottom w:val="none" w:sz="0" w:space="0" w:color="auto"/>
            <w:right w:val="none" w:sz="0" w:space="0" w:color="auto"/>
          </w:divBdr>
        </w:div>
        <w:div w:id="2110008324">
          <w:marLeft w:val="0"/>
          <w:marRight w:val="0"/>
          <w:marTop w:val="0"/>
          <w:marBottom w:val="0"/>
          <w:divBdr>
            <w:top w:val="none" w:sz="0" w:space="0" w:color="auto"/>
            <w:left w:val="none" w:sz="0" w:space="0" w:color="auto"/>
            <w:bottom w:val="none" w:sz="0" w:space="0" w:color="auto"/>
            <w:right w:val="none" w:sz="0" w:space="0" w:color="auto"/>
          </w:divBdr>
        </w:div>
        <w:div w:id="675108202">
          <w:marLeft w:val="0"/>
          <w:marRight w:val="0"/>
          <w:marTop w:val="0"/>
          <w:marBottom w:val="0"/>
          <w:divBdr>
            <w:top w:val="none" w:sz="0" w:space="0" w:color="auto"/>
            <w:left w:val="none" w:sz="0" w:space="0" w:color="auto"/>
            <w:bottom w:val="none" w:sz="0" w:space="0" w:color="auto"/>
            <w:right w:val="none" w:sz="0" w:space="0" w:color="auto"/>
          </w:divBdr>
        </w:div>
        <w:div w:id="1702167274">
          <w:marLeft w:val="0"/>
          <w:marRight w:val="0"/>
          <w:marTop w:val="0"/>
          <w:marBottom w:val="0"/>
          <w:divBdr>
            <w:top w:val="none" w:sz="0" w:space="0" w:color="auto"/>
            <w:left w:val="none" w:sz="0" w:space="0" w:color="auto"/>
            <w:bottom w:val="none" w:sz="0" w:space="0" w:color="auto"/>
            <w:right w:val="none" w:sz="0" w:space="0" w:color="auto"/>
          </w:divBdr>
        </w:div>
        <w:div w:id="1177696621">
          <w:marLeft w:val="0"/>
          <w:marRight w:val="0"/>
          <w:marTop w:val="0"/>
          <w:marBottom w:val="0"/>
          <w:divBdr>
            <w:top w:val="none" w:sz="0" w:space="0" w:color="auto"/>
            <w:left w:val="none" w:sz="0" w:space="0" w:color="auto"/>
            <w:bottom w:val="none" w:sz="0" w:space="0" w:color="auto"/>
            <w:right w:val="none" w:sz="0" w:space="0" w:color="auto"/>
          </w:divBdr>
        </w:div>
        <w:div w:id="501363062">
          <w:marLeft w:val="0"/>
          <w:marRight w:val="0"/>
          <w:marTop w:val="0"/>
          <w:marBottom w:val="0"/>
          <w:divBdr>
            <w:top w:val="none" w:sz="0" w:space="0" w:color="auto"/>
            <w:left w:val="none" w:sz="0" w:space="0" w:color="auto"/>
            <w:bottom w:val="none" w:sz="0" w:space="0" w:color="auto"/>
            <w:right w:val="none" w:sz="0" w:space="0" w:color="auto"/>
          </w:divBdr>
        </w:div>
        <w:div w:id="151606396">
          <w:marLeft w:val="0"/>
          <w:marRight w:val="0"/>
          <w:marTop w:val="0"/>
          <w:marBottom w:val="0"/>
          <w:divBdr>
            <w:top w:val="none" w:sz="0" w:space="0" w:color="auto"/>
            <w:left w:val="none" w:sz="0" w:space="0" w:color="auto"/>
            <w:bottom w:val="none" w:sz="0" w:space="0" w:color="auto"/>
            <w:right w:val="none" w:sz="0" w:space="0" w:color="auto"/>
          </w:divBdr>
        </w:div>
        <w:div w:id="1004674927">
          <w:marLeft w:val="0"/>
          <w:marRight w:val="0"/>
          <w:marTop w:val="0"/>
          <w:marBottom w:val="0"/>
          <w:divBdr>
            <w:top w:val="none" w:sz="0" w:space="0" w:color="auto"/>
            <w:left w:val="none" w:sz="0" w:space="0" w:color="auto"/>
            <w:bottom w:val="none" w:sz="0" w:space="0" w:color="auto"/>
            <w:right w:val="none" w:sz="0" w:space="0" w:color="auto"/>
          </w:divBdr>
        </w:div>
        <w:div w:id="1891188479">
          <w:marLeft w:val="0"/>
          <w:marRight w:val="0"/>
          <w:marTop w:val="0"/>
          <w:marBottom w:val="0"/>
          <w:divBdr>
            <w:top w:val="none" w:sz="0" w:space="0" w:color="auto"/>
            <w:left w:val="none" w:sz="0" w:space="0" w:color="auto"/>
            <w:bottom w:val="none" w:sz="0" w:space="0" w:color="auto"/>
            <w:right w:val="none" w:sz="0" w:space="0" w:color="auto"/>
          </w:divBdr>
        </w:div>
        <w:div w:id="1573075843">
          <w:marLeft w:val="0"/>
          <w:marRight w:val="0"/>
          <w:marTop w:val="0"/>
          <w:marBottom w:val="0"/>
          <w:divBdr>
            <w:top w:val="none" w:sz="0" w:space="0" w:color="auto"/>
            <w:left w:val="none" w:sz="0" w:space="0" w:color="auto"/>
            <w:bottom w:val="none" w:sz="0" w:space="0" w:color="auto"/>
            <w:right w:val="none" w:sz="0" w:space="0" w:color="auto"/>
          </w:divBdr>
        </w:div>
        <w:div w:id="772360478">
          <w:marLeft w:val="0"/>
          <w:marRight w:val="0"/>
          <w:marTop w:val="0"/>
          <w:marBottom w:val="0"/>
          <w:divBdr>
            <w:top w:val="none" w:sz="0" w:space="0" w:color="auto"/>
            <w:left w:val="none" w:sz="0" w:space="0" w:color="auto"/>
            <w:bottom w:val="none" w:sz="0" w:space="0" w:color="auto"/>
            <w:right w:val="none" w:sz="0" w:space="0" w:color="auto"/>
          </w:divBdr>
        </w:div>
        <w:div w:id="321157927">
          <w:marLeft w:val="0"/>
          <w:marRight w:val="0"/>
          <w:marTop w:val="0"/>
          <w:marBottom w:val="0"/>
          <w:divBdr>
            <w:top w:val="none" w:sz="0" w:space="0" w:color="auto"/>
            <w:left w:val="none" w:sz="0" w:space="0" w:color="auto"/>
            <w:bottom w:val="none" w:sz="0" w:space="0" w:color="auto"/>
            <w:right w:val="none" w:sz="0" w:space="0" w:color="auto"/>
          </w:divBdr>
        </w:div>
        <w:div w:id="989674063">
          <w:marLeft w:val="0"/>
          <w:marRight w:val="0"/>
          <w:marTop w:val="0"/>
          <w:marBottom w:val="0"/>
          <w:divBdr>
            <w:top w:val="none" w:sz="0" w:space="0" w:color="auto"/>
            <w:left w:val="none" w:sz="0" w:space="0" w:color="auto"/>
            <w:bottom w:val="none" w:sz="0" w:space="0" w:color="auto"/>
            <w:right w:val="none" w:sz="0" w:space="0" w:color="auto"/>
          </w:divBdr>
        </w:div>
        <w:div w:id="1879930384">
          <w:marLeft w:val="0"/>
          <w:marRight w:val="0"/>
          <w:marTop w:val="0"/>
          <w:marBottom w:val="0"/>
          <w:divBdr>
            <w:top w:val="none" w:sz="0" w:space="0" w:color="auto"/>
            <w:left w:val="none" w:sz="0" w:space="0" w:color="auto"/>
            <w:bottom w:val="none" w:sz="0" w:space="0" w:color="auto"/>
            <w:right w:val="none" w:sz="0" w:space="0" w:color="auto"/>
          </w:divBdr>
        </w:div>
        <w:div w:id="1848714623">
          <w:marLeft w:val="0"/>
          <w:marRight w:val="0"/>
          <w:marTop w:val="0"/>
          <w:marBottom w:val="0"/>
          <w:divBdr>
            <w:top w:val="none" w:sz="0" w:space="0" w:color="auto"/>
            <w:left w:val="none" w:sz="0" w:space="0" w:color="auto"/>
            <w:bottom w:val="none" w:sz="0" w:space="0" w:color="auto"/>
            <w:right w:val="none" w:sz="0" w:space="0" w:color="auto"/>
          </w:divBdr>
        </w:div>
        <w:div w:id="228662785">
          <w:marLeft w:val="0"/>
          <w:marRight w:val="0"/>
          <w:marTop w:val="0"/>
          <w:marBottom w:val="0"/>
          <w:divBdr>
            <w:top w:val="none" w:sz="0" w:space="0" w:color="auto"/>
            <w:left w:val="none" w:sz="0" w:space="0" w:color="auto"/>
            <w:bottom w:val="none" w:sz="0" w:space="0" w:color="auto"/>
            <w:right w:val="none" w:sz="0" w:space="0" w:color="auto"/>
          </w:divBdr>
        </w:div>
        <w:div w:id="303121591">
          <w:marLeft w:val="0"/>
          <w:marRight w:val="0"/>
          <w:marTop w:val="0"/>
          <w:marBottom w:val="0"/>
          <w:divBdr>
            <w:top w:val="none" w:sz="0" w:space="0" w:color="auto"/>
            <w:left w:val="none" w:sz="0" w:space="0" w:color="auto"/>
            <w:bottom w:val="none" w:sz="0" w:space="0" w:color="auto"/>
            <w:right w:val="none" w:sz="0" w:space="0" w:color="auto"/>
          </w:divBdr>
        </w:div>
        <w:div w:id="870341965">
          <w:marLeft w:val="0"/>
          <w:marRight w:val="0"/>
          <w:marTop w:val="0"/>
          <w:marBottom w:val="0"/>
          <w:divBdr>
            <w:top w:val="none" w:sz="0" w:space="0" w:color="auto"/>
            <w:left w:val="none" w:sz="0" w:space="0" w:color="auto"/>
            <w:bottom w:val="none" w:sz="0" w:space="0" w:color="auto"/>
            <w:right w:val="none" w:sz="0" w:space="0" w:color="auto"/>
          </w:divBdr>
        </w:div>
        <w:div w:id="1800605246">
          <w:marLeft w:val="0"/>
          <w:marRight w:val="0"/>
          <w:marTop w:val="0"/>
          <w:marBottom w:val="0"/>
          <w:divBdr>
            <w:top w:val="none" w:sz="0" w:space="0" w:color="auto"/>
            <w:left w:val="none" w:sz="0" w:space="0" w:color="auto"/>
            <w:bottom w:val="none" w:sz="0" w:space="0" w:color="auto"/>
            <w:right w:val="none" w:sz="0" w:space="0" w:color="auto"/>
          </w:divBdr>
        </w:div>
        <w:div w:id="1850607241">
          <w:marLeft w:val="0"/>
          <w:marRight w:val="0"/>
          <w:marTop w:val="0"/>
          <w:marBottom w:val="0"/>
          <w:divBdr>
            <w:top w:val="none" w:sz="0" w:space="0" w:color="auto"/>
            <w:left w:val="none" w:sz="0" w:space="0" w:color="auto"/>
            <w:bottom w:val="none" w:sz="0" w:space="0" w:color="auto"/>
            <w:right w:val="none" w:sz="0" w:space="0" w:color="auto"/>
          </w:divBdr>
        </w:div>
        <w:div w:id="846209616">
          <w:marLeft w:val="0"/>
          <w:marRight w:val="0"/>
          <w:marTop w:val="0"/>
          <w:marBottom w:val="0"/>
          <w:divBdr>
            <w:top w:val="none" w:sz="0" w:space="0" w:color="auto"/>
            <w:left w:val="none" w:sz="0" w:space="0" w:color="auto"/>
            <w:bottom w:val="none" w:sz="0" w:space="0" w:color="auto"/>
            <w:right w:val="none" w:sz="0" w:space="0" w:color="auto"/>
          </w:divBdr>
        </w:div>
        <w:div w:id="1579053718">
          <w:marLeft w:val="0"/>
          <w:marRight w:val="0"/>
          <w:marTop w:val="0"/>
          <w:marBottom w:val="0"/>
          <w:divBdr>
            <w:top w:val="none" w:sz="0" w:space="0" w:color="auto"/>
            <w:left w:val="none" w:sz="0" w:space="0" w:color="auto"/>
            <w:bottom w:val="none" w:sz="0" w:space="0" w:color="auto"/>
            <w:right w:val="none" w:sz="0" w:space="0" w:color="auto"/>
          </w:divBdr>
        </w:div>
        <w:div w:id="284898157">
          <w:marLeft w:val="0"/>
          <w:marRight w:val="0"/>
          <w:marTop w:val="0"/>
          <w:marBottom w:val="0"/>
          <w:divBdr>
            <w:top w:val="none" w:sz="0" w:space="0" w:color="auto"/>
            <w:left w:val="none" w:sz="0" w:space="0" w:color="auto"/>
            <w:bottom w:val="none" w:sz="0" w:space="0" w:color="auto"/>
            <w:right w:val="none" w:sz="0" w:space="0" w:color="auto"/>
          </w:divBdr>
        </w:div>
        <w:div w:id="70202801">
          <w:marLeft w:val="0"/>
          <w:marRight w:val="0"/>
          <w:marTop w:val="0"/>
          <w:marBottom w:val="0"/>
          <w:divBdr>
            <w:top w:val="none" w:sz="0" w:space="0" w:color="auto"/>
            <w:left w:val="none" w:sz="0" w:space="0" w:color="auto"/>
            <w:bottom w:val="none" w:sz="0" w:space="0" w:color="auto"/>
            <w:right w:val="none" w:sz="0" w:space="0" w:color="auto"/>
          </w:divBdr>
        </w:div>
        <w:div w:id="1829324834">
          <w:marLeft w:val="0"/>
          <w:marRight w:val="0"/>
          <w:marTop w:val="0"/>
          <w:marBottom w:val="0"/>
          <w:divBdr>
            <w:top w:val="none" w:sz="0" w:space="0" w:color="auto"/>
            <w:left w:val="none" w:sz="0" w:space="0" w:color="auto"/>
            <w:bottom w:val="none" w:sz="0" w:space="0" w:color="auto"/>
            <w:right w:val="none" w:sz="0" w:space="0" w:color="auto"/>
          </w:divBdr>
        </w:div>
        <w:div w:id="1369139073">
          <w:marLeft w:val="0"/>
          <w:marRight w:val="0"/>
          <w:marTop w:val="0"/>
          <w:marBottom w:val="0"/>
          <w:divBdr>
            <w:top w:val="none" w:sz="0" w:space="0" w:color="auto"/>
            <w:left w:val="none" w:sz="0" w:space="0" w:color="auto"/>
            <w:bottom w:val="none" w:sz="0" w:space="0" w:color="auto"/>
            <w:right w:val="none" w:sz="0" w:space="0" w:color="auto"/>
          </w:divBdr>
        </w:div>
        <w:div w:id="2000112797">
          <w:marLeft w:val="0"/>
          <w:marRight w:val="0"/>
          <w:marTop w:val="0"/>
          <w:marBottom w:val="0"/>
          <w:divBdr>
            <w:top w:val="none" w:sz="0" w:space="0" w:color="auto"/>
            <w:left w:val="none" w:sz="0" w:space="0" w:color="auto"/>
            <w:bottom w:val="none" w:sz="0" w:space="0" w:color="auto"/>
            <w:right w:val="none" w:sz="0" w:space="0" w:color="auto"/>
          </w:divBdr>
        </w:div>
        <w:div w:id="1029452545">
          <w:marLeft w:val="0"/>
          <w:marRight w:val="0"/>
          <w:marTop w:val="0"/>
          <w:marBottom w:val="0"/>
          <w:divBdr>
            <w:top w:val="none" w:sz="0" w:space="0" w:color="auto"/>
            <w:left w:val="none" w:sz="0" w:space="0" w:color="auto"/>
            <w:bottom w:val="none" w:sz="0" w:space="0" w:color="auto"/>
            <w:right w:val="none" w:sz="0" w:space="0" w:color="auto"/>
          </w:divBdr>
        </w:div>
        <w:div w:id="866992401">
          <w:marLeft w:val="0"/>
          <w:marRight w:val="0"/>
          <w:marTop w:val="0"/>
          <w:marBottom w:val="0"/>
          <w:divBdr>
            <w:top w:val="none" w:sz="0" w:space="0" w:color="auto"/>
            <w:left w:val="none" w:sz="0" w:space="0" w:color="auto"/>
            <w:bottom w:val="none" w:sz="0" w:space="0" w:color="auto"/>
            <w:right w:val="none" w:sz="0" w:space="0" w:color="auto"/>
          </w:divBdr>
        </w:div>
        <w:div w:id="1089884770">
          <w:marLeft w:val="0"/>
          <w:marRight w:val="0"/>
          <w:marTop w:val="0"/>
          <w:marBottom w:val="0"/>
          <w:divBdr>
            <w:top w:val="none" w:sz="0" w:space="0" w:color="auto"/>
            <w:left w:val="none" w:sz="0" w:space="0" w:color="auto"/>
            <w:bottom w:val="none" w:sz="0" w:space="0" w:color="auto"/>
            <w:right w:val="none" w:sz="0" w:space="0" w:color="auto"/>
          </w:divBdr>
        </w:div>
        <w:div w:id="588929510">
          <w:marLeft w:val="0"/>
          <w:marRight w:val="0"/>
          <w:marTop w:val="0"/>
          <w:marBottom w:val="0"/>
          <w:divBdr>
            <w:top w:val="none" w:sz="0" w:space="0" w:color="auto"/>
            <w:left w:val="none" w:sz="0" w:space="0" w:color="auto"/>
            <w:bottom w:val="none" w:sz="0" w:space="0" w:color="auto"/>
            <w:right w:val="none" w:sz="0" w:space="0" w:color="auto"/>
          </w:divBdr>
        </w:div>
        <w:div w:id="1968778503">
          <w:marLeft w:val="0"/>
          <w:marRight w:val="0"/>
          <w:marTop w:val="0"/>
          <w:marBottom w:val="0"/>
          <w:divBdr>
            <w:top w:val="none" w:sz="0" w:space="0" w:color="auto"/>
            <w:left w:val="none" w:sz="0" w:space="0" w:color="auto"/>
            <w:bottom w:val="none" w:sz="0" w:space="0" w:color="auto"/>
            <w:right w:val="none" w:sz="0" w:space="0" w:color="auto"/>
          </w:divBdr>
        </w:div>
        <w:div w:id="1786000287">
          <w:marLeft w:val="0"/>
          <w:marRight w:val="0"/>
          <w:marTop w:val="0"/>
          <w:marBottom w:val="0"/>
          <w:divBdr>
            <w:top w:val="none" w:sz="0" w:space="0" w:color="auto"/>
            <w:left w:val="none" w:sz="0" w:space="0" w:color="auto"/>
            <w:bottom w:val="none" w:sz="0" w:space="0" w:color="auto"/>
            <w:right w:val="none" w:sz="0" w:space="0" w:color="auto"/>
          </w:divBdr>
        </w:div>
        <w:div w:id="2102292848">
          <w:marLeft w:val="0"/>
          <w:marRight w:val="0"/>
          <w:marTop w:val="0"/>
          <w:marBottom w:val="0"/>
          <w:divBdr>
            <w:top w:val="none" w:sz="0" w:space="0" w:color="auto"/>
            <w:left w:val="none" w:sz="0" w:space="0" w:color="auto"/>
            <w:bottom w:val="none" w:sz="0" w:space="0" w:color="auto"/>
            <w:right w:val="none" w:sz="0" w:space="0" w:color="auto"/>
          </w:divBdr>
        </w:div>
        <w:div w:id="1992514935">
          <w:marLeft w:val="0"/>
          <w:marRight w:val="0"/>
          <w:marTop w:val="0"/>
          <w:marBottom w:val="0"/>
          <w:divBdr>
            <w:top w:val="none" w:sz="0" w:space="0" w:color="auto"/>
            <w:left w:val="none" w:sz="0" w:space="0" w:color="auto"/>
            <w:bottom w:val="none" w:sz="0" w:space="0" w:color="auto"/>
            <w:right w:val="none" w:sz="0" w:space="0" w:color="auto"/>
          </w:divBdr>
        </w:div>
        <w:div w:id="1390805583">
          <w:marLeft w:val="0"/>
          <w:marRight w:val="0"/>
          <w:marTop w:val="0"/>
          <w:marBottom w:val="0"/>
          <w:divBdr>
            <w:top w:val="none" w:sz="0" w:space="0" w:color="auto"/>
            <w:left w:val="none" w:sz="0" w:space="0" w:color="auto"/>
            <w:bottom w:val="none" w:sz="0" w:space="0" w:color="auto"/>
            <w:right w:val="none" w:sz="0" w:space="0" w:color="auto"/>
          </w:divBdr>
        </w:div>
        <w:div w:id="308826303">
          <w:marLeft w:val="0"/>
          <w:marRight w:val="0"/>
          <w:marTop w:val="0"/>
          <w:marBottom w:val="0"/>
          <w:divBdr>
            <w:top w:val="none" w:sz="0" w:space="0" w:color="auto"/>
            <w:left w:val="none" w:sz="0" w:space="0" w:color="auto"/>
            <w:bottom w:val="none" w:sz="0" w:space="0" w:color="auto"/>
            <w:right w:val="none" w:sz="0" w:space="0" w:color="auto"/>
          </w:divBdr>
        </w:div>
        <w:div w:id="1335381828">
          <w:marLeft w:val="0"/>
          <w:marRight w:val="0"/>
          <w:marTop w:val="0"/>
          <w:marBottom w:val="0"/>
          <w:divBdr>
            <w:top w:val="none" w:sz="0" w:space="0" w:color="auto"/>
            <w:left w:val="none" w:sz="0" w:space="0" w:color="auto"/>
            <w:bottom w:val="none" w:sz="0" w:space="0" w:color="auto"/>
            <w:right w:val="none" w:sz="0" w:space="0" w:color="auto"/>
          </w:divBdr>
        </w:div>
        <w:div w:id="181600463">
          <w:marLeft w:val="0"/>
          <w:marRight w:val="0"/>
          <w:marTop w:val="0"/>
          <w:marBottom w:val="0"/>
          <w:divBdr>
            <w:top w:val="none" w:sz="0" w:space="0" w:color="auto"/>
            <w:left w:val="none" w:sz="0" w:space="0" w:color="auto"/>
            <w:bottom w:val="none" w:sz="0" w:space="0" w:color="auto"/>
            <w:right w:val="none" w:sz="0" w:space="0" w:color="auto"/>
          </w:divBdr>
        </w:div>
        <w:div w:id="536508218">
          <w:marLeft w:val="0"/>
          <w:marRight w:val="0"/>
          <w:marTop w:val="0"/>
          <w:marBottom w:val="0"/>
          <w:divBdr>
            <w:top w:val="none" w:sz="0" w:space="0" w:color="auto"/>
            <w:left w:val="none" w:sz="0" w:space="0" w:color="auto"/>
            <w:bottom w:val="none" w:sz="0" w:space="0" w:color="auto"/>
            <w:right w:val="none" w:sz="0" w:space="0" w:color="auto"/>
          </w:divBdr>
        </w:div>
        <w:div w:id="127093389">
          <w:marLeft w:val="0"/>
          <w:marRight w:val="0"/>
          <w:marTop w:val="0"/>
          <w:marBottom w:val="0"/>
          <w:divBdr>
            <w:top w:val="none" w:sz="0" w:space="0" w:color="auto"/>
            <w:left w:val="none" w:sz="0" w:space="0" w:color="auto"/>
            <w:bottom w:val="none" w:sz="0" w:space="0" w:color="auto"/>
            <w:right w:val="none" w:sz="0" w:space="0" w:color="auto"/>
          </w:divBdr>
        </w:div>
        <w:div w:id="685444959">
          <w:marLeft w:val="0"/>
          <w:marRight w:val="0"/>
          <w:marTop w:val="0"/>
          <w:marBottom w:val="0"/>
          <w:divBdr>
            <w:top w:val="none" w:sz="0" w:space="0" w:color="auto"/>
            <w:left w:val="none" w:sz="0" w:space="0" w:color="auto"/>
            <w:bottom w:val="none" w:sz="0" w:space="0" w:color="auto"/>
            <w:right w:val="none" w:sz="0" w:space="0" w:color="auto"/>
          </w:divBdr>
        </w:div>
        <w:div w:id="1130249630">
          <w:marLeft w:val="0"/>
          <w:marRight w:val="0"/>
          <w:marTop w:val="0"/>
          <w:marBottom w:val="0"/>
          <w:divBdr>
            <w:top w:val="none" w:sz="0" w:space="0" w:color="auto"/>
            <w:left w:val="none" w:sz="0" w:space="0" w:color="auto"/>
            <w:bottom w:val="none" w:sz="0" w:space="0" w:color="auto"/>
            <w:right w:val="none" w:sz="0" w:space="0" w:color="auto"/>
          </w:divBdr>
        </w:div>
        <w:div w:id="2140033550">
          <w:marLeft w:val="0"/>
          <w:marRight w:val="0"/>
          <w:marTop w:val="0"/>
          <w:marBottom w:val="0"/>
          <w:divBdr>
            <w:top w:val="none" w:sz="0" w:space="0" w:color="auto"/>
            <w:left w:val="none" w:sz="0" w:space="0" w:color="auto"/>
            <w:bottom w:val="none" w:sz="0" w:space="0" w:color="auto"/>
            <w:right w:val="none" w:sz="0" w:space="0" w:color="auto"/>
          </w:divBdr>
        </w:div>
        <w:div w:id="117184723">
          <w:marLeft w:val="0"/>
          <w:marRight w:val="0"/>
          <w:marTop w:val="0"/>
          <w:marBottom w:val="0"/>
          <w:divBdr>
            <w:top w:val="none" w:sz="0" w:space="0" w:color="auto"/>
            <w:left w:val="none" w:sz="0" w:space="0" w:color="auto"/>
            <w:bottom w:val="none" w:sz="0" w:space="0" w:color="auto"/>
            <w:right w:val="none" w:sz="0" w:space="0" w:color="auto"/>
          </w:divBdr>
        </w:div>
        <w:div w:id="1864706295">
          <w:marLeft w:val="0"/>
          <w:marRight w:val="0"/>
          <w:marTop w:val="0"/>
          <w:marBottom w:val="0"/>
          <w:divBdr>
            <w:top w:val="none" w:sz="0" w:space="0" w:color="auto"/>
            <w:left w:val="none" w:sz="0" w:space="0" w:color="auto"/>
            <w:bottom w:val="none" w:sz="0" w:space="0" w:color="auto"/>
            <w:right w:val="none" w:sz="0" w:space="0" w:color="auto"/>
          </w:divBdr>
        </w:div>
        <w:div w:id="653148659">
          <w:marLeft w:val="0"/>
          <w:marRight w:val="0"/>
          <w:marTop w:val="0"/>
          <w:marBottom w:val="0"/>
          <w:divBdr>
            <w:top w:val="none" w:sz="0" w:space="0" w:color="auto"/>
            <w:left w:val="none" w:sz="0" w:space="0" w:color="auto"/>
            <w:bottom w:val="none" w:sz="0" w:space="0" w:color="auto"/>
            <w:right w:val="none" w:sz="0" w:space="0" w:color="auto"/>
          </w:divBdr>
        </w:div>
        <w:div w:id="856315292">
          <w:marLeft w:val="0"/>
          <w:marRight w:val="0"/>
          <w:marTop w:val="0"/>
          <w:marBottom w:val="0"/>
          <w:divBdr>
            <w:top w:val="none" w:sz="0" w:space="0" w:color="auto"/>
            <w:left w:val="none" w:sz="0" w:space="0" w:color="auto"/>
            <w:bottom w:val="none" w:sz="0" w:space="0" w:color="auto"/>
            <w:right w:val="none" w:sz="0" w:space="0" w:color="auto"/>
          </w:divBdr>
        </w:div>
        <w:div w:id="1374577934">
          <w:marLeft w:val="0"/>
          <w:marRight w:val="0"/>
          <w:marTop w:val="0"/>
          <w:marBottom w:val="0"/>
          <w:divBdr>
            <w:top w:val="none" w:sz="0" w:space="0" w:color="auto"/>
            <w:left w:val="none" w:sz="0" w:space="0" w:color="auto"/>
            <w:bottom w:val="none" w:sz="0" w:space="0" w:color="auto"/>
            <w:right w:val="none" w:sz="0" w:space="0" w:color="auto"/>
          </w:divBdr>
        </w:div>
        <w:div w:id="1866628438">
          <w:marLeft w:val="0"/>
          <w:marRight w:val="0"/>
          <w:marTop w:val="0"/>
          <w:marBottom w:val="0"/>
          <w:divBdr>
            <w:top w:val="none" w:sz="0" w:space="0" w:color="auto"/>
            <w:left w:val="none" w:sz="0" w:space="0" w:color="auto"/>
            <w:bottom w:val="none" w:sz="0" w:space="0" w:color="auto"/>
            <w:right w:val="none" w:sz="0" w:space="0" w:color="auto"/>
          </w:divBdr>
        </w:div>
        <w:div w:id="1964919583">
          <w:marLeft w:val="0"/>
          <w:marRight w:val="0"/>
          <w:marTop w:val="0"/>
          <w:marBottom w:val="0"/>
          <w:divBdr>
            <w:top w:val="none" w:sz="0" w:space="0" w:color="auto"/>
            <w:left w:val="none" w:sz="0" w:space="0" w:color="auto"/>
            <w:bottom w:val="none" w:sz="0" w:space="0" w:color="auto"/>
            <w:right w:val="none" w:sz="0" w:space="0" w:color="auto"/>
          </w:divBdr>
        </w:div>
        <w:div w:id="1909683836">
          <w:marLeft w:val="0"/>
          <w:marRight w:val="0"/>
          <w:marTop w:val="0"/>
          <w:marBottom w:val="0"/>
          <w:divBdr>
            <w:top w:val="none" w:sz="0" w:space="0" w:color="auto"/>
            <w:left w:val="none" w:sz="0" w:space="0" w:color="auto"/>
            <w:bottom w:val="none" w:sz="0" w:space="0" w:color="auto"/>
            <w:right w:val="none" w:sz="0" w:space="0" w:color="auto"/>
          </w:divBdr>
        </w:div>
        <w:div w:id="767388358">
          <w:marLeft w:val="0"/>
          <w:marRight w:val="0"/>
          <w:marTop w:val="0"/>
          <w:marBottom w:val="0"/>
          <w:divBdr>
            <w:top w:val="none" w:sz="0" w:space="0" w:color="auto"/>
            <w:left w:val="none" w:sz="0" w:space="0" w:color="auto"/>
            <w:bottom w:val="none" w:sz="0" w:space="0" w:color="auto"/>
            <w:right w:val="none" w:sz="0" w:space="0" w:color="auto"/>
          </w:divBdr>
        </w:div>
        <w:div w:id="1500192432">
          <w:marLeft w:val="0"/>
          <w:marRight w:val="0"/>
          <w:marTop w:val="0"/>
          <w:marBottom w:val="0"/>
          <w:divBdr>
            <w:top w:val="none" w:sz="0" w:space="0" w:color="auto"/>
            <w:left w:val="none" w:sz="0" w:space="0" w:color="auto"/>
            <w:bottom w:val="none" w:sz="0" w:space="0" w:color="auto"/>
            <w:right w:val="none" w:sz="0" w:space="0" w:color="auto"/>
          </w:divBdr>
        </w:div>
        <w:div w:id="1659965456">
          <w:marLeft w:val="0"/>
          <w:marRight w:val="0"/>
          <w:marTop w:val="0"/>
          <w:marBottom w:val="0"/>
          <w:divBdr>
            <w:top w:val="none" w:sz="0" w:space="0" w:color="auto"/>
            <w:left w:val="none" w:sz="0" w:space="0" w:color="auto"/>
            <w:bottom w:val="none" w:sz="0" w:space="0" w:color="auto"/>
            <w:right w:val="none" w:sz="0" w:space="0" w:color="auto"/>
          </w:divBdr>
        </w:div>
        <w:div w:id="1018779702">
          <w:marLeft w:val="0"/>
          <w:marRight w:val="0"/>
          <w:marTop w:val="0"/>
          <w:marBottom w:val="0"/>
          <w:divBdr>
            <w:top w:val="none" w:sz="0" w:space="0" w:color="auto"/>
            <w:left w:val="none" w:sz="0" w:space="0" w:color="auto"/>
            <w:bottom w:val="none" w:sz="0" w:space="0" w:color="auto"/>
            <w:right w:val="none" w:sz="0" w:space="0" w:color="auto"/>
          </w:divBdr>
        </w:div>
        <w:div w:id="524289873">
          <w:marLeft w:val="0"/>
          <w:marRight w:val="0"/>
          <w:marTop w:val="0"/>
          <w:marBottom w:val="0"/>
          <w:divBdr>
            <w:top w:val="none" w:sz="0" w:space="0" w:color="auto"/>
            <w:left w:val="none" w:sz="0" w:space="0" w:color="auto"/>
            <w:bottom w:val="none" w:sz="0" w:space="0" w:color="auto"/>
            <w:right w:val="none" w:sz="0" w:space="0" w:color="auto"/>
          </w:divBdr>
        </w:div>
        <w:div w:id="1240142586">
          <w:marLeft w:val="0"/>
          <w:marRight w:val="0"/>
          <w:marTop w:val="0"/>
          <w:marBottom w:val="0"/>
          <w:divBdr>
            <w:top w:val="none" w:sz="0" w:space="0" w:color="auto"/>
            <w:left w:val="none" w:sz="0" w:space="0" w:color="auto"/>
            <w:bottom w:val="none" w:sz="0" w:space="0" w:color="auto"/>
            <w:right w:val="none" w:sz="0" w:space="0" w:color="auto"/>
          </w:divBdr>
        </w:div>
        <w:div w:id="320233623">
          <w:marLeft w:val="0"/>
          <w:marRight w:val="0"/>
          <w:marTop w:val="0"/>
          <w:marBottom w:val="0"/>
          <w:divBdr>
            <w:top w:val="none" w:sz="0" w:space="0" w:color="auto"/>
            <w:left w:val="none" w:sz="0" w:space="0" w:color="auto"/>
            <w:bottom w:val="none" w:sz="0" w:space="0" w:color="auto"/>
            <w:right w:val="none" w:sz="0" w:space="0" w:color="auto"/>
          </w:divBdr>
        </w:div>
        <w:div w:id="575557026">
          <w:marLeft w:val="0"/>
          <w:marRight w:val="0"/>
          <w:marTop w:val="0"/>
          <w:marBottom w:val="0"/>
          <w:divBdr>
            <w:top w:val="none" w:sz="0" w:space="0" w:color="auto"/>
            <w:left w:val="none" w:sz="0" w:space="0" w:color="auto"/>
            <w:bottom w:val="none" w:sz="0" w:space="0" w:color="auto"/>
            <w:right w:val="none" w:sz="0" w:space="0" w:color="auto"/>
          </w:divBdr>
        </w:div>
        <w:div w:id="1523010801">
          <w:marLeft w:val="0"/>
          <w:marRight w:val="0"/>
          <w:marTop w:val="0"/>
          <w:marBottom w:val="0"/>
          <w:divBdr>
            <w:top w:val="none" w:sz="0" w:space="0" w:color="auto"/>
            <w:left w:val="none" w:sz="0" w:space="0" w:color="auto"/>
            <w:bottom w:val="none" w:sz="0" w:space="0" w:color="auto"/>
            <w:right w:val="none" w:sz="0" w:space="0" w:color="auto"/>
          </w:divBdr>
        </w:div>
        <w:div w:id="1366716147">
          <w:marLeft w:val="0"/>
          <w:marRight w:val="0"/>
          <w:marTop w:val="0"/>
          <w:marBottom w:val="0"/>
          <w:divBdr>
            <w:top w:val="none" w:sz="0" w:space="0" w:color="auto"/>
            <w:left w:val="none" w:sz="0" w:space="0" w:color="auto"/>
            <w:bottom w:val="none" w:sz="0" w:space="0" w:color="auto"/>
            <w:right w:val="none" w:sz="0" w:space="0" w:color="auto"/>
          </w:divBdr>
        </w:div>
        <w:div w:id="350958726">
          <w:marLeft w:val="0"/>
          <w:marRight w:val="0"/>
          <w:marTop w:val="0"/>
          <w:marBottom w:val="0"/>
          <w:divBdr>
            <w:top w:val="none" w:sz="0" w:space="0" w:color="auto"/>
            <w:left w:val="none" w:sz="0" w:space="0" w:color="auto"/>
            <w:bottom w:val="none" w:sz="0" w:space="0" w:color="auto"/>
            <w:right w:val="none" w:sz="0" w:space="0" w:color="auto"/>
          </w:divBdr>
        </w:div>
        <w:div w:id="259457380">
          <w:marLeft w:val="0"/>
          <w:marRight w:val="0"/>
          <w:marTop w:val="0"/>
          <w:marBottom w:val="0"/>
          <w:divBdr>
            <w:top w:val="none" w:sz="0" w:space="0" w:color="auto"/>
            <w:left w:val="none" w:sz="0" w:space="0" w:color="auto"/>
            <w:bottom w:val="none" w:sz="0" w:space="0" w:color="auto"/>
            <w:right w:val="none" w:sz="0" w:space="0" w:color="auto"/>
          </w:divBdr>
        </w:div>
        <w:div w:id="1418405454">
          <w:marLeft w:val="0"/>
          <w:marRight w:val="0"/>
          <w:marTop w:val="0"/>
          <w:marBottom w:val="0"/>
          <w:divBdr>
            <w:top w:val="none" w:sz="0" w:space="0" w:color="auto"/>
            <w:left w:val="none" w:sz="0" w:space="0" w:color="auto"/>
            <w:bottom w:val="none" w:sz="0" w:space="0" w:color="auto"/>
            <w:right w:val="none" w:sz="0" w:space="0" w:color="auto"/>
          </w:divBdr>
        </w:div>
        <w:div w:id="468403781">
          <w:marLeft w:val="0"/>
          <w:marRight w:val="0"/>
          <w:marTop w:val="0"/>
          <w:marBottom w:val="0"/>
          <w:divBdr>
            <w:top w:val="none" w:sz="0" w:space="0" w:color="auto"/>
            <w:left w:val="none" w:sz="0" w:space="0" w:color="auto"/>
            <w:bottom w:val="none" w:sz="0" w:space="0" w:color="auto"/>
            <w:right w:val="none" w:sz="0" w:space="0" w:color="auto"/>
          </w:divBdr>
        </w:div>
      </w:divsChild>
    </w:div>
    <w:div w:id="167314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0-www-sciencedirect-com.libus.csd.mu.edu/topics/economics-econometrics-and-finance/dismissal" TargetMode="External"/><Relationship Id="rId21" Type="http://schemas.openxmlformats.org/officeDocument/2006/relationships/hyperlink" Target="https://0-www-sciencedirect-com.libus.csd.mu.edu/topics/social-sciences/legal-protection" TargetMode="External"/><Relationship Id="rId42" Type="http://schemas.openxmlformats.org/officeDocument/2006/relationships/hyperlink" Target="https://0-www-sciencedirect-com.libus.csd.mu.edu/topics/economics-econometrics-and-finance/shareholder-rights" TargetMode="External"/><Relationship Id="rId63" Type="http://schemas.openxmlformats.org/officeDocument/2006/relationships/hyperlink" Target="https://0-www-sciencedirect-com.libus.csd.mu.edu/topics/economics-econometrics-and-finance/corporate-headquarters" TargetMode="External"/><Relationship Id="rId84" Type="http://schemas.openxmlformats.org/officeDocument/2006/relationships/hyperlink" Target="https://0-www-sciencedirect-com.libus.csd.mu.edu/topics/social-sciences/civil-law" TargetMode="External"/><Relationship Id="rId138" Type="http://schemas.openxmlformats.org/officeDocument/2006/relationships/hyperlink" Target="https://0-www-sciencedirect-com.libus.csd.mu.edu/topics/social-sciences/legal-procedure" TargetMode="External"/><Relationship Id="rId159" Type="http://schemas.openxmlformats.org/officeDocument/2006/relationships/hyperlink" Target="https://www.sciencedirect.com/science/article/pii/S0144818818301303?via%3Dihub" TargetMode="External"/><Relationship Id="rId170" Type="http://schemas.openxmlformats.org/officeDocument/2006/relationships/hyperlink" Target="https://www.sciencedirect.com/science/article/pii/S0144818818301303?via%3Dihub" TargetMode="External"/><Relationship Id="rId191" Type="http://schemas.openxmlformats.org/officeDocument/2006/relationships/hyperlink" Target="https://www.sciencedirect.com/science/article/pii/S0144818818301303?via%3Dihub" TargetMode="External"/><Relationship Id="rId205" Type="http://schemas.openxmlformats.org/officeDocument/2006/relationships/hyperlink" Target="https://www.sciencedirect.com/science/article/pii/S0144818818301303?via%3Dihub" TargetMode="External"/><Relationship Id="rId107" Type="http://schemas.openxmlformats.org/officeDocument/2006/relationships/hyperlink" Target="https://0-www-sciencedirect-com.libus.csd.mu.edu/topics/social-sciences/civil-law" TargetMode="External"/><Relationship Id="rId11" Type="http://schemas.openxmlformats.org/officeDocument/2006/relationships/hyperlink" Target="https://0-www-sciencedirect-com.libus.csd.mu.edu/topics/economics-econometrics-and-finance/financial-economics" TargetMode="External"/><Relationship Id="rId32" Type="http://schemas.openxmlformats.org/officeDocument/2006/relationships/hyperlink" Target="https://0-www-sciencedirect-com.libus.csd.mu.edu/topics/social-sciences/civil-law" TargetMode="External"/><Relationship Id="rId53" Type="http://schemas.openxmlformats.org/officeDocument/2006/relationships/hyperlink" Target="https://0-www-sciencedirect-com.libus.csd.mu.edu/science/article/pii/S0144818818301303" TargetMode="External"/><Relationship Id="rId74" Type="http://schemas.openxmlformats.org/officeDocument/2006/relationships/hyperlink" Target="https://0-www-sciencedirect-com.libus.csd.mu.edu/topics/social-sciences/nationality" TargetMode="External"/><Relationship Id="rId128" Type="http://schemas.openxmlformats.org/officeDocument/2006/relationships/hyperlink" Target="https://0-www-sciencedirect-com.libus.csd.mu.edu/topics/economics-econometrics-and-finance/turnover" TargetMode="External"/><Relationship Id="rId149" Type="http://schemas.openxmlformats.org/officeDocument/2006/relationships/hyperlink" Target="https://0-www-sciencedirect-com.libus.csd.mu.edu/topics/social-sciences/convergence" TargetMode="External"/><Relationship Id="rId5" Type="http://schemas.openxmlformats.org/officeDocument/2006/relationships/styles" Target="styles.xml"/><Relationship Id="rId95" Type="http://schemas.openxmlformats.org/officeDocument/2006/relationships/hyperlink" Target="https://0-www-sciencedirect-com.libus.csd.mu.edu/science/article/pii/S0144818818301303" TargetMode="External"/><Relationship Id="rId160" Type="http://schemas.openxmlformats.org/officeDocument/2006/relationships/hyperlink" Target="https://www.sciencedirect.com/science/article/pii/S0144818818301303?via%3Dihub" TargetMode="External"/><Relationship Id="rId181" Type="http://schemas.openxmlformats.org/officeDocument/2006/relationships/hyperlink" Target="https://www.sciencedirect.com/science/article/pii/S0144818818301303?via%3Dihub" TargetMode="External"/><Relationship Id="rId22" Type="http://schemas.openxmlformats.org/officeDocument/2006/relationships/hyperlink" Target="https://0-www-sciencedirect-com.libus.csd.mu.edu/topics/social-sciences/civil-law" TargetMode="External"/><Relationship Id="rId43" Type="http://schemas.openxmlformats.org/officeDocument/2006/relationships/hyperlink" Target="https://0-www-sciencedirect-com.libus.csd.mu.edu/topics/social-sciences/legal-theory" TargetMode="External"/><Relationship Id="rId64" Type="http://schemas.openxmlformats.org/officeDocument/2006/relationships/hyperlink" Target="https://0-www-sciencedirect-com.libus.csd.mu.edu/topics/economics-econometrics-and-finance/corporate-headquarters" TargetMode="External"/><Relationship Id="rId118" Type="http://schemas.openxmlformats.org/officeDocument/2006/relationships/hyperlink" Target="https://0-www-sciencedirect-com.libus.csd.mu.edu/topics/social-sciences/legal-procedure" TargetMode="External"/><Relationship Id="rId139" Type="http://schemas.openxmlformats.org/officeDocument/2006/relationships/hyperlink" Target="https://0-www-sciencedirect-com.libus.csd.mu.edu/topics/social-sciences/judicial-system" TargetMode="External"/><Relationship Id="rId85" Type="http://schemas.openxmlformats.org/officeDocument/2006/relationships/hyperlink" Target="https://0-www-sciencedirect-com.libus.csd.mu.edu/topics/economics-econometrics-and-finance/corporate-headquarters" TargetMode="External"/><Relationship Id="rId150" Type="http://schemas.openxmlformats.org/officeDocument/2006/relationships/hyperlink" Target="https://0-www-sciencedirect-com.libus.csd.mu.edu/science/article/pii/S0144818818301303" TargetMode="External"/><Relationship Id="rId171" Type="http://schemas.openxmlformats.org/officeDocument/2006/relationships/hyperlink" Target="https://www.sciencedirect.com/science/article/pii/S0144818818301303?via%3Dihub" TargetMode="External"/><Relationship Id="rId192" Type="http://schemas.openxmlformats.org/officeDocument/2006/relationships/hyperlink" Target="https://www.sciencedirect.com/science/article/pii/S0144818818301303?via%3Dihub" TargetMode="External"/><Relationship Id="rId206" Type="http://schemas.openxmlformats.org/officeDocument/2006/relationships/hyperlink" Target="https://www.sciencedirect.com/science/article/pii/S0144818818301303?via%3Dihub" TargetMode="External"/><Relationship Id="rId12" Type="http://schemas.openxmlformats.org/officeDocument/2006/relationships/hyperlink" Target="https://0-www-sciencedirect-com.libus.csd.mu.edu/topics/economics-econometrics-and-finance/transnational-corporation" TargetMode="External"/><Relationship Id="rId33" Type="http://schemas.openxmlformats.org/officeDocument/2006/relationships/hyperlink" Target="https://0-www-sciencedirect-com.libus.csd.mu.edu/topics/economics-econometrics-and-finance/corporate-governance" TargetMode="External"/><Relationship Id="rId108" Type="http://schemas.openxmlformats.org/officeDocument/2006/relationships/hyperlink" Target="https://0-www-sciencedirect-com.libus.csd.mu.edu/topics/social-sciences/recourse" TargetMode="External"/><Relationship Id="rId129" Type="http://schemas.openxmlformats.org/officeDocument/2006/relationships/hyperlink" Target="https://0-www-sciencedirect-com.libus.csd.mu.edu/topics/economics-econometrics-and-finance/regression-analysis" TargetMode="External"/><Relationship Id="rId54" Type="http://schemas.openxmlformats.org/officeDocument/2006/relationships/hyperlink" Target="https://0-www-sciencedirect-com.libus.csd.mu.edu/topics/economics-econometrics-and-finance/capital-structure" TargetMode="External"/><Relationship Id="rId75" Type="http://schemas.openxmlformats.org/officeDocument/2006/relationships/hyperlink" Target="https://0-www-sciencedirect-com.libus.csd.mu.edu/topics/social-sciences/homogeneity" TargetMode="External"/><Relationship Id="rId96" Type="http://schemas.openxmlformats.org/officeDocument/2006/relationships/hyperlink" Target="https://0-www-sciencedirect-com.libus.csd.mu.edu/science/article/pii/S0144818818301303" TargetMode="External"/><Relationship Id="rId140" Type="http://schemas.openxmlformats.org/officeDocument/2006/relationships/hyperlink" Target="https://0-www-sciencedirect-com.libus.csd.mu.edu/topics/economics-econometrics-and-finance/industrialized-countries" TargetMode="External"/><Relationship Id="rId161" Type="http://schemas.openxmlformats.org/officeDocument/2006/relationships/hyperlink" Target="https://www.sciencedirect.com/science/article/pii/S0144818818301303?via%3Dihub" TargetMode="External"/><Relationship Id="rId182" Type="http://schemas.openxmlformats.org/officeDocument/2006/relationships/hyperlink" Target="https://www.sciencedirect.com/science/article/pii/S0144818818301303?via%3Dihub" TargetMode="External"/><Relationship Id="rId6" Type="http://schemas.openxmlformats.org/officeDocument/2006/relationships/settings" Target="settings.xml"/><Relationship Id="rId23" Type="http://schemas.openxmlformats.org/officeDocument/2006/relationships/hyperlink" Target="https://0-www-sciencedirect-com.libus.csd.mu.edu/topics/social-sciences/common-law-system" TargetMode="External"/><Relationship Id="rId119" Type="http://schemas.openxmlformats.org/officeDocument/2006/relationships/hyperlink" Target="https://0-www-sciencedirect-com.libus.csd.mu.edu/topics/social-sciences/legal-procedure" TargetMode="External"/><Relationship Id="rId44" Type="http://schemas.openxmlformats.org/officeDocument/2006/relationships/hyperlink" Target="https://0-www-sciencedirect-com.libus.csd.mu.edu/topics/social-sciences/recourse" TargetMode="External"/><Relationship Id="rId65" Type="http://schemas.openxmlformats.org/officeDocument/2006/relationships/hyperlink" Target="https://0-www-sciencedirect-com.libus.csd.mu.edu/science/article/pii/S0144818818301303" TargetMode="External"/><Relationship Id="rId86" Type="http://schemas.openxmlformats.org/officeDocument/2006/relationships/hyperlink" Target="https://0-www-sciencedirect-com.libus.csd.mu.edu/topics/social-sciences/legal-protection" TargetMode="External"/><Relationship Id="rId130" Type="http://schemas.openxmlformats.org/officeDocument/2006/relationships/hyperlink" Target="https://0-www-sciencedirect-com.libus.csd.mu.edu/topics/social-sciences/tobit-regression" TargetMode="External"/><Relationship Id="rId151" Type="http://schemas.openxmlformats.org/officeDocument/2006/relationships/hyperlink" Target="https://0-www-sciencedirect-com.libus.csd.mu.edu/topics/social-sciences/civil-law" TargetMode="External"/><Relationship Id="rId172" Type="http://schemas.openxmlformats.org/officeDocument/2006/relationships/hyperlink" Target="https://www.sciencedirect.com/science/article/pii/S0144818818301303?via%3Dihub" TargetMode="External"/><Relationship Id="rId193" Type="http://schemas.openxmlformats.org/officeDocument/2006/relationships/hyperlink" Target="https://www.sciencedirect.com/science/article/pii/S0144818818301303?via%3Dihub" TargetMode="External"/><Relationship Id="rId207" Type="http://schemas.openxmlformats.org/officeDocument/2006/relationships/hyperlink" Target="https://www.sciencedirect.com/science/article/pii/S0144818818301303?via%3Dihub" TargetMode="External"/><Relationship Id="rId13" Type="http://schemas.openxmlformats.org/officeDocument/2006/relationships/hyperlink" Target="https://0-www-sciencedirect-com.libus.csd.mu.edu/topics/social-sciences/administration-of-justice" TargetMode="External"/><Relationship Id="rId109" Type="http://schemas.openxmlformats.org/officeDocument/2006/relationships/hyperlink" Target="https://0-www-sciencedirect-com.libus.csd.mu.edu/science/article/pii/S0144818818301303" TargetMode="External"/><Relationship Id="rId34" Type="http://schemas.openxmlformats.org/officeDocument/2006/relationships/hyperlink" Target="https://0-www-sciencedirect-com.libus.csd.mu.edu/topics/social-sciences/government-policy" TargetMode="External"/><Relationship Id="rId55" Type="http://schemas.openxmlformats.org/officeDocument/2006/relationships/hyperlink" Target="https://0-www-sciencedirect-com.libus.csd.mu.edu/topics/economics-econometrics-and-finance/turnover" TargetMode="External"/><Relationship Id="rId76" Type="http://schemas.openxmlformats.org/officeDocument/2006/relationships/hyperlink" Target="https://0-www-sciencedirect-com.libus.csd.mu.edu/science/article/pii/S0144818818301303" TargetMode="External"/><Relationship Id="rId97" Type="http://schemas.openxmlformats.org/officeDocument/2006/relationships/hyperlink" Target="https://0-www-sciencedirect-com.libus.csd.mu.edu/science/article/pii/S0144818818301303" TargetMode="External"/><Relationship Id="rId120" Type="http://schemas.openxmlformats.org/officeDocument/2006/relationships/hyperlink" Target="https://0-www-sciencedirect-com.libus.csd.mu.edu/topics/economics-econometrics-and-finance/fixed-effects" TargetMode="External"/><Relationship Id="rId141" Type="http://schemas.openxmlformats.org/officeDocument/2006/relationships/hyperlink" Target="https://0-www-sciencedirect-com.libus.csd.mu.edu/topics/economics-econometrics-and-finance/turnover" TargetMode="External"/><Relationship Id="rId7" Type="http://schemas.openxmlformats.org/officeDocument/2006/relationships/webSettings" Target="webSettings.xml"/><Relationship Id="rId162" Type="http://schemas.openxmlformats.org/officeDocument/2006/relationships/hyperlink" Target="https://www.sciencedirect.com/science/article/pii/S0144818818301303?via%3Dihub" TargetMode="External"/><Relationship Id="rId183" Type="http://schemas.openxmlformats.org/officeDocument/2006/relationships/hyperlink" Target="https://www.sciencedirect.com/science/article/pii/S0144818818301303?via%3Dihub" TargetMode="External"/><Relationship Id="rId24" Type="http://schemas.openxmlformats.org/officeDocument/2006/relationships/hyperlink" Target="https://0-www-sciencedirect-com.libus.csd.mu.edu/topics/economics-econometrics-and-finance/univariate-analysis" TargetMode="External"/><Relationship Id="rId45" Type="http://schemas.openxmlformats.org/officeDocument/2006/relationships/hyperlink" Target="https://0-www-sciencedirect-com.libus.csd.mu.edu/topics/social-sciences/social-psychology" TargetMode="External"/><Relationship Id="rId66" Type="http://schemas.openxmlformats.org/officeDocument/2006/relationships/hyperlink" Target="https://0-www-sciencedirect-com.libus.csd.mu.edu/topics/economics-econometrics-and-finance/dismissal" TargetMode="External"/><Relationship Id="rId87" Type="http://schemas.openxmlformats.org/officeDocument/2006/relationships/hyperlink" Target="https://0-www-sciencedirect-com.libus.csd.mu.edu/topics/social-sciences/multinational-firm" TargetMode="External"/><Relationship Id="rId110" Type="http://schemas.openxmlformats.org/officeDocument/2006/relationships/hyperlink" Target="https://0-www-sciencedirect-com.libus.csd.mu.edu/science/article/pii/S0144818818301303" TargetMode="External"/><Relationship Id="rId131" Type="http://schemas.openxmlformats.org/officeDocument/2006/relationships/hyperlink" Target="https://0-www-sciencedirect-com.libus.csd.mu.edu/topics/economics-econometrics-and-finance/dismissal" TargetMode="External"/><Relationship Id="rId61" Type="http://schemas.openxmlformats.org/officeDocument/2006/relationships/hyperlink" Target="https://0-www-sciencedirect-com.libus.csd.mu.edu/topics/social-sciences/class-action-lawsuit" TargetMode="External"/><Relationship Id="rId82" Type="http://schemas.openxmlformats.org/officeDocument/2006/relationships/hyperlink" Target="https://0-www-sciencedirect-com.libus.csd.mu.edu/topics/economics-econometrics-and-finance/capital-structure" TargetMode="External"/><Relationship Id="rId152" Type="http://schemas.openxmlformats.org/officeDocument/2006/relationships/hyperlink" Target="https://www.sciencedirect.com/science/article/pii/S0144818818301303?via%3Dihub" TargetMode="External"/><Relationship Id="rId173" Type="http://schemas.openxmlformats.org/officeDocument/2006/relationships/hyperlink" Target="https://www.sciencedirect.com/science/article/pii/S0144818818301303?via%3Dihub" TargetMode="External"/><Relationship Id="rId194" Type="http://schemas.openxmlformats.org/officeDocument/2006/relationships/hyperlink" Target="https://www.sciencedirect.com/science/article/pii/S0144818818301303?via%3Dihub" TargetMode="External"/><Relationship Id="rId199" Type="http://schemas.openxmlformats.org/officeDocument/2006/relationships/hyperlink" Target="https://www.sciencedirect.com/science/article/pii/S0144818818301303?via%3Dihub" TargetMode="External"/><Relationship Id="rId203" Type="http://schemas.openxmlformats.org/officeDocument/2006/relationships/hyperlink" Target="https://www.sciencedirect.com/science/article/pii/S0144818818301303?via%3Dihub" TargetMode="External"/><Relationship Id="rId208" Type="http://schemas.openxmlformats.org/officeDocument/2006/relationships/fontTable" Target="fontTable.xml"/><Relationship Id="rId19" Type="http://schemas.openxmlformats.org/officeDocument/2006/relationships/hyperlink" Target="https://0-www-sciencedirect-com.libus.csd.mu.edu/topics/social-sciences/class-action-lawsuit" TargetMode="External"/><Relationship Id="rId14" Type="http://schemas.openxmlformats.org/officeDocument/2006/relationships/hyperlink" Target="https://0-www-sciencedirect-com.libus.csd.mu.edu/topics/social-sciences/market-reaction" TargetMode="External"/><Relationship Id="rId30" Type="http://schemas.openxmlformats.org/officeDocument/2006/relationships/hyperlink" Target="https://0-www-sciencedirect-com.libus.csd.mu.edu/topics/economics-econometrics-and-finance/turnover" TargetMode="External"/><Relationship Id="rId35" Type="http://schemas.openxmlformats.org/officeDocument/2006/relationships/hyperlink" Target="https://0-www-sciencedirect-com.libus.csd.mu.edu/topics/social-sciences/financial-markets" TargetMode="External"/><Relationship Id="rId56" Type="http://schemas.openxmlformats.org/officeDocument/2006/relationships/hyperlink" Target="https://0-www-sciencedirect-com.libus.csd.mu.edu/topics/economics-econometrics-and-finance/capital-market-returns" TargetMode="External"/><Relationship Id="rId77" Type="http://schemas.openxmlformats.org/officeDocument/2006/relationships/hyperlink" Target="https://0-www-sciencedirect-com.libus.csd.mu.edu/topics/social-sciences/legal-procedure" TargetMode="External"/><Relationship Id="rId100" Type="http://schemas.openxmlformats.org/officeDocument/2006/relationships/hyperlink" Target="https://0-www-sciencedirect-com.libus.csd.mu.edu/topics/social-sciences/legal-procedure" TargetMode="External"/><Relationship Id="rId105" Type="http://schemas.openxmlformats.org/officeDocument/2006/relationships/hyperlink" Target="https://0-www-sciencedirect-com.libus.csd.mu.edu/topics/social-sciences/civil-law" TargetMode="External"/><Relationship Id="rId126" Type="http://schemas.openxmlformats.org/officeDocument/2006/relationships/hyperlink" Target="https://0-www-sciencedirect-com.libus.csd.mu.edu/topics/social-sciences/tobit-regression" TargetMode="External"/><Relationship Id="rId147" Type="http://schemas.openxmlformats.org/officeDocument/2006/relationships/hyperlink" Target="https://0-www-sciencedirect-com.libus.csd.mu.edu/topics/economics-econometrics-and-finance/institutional-economics" TargetMode="External"/><Relationship Id="rId168" Type="http://schemas.openxmlformats.org/officeDocument/2006/relationships/hyperlink" Target="https://www.sciencedirect.com/science/article/pii/S0144818818301303?via%3Dihub" TargetMode="External"/><Relationship Id="rId8" Type="http://schemas.openxmlformats.org/officeDocument/2006/relationships/hyperlink" Target="https://doi.org/10.1016/j.irle.2018.05.003" TargetMode="External"/><Relationship Id="rId51" Type="http://schemas.openxmlformats.org/officeDocument/2006/relationships/hyperlink" Target="https://0-www-sciencedirect-com.libus.csd.mu.edu/topics/social-sciences/european-union" TargetMode="External"/><Relationship Id="rId72" Type="http://schemas.openxmlformats.org/officeDocument/2006/relationships/hyperlink" Target="https://0-www-sciencedirect-com.libus.csd.mu.edu/topics/social-sciences/civil-law" TargetMode="External"/><Relationship Id="rId93" Type="http://schemas.openxmlformats.org/officeDocument/2006/relationships/hyperlink" Target="https://0-www-sciencedirect-com.libus.csd.mu.edu/topics/social-sciences/legal-procedure" TargetMode="External"/><Relationship Id="rId98" Type="http://schemas.openxmlformats.org/officeDocument/2006/relationships/hyperlink" Target="https://0-www-sciencedirect-com.libus.csd.mu.edu/topics/social-sciences/judicial-system" TargetMode="External"/><Relationship Id="rId121" Type="http://schemas.openxmlformats.org/officeDocument/2006/relationships/hyperlink" Target="https://0-www-sciencedirect-com.libus.csd.mu.edu/topics/economics-econometrics-and-finance/leverage" TargetMode="External"/><Relationship Id="rId142" Type="http://schemas.openxmlformats.org/officeDocument/2006/relationships/hyperlink" Target="https://0-www-sciencedirect-com.libus.csd.mu.edu/topics/social-sciences/civil-law" TargetMode="External"/><Relationship Id="rId163" Type="http://schemas.openxmlformats.org/officeDocument/2006/relationships/hyperlink" Target="https://www.sciencedirect.com/science/article/pii/S0144818818301303?via%3Dihub" TargetMode="External"/><Relationship Id="rId184" Type="http://schemas.openxmlformats.org/officeDocument/2006/relationships/hyperlink" Target="https://www.sciencedirect.com/science/article/pii/S0144818818301303?via%3Dihub" TargetMode="External"/><Relationship Id="rId189" Type="http://schemas.openxmlformats.org/officeDocument/2006/relationships/hyperlink" Target="https://www.sciencedirect.com/science/article/pii/S0144818818301303?via%3Dihub" TargetMode="External"/><Relationship Id="rId3" Type="http://schemas.openxmlformats.org/officeDocument/2006/relationships/customXml" Target="../customXml/item3.xml"/><Relationship Id="rId25" Type="http://schemas.openxmlformats.org/officeDocument/2006/relationships/hyperlink" Target="https://0-www-sciencedirect-com.libus.csd.mu.edu/topics/social-sciences/civil-procedure" TargetMode="External"/><Relationship Id="rId46" Type="http://schemas.openxmlformats.org/officeDocument/2006/relationships/hyperlink" Target="https://0-www-sciencedirect-com.libus.csd.mu.edu/topics/social-sciences/ethnopsychology" TargetMode="External"/><Relationship Id="rId67" Type="http://schemas.openxmlformats.org/officeDocument/2006/relationships/hyperlink" Target="https://0-www-sciencedirect-com.libus.csd.mu.edu/topics/social-sciences/civil-law" TargetMode="External"/><Relationship Id="rId116" Type="http://schemas.openxmlformats.org/officeDocument/2006/relationships/hyperlink" Target="https://0-www-sciencedirect-com.libus.csd.mu.edu/science/article/pii/S0144818818301303" TargetMode="External"/><Relationship Id="rId137" Type="http://schemas.openxmlformats.org/officeDocument/2006/relationships/hyperlink" Target="https://0-www-sciencedirect-com.libus.csd.mu.edu/topics/social-sciences/class-action-lawsuit" TargetMode="External"/><Relationship Id="rId158" Type="http://schemas.openxmlformats.org/officeDocument/2006/relationships/hyperlink" Target="https://www.sciencedirect.com/science/article/pii/S0144818818301303?via%3Dihub" TargetMode="External"/><Relationship Id="rId20" Type="http://schemas.openxmlformats.org/officeDocument/2006/relationships/hyperlink" Target="https://0-www-sciencedirect-com.libus.csd.mu.edu/topics/social-sciences/price" TargetMode="External"/><Relationship Id="rId41" Type="http://schemas.openxmlformats.org/officeDocument/2006/relationships/hyperlink" Target="https://0-www-sciencedirect-com.libus.csd.mu.edu/topics/economics-econometrics-and-finance/dismissal" TargetMode="External"/><Relationship Id="rId62" Type="http://schemas.openxmlformats.org/officeDocument/2006/relationships/hyperlink" Target="https://0-www-sciencedirect-com.libus.csd.mu.edu/topics/social-sciences/legal-procedure" TargetMode="External"/><Relationship Id="rId83" Type="http://schemas.openxmlformats.org/officeDocument/2006/relationships/hyperlink" Target="https://0-www-sciencedirect-com.libus.csd.mu.edu/science/article/pii/S0144818818301303" TargetMode="External"/><Relationship Id="rId88" Type="http://schemas.openxmlformats.org/officeDocument/2006/relationships/hyperlink" Target="https://0-www-sciencedirect-com.libus.csd.mu.edu/topics/economics-econometrics-and-finance/leverage" TargetMode="External"/><Relationship Id="rId111" Type="http://schemas.openxmlformats.org/officeDocument/2006/relationships/hyperlink" Target="https://0-www-sciencedirect-com.libus.csd.mu.edu/topics/economics-econometrics-and-finance/fixed-effects" TargetMode="External"/><Relationship Id="rId132" Type="http://schemas.openxmlformats.org/officeDocument/2006/relationships/hyperlink" Target="https://0-www-sciencedirect-com.libus.csd.mu.edu/science/article/pii/S0144818818301303" TargetMode="External"/><Relationship Id="rId153" Type="http://schemas.openxmlformats.org/officeDocument/2006/relationships/hyperlink" Target="https://www.sciencedirect.com/science/article/pii/S0144818818301303?via%3Dihub" TargetMode="External"/><Relationship Id="rId174" Type="http://schemas.openxmlformats.org/officeDocument/2006/relationships/hyperlink" Target="https://www.sciencedirect.com/science/article/pii/S0144818818301303?via%3Dihub" TargetMode="External"/><Relationship Id="rId179" Type="http://schemas.openxmlformats.org/officeDocument/2006/relationships/hyperlink" Target="https://www.sciencedirect.com/science/article/pii/S0144818818301303?via%3Dihub" TargetMode="External"/><Relationship Id="rId195" Type="http://schemas.openxmlformats.org/officeDocument/2006/relationships/hyperlink" Target="https://www.sciencedirect.com/science/article/pii/S0144818818301303?via%3Dihub" TargetMode="External"/><Relationship Id="rId209" Type="http://schemas.openxmlformats.org/officeDocument/2006/relationships/theme" Target="theme/theme1.xml"/><Relationship Id="rId190" Type="http://schemas.openxmlformats.org/officeDocument/2006/relationships/hyperlink" Target="https://www.sciencedirect.com/science/article/pii/S0144818818301303?via%3Dihub" TargetMode="External"/><Relationship Id="rId204" Type="http://schemas.openxmlformats.org/officeDocument/2006/relationships/hyperlink" Target="https://www.sciencedirect.com/science/article/pii/S0144818818301303?via%3Dihub" TargetMode="External"/><Relationship Id="rId15" Type="http://schemas.openxmlformats.org/officeDocument/2006/relationships/hyperlink" Target="https://0-www-sciencedirect-com.libus.csd.mu.edu/topics/economics-econometrics-and-finance/corporate-headquarters" TargetMode="External"/><Relationship Id="rId36" Type="http://schemas.openxmlformats.org/officeDocument/2006/relationships/hyperlink" Target="https://0-www-sciencedirect-com.libus.csd.mu.edu/topics/economics-econometrics-and-finance/public-expenditure" TargetMode="External"/><Relationship Id="rId57" Type="http://schemas.openxmlformats.org/officeDocument/2006/relationships/hyperlink" Target="https://0-www-sciencedirect-com.libus.csd.mu.edu/topics/social-sciences/civil-law" TargetMode="External"/><Relationship Id="rId106" Type="http://schemas.openxmlformats.org/officeDocument/2006/relationships/hyperlink" Target="https://0-www-sciencedirect-com.libus.csd.mu.edu/science/article/pii/S0144818818301303" TargetMode="External"/><Relationship Id="rId127" Type="http://schemas.openxmlformats.org/officeDocument/2006/relationships/hyperlink" Target="https://0-www-sciencedirect-com.libus.csd.mu.edu/science/article/pii/S0144818818301303" TargetMode="External"/><Relationship Id="rId10" Type="http://schemas.openxmlformats.org/officeDocument/2006/relationships/hyperlink" Target="https://0-www-sciencedirect-com.libus.csd.mu.edu/topics/social-sciences/legal-procedure" TargetMode="External"/><Relationship Id="rId31" Type="http://schemas.openxmlformats.org/officeDocument/2006/relationships/hyperlink" Target="https://0-www-sciencedirect-com.libus.csd.mu.edu/science/article/pii/S0144818818301303" TargetMode="External"/><Relationship Id="rId52" Type="http://schemas.openxmlformats.org/officeDocument/2006/relationships/hyperlink" Target="https://0-www-sciencedirect-com.libus.csd.mu.edu/topics/social-sciences/legal-procedure" TargetMode="External"/><Relationship Id="rId73" Type="http://schemas.openxmlformats.org/officeDocument/2006/relationships/hyperlink" Target="https://0-www-sciencedirect-com.libus.csd.mu.edu/science/article/pii/S0144818818301303" TargetMode="External"/><Relationship Id="rId78" Type="http://schemas.openxmlformats.org/officeDocument/2006/relationships/hyperlink" Target="https://0-www-sciencedirect-com.libus.csd.mu.edu/topics/social-sciences/determinants" TargetMode="External"/><Relationship Id="rId94" Type="http://schemas.openxmlformats.org/officeDocument/2006/relationships/hyperlink" Target="https://0-www-sciencedirect-com.libus.csd.mu.edu/science/article/pii/S0144818818301303" TargetMode="External"/><Relationship Id="rId99" Type="http://schemas.openxmlformats.org/officeDocument/2006/relationships/hyperlink" Target="https://0-www-sciencedirect-com.libus.csd.mu.edu/topics/economics-econometrics-and-finance/capital-market-returns" TargetMode="External"/><Relationship Id="rId101" Type="http://schemas.openxmlformats.org/officeDocument/2006/relationships/hyperlink" Target="https://0-www-sciencedirect-com.libus.csd.mu.edu/topics/economics-econometrics-and-finance/univariate-analysis" TargetMode="External"/><Relationship Id="rId122" Type="http://schemas.openxmlformats.org/officeDocument/2006/relationships/hyperlink" Target="https://0-www-sciencedirect-com.libus.csd.mu.edu/topics/social-sciences/debts" TargetMode="External"/><Relationship Id="rId143" Type="http://schemas.openxmlformats.org/officeDocument/2006/relationships/hyperlink" Target="https://0-www-sciencedirect-com.libus.csd.mu.edu/science/article/pii/S0144818818301303" TargetMode="External"/><Relationship Id="rId148" Type="http://schemas.openxmlformats.org/officeDocument/2006/relationships/hyperlink" Target="https://0-www-sciencedirect-com.libus.csd.mu.edu/topics/economics-econometrics-and-finance/economic-development" TargetMode="External"/><Relationship Id="rId164" Type="http://schemas.openxmlformats.org/officeDocument/2006/relationships/hyperlink" Target="https://www.sciencedirect.com/science/article/pii/S0144818818301303?via%3Dihub" TargetMode="External"/><Relationship Id="rId169" Type="http://schemas.openxmlformats.org/officeDocument/2006/relationships/hyperlink" Target="https://www.sciencedirect.com/science/article/pii/S0144818818301303?via%3Dihub" TargetMode="External"/><Relationship Id="rId185" Type="http://schemas.openxmlformats.org/officeDocument/2006/relationships/hyperlink" Target="https://www.sciencedirect.com/science/article/pii/S0144818818301303?via%3Dihub"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80" Type="http://schemas.openxmlformats.org/officeDocument/2006/relationships/hyperlink" Target="https://www.sciencedirect.com/science/article/pii/S0144818818301303?via%3Dihub" TargetMode="External"/><Relationship Id="rId26" Type="http://schemas.openxmlformats.org/officeDocument/2006/relationships/hyperlink" Target="https://0-www-sciencedirect-com.libus.csd.mu.edu/topics/social-sciences/class-action-lawsuit" TargetMode="External"/><Relationship Id="rId47" Type="http://schemas.openxmlformats.org/officeDocument/2006/relationships/hyperlink" Target="https://0-www-sciencedirect-com.libus.csd.mu.edu/science/article/pii/S0144818818301303" TargetMode="External"/><Relationship Id="rId68" Type="http://schemas.openxmlformats.org/officeDocument/2006/relationships/hyperlink" Target="https://0-www-sciencedirect-com.libus.csd.mu.edu/topics/social-sciences/multinational-firm" TargetMode="External"/><Relationship Id="rId89" Type="http://schemas.openxmlformats.org/officeDocument/2006/relationships/hyperlink" Target="https://0-www-sciencedirect-com.libus.csd.mu.edu/science/article/pii/S0144818818301303" TargetMode="External"/><Relationship Id="rId112" Type="http://schemas.openxmlformats.org/officeDocument/2006/relationships/hyperlink" Target="https://0-www-sciencedirect-com.libus.csd.mu.edu/topics/economics-econometrics-and-finance/profitability" TargetMode="External"/><Relationship Id="rId133" Type="http://schemas.openxmlformats.org/officeDocument/2006/relationships/hyperlink" Target="https://0-www-sciencedirect-com.libus.csd.mu.edu/science/article/pii/S0144818818301303" TargetMode="External"/><Relationship Id="rId154" Type="http://schemas.openxmlformats.org/officeDocument/2006/relationships/hyperlink" Target="https://www.sciencedirect.com/science/article/pii/S0144818818301303?via%3Dihub" TargetMode="External"/><Relationship Id="rId175" Type="http://schemas.openxmlformats.org/officeDocument/2006/relationships/hyperlink" Target="https://www.sciencedirect.com/science/article/pii/S0144818818301303?via%3Dihub" TargetMode="External"/><Relationship Id="rId196" Type="http://schemas.openxmlformats.org/officeDocument/2006/relationships/hyperlink" Target="https://www.sciencedirect.com/science/article/pii/S0144818818301303?via%3Dihub" TargetMode="External"/><Relationship Id="rId200" Type="http://schemas.openxmlformats.org/officeDocument/2006/relationships/hyperlink" Target="https://www.sciencedirect.com/science/article/pii/S0144818818301303?via%3Dihub" TargetMode="External"/><Relationship Id="rId16" Type="http://schemas.openxmlformats.org/officeDocument/2006/relationships/hyperlink" Target="https://0-www-sciencedirect-com.libus.csd.mu.edu/topics/economics-econometrics-and-finance/industrialized-countries" TargetMode="External"/><Relationship Id="rId37" Type="http://schemas.openxmlformats.org/officeDocument/2006/relationships/hyperlink" Target="https://0-www-sciencedirect-com.libus.csd.mu.edu/topics/social-sciences/capital" TargetMode="External"/><Relationship Id="rId58" Type="http://schemas.openxmlformats.org/officeDocument/2006/relationships/hyperlink" Target="https://0-www-sciencedirect-com.libus.csd.mu.edu/topics/social-sciences/multivariate-analysis" TargetMode="External"/><Relationship Id="rId79" Type="http://schemas.openxmlformats.org/officeDocument/2006/relationships/hyperlink" Target="https://0-www-sciencedirect-com.libus.csd.mu.edu/topics/economics-econometrics-and-finance/turnover" TargetMode="External"/><Relationship Id="rId102" Type="http://schemas.openxmlformats.org/officeDocument/2006/relationships/hyperlink" Target="https://0-www-sciencedirect-com.libus.csd.mu.edu/topics/social-sciences/market-reaction" TargetMode="External"/><Relationship Id="rId123" Type="http://schemas.openxmlformats.org/officeDocument/2006/relationships/hyperlink" Target="https://0-www-sciencedirect-com.libus.csd.mu.edu/science/article/pii/S0144818818301303" TargetMode="External"/><Relationship Id="rId144" Type="http://schemas.openxmlformats.org/officeDocument/2006/relationships/hyperlink" Target="https://0-www-sciencedirect-com.libus.csd.mu.edu/topics/social-sciences/financial-markets" TargetMode="External"/><Relationship Id="rId90" Type="http://schemas.openxmlformats.org/officeDocument/2006/relationships/hyperlink" Target="https://0-www-sciencedirect-com.libus.csd.mu.edu/topics/social-sciences/debts" TargetMode="External"/><Relationship Id="rId165" Type="http://schemas.openxmlformats.org/officeDocument/2006/relationships/hyperlink" Target="https://www.sciencedirect.com/science/article/pii/S0144818818301303?via%3Dihub" TargetMode="External"/><Relationship Id="rId186" Type="http://schemas.openxmlformats.org/officeDocument/2006/relationships/hyperlink" Target="https://www.sciencedirect.com/science/article/pii/S0144818818301303?via%3Dihub" TargetMode="External"/><Relationship Id="rId27" Type="http://schemas.openxmlformats.org/officeDocument/2006/relationships/hyperlink" Target="https://0-www-sciencedirect-com.libus.csd.mu.edu/topics/social-sciences/price" TargetMode="External"/><Relationship Id="rId48" Type="http://schemas.openxmlformats.org/officeDocument/2006/relationships/hyperlink" Target="https://0-www-sciencedirect-com.libus.csd.mu.edu/topics/economics-econometrics-and-finance/portfolio-diversification" TargetMode="External"/><Relationship Id="rId69" Type="http://schemas.openxmlformats.org/officeDocument/2006/relationships/hyperlink" Target="https://0-www-sciencedirect-com.libus.csd.mu.edu/topics/social-sciences/descriptive-statistics" TargetMode="External"/><Relationship Id="rId113" Type="http://schemas.openxmlformats.org/officeDocument/2006/relationships/hyperlink" Target="https://0-www-sciencedirect-com.libus.csd.mu.edu/topics/economics-econometrics-and-finance/corporate-headquarters" TargetMode="External"/><Relationship Id="rId134" Type="http://schemas.openxmlformats.org/officeDocument/2006/relationships/hyperlink" Target="https://0-www-sciencedirect-com.libus.csd.mu.edu/topics/social-sciences/multivariate-regression" TargetMode="External"/><Relationship Id="rId80" Type="http://schemas.openxmlformats.org/officeDocument/2006/relationships/hyperlink" Target="https://0-www-sciencedirect-com.libus.csd.mu.edu/topics/economics-econometrics-and-finance/capital-market-returns" TargetMode="External"/><Relationship Id="rId155" Type="http://schemas.openxmlformats.org/officeDocument/2006/relationships/hyperlink" Target="https://www.sciencedirect.com/science/article/pii/S0144818818301303?via%3Dihub" TargetMode="External"/><Relationship Id="rId176" Type="http://schemas.openxmlformats.org/officeDocument/2006/relationships/hyperlink" Target="https://www.sciencedirect.com/science/article/pii/S0144818818301303?via%3Dihub" TargetMode="External"/><Relationship Id="rId197" Type="http://schemas.openxmlformats.org/officeDocument/2006/relationships/hyperlink" Target="https://www.sciencedirect.com/science/article/pii/S0144818818301303?via%3Dihub" TargetMode="External"/><Relationship Id="rId201" Type="http://schemas.openxmlformats.org/officeDocument/2006/relationships/hyperlink" Target="https://www.sciencedirect.com/science/article/pii/S0144818818301303?via%3Dihub" TargetMode="External"/><Relationship Id="rId17" Type="http://schemas.openxmlformats.org/officeDocument/2006/relationships/hyperlink" Target="https://0-www-sciencedirect-com.libus.csd.mu.edu/topics/social-sciences/determinants" TargetMode="External"/><Relationship Id="rId38" Type="http://schemas.openxmlformats.org/officeDocument/2006/relationships/hyperlink" Target="https://0-www-sciencedirect-com.libus.csd.mu.edu/topics/social-sciences/coercion" TargetMode="External"/><Relationship Id="rId59" Type="http://schemas.openxmlformats.org/officeDocument/2006/relationships/hyperlink" Target="https://0-www-sciencedirect-com.libus.csd.mu.edu/topics/social-sciences/descriptive-statistics" TargetMode="External"/><Relationship Id="rId103" Type="http://schemas.openxmlformats.org/officeDocument/2006/relationships/hyperlink" Target="https://0-www-sciencedirect-com.libus.csd.mu.edu/topics/social-sciences/class-action-lawsuit" TargetMode="External"/><Relationship Id="rId124" Type="http://schemas.openxmlformats.org/officeDocument/2006/relationships/hyperlink" Target="https://0-www-sciencedirect-com.libus.csd.mu.edu/science/article/pii/S0144818818301303" TargetMode="External"/><Relationship Id="rId70" Type="http://schemas.openxmlformats.org/officeDocument/2006/relationships/hyperlink" Target="https://0-www-sciencedirect-com.libus.csd.mu.edu/topics/social-sciences/nationality" TargetMode="External"/><Relationship Id="rId91" Type="http://schemas.openxmlformats.org/officeDocument/2006/relationships/hyperlink" Target="https://0-www-sciencedirect-com.libus.csd.mu.edu/science/article/pii/S0144818818301303" TargetMode="External"/><Relationship Id="rId145" Type="http://schemas.openxmlformats.org/officeDocument/2006/relationships/hyperlink" Target="https://0-www-sciencedirect-com.libus.csd.mu.edu/science/article/pii/S0144818818301303" TargetMode="External"/><Relationship Id="rId166" Type="http://schemas.openxmlformats.org/officeDocument/2006/relationships/hyperlink" Target="https://www.sciencedirect.com/science/article/pii/S0144818818301303?via%3Dihub" TargetMode="External"/><Relationship Id="rId187" Type="http://schemas.openxmlformats.org/officeDocument/2006/relationships/hyperlink" Target="https://www.sciencedirect.com/science/article/pii/S0144818818301303?via%3Dihub" TargetMode="External"/><Relationship Id="rId1" Type="http://schemas.openxmlformats.org/officeDocument/2006/relationships/customXml" Target="../customXml/item1.xml"/><Relationship Id="rId28" Type="http://schemas.openxmlformats.org/officeDocument/2006/relationships/hyperlink" Target="https://0-www-sciencedirect-com.libus.csd.mu.edu/science/article/pii/S0144818818301303" TargetMode="External"/><Relationship Id="rId49" Type="http://schemas.openxmlformats.org/officeDocument/2006/relationships/hyperlink" Target="https://0-www-sciencedirect-com.libus.csd.mu.edu/topics/economics-econometrics-and-finance/industrialized-countries" TargetMode="External"/><Relationship Id="rId114" Type="http://schemas.openxmlformats.org/officeDocument/2006/relationships/hyperlink" Target="https://0-www-sciencedirect-com.libus.csd.mu.edu/science/article/pii/S0144818818301303" TargetMode="External"/><Relationship Id="rId60" Type="http://schemas.openxmlformats.org/officeDocument/2006/relationships/hyperlink" Target="https://0-www-sciencedirect-com.libus.csd.mu.edu/topics/social-sciences/legal-procedure" TargetMode="External"/><Relationship Id="rId81" Type="http://schemas.openxmlformats.org/officeDocument/2006/relationships/hyperlink" Target="https://0-www-sciencedirect-com.libus.csd.mu.edu/science/article/pii/S0144818818301303" TargetMode="External"/><Relationship Id="rId135" Type="http://schemas.openxmlformats.org/officeDocument/2006/relationships/hyperlink" Target="https://0-www-sciencedirect-com.libus.csd.mu.edu/science/article/pii/S0144818818301303" TargetMode="External"/><Relationship Id="rId156" Type="http://schemas.openxmlformats.org/officeDocument/2006/relationships/hyperlink" Target="https://www.sciencedirect.com/science/article/pii/S0144818818301303?via%3Dihub" TargetMode="External"/><Relationship Id="rId177" Type="http://schemas.openxmlformats.org/officeDocument/2006/relationships/hyperlink" Target="https://www.sciencedirect.com/science/article/pii/S0144818818301303?via%3Dihub" TargetMode="External"/><Relationship Id="rId198" Type="http://schemas.openxmlformats.org/officeDocument/2006/relationships/hyperlink" Target="https://www.sciencedirect.com/science/article/pii/S0144818818301303?via%3Dihub" TargetMode="External"/><Relationship Id="rId202" Type="http://schemas.openxmlformats.org/officeDocument/2006/relationships/hyperlink" Target="https://www.sciencedirect.com/science/article/pii/S0144818818301303?via%3Dihub" TargetMode="External"/><Relationship Id="rId18" Type="http://schemas.openxmlformats.org/officeDocument/2006/relationships/hyperlink" Target="https://0-www-sciencedirect-com.libus.csd.mu.edu/topics/social-sciences/corporate-law" TargetMode="External"/><Relationship Id="rId39" Type="http://schemas.openxmlformats.org/officeDocument/2006/relationships/hyperlink" Target="https://0-www-sciencedirect-com.libus.csd.mu.edu/topics/social-sciences/legal-protection" TargetMode="External"/><Relationship Id="rId50" Type="http://schemas.openxmlformats.org/officeDocument/2006/relationships/hyperlink" Target="https://0-www-sciencedirect-com.libus.csd.mu.edu/topics/economics-econometrics-and-finance/corporate-headquarters" TargetMode="External"/><Relationship Id="rId104" Type="http://schemas.openxmlformats.org/officeDocument/2006/relationships/hyperlink" Target="https://0-www-sciencedirect-com.libus.csd.mu.edu/topics/economics-econometrics-and-finance/capital-market-returns" TargetMode="External"/><Relationship Id="rId125" Type="http://schemas.openxmlformats.org/officeDocument/2006/relationships/hyperlink" Target="https://0-www-sciencedirect-com.libus.csd.mu.edu/topics/social-sciences/civil-law" TargetMode="External"/><Relationship Id="rId146" Type="http://schemas.openxmlformats.org/officeDocument/2006/relationships/hyperlink" Target="https://0-www-sciencedirect-com.libus.csd.mu.edu/topics/social-sciences/price" TargetMode="External"/><Relationship Id="rId167" Type="http://schemas.openxmlformats.org/officeDocument/2006/relationships/hyperlink" Target="https://www.sciencedirect.com/science/article/pii/S0144818818301303?via%3Dihub" TargetMode="External"/><Relationship Id="rId188" Type="http://schemas.openxmlformats.org/officeDocument/2006/relationships/hyperlink" Target="https://www.sciencedirect.com/science/article/pii/S0144818818301303?via%3Dihub" TargetMode="External"/><Relationship Id="rId71" Type="http://schemas.openxmlformats.org/officeDocument/2006/relationships/hyperlink" Target="https://0-www-sciencedirect-com.libus.csd.mu.edu/topics/social-sciences/legal-procedure" TargetMode="External"/><Relationship Id="rId92" Type="http://schemas.openxmlformats.org/officeDocument/2006/relationships/hyperlink" Target="https://0-www-sciencedirect-com.libus.csd.mu.edu/science/article/pii/S0144818818301303" TargetMode="External"/><Relationship Id="rId2" Type="http://schemas.openxmlformats.org/officeDocument/2006/relationships/customXml" Target="../customXml/item2.xml"/><Relationship Id="rId29" Type="http://schemas.openxmlformats.org/officeDocument/2006/relationships/hyperlink" Target="https://0-www-sciencedirect-com.libus.csd.mu.edu/topics/social-sciences/legal-procedure" TargetMode="External"/><Relationship Id="rId40" Type="http://schemas.openxmlformats.org/officeDocument/2006/relationships/hyperlink" Target="https://0-www-sciencedirect-com.libus.csd.mu.edu/science/article/pii/S0144818818301303" TargetMode="External"/><Relationship Id="rId115" Type="http://schemas.openxmlformats.org/officeDocument/2006/relationships/hyperlink" Target="https://0-www-sciencedirect-com.libus.csd.mu.edu/topics/economics-econometrics-and-finance/fixed-effects" TargetMode="External"/><Relationship Id="rId136" Type="http://schemas.openxmlformats.org/officeDocument/2006/relationships/hyperlink" Target="https://0-www-sciencedirect-com.libus.csd.mu.edu/topics/social-sciences/legal-procedure" TargetMode="External"/><Relationship Id="rId157" Type="http://schemas.openxmlformats.org/officeDocument/2006/relationships/hyperlink" Target="https://www.sciencedirect.com/science/article/pii/S0144818818301303?via%3Dihub" TargetMode="External"/><Relationship Id="rId178" Type="http://schemas.openxmlformats.org/officeDocument/2006/relationships/hyperlink" Target="https://www.sciencedirect.com/science/article/pii/S0144818818301303?via%3Dihu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0BE779A-831E-419D-89DF-24872F1FB1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5E161D-88D6-4002-8408-F9F6253C4955}">
  <ds:schemaRefs>
    <ds:schemaRef ds:uri="http://schemas.microsoft.com/sharepoint/v3/contenttype/forms"/>
  </ds:schemaRefs>
</ds:datastoreItem>
</file>

<file path=customXml/itemProps3.xml><?xml version="1.0" encoding="utf-8"?>
<ds:datastoreItem xmlns:ds="http://schemas.openxmlformats.org/officeDocument/2006/customXml" ds:itemID="{8E99D802-518F-445F-A36A-9A4C939006C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27</Pages>
  <Words>19517</Words>
  <Characters>105783</Characters>
  <Application>Microsoft Office Word</Application>
  <DocSecurity>8</DocSecurity>
  <Lines>4231</Lines>
  <Paragraphs>3132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33</cp:revision>
  <dcterms:created xsi:type="dcterms:W3CDTF">2019-10-07T15:25:00Z</dcterms:created>
  <dcterms:modified xsi:type="dcterms:W3CDTF">2019-10-31T17:22:00Z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