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71A93B3" w:rsidR="000A7622" w:rsidRPr="00C04F25" w:rsidRDefault="004D204E" w:rsidP="00D14423">
      <w:pPr>
        <w:autoSpaceDE w:val="0"/>
        <w:autoSpaceDN w:val="0"/>
        <w:adjustRightInd w:val="0"/>
        <w:rPr>
          <w:rFonts w:cstheme="minorHAnsi"/>
          <w:b/>
          <w:bCs/>
          <w:i/>
          <w:iCs/>
          <w:sz w:val="32"/>
          <w:szCs w:val="32"/>
        </w:rPr>
      </w:pPr>
      <w:r>
        <w:rPr>
          <w:rFonts w:cstheme="minorHAnsi"/>
          <w:b/>
          <w:bCs/>
          <w:i/>
          <w:iCs/>
          <w:sz w:val="32"/>
          <w:szCs w:val="32"/>
        </w:rPr>
        <w:t xml:space="preserve">Finance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001C7B">
        <w:rPr>
          <w:rFonts w:cstheme="minorHAnsi"/>
          <w:b/>
          <w:bCs/>
          <w:i/>
          <w:iCs/>
          <w:sz w:val="32"/>
          <w:szCs w:val="32"/>
        </w:rPr>
        <w:t>Business Administration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08AF329" w:rsidR="000A7622" w:rsidRDefault="00581625" w:rsidP="00D14423">
      <w:pPr>
        <w:rPr>
          <w:rFonts w:cstheme="minorHAnsi"/>
          <w:sz w:val="24"/>
          <w:szCs w:val="24"/>
        </w:rPr>
      </w:pPr>
      <w:r>
        <w:rPr>
          <w:rFonts w:cstheme="minorHAnsi"/>
          <w:i/>
          <w:sz w:val="24"/>
          <w:szCs w:val="24"/>
          <w:lang w:val="fr-FR"/>
        </w:rPr>
        <w:t>Journal of Financial Regulation and Compliance</w:t>
      </w:r>
      <w:r w:rsidR="000A7622" w:rsidRPr="00C04F25">
        <w:rPr>
          <w:rFonts w:cstheme="minorHAnsi"/>
          <w:sz w:val="24"/>
          <w:szCs w:val="24"/>
          <w:lang w:val="fr-FR"/>
        </w:rPr>
        <w:t xml:space="preserve">, Vol. </w:t>
      </w:r>
      <w:r>
        <w:rPr>
          <w:rFonts w:cstheme="minorHAnsi"/>
          <w:sz w:val="24"/>
          <w:szCs w:val="24"/>
          <w:lang w:val="fr-FR"/>
        </w:rPr>
        <w:t>27</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r>
        <w:rPr>
          <w:rFonts w:cstheme="minorHAnsi"/>
          <w:sz w:val="24"/>
          <w:szCs w:val="24"/>
          <w:lang w:val="fr-FR"/>
        </w:rPr>
        <w:t>2019</w:t>
      </w:r>
      <w:r w:rsidR="000A7622" w:rsidRPr="00C04F25">
        <w:rPr>
          <w:rFonts w:cstheme="minorHAnsi"/>
          <w:sz w:val="24"/>
          <w:szCs w:val="24"/>
          <w:lang w:val="fr-FR"/>
        </w:rPr>
        <w:t xml:space="preserve">): </w:t>
      </w:r>
      <w:r>
        <w:rPr>
          <w:rFonts w:cstheme="minorHAnsi"/>
          <w:sz w:val="24"/>
          <w:szCs w:val="24"/>
          <w:lang w:val="fr-FR"/>
        </w:rPr>
        <w:t>70-85</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DC20E1">
        <w:rPr>
          <w:rFonts w:cstheme="minorHAnsi"/>
          <w:sz w:val="24"/>
          <w:szCs w:val="24"/>
        </w:rPr>
        <w:t>Emerald</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DC20E1">
        <w:rPr>
          <w:rFonts w:cstheme="minorHAnsi"/>
          <w:sz w:val="24"/>
          <w:szCs w:val="24"/>
        </w:rPr>
        <w:t>Emerald</w:t>
      </w:r>
      <w:r w:rsidR="000A7622" w:rsidRPr="00C04F25">
        <w:rPr>
          <w:rFonts w:cstheme="minorHAnsi"/>
          <w:sz w:val="24"/>
          <w:szCs w:val="24"/>
        </w:rPr>
        <w:t xml:space="preserve"> does not grant permission for this article to be further copied/distributed or hosted elsewhere without the express permission from </w:t>
      </w:r>
      <w:r w:rsidR="00DC20E1">
        <w:rPr>
          <w:rFonts w:cstheme="minorHAnsi"/>
          <w:sz w:val="24"/>
          <w:szCs w:val="24"/>
        </w:rPr>
        <w:t>Emerald</w:t>
      </w:r>
      <w:r w:rsidR="000A7622"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47F69BC7" w14:textId="3BF3069D" w:rsidR="00207405" w:rsidRDefault="00207405" w:rsidP="0053151F">
      <w:pPr>
        <w:pStyle w:val="Title"/>
      </w:pPr>
      <w:bookmarkStart w:id="2" w:name="_bookmark0"/>
      <w:bookmarkEnd w:id="2"/>
      <w:r w:rsidRPr="00207405">
        <w:t xml:space="preserve">Compensation </w:t>
      </w:r>
      <w:r w:rsidR="0053151F" w:rsidRPr="00207405">
        <w:t>Clawback Policies and Corporate Lawsuits</w:t>
      </w:r>
    </w:p>
    <w:p w14:paraId="4D93C38A" w14:textId="77777777" w:rsidR="0053151F" w:rsidRPr="0053151F" w:rsidRDefault="0053151F" w:rsidP="0053151F">
      <w:pPr>
        <w:rPr>
          <w:rFonts w:hint="eastAsia"/>
        </w:rPr>
      </w:pPr>
    </w:p>
    <w:p w14:paraId="5AC2FD14" w14:textId="77777777" w:rsidR="00207405" w:rsidRPr="0053151F" w:rsidRDefault="00207405" w:rsidP="0053151F">
      <w:pPr>
        <w:pStyle w:val="NoSpacing"/>
        <w:rPr>
          <w:sz w:val="32"/>
          <w:szCs w:val="32"/>
        </w:rPr>
      </w:pPr>
      <w:r w:rsidRPr="0053151F">
        <w:rPr>
          <w:sz w:val="32"/>
          <w:szCs w:val="32"/>
        </w:rPr>
        <w:t>Matteo P. Arena</w:t>
      </w:r>
    </w:p>
    <w:p w14:paraId="47D895BA" w14:textId="06E8618A" w:rsidR="00207405" w:rsidRPr="0053151F" w:rsidRDefault="00207405" w:rsidP="0053151F">
      <w:pPr>
        <w:pStyle w:val="NoSpacing"/>
        <w:rPr>
          <w:sz w:val="24"/>
          <w:szCs w:val="24"/>
        </w:rPr>
      </w:pPr>
      <w:r w:rsidRPr="0053151F">
        <w:rPr>
          <w:sz w:val="24"/>
          <w:szCs w:val="24"/>
        </w:rPr>
        <w:t>Marquette University Department of Finance 312 Straz Hall</w:t>
      </w:r>
      <w:r w:rsidR="0053151F" w:rsidRPr="0053151F">
        <w:rPr>
          <w:sz w:val="24"/>
          <w:szCs w:val="24"/>
        </w:rPr>
        <w:t xml:space="preserve">, </w:t>
      </w:r>
      <w:r w:rsidRPr="0053151F">
        <w:rPr>
          <w:sz w:val="24"/>
          <w:szCs w:val="24"/>
        </w:rPr>
        <w:t>Milwaukee, WI 53201-1881</w:t>
      </w:r>
    </w:p>
    <w:p w14:paraId="05AEB296" w14:textId="77777777" w:rsidR="00207405" w:rsidRPr="0053151F" w:rsidRDefault="00207405" w:rsidP="0053151F">
      <w:pPr>
        <w:pStyle w:val="NoSpacing"/>
        <w:rPr>
          <w:sz w:val="32"/>
          <w:szCs w:val="32"/>
        </w:rPr>
      </w:pPr>
      <w:r w:rsidRPr="0053151F">
        <w:rPr>
          <w:sz w:val="32"/>
          <w:szCs w:val="32"/>
        </w:rPr>
        <w:t>Nga Nguyen</w:t>
      </w:r>
    </w:p>
    <w:p w14:paraId="6CD0BB8C" w14:textId="752D5718" w:rsidR="00207405" w:rsidRPr="0053151F" w:rsidRDefault="00207405" w:rsidP="0053151F">
      <w:pPr>
        <w:pStyle w:val="NoSpacing"/>
        <w:rPr>
          <w:sz w:val="24"/>
          <w:szCs w:val="24"/>
        </w:rPr>
      </w:pPr>
      <w:r w:rsidRPr="0053151F">
        <w:rPr>
          <w:sz w:val="24"/>
          <w:szCs w:val="24"/>
        </w:rPr>
        <w:t>Marquette University Department of Finance 328 Straz Hall</w:t>
      </w:r>
      <w:r w:rsidR="0053151F" w:rsidRPr="0053151F">
        <w:rPr>
          <w:sz w:val="24"/>
          <w:szCs w:val="24"/>
        </w:rPr>
        <w:t xml:space="preserve">, </w:t>
      </w:r>
      <w:r w:rsidRPr="0053151F">
        <w:rPr>
          <w:sz w:val="24"/>
          <w:szCs w:val="24"/>
        </w:rPr>
        <w:t>Milwaukee, WI 53201-1881</w:t>
      </w:r>
    </w:p>
    <w:p w14:paraId="7EBF4783" w14:textId="77777777" w:rsidR="00207405" w:rsidRPr="00207405" w:rsidRDefault="00207405" w:rsidP="0053151F">
      <w:pPr>
        <w:pStyle w:val="Heading1"/>
      </w:pPr>
      <w:r w:rsidRPr="00207405">
        <w:t>Abstract</w:t>
      </w:r>
    </w:p>
    <w:p w14:paraId="0B275A10" w14:textId="77777777" w:rsidR="00207405" w:rsidRPr="00207405" w:rsidRDefault="00207405" w:rsidP="00207405">
      <w:pPr>
        <w:rPr>
          <w:rFonts w:cstheme="minorHAnsi"/>
          <w:sz w:val="24"/>
          <w:szCs w:val="24"/>
        </w:rPr>
      </w:pPr>
      <w:r w:rsidRPr="00207405">
        <w:rPr>
          <w:rFonts w:cstheme="minorHAnsi"/>
          <w:sz w:val="24"/>
          <w:szCs w:val="24"/>
        </w:rPr>
        <w:t>Since the 2008 financial crisis, executive compensation has been the subject of increased regulation, including the mandatory adoption of compensation clawback policies by the Dodd Frank Act. By allowing firms to recoup compensation from managers who breach their fiduciary duty, clawbacks provide a form of discipline that potentially reduces the likelihood of managerial wrongdoing which, in turn, lowers the risk of corporate lawsuits. We examine the association between clawback provisions and corporate litigation and find that firms with higher litigation risk are more likely to adopt a clawback policy. In addition, after the adoption of clawback provisions, litigation risk significantly declines suggesting that clawback policies are effective in reducing the likelihood of corporate lawsuits. Furthermore, firms with clawback policies are more likely to have lawsuits against them dismissed or settled for lower amounts.</w:t>
      </w:r>
    </w:p>
    <w:p w14:paraId="207BF948" w14:textId="77777777" w:rsidR="0053151F" w:rsidRDefault="00207405" w:rsidP="0053151F">
      <w:pPr>
        <w:pStyle w:val="Heading1"/>
      </w:pPr>
      <w:r w:rsidRPr="00207405">
        <w:t xml:space="preserve">Keywords: </w:t>
      </w:r>
    </w:p>
    <w:p w14:paraId="40020AC4" w14:textId="45747A13" w:rsidR="00207405" w:rsidRPr="00207405" w:rsidRDefault="00207405" w:rsidP="00207405">
      <w:pPr>
        <w:rPr>
          <w:rFonts w:cstheme="minorHAnsi"/>
          <w:sz w:val="24"/>
          <w:szCs w:val="24"/>
        </w:rPr>
      </w:pPr>
      <w:r w:rsidRPr="00207405">
        <w:rPr>
          <w:rFonts w:cstheme="minorHAnsi"/>
          <w:sz w:val="24"/>
          <w:szCs w:val="24"/>
        </w:rPr>
        <w:t>Risk Management, Litigation Risk, Corporate Lawsuits, Clawback, Executive Compensation</w:t>
      </w:r>
    </w:p>
    <w:p w14:paraId="4CDF7292" w14:textId="672AD884" w:rsidR="00207405" w:rsidRPr="00207405" w:rsidRDefault="00207405" w:rsidP="0053151F">
      <w:pPr>
        <w:pStyle w:val="Heading1"/>
      </w:pPr>
      <w:r w:rsidRPr="00207405">
        <w:t>1. Introduction</w:t>
      </w:r>
    </w:p>
    <w:p w14:paraId="002D8FF7" w14:textId="3BB792B9" w:rsidR="00207405" w:rsidRPr="00207405" w:rsidRDefault="00207405" w:rsidP="00207405">
      <w:pPr>
        <w:rPr>
          <w:rFonts w:cstheme="minorHAnsi"/>
          <w:sz w:val="24"/>
          <w:szCs w:val="24"/>
        </w:rPr>
      </w:pPr>
      <w:r w:rsidRPr="00207405">
        <w:rPr>
          <w:rFonts w:cstheme="minorHAnsi"/>
          <w:sz w:val="24"/>
          <w:szCs w:val="24"/>
        </w:rPr>
        <w:t>Excessive risk-taking, negligence, and wrongdoing by financial executives in the last decade contributed to the 2008 U.S. financial crisis, which culminated in a deep global recession. As a response to this crisis, in 2010 congress passed the Dodd-Frank Wall Street Reform and Consumer Protection Act (Dodd-Frank) which requires numerous government bodies to institute several reforms with the goal of increasing financial stability. One important change related to executive pay is the mandatory adoption of clawback provisions. On July 1, 2015, the Securities and Exchange Commission (SEC) proposed rules that would require listed companies to claw back all or part of the undeserved compensation paid to executive officers who committed wrongdoing. While the SEC has not yet finalized this rule, many companies have adopted their own clawback</w:t>
      </w:r>
      <w:r w:rsidR="0053151F">
        <w:rPr>
          <w:rFonts w:cstheme="minorHAnsi"/>
          <w:sz w:val="24"/>
          <w:szCs w:val="24"/>
        </w:rPr>
        <w:t xml:space="preserve"> </w:t>
      </w:r>
      <w:r w:rsidRPr="00207405">
        <w:rPr>
          <w:rFonts w:cstheme="minorHAnsi"/>
          <w:sz w:val="24"/>
          <w:szCs w:val="24"/>
        </w:rPr>
        <w:t>polices.</w:t>
      </w:r>
      <w:hyperlink w:anchor="bookmark0" w:history="1">
        <w:r w:rsidRPr="00207405">
          <w:rPr>
            <w:rStyle w:val="Hyperlink"/>
            <w:rFonts w:cstheme="minorHAnsi"/>
            <w:sz w:val="24"/>
            <w:szCs w:val="24"/>
            <w:vertAlign w:val="superscript"/>
          </w:rPr>
          <w:t>1</w:t>
        </w:r>
      </w:hyperlink>
    </w:p>
    <w:p w14:paraId="6EF8A329" w14:textId="77777777" w:rsidR="00207405" w:rsidRPr="00207405" w:rsidRDefault="00207405" w:rsidP="00207405">
      <w:pPr>
        <w:rPr>
          <w:rFonts w:cstheme="minorHAnsi"/>
          <w:sz w:val="24"/>
          <w:szCs w:val="24"/>
        </w:rPr>
      </w:pPr>
      <w:r w:rsidRPr="00207405">
        <w:rPr>
          <w:rFonts w:cstheme="minorHAnsi"/>
          <w:sz w:val="24"/>
          <w:szCs w:val="24"/>
        </w:rPr>
        <w:t>By allowing firms to recoup compensation from executives in case of a breach of their fiduciary duty to the firm, clawbacks provide a form of discipline that is likely to reduce the likelihood of wrongdoing by corporate managers. While compensation clawbacks provide an ex- ante form of discipline, the legal and financial systems provide several ex-post disciplinary mechanisms. Among those, corporate litigation is one of the most common and costly. In the wake of the financial crisis, financial firms along with other corporations have been sued numerous times and, in many cases, have paid multibillion-dollar settlements.</w:t>
      </w:r>
    </w:p>
    <w:p w14:paraId="4DD29B07" w14:textId="63D9400E" w:rsidR="00A24329" w:rsidRPr="00A24329" w:rsidRDefault="00207405" w:rsidP="00A24329">
      <w:pPr>
        <w:rPr>
          <w:rFonts w:cstheme="minorHAnsi"/>
          <w:sz w:val="24"/>
          <w:szCs w:val="24"/>
        </w:rPr>
      </w:pPr>
      <w:r w:rsidRPr="00207405">
        <w:rPr>
          <w:rFonts w:cstheme="minorHAnsi"/>
          <w:sz w:val="24"/>
          <w:szCs w:val="24"/>
        </w:rPr>
        <w:t>We study the relation between compensation clawbacks and lawsuits and analyze how these two corporate disciplinary forces interact over time. We first ask whether litigation risk affects a firm’s decision to adopt a clawback provision. We then examine whether clawback</w:t>
      </w:r>
      <w:r w:rsidR="00692214">
        <w:rPr>
          <w:rFonts w:cstheme="minorHAnsi"/>
          <w:sz w:val="24"/>
          <w:szCs w:val="24"/>
        </w:rPr>
        <w:t xml:space="preserve"> </w:t>
      </w:r>
      <w:r w:rsidRPr="00207405">
        <w:rPr>
          <w:rFonts w:cstheme="minorHAnsi"/>
          <w:sz w:val="24"/>
          <w:szCs w:val="24"/>
        </w:rPr>
        <w:t>adoption discourages future lawsuits or diminishes the severity of lawsuits (measured by both the</w:t>
      </w:r>
      <w:r>
        <w:rPr>
          <w:rFonts w:cstheme="minorHAnsi"/>
          <w:sz w:val="24"/>
          <w:szCs w:val="24"/>
        </w:rPr>
        <w:t xml:space="preserve"> </w:t>
      </w:r>
      <w:r w:rsidR="00A24329" w:rsidRPr="00A24329">
        <w:rPr>
          <w:rFonts w:cstheme="minorHAnsi"/>
          <w:sz w:val="24"/>
          <w:szCs w:val="24"/>
        </w:rPr>
        <w:t>dismissal likelihood and the eventual settlement amount). Prior literature on litigation risk and corporate lawsuits has found that the threat of litigation and actual lawsuits can motivate a firm’s decision to improve corporate governance practices (e.g. Humphery-Jenner, 2012; Ferris, Jandik, Lawless and Makhija, 2007; Marciukaityte, Szewczyk, Uzun and Varma, 2006; and Farber, 2005). Thus, we hypothesize that firms with higher litigation risk are likely to improve their governance by adopting clawback policies. Furthermore, prior work on clawbacks shows that adopting compensation clawback policies affects subsequent corporate activities (e.g. Chan, Chen, Chen and Yu, 2012; Iskandar-Datta and Jia, 2013; and Babenko, Bennett, Bizjak and Coles, 2017).</w:t>
      </w:r>
      <w:hyperlink w:anchor="bookmark0" w:history="1">
        <w:r w:rsidR="00A24329" w:rsidRPr="00692214">
          <w:rPr>
            <w:rStyle w:val="Hyperlink"/>
            <w:rFonts w:cstheme="minorHAnsi"/>
            <w:sz w:val="24"/>
            <w:szCs w:val="24"/>
            <w:vertAlign w:val="superscript"/>
          </w:rPr>
          <w:t>2</w:t>
        </w:r>
      </w:hyperlink>
      <w:r w:rsidR="00A24329" w:rsidRPr="00A24329">
        <w:rPr>
          <w:rFonts w:cstheme="minorHAnsi"/>
          <w:sz w:val="24"/>
          <w:szCs w:val="24"/>
        </w:rPr>
        <w:t xml:space="preserve"> We contend that companies experience a decline in litigation risk after the implementation of clawback provisions, and that lawsuits filed against firms with clawbacks are less severe, are more likely to be dismissed, or are associated with lower settlement costs.</w:t>
      </w:r>
    </w:p>
    <w:p w14:paraId="455014AD" w14:textId="7E270B84" w:rsidR="00A24329" w:rsidRPr="00A24329" w:rsidRDefault="00A24329" w:rsidP="00A24329">
      <w:pPr>
        <w:rPr>
          <w:rFonts w:cstheme="minorHAnsi"/>
          <w:sz w:val="24"/>
          <w:szCs w:val="24"/>
        </w:rPr>
      </w:pPr>
      <w:r w:rsidRPr="00A24329">
        <w:rPr>
          <w:rFonts w:cstheme="minorHAnsi"/>
          <w:sz w:val="24"/>
          <w:szCs w:val="24"/>
        </w:rPr>
        <w:t>Using a sample of S&amp;P 1500 firms from 2007-2014, we find that firms exposed to higher litigation risk are more likely to adopt clawback provisions. Furthermore, our results show that after the adoption of clawbacks, litigation risk declines significantly, supporting our hypothesis that clawback policies are effective in reducing the likelihood of corporate lawsuits. Specifically, we find that after clawback adoption, on average, firms experience 1% lower risk of being sued in the next three years. We also find that when lawsuits occur, firms with clawback policies are more likely to have such lawsuits dismissed or settled for a lower amount compared to other firms. Specifically, firms with clawback policies have 51% higher probability of a lawsuit being dismissed and 12-14% lower settlement costs. Clawbacks, therefore, reduce both litigation risk</w:t>
      </w:r>
      <w:r w:rsidR="00692214">
        <w:rPr>
          <w:rFonts w:cstheme="minorHAnsi"/>
          <w:sz w:val="24"/>
          <w:szCs w:val="24"/>
        </w:rPr>
        <w:t xml:space="preserve"> </w:t>
      </w:r>
      <w:r w:rsidRPr="00A24329">
        <w:rPr>
          <w:rFonts w:cstheme="minorHAnsi"/>
          <w:sz w:val="24"/>
          <w:szCs w:val="24"/>
        </w:rPr>
        <w:t>and litigation costs. Overall, our findings suggest that companies strategically adopt clawback</w:t>
      </w:r>
      <w:r>
        <w:rPr>
          <w:rFonts w:cstheme="minorHAnsi"/>
          <w:sz w:val="24"/>
          <w:szCs w:val="24"/>
        </w:rPr>
        <w:t xml:space="preserve"> </w:t>
      </w:r>
      <w:r w:rsidRPr="00A24329">
        <w:rPr>
          <w:rFonts w:cstheme="minorHAnsi"/>
          <w:sz w:val="24"/>
          <w:szCs w:val="24"/>
        </w:rPr>
        <w:t>provisions as an internal disciplinary mechanism to effectively reduce the incidence of costlier ex-post disciplinary forces such as lawsuits.</w:t>
      </w:r>
    </w:p>
    <w:p w14:paraId="2EB82575" w14:textId="77777777" w:rsidR="00A24329" w:rsidRPr="00A24329" w:rsidRDefault="00A24329" w:rsidP="00A24329">
      <w:pPr>
        <w:rPr>
          <w:rFonts w:cstheme="minorHAnsi"/>
          <w:sz w:val="24"/>
          <w:szCs w:val="24"/>
        </w:rPr>
      </w:pPr>
      <w:r w:rsidRPr="00A24329">
        <w:rPr>
          <w:rFonts w:cstheme="minorHAnsi"/>
          <w:sz w:val="24"/>
          <w:szCs w:val="24"/>
        </w:rPr>
        <w:t>Our paper contributes to both the extensive literature on executive compensation regulations and the growing body of research on corporate litigation. As a major innovation in contracting between the firms and the CEOs, clawbacks have attracted significant interest from academics. Recent work has focused on the causes and consequences of adopting compensation clawback policies. However, the effectiveness of clawback policies is unclear. We are the first to analyze the relation between clawbacks and corporate litigation and show how clawback policies could be effective. Furthermore, our findings have practical implications as they suggest that the SEC rule, if implemented, could significantly reduce overall corporate litigation risk.</w:t>
      </w:r>
    </w:p>
    <w:p w14:paraId="6981CC26" w14:textId="77777777" w:rsidR="00A24329" w:rsidRPr="00A24329" w:rsidRDefault="00A24329" w:rsidP="00A24329">
      <w:pPr>
        <w:rPr>
          <w:rFonts w:cstheme="minorHAnsi"/>
          <w:sz w:val="24"/>
          <w:szCs w:val="24"/>
        </w:rPr>
      </w:pPr>
      <w:r w:rsidRPr="00A24329">
        <w:rPr>
          <w:rFonts w:cstheme="minorHAnsi"/>
          <w:sz w:val="24"/>
          <w:szCs w:val="24"/>
        </w:rPr>
        <w:t>The remainder of the paper proceeds as follows. Section 2 includes a brief review of the literature and motivates our hypotheses. Section 3 provides description of our sample and data. Section 4 reports descriptive statistics, while section 5 contains our regression analysis. Finally, section 6 concludes.</w:t>
      </w:r>
    </w:p>
    <w:p w14:paraId="3381B50F" w14:textId="300EE828" w:rsidR="00A24329" w:rsidRPr="00A24329" w:rsidRDefault="00692214" w:rsidP="00692214">
      <w:pPr>
        <w:pStyle w:val="Heading1"/>
      </w:pPr>
      <w:r>
        <w:t xml:space="preserve">2. </w:t>
      </w:r>
      <w:r w:rsidR="00A24329" w:rsidRPr="00A24329">
        <w:t>Literature Review and Hypothesis Development</w:t>
      </w:r>
    </w:p>
    <w:p w14:paraId="120BBF78" w14:textId="77777777" w:rsidR="00A24329" w:rsidRPr="00A24329" w:rsidRDefault="00A24329" w:rsidP="00A24329">
      <w:pPr>
        <w:rPr>
          <w:rFonts w:cstheme="minorHAnsi"/>
          <w:b/>
          <w:bCs/>
          <w:sz w:val="24"/>
          <w:szCs w:val="24"/>
        </w:rPr>
      </w:pPr>
    </w:p>
    <w:p w14:paraId="67BD08DA" w14:textId="4338A3C7" w:rsidR="00A24329" w:rsidRPr="00A24329" w:rsidRDefault="00692214" w:rsidP="00692214">
      <w:pPr>
        <w:pStyle w:val="Heading2"/>
      </w:pPr>
      <w:r>
        <w:t xml:space="preserve">2.1 </w:t>
      </w:r>
      <w:r w:rsidR="00A24329" w:rsidRPr="00A24329">
        <w:t>Literature Review</w:t>
      </w:r>
    </w:p>
    <w:p w14:paraId="0E983EF4" w14:textId="372A029A" w:rsidR="005D5682" w:rsidRPr="005D5682" w:rsidRDefault="00A24329" w:rsidP="005D5682">
      <w:pPr>
        <w:rPr>
          <w:rFonts w:cstheme="minorHAnsi"/>
          <w:sz w:val="24"/>
          <w:szCs w:val="24"/>
        </w:rPr>
      </w:pPr>
      <w:r w:rsidRPr="00A24329">
        <w:rPr>
          <w:rFonts w:cstheme="minorHAnsi"/>
          <w:sz w:val="24"/>
          <w:szCs w:val="24"/>
        </w:rPr>
        <w:t>On April 10, 2017, Wells Fargo’s board announced the clawback of $75 million in compensation from two former executives as the result of the scandal over fraudulent accounts.</w:t>
      </w:r>
      <w:hyperlink w:anchor="bookmark0" w:history="1">
        <w:r w:rsidRPr="00A24329">
          <w:rPr>
            <w:rStyle w:val="Hyperlink"/>
            <w:rFonts w:cstheme="minorHAnsi"/>
            <w:sz w:val="24"/>
            <w:szCs w:val="24"/>
            <w:vertAlign w:val="superscript"/>
          </w:rPr>
          <w:t>3</w:t>
        </w:r>
      </w:hyperlink>
      <w:r w:rsidRPr="00A24329">
        <w:rPr>
          <w:rFonts w:cstheme="minorHAnsi"/>
          <w:sz w:val="24"/>
          <w:szCs w:val="24"/>
        </w:rPr>
        <w:t xml:space="preserve"> Clawback provisions, policies that allow companies to recoup compensation from managers who</w:t>
      </w:r>
      <w:r w:rsidR="00692214">
        <w:rPr>
          <w:rFonts w:cstheme="minorHAnsi"/>
          <w:sz w:val="24"/>
          <w:szCs w:val="24"/>
        </w:rPr>
        <w:t xml:space="preserve"> </w:t>
      </w:r>
      <w:r w:rsidRPr="00A24329">
        <w:rPr>
          <w:rFonts w:cstheme="minorHAnsi"/>
          <w:sz w:val="24"/>
          <w:szCs w:val="24"/>
        </w:rPr>
        <w:t>breach their fiduciary duty, are one of the most recent innovations in executive compensation</w:t>
      </w:r>
      <w:r>
        <w:rPr>
          <w:rFonts w:cstheme="minorHAnsi"/>
          <w:sz w:val="24"/>
          <w:szCs w:val="24"/>
        </w:rPr>
        <w:t xml:space="preserve"> </w:t>
      </w:r>
      <w:r w:rsidR="005D5682" w:rsidRPr="005D5682">
        <w:rPr>
          <w:rFonts w:cstheme="minorHAnsi"/>
          <w:sz w:val="24"/>
          <w:szCs w:val="24"/>
        </w:rPr>
        <w:t>regulation. Clawback polices often specify what situations trigger the recoupment of compensation, the employees subject to the recoupment, and the components of compensation that are subject to recovery. The triggers usually include fraud or misconduct that leads to an accounting restatement.</w:t>
      </w:r>
      <w:hyperlink w:anchor="bookmark0" w:history="1">
        <w:r w:rsidR="005D5682" w:rsidRPr="00692214">
          <w:rPr>
            <w:rStyle w:val="Hyperlink"/>
            <w:rFonts w:cstheme="minorHAnsi"/>
            <w:sz w:val="24"/>
            <w:szCs w:val="24"/>
            <w:vertAlign w:val="superscript"/>
          </w:rPr>
          <w:t>4</w:t>
        </w:r>
      </w:hyperlink>
      <w:r w:rsidR="005D5682" w:rsidRPr="005D5682">
        <w:rPr>
          <w:rFonts w:cstheme="minorHAnsi"/>
          <w:sz w:val="24"/>
          <w:szCs w:val="24"/>
        </w:rPr>
        <w:t xml:space="preserve"> In 2010, in response to the 2008 financial crisis, congress passed the Dodd-Frank Act which requires companies to include clawback policies. Although the SEC has not yet finalized this rule, many companies have adopted their own clawback polices.</w:t>
      </w:r>
    </w:p>
    <w:p w14:paraId="69F04BF9" w14:textId="1B6C6C7B" w:rsidR="005D5682" w:rsidRPr="005D5682" w:rsidRDefault="005D5682" w:rsidP="005D5682">
      <w:pPr>
        <w:rPr>
          <w:rFonts w:cstheme="minorHAnsi"/>
          <w:sz w:val="24"/>
          <w:szCs w:val="24"/>
        </w:rPr>
      </w:pPr>
      <w:r w:rsidRPr="005D5682">
        <w:rPr>
          <w:rFonts w:cstheme="minorHAnsi"/>
          <w:sz w:val="24"/>
          <w:szCs w:val="24"/>
        </w:rPr>
        <w:t>As a major innovation in executive compensation contracting, clawbacks have attracted significant interest from academics. Recent work focuses on the antecedents and consequences of adopting compensation clawback policies. For example, Addy, Chu and Yoder (2014) find that firms with more entrenched managers are less likely to adopt clawbacks while director interlocks increase the likelihood of clawback adoptions. Chen, Greene and Owers (2015) find that the likelihood of voluntarily clawback adoption is associated with lower CEO risk aversion, low earnings volatility, and high internal accounting information quality. Huang, Lim and Ng (2015) find that firms are less likely to have a clawback when the firm’s board has higher fraction of directors appointed after the CEO assumed office and when CEOs have longer tenure. More recently, Babenko et al. (2017) report that firms are more likely to have a compensation clawback provision when the firm has fewer growth options, higher stock return volatility, more performance-based pay, a more independent board, and when state law facilitates enforcement of</w:t>
      </w:r>
      <w:r w:rsidR="000456B9">
        <w:rPr>
          <w:rFonts w:cstheme="minorHAnsi"/>
          <w:sz w:val="24"/>
          <w:szCs w:val="24"/>
        </w:rPr>
        <w:t xml:space="preserve"> </w:t>
      </w:r>
      <w:r w:rsidRPr="005D5682">
        <w:rPr>
          <w:rFonts w:cstheme="minorHAnsi"/>
          <w:sz w:val="24"/>
          <w:szCs w:val="24"/>
        </w:rPr>
        <w:t>these agreements.</w:t>
      </w:r>
    </w:p>
    <w:p w14:paraId="35F22F90" w14:textId="7929CCAF" w:rsidR="005D5682" w:rsidRPr="005D5682" w:rsidRDefault="005D5682" w:rsidP="005D5682">
      <w:pPr>
        <w:rPr>
          <w:rFonts w:cstheme="minorHAnsi"/>
          <w:sz w:val="24"/>
          <w:szCs w:val="24"/>
        </w:rPr>
      </w:pPr>
      <w:r w:rsidRPr="005D5682">
        <w:rPr>
          <w:rFonts w:cstheme="minorHAnsi"/>
          <w:sz w:val="24"/>
          <w:szCs w:val="24"/>
        </w:rPr>
        <w:t>With regard to the consequences of clawback adoption, Chan et al. (2012) find that firms</w:t>
      </w:r>
      <w:r w:rsidR="000456B9">
        <w:rPr>
          <w:rFonts w:cstheme="minorHAnsi"/>
          <w:sz w:val="24"/>
          <w:szCs w:val="24"/>
        </w:rPr>
        <w:t xml:space="preserve"> </w:t>
      </w:r>
      <w:r w:rsidRPr="005D5682">
        <w:rPr>
          <w:rFonts w:cstheme="minorHAnsi"/>
          <w:sz w:val="24"/>
          <w:szCs w:val="24"/>
        </w:rPr>
        <w:t>adopting clawbacks are less likely to restate their financials. In addition, they show that investors</w:t>
      </w:r>
      <w:r>
        <w:rPr>
          <w:rFonts w:cstheme="minorHAnsi"/>
          <w:sz w:val="24"/>
          <w:szCs w:val="24"/>
        </w:rPr>
        <w:t xml:space="preserve"> </w:t>
      </w:r>
      <w:r w:rsidRPr="005D5682">
        <w:rPr>
          <w:rFonts w:cstheme="minorHAnsi"/>
          <w:sz w:val="24"/>
          <w:szCs w:val="24"/>
        </w:rPr>
        <w:t>and auditors view the adoption of clawbacks as a sign of increased accounting quality and lower audit risk. Iskandar-Datta and Jia (2013) find that clawback adoption is associated with increased shareholder value by lowering financial reporting risk. In addition, they find that firms with previous financial restatements experienced the most economic gain from the subsequent adoption of clawback provisions. Babenko et al. (2017) find that after the adoption of clawbacks, firms experience a reduction in stock return volatility, R&amp;D expenses, patents fillings, and capital expenditures. However, some evidence on the effectiveness of clawback provisions is mixed. For example, Addy, Chu and Yoder (2009) find no evidence of improved financial reporting after clawback adoption, contradicting Chan et al. (2012). Furthermore, while Babenko et al. (2017) document an increase in executive compensation following clawback adoption, Iskandar-Datta and Jia (2013) do not find such change. More recently, Gillan and Nguyen (2018) and Gillan and Nguyen (2016) report that while different contracting mechanisms tend to complement to or substitutes for each other, there is no evidence of such association between clawback and other contracting mechanisms.</w:t>
      </w:r>
    </w:p>
    <w:p w14:paraId="27177E9B" w14:textId="77777777" w:rsidR="005D5682" w:rsidRPr="005D5682" w:rsidRDefault="005D5682" w:rsidP="005D5682">
      <w:pPr>
        <w:rPr>
          <w:rFonts w:cstheme="minorHAnsi"/>
          <w:sz w:val="24"/>
          <w:szCs w:val="24"/>
        </w:rPr>
      </w:pPr>
      <w:r w:rsidRPr="005D5682">
        <w:rPr>
          <w:rFonts w:cstheme="minorHAnsi"/>
          <w:sz w:val="24"/>
          <w:szCs w:val="24"/>
        </w:rPr>
        <w:t>At the same time, studies on litigation risk and corporate lawsuits have found that the threat of litigation and actual lawsuits can motivate a firm’s decision to improve corporate governance practices (Arena and Ferris, 2017). For example, Romano (1991) and Humphery-Jenner (2012) find that managerial turnover is more common for firms involved in litigation. Niehaus and Roth (1999) show that lawsuits that are resolved with large settlements increase the likelihood of CEO turnover. Similarly, executives that are found guilty of financial fraud are often laid off and bear significant financial losses (Karpoff, Lee and Martin,2008). Ferris et al. (2007) find that corporate boards increase the number of independent directors after derivative litigation. Farber (2005) and</w:t>
      </w:r>
    </w:p>
    <w:p w14:paraId="04826A50" w14:textId="16ECC9EE" w:rsidR="00DE6BBF" w:rsidRPr="00DE6BBF" w:rsidRDefault="005D5682" w:rsidP="00DE6BBF">
      <w:pPr>
        <w:rPr>
          <w:rFonts w:cstheme="minorHAnsi"/>
          <w:sz w:val="24"/>
          <w:szCs w:val="24"/>
        </w:rPr>
      </w:pPr>
      <w:r w:rsidRPr="005D5682">
        <w:rPr>
          <w:rFonts w:cstheme="minorHAnsi"/>
          <w:sz w:val="24"/>
          <w:szCs w:val="24"/>
        </w:rPr>
        <w:t>Marciukaityte et al. (2006) find that firms involved in a fraud case implement measures to improve</w:t>
      </w:r>
      <w:r>
        <w:rPr>
          <w:rFonts w:cstheme="minorHAnsi"/>
          <w:sz w:val="24"/>
          <w:szCs w:val="24"/>
        </w:rPr>
        <w:t xml:space="preserve"> </w:t>
      </w:r>
      <w:r w:rsidR="00DE6BBF" w:rsidRPr="00DE6BBF">
        <w:rPr>
          <w:rFonts w:cstheme="minorHAnsi"/>
          <w:sz w:val="24"/>
          <w:szCs w:val="24"/>
        </w:rPr>
        <w:t>their governance practices such as increasing the number of independent directors or the number of audit committee meetings. In contrast, Daines, Gow and Larcker (2009) focus on corporate governance and transparency ratings but fail to find a link between their empirical proxies and litigation. Kim and Skinner (2012) show that measures of corporate governance and managerial opportunism do not significantly add to the predictive ability of binary choice regression models</w:t>
      </w:r>
      <w:r w:rsidR="00964527">
        <w:rPr>
          <w:rFonts w:cstheme="minorHAnsi"/>
          <w:sz w:val="24"/>
          <w:szCs w:val="24"/>
        </w:rPr>
        <w:t xml:space="preserve"> </w:t>
      </w:r>
      <w:r w:rsidR="00DE6BBF" w:rsidRPr="00DE6BBF">
        <w:rPr>
          <w:rFonts w:cstheme="minorHAnsi"/>
          <w:sz w:val="24"/>
          <w:szCs w:val="24"/>
        </w:rPr>
        <w:t>of litigation risk.</w:t>
      </w:r>
      <w:hyperlink w:anchor="bookmark0" w:history="1">
        <w:r w:rsidR="00DE6BBF" w:rsidRPr="00DE6BBF">
          <w:rPr>
            <w:rStyle w:val="Hyperlink"/>
            <w:rFonts w:cstheme="minorHAnsi"/>
            <w:sz w:val="24"/>
            <w:szCs w:val="24"/>
            <w:vertAlign w:val="superscript"/>
          </w:rPr>
          <w:t>5</w:t>
        </w:r>
      </w:hyperlink>
    </w:p>
    <w:p w14:paraId="07D7B32D" w14:textId="77777777" w:rsidR="00DE6BBF" w:rsidRPr="00DE6BBF" w:rsidRDefault="00DE6BBF" w:rsidP="00964527">
      <w:pPr>
        <w:pStyle w:val="Heading2"/>
      </w:pPr>
      <w:r w:rsidRPr="00DE6BBF">
        <w:t>2.2. Hypotheses Development</w:t>
      </w:r>
    </w:p>
    <w:p w14:paraId="499BDBC8" w14:textId="5D8CF7E4" w:rsidR="00DE6BBF" w:rsidRPr="00DE6BBF" w:rsidRDefault="00DE6BBF" w:rsidP="00DE6BBF">
      <w:pPr>
        <w:rPr>
          <w:rFonts w:cstheme="minorHAnsi"/>
          <w:sz w:val="24"/>
          <w:szCs w:val="24"/>
        </w:rPr>
      </w:pPr>
      <w:r w:rsidRPr="00DE6BBF">
        <w:rPr>
          <w:rFonts w:cstheme="minorHAnsi"/>
          <w:sz w:val="24"/>
          <w:szCs w:val="24"/>
        </w:rPr>
        <w:t>In this study we connect these two aforementioned strands of the literature by studying the relationship between clawback and litigation risk. Babenko et al. (2017) find that firms with higher stock return volatility are more likely to have a compensation clawback. Addy, Chu and Yoder (2009) and Gillan and Nguyen (2016) find that recent earnings restatements increase the likelihood of a clawback. In addition, Kim and Skinner (2012) report that high stock volatility and earnings restatements are often predictive of future lawsuits and are thus significant determinants of litigation risk. Thus, we contend that factors that increase litigation risk also increase the probability of clawback implementation. In addition, lawsuits positively affect the likelihood of improvements in governance practices. Therefore, we formulate the following</w:t>
      </w:r>
      <w:r w:rsidR="00964527">
        <w:rPr>
          <w:rFonts w:cstheme="minorHAnsi"/>
          <w:sz w:val="24"/>
          <w:szCs w:val="24"/>
        </w:rPr>
        <w:t xml:space="preserve"> </w:t>
      </w:r>
      <w:r w:rsidRPr="00DE6BBF">
        <w:rPr>
          <w:rFonts w:cstheme="minorHAnsi"/>
          <w:sz w:val="24"/>
          <w:szCs w:val="24"/>
        </w:rPr>
        <w:t>hypothesis:</w:t>
      </w:r>
    </w:p>
    <w:p w14:paraId="136FB343" w14:textId="7507F8ED" w:rsidR="00DE6BBF" w:rsidRPr="00DE6BBF" w:rsidRDefault="00DE6BBF" w:rsidP="00DE6BBF">
      <w:pPr>
        <w:rPr>
          <w:rFonts w:cstheme="minorHAnsi"/>
          <w:sz w:val="24"/>
          <w:szCs w:val="24"/>
        </w:rPr>
      </w:pPr>
      <w:r w:rsidRPr="00DE6BBF">
        <w:rPr>
          <w:rFonts w:cstheme="minorHAnsi"/>
          <w:i/>
          <w:iCs/>
          <w:sz w:val="24"/>
          <w:szCs w:val="24"/>
        </w:rPr>
        <w:t xml:space="preserve">Hypothesis 1: </w:t>
      </w:r>
      <w:r w:rsidRPr="00DE6BBF">
        <w:rPr>
          <w:rFonts w:cstheme="minorHAnsi"/>
          <w:sz w:val="24"/>
          <w:szCs w:val="24"/>
        </w:rPr>
        <w:t>Companies with higher litigation risk are more like to adopt clawback</w:t>
      </w:r>
      <w:r w:rsidR="00964527">
        <w:rPr>
          <w:rFonts w:cstheme="minorHAnsi"/>
          <w:sz w:val="24"/>
          <w:szCs w:val="24"/>
        </w:rPr>
        <w:t xml:space="preserve"> </w:t>
      </w:r>
      <w:r w:rsidRPr="00DE6BBF">
        <w:rPr>
          <w:rFonts w:cstheme="minorHAnsi"/>
          <w:sz w:val="24"/>
          <w:szCs w:val="24"/>
        </w:rPr>
        <w:t>policies.</w:t>
      </w:r>
    </w:p>
    <w:p w14:paraId="155F3105" w14:textId="3E107398" w:rsidR="00DE6BBF" w:rsidRPr="00DE6BBF" w:rsidRDefault="00DE6BBF" w:rsidP="00DE6BBF">
      <w:pPr>
        <w:rPr>
          <w:rFonts w:cstheme="minorHAnsi"/>
          <w:sz w:val="24"/>
          <w:szCs w:val="24"/>
        </w:rPr>
      </w:pPr>
      <w:r w:rsidRPr="00DE6BBF">
        <w:rPr>
          <w:rFonts w:cstheme="minorHAnsi"/>
          <w:sz w:val="24"/>
          <w:szCs w:val="24"/>
        </w:rPr>
        <w:t>Recent studies on the effectiveness of clawbacks show that the voluntary adoption of clawback provisions strengthens corporate governance by improving accounting quality and reducing agency costs. For example, Chan et al. (2012) find that firms which voluntarily adopt clawbacks are less likely to restate their financials. In addition, investors and auditors view the adoption of a clawback as a sign of increased accounting quality and lower audit risk. In the context of mergers and acquisitions, Brown, Davis-Friday and Guler (2011) find that clawback adoption improves managerial decision making and aligns the interests of executives with those of</w:t>
      </w:r>
      <w:r w:rsidR="00964527">
        <w:rPr>
          <w:rFonts w:cstheme="minorHAnsi"/>
          <w:sz w:val="24"/>
          <w:szCs w:val="24"/>
        </w:rPr>
        <w:t xml:space="preserve"> </w:t>
      </w:r>
      <w:r w:rsidRPr="00DE6BBF">
        <w:rPr>
          <w:rFonts w:cstheme="minorHAnsi"/>
          <w:sz w:val="24"/>
          <w:szCs w:val="24"/>
        </w:rPr>
        <w:t>shareholders.</w:t>
      </w:r>
    </w:p>
    <w:p w14:paraId="7FE85232" w14:textId="77777777" w:rsidR="00DE6BBF" w:rsidRPr="00DE6BBF" w:rsidRDefault="00DE6BBF" w:rsidP="00DE6BBF">
      <w:pPr>
        <w:rPr>
          <w:rFonts w:cstheme="minorHAnsi"/>
          <w:sz w:val="24"/>
          <w:szCs w:val="24"/>
        </w:rPr>
      </w:pPr>
      <w:r w:rsidRPr="00DE6BBF">
        <w:rPr>
          <w:rFonts w:cstheme="minorHAnsi"/>
          <w:sz w:val="24"/>
          <w:szCs w:val="24"/>
        </w:rPr>
        <w:t>Furthermore, prior studies provide evidence that stronger corporate governance and managerial monitoring can reduce the incidence of litigation. For instance, Dechow, Sloan and Sweeney (1996) show that CEOs with less power are less likely to engage in opportunistic behavior that triggers litigation. DuCharme, Malatesta and Sefcik (2004) analyze the influence of earnings manipulation and disclosure quality on litigation risk and find that firms that manipulate earnings upward prior to stock issues are more vulnerable to litigation. In general, as the adoption of clawback policies can improve accounting quality and strengthen the overall governance system, we would expect a lower likelihood of managerial misbehavior, and consequently, a reduction in the incidence or the severity of lawsuits. Thus, we formulate the following hypotheses:</w:t>
      </w:r>
    </w:p>
    <w:p w14:paraId="0EA65003" w14:textId="77777777" w:rsidR="00DE6BBF" w:rsidRPr="00DE6BBF" w:rsidRDefault="00DE6BBF" w:rsidP="00DE6BBF">
      <w:pPr>
        <w:rPr>
          <w:rFonts w:cstheme="minorHAnsi"/>
          <w:sz w:val="24"/>
          <w:szCs w:val="24"/>
        </w:rPr>
      </w:pPr>
      <w:r w:rsidRPr="00DE6BBF">
        <w:rPr>
          <w:rFonts w:cstheme="minorHAnsi"/>
          <w:i/>
          <w:iCs/>
          <w:sz w:val="24"/>
          <w:szCs w:val="24"/>
        </w:rPr>
        <w:t xml:space="preserve">Hypothesis 2: </w:t>
      </w:r>
      <w:r w:rsidRPr="00DE6BBF">
        <w:rPr>
          <w:rFonts w:cstheme="minorHAnsi"/>
          <w:sz w:val="24"/>
          <w:szCs w:val="24"/>
        </w:rPr>
        <w:t>After the implementation of clawback provisions, companies experience a decline in litigation risk.</w:t>
      </w:r>
    </w:p>
    <w:p w14:paraId="5E03D565" w14:textId="554FBBE9" w:rsidR="00DE6BBF" w:rsidRPr="00DE6BBF" w:rsidRDefault="00DE6BBF" w:rsidP="00DE6BBF">
      <w:pPr>
        <w:rPr>
          <w:rFonts w:cstheme="minorHAnsi"/>
          <w:sz w:val="24"/>
          <w:szCs w:val="24"/>
        </w:rPr>
      </w:pPr>
      <w:r w:rsidRPr="00DE6BBF">
        <w:rPr>
          <w:rFonts w:cstheme="minorHAnsi"/>
          <w:i/>
          <w:iCs/>
          <w:sz w:val="24"/>
          <w:szCs w:val="24"/>
        </w:rPr>
        <w:t xml:space="preserve">Hypothesis 3: </w:t>
      </w:r>
      <w:r w:rsidRPr="00DE6BBF">
        <w:rPr>
          <w:rFonts w:cstheme="minorHAnsi"/>
          <w:sz w:val="24"/>
          <w:szCs w:val="24"/>
        </w:rPr>
        <w:t>Firms with clawback provisions are more likely to have lawsuits filed against</w:t>
      </w:r>
      <w:r w:rsidR="00964527">
        <w:rPr>
          <w:rFonts w:cstheme="minorHAnsi"/>
          <w:sz w:val="24"/>
          <w:szCs w:val="24"/>
        </w:rPr>
        <w:t xml:space="preserve"> </w:t>
      </w:r>
      <w:r w:rsidRPr="00DE6BBF">
        <w:rPr>
          <w:rFonts w:cstheme="minorHAnsi"/>
          <w:sz w:val="24"/>
          <w:szCs w:val="24"/>
        </w:rPr>
        <w:t>them dismissed or settled with lower costs.</w:t>
      </w:r>
    </w:p>
    <w:p w14:paraId="090988E6" w14:textId="77777777" w:rsidR="00DE6BBF" w:rsidRPr="00DE6BBF" w:rsidRDefault="00DE6BBF" w:rsidP="00964527">
      <w:pPr>
        <w:pStyle w:val="Heading1"/>
      </w:pPr>
      <w:r w:rsidRPr="00DE6BBF">
        <w:t>3. Sample formation and variables</w:t>
      </w:r>
    </w:p>
    <w:p w14:paraId="14EC71CA" w14:textId="77777777" w:rsidR="00DE6BBF" w:rsidRPr="00DE6BBF" w:rsidRDefault="00DE6BBF" w:rsidP="00DE6BBF">
      <w:pPr>
        <w:rPr>
          <w:rFonts w:cstheme="minorHAnsi"/>
          <w:sz w:val="24"/>
          <w:szCs w:val="24"/>
        </w:rPr>
      </w:pPr>
      <w:r w:rsidRPr="00DE6BBF">
        <w:rPr>
          <w:rFonts w:cstheme="minorHAnsi"/>
          <w:i/>
          <w:iCs/>
          <w:sz w:val="24"/>
          <w:szCs w:val="24"/>
        </w:rPr>
        <w:t xml:space="preserve">Sample. </w:t>
      </w:r>
      <w:r w:rsidRPr="00DE6BBF">
        <w:rPr>
          <w:rFonts w:cstheme="minorHAnsi"/>
          <w:sz w:val="24"/>
          <w:szCs w:val="24"/>
        </w:rPr>
        <w:t>Our sample consists of all S&amp;P 1500 firms from 2007 to 2014. We use 2007 because most firms adopt clawbacks after 2007 (Gillan and Nguyen, 2016). In addition, we use 2014 as our cutoff year so that we can track the outcomes of lawsuits for the following two years. We match this initial sample with the COMPUSTAT database to retrieve financial accounting data and the CRSP database to retrieve stock data. Executive compensation data are from Execucomp while data on clawback provisions are hand-collected by searching SEC filings (e.g., proxy statements and annual reports) and press releases. We then merge this sample with lawsuit data retrieved from the Audit Analytics Corporate Litigation database. This litigation dataset contains information about lawsuit filing, including the start and end dates, lawsuit type, resolution type, and settlement costs when available. The final sample consists of 1,172 unique firms (8,429 firm-year observations).</w:t>
      </w:r>
    </w:p>
    <w:p w14:paraId="4DD60B67" w14:textId="77777777" w:rsidR="00DE6BBF" w:rsidRPr="00DE6BBF" w:rsidRDefault="00DE6BBF" w:rsidP="00DE6BBF">
      <w:pPr>
        <w:rPr>
          <w:rFonts w:cstheme="minorHAnsi"/>
          <w:sz w:val="24"/>
          <w:szCs w:val="24"/>
        </w:rPr>
      </w:pPr>
      <w:r w:rsidRPr="00DE6BBF">
        <w:rPr>
          <w:rFonts w:cstheme="minorHAnsi"/>
          <w:i/>
          <w:iCs/>
          <w:sz w:val="24"/>
          <w:szCs w:val="24"/>
        </w:rPr>
        <w:t>Matched sample</w:t>
      </w:r>
      <w:r w:rsidRPr="00DE6BBF">
        <w:rPr>
          <w:rFonts w:cstheme="minorHAnsi"/>
          <w:sz w:val="24"/>
          <w:szCs w:val="24"/>
        </w:rPr>
        <w:t>. When studying the effect of clawback adoption on litigation risk we use a matched sample in which we match firms with clawback provisions (i.e. clawback firms) with firms of similar litigation risk without clawback policies in place (i.e. non-clawback firms).</w:t>
      </w:r>
    </w:p>
    <w:p w14:paraId="48196B05" w14:textId="0AB9D287" w:rsidR="003C1E6D" w:rsidRPr="003C1E6D" w:rsidRDefault="00DE6BBF" w:rsidP="003C1E6D">
      <w:pPr>
        <w:rPr>
          <w:rFonts w:cstheme="minorHAnsi"/>
          <w:sz w:val="24"/>
          <w:szCs w:val="24"/>
        </w:rPr>
      </w:pPr>
      <w:r w:rsidRPr="00DE6BBF">
        <w:rPr>
          <w:rFonts w:cstheme="minorHAnsi"/>
          <w:sz w:val="24"/>
          <w:szCs w:val="24"/>
        </w:rPr>
        <w:t>Litigation risk is calculated as the probability of litigation as in Kim and Skinner (2012). We use the matched sample to mitigate the concern that a factor that affects litigation risk also drives the adoption of a clawback, or there is reverse causality between clawback adoption and litigation risk (i.e. endogeneity issue). In matching clawback firms with non-clawback firms, it is worth noting that a perfect match would require the non-clawback firm sample to include only firms that do not or will never have clawback policies. However, as of 2016, approximately 80% of the S&amp;P1500 firms have clawbacks in place (Gillan and Nguyen, 2018), therefore restricting the</w:t>
      </w:r>
      <w:r w:rsidR="00FA2331">
        <w:rPr>
          <w:rFonts w:cstheme="minorHAnsi"/>
          <w:sz w:val="24"/>
          <w:szCs w:val="24"/>
        </w:rPr>
        <w:t xml:space="preserve"> </w:t>
      </w:r>
      <w:r w:rsidRPr="00DE6BBF">
        <w:rPr>
          <w:rFonts w:cstheme="minorHAnsi"/>
          <w:sz w:val="24"/>
          <w:szCs w:val="24"/>
        </w:rPr>
        <w:t>match to those firms that never implemented clawback policies during our sample period would</w:t>
      </w:r>
      <w:r>
        <w:rPr>
          <w:rFonts w:cstheme="minorHAnsi"/>
          <w:sz w:val="24"/>
          <w:szCs w:val="24"/>
        </w:rPr>
        <w:t xml:space="preserve"> </w:t>
      </w:r>
      <w:r w:rsidR="003C1E6D" w:rsidRPr="003C1E6D">
        <w:rPr>
          <w:rFonts w:cstheme="minorHAnsi"/>
          <w:sz w:val="24"/>
          <w:szCs w:val="24"/>
        </w:rPr>
        <w:t>reduce our ability to find a good match based on litigation risk. As a result, we only require our matching non-clawback firms to not have a clawback in the following two years. In addition, to increase the number of firms in the matched sample, we match one clawback firm with five non- clawback firms that have the closest litigation risk. We choose one-to-five matches because our full sample is dominated with clawback firms; therefore, one non-clawback firm could be a good match with multiple clawback firms. Selecting five non-clawback matched firms allows us to remove duplicate non-clawback firms while still having a sufficient number of non-clawback firms for our test.</w:t>
      </w:r>
      <w:hyperlink w:anchor="bookmark0" w:history="1">
        <w:r w:rsidR="003C1E6D" w:rsidRPr="00FA2331">
          <w:rPr>
            <w:rStyle w:val="Hyperlink"/>
            <w:rFonts w:cstheme="minorHAnsi"/>
            <w:sz w:val="24"/>
            <w:szCs w:val="24"/>
            <w:vertAlign w:val="superscript"/>
          </w:rPr>
          <w:t>6</w:t>
        </w:r>
      </w:hyperlink>
      <w:r w:rsidR="003C1E6D" w:rsidRPr="003C1E6D">
        <w:rPr>
          <w:rFonts w:cstheme="minorHAnsi"/>
          <w:sz w:val="24"/>
          <w:szCs w:val="24"/>
        </w:rPr>
        <w:t xml:space="preserve"> The matched sample include 2,371 clawback and 1,398 non-clawback firm-year observations.</w:t>
      </w:r>
    </w:p>
    <w:p w14:paraId="122B8B2A" w14:textId="77777777" w:rsidR="003C1E6D" w:rsidRPr="003C1E6D" w:rsidRDefault="003C1E6D" w:rsidP="003C1E6D">
      <w:pPr>
        <w:rPr>
          <w:rFonts w:cstheme="minorHAnsi"/>
          <w:sz w:val="24"/>
          <w:szCs w:val="24"/>
        </w:rPr>
      </w:pPr>
      <w:r w:rsidRPr="003C1E6D">
        <w:rPr>
          <w:rFonts w:cstheme="minorHAnsi"/>
          <w:i/>
          <w:iCs/>
          <w:sz w:val="24"/>
          <w:szCs w:val="24"/>
        </w:rPr>
        <w:t xml:space="preserve">Variables. </w:t>
      </w:r>
      <w:r w:rsidRPr="003C1E6D">
        <w:rPr>
          <w:rFonts w:cstheme="minorHAnsi"/>
          <w:sz w:val="24"/>
          <w:szCs w:val="24"/>
        </w:rPr>
        <w:t xml:space="preserve">Our variables of interest are clawback related. We construct two clawback indicator variables including </w:t>
      </w:r>
      <w:r w:rsidRPr="003C1E6D">
        <w:rPr>
          <w:rFonts w:cstheme="minorHAnsi"/>
          <w:i/>
          <w:iCs/>
          <w:sz w:val="24"/>
          <w:szCs w:val="24"/>
        </w:rPr>
        <w:t xml:space="preserve">Clawback Implementation </w:t>
      </w:r>
      <w:r w:rsidRPr="003C1E6D">
        <w:rPr>
          <w:rFonts w:cstheme="minorHAnsi"/>
          <w:sz w:val="24"/>
          <w:szCs w:val="24"/>
        </w:rPr>
        <w:t xml:space="preserve">which takes a value of one only for the year a clawback provisions is adopted by the firm and </w:t>
      </w:r>
      <w:r w:rsidRPr="003C1E6D">
        <w:rPr>
          <w:rFonts w:cstheme="minorHAnsi"/>
          <w:i/>
          <w:iCs/>
          <w:sz w:val="24"/>
          <w:szCs w:val="24"/>
        </w:rPr>
        <w:t xml:space="preserve">Clawback </w:t>
      </w:r>
      <w:r w:rsidRPr="003C1E6D">
        <w:rPr>
          <w:rFonts w:cstheme="minorHAnsi"/>
          <w:sz w:val="24"/>
          <w:szCs w:val="24"/>
        </w:rPr>
        <w:t>which takes a value of one for every year a clawback provision is present in the compensation contract.</w:t>
      </w:r>
    </w:p>
    <w:p w14:paraId="1EB568B7" w14:textId="5487055A" w:rsidR="003C1E6D" w:rsidRPr="003C1E6D" w:rsidRDefault="003C1E6D" w:rsidP="003C1E6D">
      <w:pPr>
        <w:rPr>
          <w:rFonts w:cstheme="minorHAnsi"/>
          <w:sz w:val="24"/>
          <w:szCs w:val="24"/>
        </w:rPr>
      </w:pPr>
      <w:r w:rsidRPr="003C1E6D">
        <w:rPr>
          <w:rFonts w:cstheme="minorHAnsi"/>
          <w:sz w:val="24"/>
          <w:szCs w:val="24"/>
        </w:rPr>
        <w:t xml:space="preserve">Our dependent variables are litigation risk and lawsuit outcomes. We construct several proxies for litigation risk as follow. We first use an indicator variable equal to one for the firms involved in a litigation event in a particular year and zero otherwise as in Lowry and Shu (2002) and Arena and Julio (2015). We then construct a measure of </w:t>
      </w:r>
      <w:r w:rsidRPr="003C1E6D">
        <w:rPr>
          <w:rFonts w:cstheme="minorHAnsi"/>
          <w:i/>
          <w:iCs/>
          <w:sz w:val="24"/>
          <w:szCs w:val="24"/>
        </w:rPr>
        <w:t xml:space="preserve">ex ante </w:t>
      </w:r>
      <w:r w:rsidRPr="003C1E6D">
        <w:rPr>
          <w:rFonts w:cstheme="minorHAnsi"/>
          <w:sz w:val="24"/>
          <w:szCs w:val="24"/>
        </w:rPr>
        <w:t xml:space="preserve">litigation risk by modeling the probability of being sued as a function of firm characteristics (including recent firm performance) that have been demonstrated to be related to litigation risk in the literature (e.g., Kim and Skinner, 2012; Gande and Lewis, 2009). </w:t>
      </w:r>
      <w:r w:rsidRPr="003C1E6D">
        <w:rPr>
          <w:rFonts w:cstheme="minorHAnsi"/>
          <w:i/>
          <w:iCs/>
          <w:sz w:val="24"/>
          <w:szCs w:val="24"/>
        </w:rPr>
        <w:t xml:space="preserve">Lit Prob </w:t>
      </w:r>
      <w:r w:rsidRPr="003C1E6D">
        <w:rPr>
          <w:rFonts w:cstheme="minorHAnsi"/>
          <w:sz w:val="24"/>
          <w:szCs w:val="24"/>
        </w:rPr>
        <w:t>is the expected value from modeling</w:t>
      </w:r>
      <w:r w:rsidR="00FA2331">
        <w:rPr>
          <w:rFonts w:cstheme="minorHAnsi"/>
          <w:sz w:val="24"/>
          <w:szCs w:val="24"/>
        </w:rPr>
        <w:t xml:space="preserve"> </w:t>
      </w:r>
      <w:r w:rsidRPr="003C1E6D">
        <w:rPr>
          <w:rFonts w:cstheme="minorHAnsi"/>
          <w:i/>
          <w:iCs/>
          <w:sz w:val="24"/>
          <w:szCs w:val="24"/>
        </w:rPr>
        <w:t xml:space="preserve">all </w:t>
      </w:r>
      <w:r w:rsidRPr="003C1E6D">
        <w:rPr>
          <w:rFonts w:cstheme="minorHAnsi"/>
          <w:sz w:val="24"/>
          <w:szCs w:val="24"/>
        </w:rPr>
        <w:t xml:space="preserve">lawsuits whereas </w:t>
      </w:r>
      <w:r w:rsidRPr="003C1E6D">
        <w:rPr>
          <w:rFonts w:cstheme="minorHAnsi"/>
          <w:i/>
          <w:iCs/>
          <w:sz w:val="24"/>
          <w:szCs w:val="24"/>
        </w:rPr>
        <w:t xml:space="preserve">Sec Lit Prob </w:t>
      </w:r>
      <w:r w:rsidRPr="003C1E6D">
        <w:rPr>
          <w:rFonts w:cstheme="minorHAnsi"/>
          <w:sz w:val="24"/>
          <w:szCs w:val="24"/>
        </w:rPr>
        <w:t>is the expected value from modeling only securities class</w:t>
      </w:r>
      <w:r>
        <w:rPr>
          <w:rFonts w:cstheme="minorHAnsi"/>
          <w:sz w:val="24"/>
          <w:szCs w:val="24"/>
        </w:rPr>
        <w:t xml:space="preserve"> </w:t>
      </w:r>
      <w:r w:rsidRPr="003C1E6D">
        <w:rPr>
          <w:rFonts w:cstheme="minorHAnsi"/>
          <w:sz w:val="24"/>
          <w:szCs w:val="24"/>
        </w:rPr>
        <w:t xml:space="preserve">action lawsuits. In addition, we create an industry measure of litigation risk as the number of all lawsuits (securities class action lawsuits) filed against firms in the same industry for each sample firm in the preceding year and label as </w:t>
      </w:r>
      <w:r w:rsidRPr="003C1E6D">
        <w:rPr>
          <w:rFonts w:cstheme="minorHAnsi"/>
          <w:i/>
          <w:iCs/>
          <w:sz w:val="24"/>
          <w:szCs w:val="24"/>
        </w:rPr>
        <w:t xml:space="preserve">Ind Lit Risk </w:t>
      </w:r>
      <w:r w:rsidRPr="003C1E6D">
        <w:rPr>
          <w:rFonts w:cstheme="minorHAnsi"/>
          <w:sz w:val="24"/>
          <w:szCs w:val="24"/>
        </w:rPr>
        <w:t>(</w:t>
      </w:r>
      <w:r w:rsidRPr="003C1E6D">
        <w:rPr>
          <w:rFonts w:cstheme="minorHAnsi"/>
          <w:i/>
          <w:iCs/>
          <w:sz w:val="24"/>
          <w:szCs w:val="24"/>
        </w:rPr>
        <w:t>Ind Sec Lit Risk</w:t>
      </w:r>
      <w:r w:rsidRPr="003C1E6D">
        <w:rPr>
          <w:rFonts w:cstheme="minorHAnsi"/>
          <w:sz w:val="24"/>
          <w:szCs w:val="24"/>
        </w:rPr>
        <w:t xml:space="preserve">). The two lawsuit-outcome variables are </w:t>
      </w:r>
      <w:r w:rsidRPr="003C1E6D">
        <w:rPr>
          <w:rFonts w:cstheme="minorHAnsi"/>
          <w:i/>
          <w:iCs/>
          <w:sz w:val="24"/>
          <w:szCs w:val="24"/>
        </w:rPr>
        <w:t xml:space="preserve">Dismiss </w:t>
      </w:r>
      <w:r w:rsidRPr="003C1E6D">
        <w:rPr>
          <w:rFonts w:cstheme="minorHAnsi"/>
          <w:sz w:val="24"/>
          <w:szCs w:val="24"/>
        </w:rPr>
        <w:t xml:space="preserve">and </w:t>
      </w:r>
      <w:r w:rsidRPr="003C1E6D">
        <w:rPr>
          <w:rFonts w:cstheme="minorHAnsi"/>
          <w:i/>
          <w:iCs/>
          <w:sz w:val="24"/>
          <w:szCs w:val="24"/>
        </w:rPr>
        <w:t>Ln_Settlement</w:t>
      </w:r>
      <w:r w:rsidRPr="003C1E6D">
        <w:rPr>
          <w:rFonts w:cstheme="minorHAnsi"/>
          <w:sz w:val="24"/>
          <w:szCs w:val="24"/>
        </w:rPr>
        <w:t xml:space="preserve">. </w:t>
      </w:r>
      <w:r w:rsidRPr="003C1E6D">
        <w:rPr>
          <w:rFonts w:cstheme="minorHAnsi"/>
          <w:i/>
          <w:iCs/>
          <w:sz w:val="24"/>
          <w:szCs w:val="24"/>
        </w:rPr>
        <w:t xml:space="preserve">Dismiss </w:t>
      </w:r>
      <w:r w:rsidRPr="003C1E6D">
        <w:rPr>
          <w:rFonts w:cstheme="minorHAnsi"/>
          <w:sz w:val="24"/>
          <w:szCs w:val="24"/>
        </w:rPr>
        <w:t xml:space="preserve">is a binary variable that takes a value of one if the lawsuit is ultimately dismissed, and zero otherwise. </w:t>
      </w:r>
      <w:r w:rsidRPr="003C1E6D">
        <w:rPr>
          <w:rFonts w:cstheme="minorHAnsi"/>
          <w:i/>
          <w:iCs/>
          <w:sz w:val="24"/>
          <w:szCs w:val="24"/>
        </w:rPr>
        <w:t xml:space="preserve">Ln_Settlement </w:t>
      </w:r>
      <w:r w:rsidRPr="003C1E6D">
        <w:rPr>
          <w:rFonts w:cstheme="minorHAnsi"/>
          <w:sz w:val="24"/>
          <w:szCs w:val="24"/>
        </w:rPr>
        <w:t>is calculated as the natural logarithm of settlement dollar amount paid by the defendant firm at the time of the resolution of</w:t>
      </w:r>
      <w:r w:rsidR="00FA2331">
        <w:rPr>
          <w:rFonts w:cstheme="minorHAnsi"/>
          <w:sz w:val="24"/>
          <w:szCs w:val="24"/>
        </w:rPr>
        <w:t xml:space="preserve"> </w:t>
      </w:r>
      <w:r w:rsidRPr="003C1E6D">
        <w:rPr>
          <w:rFonts w:cstheme="minorHAnsi"/>
          <w:sz w:val="24"/>
          <w:szCs w:val="24"/>
        </w:rPr>
        <w:t>the lawsuit.</w:t>
      </w:r>
    </w:p>
    <w:p w14:paraId="10504B46" w14:textId="1843C878" w:rsidR="003C1E6D" w:rsidRPr="003C1E6D" w:rsidRDefault="003C1E6D" w:rsidP="003C1E6D">
      <w:pPr>
        <w:rPr>
          <w:rFonts w:cstheme="minorHAnsi"/>
          <w:sz w:val="24"/>
          <w:szCs w:val="24"/>
        </w:rPr>
      </w:pPr>
      <w:r w:rsidRPr="003C1E6D">
        <w:rPr>
          <w:rFonts w:cstheme="minorHAnsi"/>
          <w:sz w:val="24"/>
          <w:szCs w:val="24"/>
        </w:rPr>
        <w:t>Finally, we control for commonly used firm characteristics (</w:t>
      </w:r>
      <w:r w:rsidRPr="003C1E6D">
        <w:rPr>
          <w:rFonts w:cstheme="minorHAnsi"/>
          <w:i/>
          <w:iCs/>
          <w:sz w:val="24"/>
          <w:szCs w:val="24"/>
        </w:rPr>
        <w:t xml:space="preserve">Ln_Assets, Leverage, ROA, M/B, </w:t>
      </w:r>
      <w:r w:rsidRPr="003C1E6D">
        <w:rPr>
          <w:rFonts w:cstheme="minorHAnsi"/>
          <w:sz w:val="24"/>
          <w:szCs w:val="24"/>
        </w:rPr>
        <w:t xml:space="preserve">and </w:t>
      </w:r>
      <w:r w:rsidRPr="003C1E6D">
        <w:rPr>
          <w:rFonts w:cstheme="minorHAnsi"/>
          <w:i/>
          <w:iCs/>
          <w:sz w:val="24"/>
          <w:szCs w:val="24"/>
        </w:rPr>
        <w:t># of Institutional Stockholders</w:t>
      </w:r>
      <w:r w:rsidRPr="003C1E6D">
        <w:rPr>
          <w:rFonts w:cstheme="minorHAnsi"/>
          <w:sz w:val="24"/>
          <w:szCs w:val="24"/>
        </w:rPr>
        <w:t>), executive compensation (</w:t>
      </w:r>
      <w:r w:rsidRPr="003C1E6D">
        <w:rPr>
          <w:rFonts w:cstheme="minorHAnsi"/>
          <w:i/>
          <w:iCs/>
          <w:sz w:val="24"/>
          <w:szCs w:val="24"/>
        </w:rPr>
        <w:t xml:space="preserve">Total Compensation </w:t>
      </w:r>
      <w:r w:rsidRPr="003C1E6D">
        <w:rPr>
          <w:rFonts w:cstheme="minorHAnsi"/>
          <w:sz w:val="24"/>
          <w:szCs w:val="24"/>
        </w:rPr>
        <w:t xml:space="preserve">and </w:t>
      </w:r>
      <w:r w:rsidRPr="003C1E6D">
        <w:rPr>
          <w:rFonts w:cstheme="minorHAnsi"/>
          <w:i/>
          <w:iCs/>
          <w:sz w:val="24"/>
          <w:szCs w:val="24"/>
        </w:rPr>
        <w:t>% Incentive compensation</w:t>
      </w:r>
      <w:r w:rsidRPr="003C1E6D">
        <w:rPr>
          <w:rFonts w:cstheme="minorHAnsi"/>
          <w:sz w:val="24"/>
          <w:szCs w:val="24"/>
        </w:rPr>
        <w:t>), and board of director variables (</w:t>
      </w:r>
      <w:r w:rsidRPr="003C1E6D">
        <w:rPr>
          <w:rFonts w:cstheme="minorHAnsi"/>
          <w:i/>
          <w:iCs/>
          <w:sz w:val="24"/>
          <w:szCs w:val="24"/>
        </w:rPr>
        <w:t xml:space="preserve">Board size, Board Independence, </w:t>
      </w:r>
      <w:r w:rsidRPr="003C1E6D">
        <w:rPr>
          <w:rFonts w:cstheme="minorHAnsi"/>
          <w:sz w:val="24"/>
          <w:szCs w:val="24"/>
        </w:rPr>
        <w:t xml:space="preserve">and </w:t>
      </w:r>
      <w:r w:rsidRPr="003C1E6D">
        <w:rPr>
          <w:rFonts w:cstheme="minorHAnsi"/>
          <w:i/>
          <w:iCs/>
          <w:sz w:val="24"/>
          <w:szCs w:val="24"/>
        </w:rPr>
        <w:t>Duality</w:t>
      </w:r>
      <w:r w:rsidRPr="003C1E6D">
        <w:rPr>
          <w:rFonts w:cstheme="minorHAnsi"/>
          <w:sz w:val="24"/>
          <w:szCs w:val="24"/>
        </w:rPr>
        <w:t>) which the prior litigation and clawback literature shows to have impact on firm litigation risk and outcome. Appendix 1 provides more details on the construction of the variables used in</w:t>
      </w:r>
      <w:r w:rsidR="00FA2331">
        <w:rPr>
          <w:rFonts w:cstheme="minorHAnsi"/>
          <w:sz w:val="24"/>
          <w:szCs w:val="24"/>
        </w:rPr>
        <w:t xml:space="preserve"> </w:t>
      </w:r>
      <w:r w:rsidRPr="003C1E6D">
        <w:rPr>
          <w:rFonts w:cstheme="minorHAnsi"/>
          <w:sz w:val="24"/>
          <w:szCs w:val="24"/>
        </w:rPr>
        <w:t>the study.</w:t>
      </w:r>
    </w:p>
    <w:p w14:paraId="73647021" w14:textId="77777777" w:rsidR="003C1E6D" w:rsidRPr="003C1E6D" w:rsidRDefault="003C1E6D" w:rsidP="00FA2331">
      <w:pPr>
        <w:pStyle w:val="Heading1"/>
      </w:pPr>
      <w:r w:rsidRPr="003C1E6D">
        <w:t>4. Descriptive statistics and univariate analysis</w:t>
      </w:r>
    </w:p>
    <w:p w14:paraId="34B07BB0" w14:textId="354656F7" w:rsidR="003C1E6D" w:rsidRPr="003C1E6D" w:rsidRDefault="003C1E6D" w:rsidP="003C1E6D">
      <w:pPr>
        <w:rPr>
          <w:rFonts w:cstheme="minorHAnsi"/>
          <w:sz w:val="24"/>
          <w:szCs w:val="24"/>
        </w:rPr>
      </w:pPr>
      <w:r w:rsidRPr="003C1E6D">
        <w:rPr>
          <w:rFonts w:cstheme="minorHAnsi"/>
          <w:sz w:val="24"/>
          <w:szCs w:val="24"/>
        </w:rPr>
        <w:t>In this section, we discuss univariate results related to clawback measures, litigation risk, and the incidence of lawsuits. Table 1 presents the number of firm-year observations distributed between firms with and without clawback provisions and then segmented between sued and non- sued firms in the same year and the following year. Panel A includes all lawsuits while Panel B includes only securities class action lawsuits. A smaller percentage of firms with clawback provisions are defendants of lawsuits than firms without clawbacks. The Fisher’s exact test of homogeneity between the two subsamples show that this difference is statistically significant for</w:t>
      </w:r>
      <w:r w:rsidR="00FA2331">
        <w:rPr>
          <w:rFonts w:cstheme="minorHAnsi"/>
          <w:sz w:val="24"/>
          <w:szCs w:val="24"/>
        </w:rPr>
        <w:t xml:space="preserve"> </w:t>
      </w:r>
      <w:r w:rsidRPr="003C1E6D">
        <w:rPr>
          <w:rFonts w:cstheme="minorHAnsi"/>
          <w:sz w:val="24"/>
          <w:szCs w:val="24"/>
        </w:rPr>
        <w:t>all lawsuits and securities lawsuits, both in the same year and in year +1.</w:t>
      </w:r>
    </w:p>
    <w:p w14:paraId="2ACFA7CE" w14:textId="77777777" w:rsidR="005A1FF1" w:rsidRPr="005A1FF1" w:rsidRDefault="005A1FF1" w:rsidP="005A1FF1">
      <w:pPr>
        <w:rPr>
          <w:rFonts w:cstheme="minorHAnsi"/>
          <w:sz w:val="24"/>
          <w:szCs w:val="24"/>
        </w:rPr>
      </w:pPr>
      <w:r w:rsidRPr="005A1FF1">
        <w:rPr>
          <w:rFonts w:cstheme="minorHAnsi"/>
          <w:sz w:val="24"/>
          <w:szCs w:val="24"/>
        </w:rPr>
        <w:t>[Insert Table 1 here]</w:t>
      </w:r>
    </w:p>
    <w:p w14:paraId="7954F08C" w14:textId="545C65A3" w:rsidR="005A1FF1" w:rsidRPr="005A1FF1" w:rsidRDefault="005A1FF1" w:rsidP="005A1FF1">
      <w:pPr>
        <w:rPr>
          <w:rFonts w:cstheme="minorHAnsi"/>
          <w:sz w:val="24"/>
          <w:szCs w:val="24"/>
        </w:rPr>
      </w:pPr>
      <w:r w:rsidRPr="005A1FF1">
        <w:rPr>
          <w:rFonts w:cstheme="minorHAnsi"/>
          <w:sz w:val="24"/>
          <w:szCs w:val="24"/>
        </w:rPr>
        <w:t>In Table 2, we present t-tests of the difference in means for litigation risk proxies when comparing firms with and without clawback policies. The litigation risk proxies are measured in the year the clawback is first adopted. Table 2 shows that at the time of the adoption, firms with clawback provisions have higher litigation risk.  It is possible that past wrongdoings or the expectation of future wrongdoing affects the board’s decision to implement a clawback policy. This would explain the univariate association between higher litigation risk and clawback</w:t>
      </w:r>
      <w:r w:rsidR="00FA2331">
        <w:rPr>
          <w:rFonts w:cstheme="minorHAnsi"/>
          <w:sz w:val="24"/>
          <w:szCs w:val="24"/>
        </w:rPr>
        <w:t xml:space="preserve"> </w:t>
      </w:r>
      <w:r w:rsidRPr="005A1FF1">
        <w:rPr>
          <w:rFonts w:cstheme="minorHAnsi"/>
          <w:sz w:val="24"/>
          <w:szCs w:val="24"/>
        </w:rPr>
        <w:t>provisions.</w:t>
      </w:r>
    </w:p>
    <w:p w14:paraId="0753BB8D" w14:textId="77777777" w:rsidR="005A1FF1" w:rsidRPr="005A1FF1" w:rsidRDefault="005A1FF1" w:rsidP="005A1FF1">
      <w:pPr>
        <w:rPr>
          <w:rFonts w:cstheme="minorHAnsi"/>
          <w:sz w:val="24"/>
          <w:szCs w:val="24"/>
        </w:rPr>
      </w:pPr>
      <w:r w:rsidRPr="005A1FF1">
        <w:rPr>
          <w:rFonts w:cstheme="minorHAnsi"/>
          <w:sz w:val="24"/>
          <w:szCs w:val="24"/>
        </w:rPr>
        <w:t>[Insert Table 2 here]</w:t>
      </w:r>
    </w:p>
    <w:p w14:paraId="324EBF94" w14:textId="77777777" w:rsidR="005A1FF1" w:rsidRPr="005A1FF1" w:rsidRDefault="005A1FF1" w:rsidP="005A1FF1">
      <w:pPr>
        <w:rPr>
          <w:rFonts w:cstheme="minorHAnsi"/>
          <w:sz w:val="24"/>
          <w:szCs w:val="24"/>
        </w:rPr>
      </w:pPr>
      <w:r w:rsidRPr="005A1FF1">
        <w:rPr>
          <w:rFonts w:cstheme="minorHAnsi"/>
          <w:sz w:val="24"/>
          <w:szCs w:val="24"/>
        </w:rPr>
        <w:t xml:space="preserve">In the next set of univariate tests, we study whether clawback adoption is associated with lower litigation risk in the following two or three years. As mentioned earlier, to mitigate the concern of reverse causality between clawback adoption and litigation risk, we use a matched sample approach in which we match clawback firms with non-clawback firms of similar litigation risk. We then compare the </w:t>
      </w:r>
      <w:r w:rsidRPr="005A1FF1">
        <w:rPr>
          <w:rFonts w:cstheme="minorHAnsi"/>
          <w:i/>
          <w:iCs/>
          <w:sz w:val="24"/>
          <w:szCs w:val="24"/>
        </w:rPr>
        <w:t xml:space="preserve">change </w:t>
      </w:r>
      <w:r w:rsidRPr="005A1FF1">
        <w:rPr>
          <w:rFonts w:cstheme="minorHAnsi"/>
          <w:sz w:val="24"/>
          <w:szCs w:val="24"/>
        </w:rPr>
        <w:t xml:space="preserve">in litigation risk in the next two (three) years for the clawback firms with the </w:t>
      </w:r>
      <w:r w:rsidRPr="005A1FF1">
        <w:rPr>
          <w:rFonts w:cstheme="minorHAnsi"/>
          <w:i/>
          <w:iCs/>
          <w:sz w:val="24"/>
          <w:szCs w:val="24"/>
        </w:rPr>
        <w:t xml:space="preserve">change </w:t>
      </w:r>
      <w:r w:rsidRPr="005A1FF1">
        <w:rPr>
          <w:rFonts w:cstheme="minorHAnsi"/>
          <w:sz w:val="24"/>
          <w:szCs w:val="24"/>
        </w:rPr>
        <w:t>in litigation risk for non-clawback firms in the same period. The change in litigation risk is measured as the difference between the litigation risk in the current year and the litigation risk in the next two (three) years.</w:t>
      </w:r>
    </w:p>
    <w:p w14:paraId="4C939B6E" w14:textId="77777777" w:rsidR="005A1FF1" w:rsidRPr="005A1FF1" w:rsidRDefault="005A1FF1" w:rsidP="005A1FF1">
      <w:pPr>
        <w:rPr>
          <w:rFonts w:cstheme="minorHAnsi"/>
          <w:sz w:val="24"/>
          <w:szCs w:val="24"/>
        </w:rPr>
      </w:pPr>
      <w:r w:rsidRPr="005A1FF1">
        <w:rPr>
          <w:rFonts w:cstheme="minorHAnsi"/>
          <w:sz w:val="24"/>
          <w:szCs w:val="24"/>
        </w:rPr>
        <w:t>[Insert Table 3 here]</w:t>
      </w:r>
    </w:p>
    <w:p w14:paraId="33382BDB" w14:textId="52350BEA" w:rsidR="005A1FF1" w:rsidRPr="005A1FF1" w:rsidRDefault="005A1FF1" w:rsidP="005A1FF1">
      <w:pPr>
        <w:rPr>
          <w:rFonts w:cstheme="minorHAnsi"/>
          <w:sz w:val="24"/>
          <w:szCs w:val="24"/>
        </w:rPr>
      </w:pPr>
      <w:r w:rsidRPr="005A1FF1">
        <w:rPr>
          <w:rFonts w:cstheme="minorHAnsi"/>
          <w:sz w:val="24"/>
          <w:szCs w:val="24"/>
        </w:rPr>
        <w:t>Table 3 presents t-tests of the difference in means for the change in litigation risk proxies between firms with and without clawbacks over the following three years. In Panel A, litigation risk is measured as the probability of having any type of lawsuits. While litigation risk declines on</w:t>
      </w:r>
      <w:r w:rsidR="00FA2331">
        <w:rPr>
          <w:rFonts w:cstheme="minorHAnsi"/>
          <w:sz w:val="24"/>
          <w:szCs w:val="24"/>
        </w:rPr>
        <w:t xml:space="preserve"> </w:t>
      </w:r>
      <w:r w:rsidRPr="005A1FF1">
        <w:rPr>
          <w:rFonts w:cstheme="minorHAnsi"/>
          <w:sz w:val="24"/>
          <w:szCs w:val="24"/>
        </w:rPr>
        <w:t>average for both the with-clawback and without-clawback subsamples, the decline is significantly</w:t>
      </w:r>
      <w:r>
        <w:rPr>
          <w:rFonts w:cstheme="minorHAnsi"/>
          <w:sz w:val="24"/>
          <w:szCs w:val="24"/>
        </w:rPr>
        <w:t xml:space="preserve"> </w:t>
      </w:r>
      <w:r w:rsidRPr="005A1FF1">
        <w:rPr>
          <w:rFonts w:cstheme="minorHAnsi"/>
          <w:sz w:val="24"/>
          <w:szCs w:val="24"/>
        </w:rPr>
        <w:t>larger for firms that have adopted clawback provisions. For example, one year after the adoption of a clawback policy, the probability of lawsuit decreases by 1.7%, which is significantly larger than the same period change of 0.3% for the average firm that has not adopted a clawback policy (i.e. 1.4% difference-in-difference). The results also show that the difference in the decline between the two subsamples widens over time. Specifically, the difference-in-difference of litigation risk between clawback firms and non-clawback firms is 1.9% and 2.5% after two and three years, respectively.</w:t>
      </w:r>
    </w:p>
    <w:p w14:paraId="0CF72E61" w14:textId="77777777" w:rsidR="005A1FF1" w:rsidRPr="005A1FF1" w:rsidRDefault="005A1FF1" w:rsidP="005A1FF1">
      <w:pPr>
        <w:rPr>
          <w:rFonts w:cstheme="minorHAnsi"/>
          <w:sz w:val="24"/>
          <w:szCs w:val="24"/>
        </w:rPr>
      </w:pPr>
      <w:r w:rsidRPr="005A1FF1">
        <w:rPr>
          <w:rFonts w:cstheme="minorHAnsi"/>
          <w:sz w:val="24"/>
          <w:szCs w:val="24"/>
        </w:rPr>
        <w:t>Panel B focuses on the probability of having a securities class action lawsuit as the measure of litigation risk and provides results similar to those in Panel A. While firms with no clawbacks show little change in their likelihood of having a securities class action lawsuit, firms that adopted clawbacks continue to lower their litigation risk in the next three years. Specifically, in the three years following clawback adoption, firms experience an additional decline in securities litigation risk of 0.8% when compared to other firms.</w:t>
      </w:r>
    </w:p>
    <w:p w14:paraId="7E990A25" w14:textId="77777777" w:rsidR="005A1FF1" w:rsidRPr="005A1FF1" w:rsidRDefault="005A1FF1" w:rsidP="005A1FF1">
      <w:pPr>
        <w:rPr>
          <w:rFonts w:cstheme="minorHAnsi"/>
          <w:sz w:val="24"/>
          <w:szCs w:val="24"/>
        </w:rPr>
      </w:pPr>
      <w:r w:rsidRPr="005A1FF1">
        <w:rPr>
          <w:rFonts w:cstheme="minorHAnsi"/>
          <w:sz w:val="24"/>
          <w:szCs w:val="24"/>
        </w:rPr>
        <w:t>Together, the results in Table 2 and Table 3 suggest that firms at higher risk of litigation are more likely to adopt clawback provisions (consistent with hypothesis 1), and that after the adoption of clawback provisions their litigation risk declines more than firms without clawbacks (consistent with hypothesis 2).</w:t>
      </w:r>
    </w:p>
    <w:p w14:paraId="50273031" w14:textId="77777777" w:rsidR="005A1FF1" w:rsidRPr="005A1FF1" w:rsidRDefault="005A1FF1" w:rsidP="00FA2331">
      <w:pPr>
        <w:pStyle w:val="Heading1"/>
      </w:pPr>
      <w:r w:rsidRPr="005A1FF1">
        <w:t>5. Regression analysis</w:t>
      </w:r>
    </w:p>
    <w:p w14:paraId="27C0DC95" w14:textId="1374C03C" w:rsidR="00AA6E8F" w:rsidRPr="00AA6E8F" w:rsidRDefault="005A1FF1" w:rsidP="00AA6E8F">
      <w:pPr>
        <w:rPr>
          <w:rFonts w:cstheme="minorHAnsi"/>
          <w:sz w:val="24"/>
          <w:szCs w:val="24"/>
        </w:rPr>
      </w:pPr>
      <w:r w:rsidRPr="005A1FF1">
        <w:rPr>
          <w:rFonts w:cstheme="minorHAnsi"/>
          <w:sz w:val="24"/>
          <w:szCs w:val="24"/>
        </w:rPr>
        <w:t>We further analyze the effect of clawback adoption on litigation risk with a set of regression analyses. To control for the possibility of reverse causality, we measure litigation risk two years</w:t>
      </w:r>
      <w:r w:rsidR="00FA2331">
        <w:rPr>
          <w:rFonts w:cstheme="minorHAnsi"/>
          <w:sz w:val="24"/>
          <w:szCs w:val="24"/>
        </w:rPr>
        <w:t xml:space="preserve"> </w:t>
      </w:r>
      <w:r w:rsidRPr="005A1FF1">
        <w:rPr>
          <w:rFonts w:cstheme="minorHAnsi"/>
          <w:sz w:val="24"/>
          <w:szCs w:val="24"/>
        </w:rPr>
        <w:t>and three years after the matching year. Moreover, measuring litigation risk two or three years</w:t>
      </w:r>
      <w:r>
        <w:rPr>
          <w:rFonts w:cstheme="minorHAnsi"/>
          <w:sz w:val="24"/>
          <w:szCs w:val="24"/>
        </w:rPr>
        <w:t xml:space="preserve"> </w:t>
      </w:r>
      <w:r w:rsidR="00AA6E8F" w:rsidRPr="00AA6E8F">
        <w:rPr>
          <w:rFonts w:cstheme="minorHAnsi"/>
          <w:sz w:val="24"/>
          <w:szCs w:val="24"/>
        </w:rPr>
        <w:t>after the match allows us to capture the potentially gradual effect that clawbacks might have on managerial behavior. As described in the previous section, we use a matched sample where we match firms with clawback policies with firms that have similar levels of litigation risk but do not have clawback policies in place in the same year or in the next two years. Our dependent variables are the changes in the litigation risk which are measured as the differences between the litigation risk in the current year and the litigation risk in the next two (three) years.</w:t>
      </w:r>
    </w:p>
    <w:p w14:paraId="2CDB0AFC" w14:textId="77777777" w:rsidR="00AA6E8F" w:rsidRPr="00AA6E8F" w:rsidRDefault="00AA6E8F" w:rsidP="00AA6E8F">
      <w:pPr>
        <w:rPr>
          <w:rFonts w:cstheme="minorHAnsi"/>
          <w:sz w:val="24"/>
          <w:szCs w:val="24"/>
        </w:rPr>
      </w:pPr>
      <w:r w:rsidRPr="00AA6E8F">
        <w:rPr>
          <w:rFonts w:cstheme="minorHAnsi"/>
          <w:sz w:val="24"/>
          <w:szCs w:val="24"/>
        </w:rPr>
        <w:t>[Insert Table 4 here]</w:t>
      </w:r>
    </w:p>
    <w:p w14:paraId="610D4E75" w14:textId="77777777" w:rsidR="00AA6E8F" w:rsidRPr="00AA6E8F" w:rsidRDefault="00AA6E8F" w:rsidP="00AA6E8F">
      <w:pPr>
        <w:rPr>
          <w:rFonts w:cstheme="minorHAnsi"/>
          <w:sz w:val="24"/>
          <w:szCs w:val="24"/>
        </w:rPr>
      </w:pPr>
      <w:r w:rsidRPr="00AA6E8F">
        <w:rPr>
          <w:rFonts w:cstheme="minorHAnsi"/>
          <w:sz w:val="24"/>
          <w:szCs w:val="24"/>
        </w:rPr>
        <w:t>Table 4 reports the results of OLS regressions where the dependent variable is the change in the litigation probability measure. We first focus on the litigation probability calculated using all types of lawsuits. All model specifications include year fixed effects. Panel A reports the results where the change in litigation probability is measured as the difference between litigation risk in the current year and litigation risk in the next two years. Panel B reports the results where the change in litigation probability is measured as the difference between litigation risk in the current year and litigation risk in the next three years. In both panels, after controlling for other variables, the coefficient of the clawback indicator is negative and statistically significant at the 10 percent level in the year +2 specification (Panel A) and negative and statistically significant at the 1 percent level in the year +3 specification (Panel B). In particular, firms that adopt clawback policies lower their likelihood of being sued by 0.3% in the next 2 years (Panel A) and 1% in the next 3 years (Panel B). These results suggest that corporate litigation risk declines after the implementation of a clawback provision, consistent with hypothesis 2.</w:t>
      </w:r>
    </w:p>
    <w:p w14:paraId="5687D4E4" w14:textId="77777777" w:rsidR="00AA6E8F" w:rsidRPr="00AA6E8F" w:rsidRDefault="00AA6E8F" w:rsidP="00AA6E8F">
      <w:pPr>
        <w:rPr>
          <w:rFonts w:cstheme="minorHAnsi"/>
          <w:sz w:val="24"/>
          <w:szCs w:val="24"/>
        </w:rPr>
      </w:pPr>
      <w:r w:rsidRPr="00AA6E8F">
        <w:rPr>
          <w:rFonts w:cstheme="minorHAnsi"/>
          <w:sz w:val="24"/>
          <w:szCs w:val="24"/>
        </w:rPr>
        <w:t>[Insert Table 5 here]</w:t>
      </w:r>
    </w:p>
    <w:p w14:paraId="444159B0" w14:textId="77777777" w:rsidR="00AA6E8F" w:rsidRPr="00AA6E8F" w:rsidRDefault="00AA6E8F" w:rsidP="00AA6E8F">
      <w:pPr>
        <w:rPr>
          <w:rFonts w:cstheme="minorHAnsi"/>
          <w:sz w:val="24"/>
          <w:szCs w:val="24"/>
        </w:rPr>
      </w:pPr>
      <w:r w:rsidRPr="00AA6E8F">
        <w:rPr>
          <w:rFonts w:cstheme="minorHAnsi"/>
          <w:sz w:val="24"/>
          <w:szCs w:val="24"/>
        </w:rPr>
        <w:t>In Table 5 we replicate the analysis presented in Table 4 by substituting total litigation risk with securities litigation risk. We obtain securities litigation risk by modeling the probability of firms being sued for financial malpractice or accounting misreporting (i.e. securities class action lawsuits). While clawback provisions might curb all types of corporate wrongdoing, their effect might be especially pronounced for financial fraud. While the year +2 specification does not show a significant effect for the presence of a clawback and securities litigation risk, the clawback indicator is marginally significant in the year +3 specification, consistent with the results presented in Table 4. A possible reason for the weaker results in Table 5 compared to those in Table 4 could be that because the number of securities class action lawsuits in reality is small, thus a proxy for litigation risk measured with only securities class action lawsuits might have lower explanatory power than the proxy using all types of lawsuits.</w:t>
      </w:r>
    </w:p>
    <w:p w14:paraId="1A1A9F90" w14:textId="77777777" w:rsidR="00AA6E8F" w:rsidRPr="00AA6E8F" w:rsidRDefault="00AA6E8F" w:rsidP="00AA6E8F">
      <w:pPr>
        <w:rPr>
          <w:rFonts w:cstheme="minorHAnsi"/>
          <w:sz w:val="24"/>
          <w:szCs w:val="24"/>
        </w:rPr>
      </w:pPr>
      <w:r w:rsidRPr="00AA6E8F">
        <w:rPr>
          <w:rFonts w:cstheme="minorHAnsi"/>
          <w:sz w:val="24"/>
          <w:szCs w:val="24"/>
        </w:rPr>
        <w:t xml:space="preserve">Finally, we examine the effect of clawbacks on the outcome of litigation. Our sample includes all lawsuits from 2007 to 2014 as reported in the Audit Analytics Corporate Litigation database. We include two new variables constructed from the litigation database: </w:t>
      </w:r>
      <w:r w:rsidRPr="00AA6E8F">
        <w:rPr>
          <w:rFonts w:cstheme="minorHAnsi"/>
          <w:i/>
          <w:iCs/>
          <w:sz w:val="24"/>
          <w:szCs w:val="24"/>
        </w:rPr>
        <w:t xml:space="preserve">Dismiss </w:t>
      </w:r>
      <w:r w:rsidRPr="00AA6E8F">
        <w:rPr>
          <w:rFonts w:cstheme="minorHAnsi"/>
          <w:sz w:val="24"/>
          <w:szCs w:val="24"/>
        </w:rPr>
        <w:t xml:space="preserve">is a binary variable that takes a value of 1 if the lawsuit is ultimately dismissed and zero otherwise; </w:t>
      </w:r>
      <w:r w:rsidRPr="00AA6E8F">
        <w:rPr>
          <w:rFonts w:cstheme="minorHAnsi"/>
          <w:i/>
          <w:iCs/>
          <w:sz w:val="24"/>
          <w:szCs w:val="24"/>
        </w:rPr>
        <w:t xml:space="preserve">Ln_Settlement </w:t>
      </w:r>
      <w:r w:rsidRPr="00AA6E8F">
        <w:rPr>
          <w:rFonts w:cstheme="minorHAnsi"/>
          <w:sz w:val="24"/>
          <w:szCs w:val="24"/>
        </w:rPr>
        <w:t>is the natural logarithm of ($1 + the settlement amount). If the lawsuit is dismissed, then the settlement amount is set to zero. Our final sample includes 1,845 lawsuits.</w:t>
      </w:r>
    </w:p>
    <w:p w14:paraId="572D39A1" w14:textId="77777777" w:rsidR="00AA6E8F" w:rsidRPr="00AA6E8F" w:rsidRDefault="00AA6E8F" w:rsidP="00AA6E8F">
      <w:pPr>
        <w:rPr>
          <w:rFonts w:cstheme="minorHAnsi"/>
          <w:sz w:val="24"/>
          <w:szCs w:val="24"/>
        </w:rPr>
      </w:pPr>
      <w:r w:rsidRPr="00AA6E8F">
        <w:rPr>
          <w:rFonts w:cstheme="minorHAnsi"/>
          <w:sz w:val="24"/>
          <w:szCs w:val="24"/>
        </w:rPr>
        <w:t>[Insert Table 6 here]</w:t>
      </w:r>
    </w:p>
    <w:p w14:paraId="608F1583" w14:textId="4B12109D" w:rsidR="00DA42A0" w:rsidRPr="00DA42A0" w:rsidRDefault="00AA6E8F" w:rsidP="00DA42A0">
      <w:pPr>
        <w:rPr>
          <w:rFonts w:cstheme="minorHAnsi"/>
          <w:sz w:val="24"/>
          <w:szCs w:val="24"/>
        </w:rPr>
      </w:pPr>
      <w:r w:rsidRPr="00AA6E8F">
        <w:rPr>
          <w:rFonts w:cstheme="minorHAnsi"/>
          <w:sz w:val="24"/>
          <w:szCs w:val="24"/>
        </w:rPr>
        <w:t>In table 6, we report the result from logistic regressions that model the link between clawbacks and the likelihood of a lawsuit being dismissed. As before we include year fixed effects in our model. We find that companies with clawback policies in place at the time of the</w:t>
      </w:r>
      <w:r w:rsidR="00FA2331">
        <w:rPr>
          <w:rFonts w:cstheme="minorHAnsi"/>
          <w:sz w:val="24"/>
          <w:szCs w:val="24"/>
        </w:rPr>
        <w:t xml:space="preserve"> </w:t>
      </w:r>
      <w:r w:rsidRPr="00AA6E8F">
        <w:rPr>
          <w:rFonts w:cstheme="minorHAnsi"/>
          <w:sz w:val="24"/>
          <w:szCs w:val="24"/>
        </w:rPr>
        <w:t>lawsuit filing are more likely to have their lawsuits dismissed. Specifically, compared to firms</w:t>
      </w:r>
      <w:r w:rsidR="00DA42A0">
        <w:rPr>
          <w:rFonts w:cstheme="minorHAnsi"/>
          <w:sz w:val="24"/>
          <w:szCs w:val="24"/>
        </w:rPr>
        <w:t xml:space="preserve"> </w:t>
      </w:r>
      <w:r w:rsidR="00DA42A0" w:rsidRPr="00DA42A0">
        <w:rPr>
          <w:rFonts w:cstheme="minorHAnsi"/>
          <w:sz w:val="24"/>
          <w:szCs w:val="24"/>
        </w:rPr>
        <w:t>with no clawback policies in place, firms with clawback policies have exp(0.41)-1 = 51% higher</w:t>
      </w:r>
      <w:r w:rsidR="00FA2331">
        <w:rPr>
          <w:rFonts w:cstheme="minorHAnsi"/>
          <w:sz w:val="24"/>
          <w:szCs w:val="24"/>
        </w:rPr>
        <w:t xml:space="preserve"> </w:t>
      </w:r>
      <w:r w:rsidR="00DA42A0" w:rsidRPr="00DA42A0">
        <w:rPr>
          <w:rFonts w:cstheme="minorHAnsi"/>
          <w:sz w:val="24"/>
          <w:szCs w:val="24"/>
        </w:rPr>
        <w:t>likelihood of a lawsuit being dismissed, which is significant at the 5% level.</w:t>
      </w:r>
    </w:p>
    <w:p w14:paraId="6C392485" w14:textId="77777777" w:rsidR="00DA42A0" w:rsidRPr="00DA42A0" w:rsidRDefault="00DA42A0" w:rsidP="00DA42A0">
      <w:pPr>
        <w:rPr>
          <w:rFonts w:cstheme="minorHAnsi"/>
          <w:sz w:val="24"/>
          <w:szCs w:val="24"/>
        </w:rPr>
      </w:pPr>
      <w:r w:rsidRPr="00DA42A0">
        <w:rPr>
          <w:rFonts w:cstheme="minorHAnsi"/>
          <w:sz w:val="24"/>
          <w:szCs w:val="24"/>
        </w:rPr>
        <w:t>[Insert Table 7 here]</w:t>
      </w:r>
    </w:p>
    <w:p w14:paraId="5A6FC195" w14:textId="77777777" w:rsidR="00DA42A0" w:rsidRPr="00DA42A0" w:rsidRDefault="00DA42A0" w:rsidP="00DA42A0">
      <w:pPr>
        <w:rPr>
          <w:rFonts w:cstheme="minorHAnsi"/>
          <w:sz w:val="24"/>
          <w:szCs w:val="24"/>
        </w:rPr>
      </w:pPr>
      <w:r w:rsidRPr="00DA42A0">
        <w:rPr>
          <w:rFonts w:cstheme="minorHAnsi"/>
          <w:sz w:val="24"/>
          <w:szCs w:val="24"/>
        </w:rPr>
        <w:t xml:space="preserve">In table 7, we report the results of OLS regressions modeling the link between clawback policies and litigation costs measured by the settlement amount. We control for heteroskedasticity, year fixed effects, and firm clustering in panels A, B and C, respectively. Consistent across all specifications, we find that firms with clawback policies in place at the time the lawsuits start have lower settlement costs than other firms. The </w:t>
      </w:r>
      <w:r w:rsidRPr="00DA42A0">
        <w:rPr>
          <w:rFonts w:cstheme="minorHAnsi"/>
          <w:i/>
          <w:iCs/>
          <w:sz w:val="24"/>
          <w:szCs w:val="24"/>
        </w:rPr>
        <w:t xml:space="preserve">Clawback </w:t>
      </w:r>
      <w:r w:rsidRPr="00DA42A0">
        <w:rPr>
          <w:rFonts w:cstheme="minorHAnsi"/>
          <w:sz w:val="24"/>
          <w:szCs w:val="24"/>
        </w:rPr>
        <w:t>indicator variable is significant at the 5% or 10% level depending on the specification. The results are also economically significant. For example, in panel A, on average firms with clawback has approximately 12% lower settlement costs than other firms. Overall, the findings in Tables 6 and 7 are consistent with hypothesis 3 and suggest that clawback policies not only reduce litigation risk, but are also associated with lower litigation costs at the time of the resolution of the lawsuit, either by increasing the likelihood that the lawsuit will be dismissed or decreasing the amount of the settlement.</w:t>
      </w:r>
    </w:p>
    <w:p w14:paraId="0C624F64" w14:textId="77777777" w:rsidR="00DA42A0" w:rsidRPr="00DA42A0" w:rsidRDefault="00DA42A0" w:rsidP="00013B65">
      <w:pPr>
        <w:pStyle w:val="Heading1"/>
      </w:pPr>
      <w:r w:rsidRPr="00DA42A0">
        <w:t>6. Conclusion</w:t>
      </w:r>
    </w:p>
    <w:p w14:paraId="52EF9F9F" w14:textId="020D795D" w:rsidR="00DA42A0" w:rsidRPr="00DA42A0" w:rsidRDefault="00DA42A0" w:rsidP="00DA42A0">
      <w:pPr>
        <w:rPr>
          <w:rFonts w:cstheme="minorHAnsi"/>
          <w:sz w:val="24"/>
          <w:szCs w:val="24"/>
        </w:rPr>
      </w:pPr>
      <w:r w:rsidRPr="00DA42A0">
        <w:rPr>
          <w:rFonts w:cstheme="minorHAnsi"/>
          <w:sz w:val="24"/>
          <w:szCs w:val="24"/>
        </w:rPr>
        <w:t>Since the 2008 financial crisis, concerns about excessive executive pay and excessive risk-taking behavior have led to significant regulatory changes to executive compensation. One specific innovation in this area is the adoption of compensation clawbacks which allow companies to recoup compensation from managers in cases of wrongdoing. Clawbacks have attracted significant interest from academics. For example, when focusing on the determinants of</w:t>
      </w:r>
      <w:r w:rsidR="00013B65">
        <w:rPr>
          <w:rFonts w:cstheme="minorHAnsi"/>
          <w:sz w:val="24"/>
          <w:szCs w:val="24"/>
        </w:rPr>
        <w:t xml:space="preserve"> </w:t>
      </w:r>
      <w:r w:rsidRPr="00DA42A0">
        <w:rPr>
          <w:rFonts w:cstheme="minorHAnsi"/>
          <w:sz w:val="24"/>
          <w:szCs w:val="24"/>
        </w:rPr>
        <w:t>clawback adoption, prior literature shows that stock price volatility and prior financial</w:t>
      </w:r>
      <w:r>
        <w:rPr>
          <w:rFonts w:cstheme="minorHAnsi"/>
          <w:sz w:val="24"/>
          <w:szCs w:val="24"/>
        </w:rPr>
        <w:t xml:space="preserve"> </w:t>
      </w:r>
      <w:r w:rsidRPr="00DA42A0">
        <w:rPr>
          <w:rFonts w:cstheme="minorHAnsi"/>
          <w:sz w:val="24"/>
          <w:szCs w:val="24"/>
        </w:rPr>
        <w:t>restatements are positively associated with the presence of clawback policies (e.g. Addly et al., 2014; Gillan and Nguyen, 2016; and Babenko et al.,2017). Moreover, some studies suggest that clawback adoption increases accounting quality and strengthens overall governance (e.g. Chan et al., 2012; and Iskandar-Datta and Jia, 2013). At the same time, prior literature on litigation shows that better monitoring of management and stronger corporate governance can reduce the incidence of lawsuits (e.g. Farber, 2005; Marciukaityte et al., 2006; Ferris et al., 2007; Karpoff, Lee and Martin, 2008; and Arena and Ferris, 2017).</w:t>
      </w:r>
    </w:p>
    <w:p w14:paraId="4DCB85E1" w14:textId="77777777" w:rsidR="00DA42A0" w:rsidRPr="00DA42A0" w:rsidRDefault="00DA42A0" w:rsidP="00DA42A0">
      <w:pPr>
        <w:rPr>
          <w:rFonts w:cstheme="minorHAnsi"/>
          <w:sz w:val="24"/>
          <w:szCs w:val="24"/>
        </w:rPr>
      </w:pPr>
      <w:r w:rsidRPr="00DA42A0">
        <w:rPr>
          <w:rFonts w:cstheme="minorHAnsi"/>
          <w:sz w:val="24"/>
          <w:szCs w:val="24"/>
        </w:rPr>
        <w:t>We contribute to both the literature on executive compensation and the literature on corporate litigation by studying the association between clawback provisions and corporate litigation risk. We find that firms with higher litigation risk are more likely to adopt clawback policies. In addition, after the adoption of clawback provisions, we find that litigation risk declines significantly. More importantly, we also find that clawback provisions, by reducing the severity of possible managerial wrongdoing, are associated with lower settlement amounts.</w:t>
      </w:r>
    </w:p>
    <w:p w14:paraId="77B520BC" w14:textId="54A13BB8" w:rsidR="00DA42A0" w:rsidRPr="00DA42A0" w:rsidRDefault="00DA42A0" w:rsidP="00DA42A0">
      <w:pPr>
        <w:rPr>
          <w:rFonts w:cstheme="minorHAnsi"/>
          <w:sz w:val="24"/>
          <w:szCs w:val="24"/>
        </w:rPr>
      </w:pPr>
      <w:r w:rsidRPr="00DA42A0">
        <w:rPr>
          <w:rFonts w:cstheme="minorHAnsi"/>
          <w:sz w:val="24"/>
          <w:szCs w:val="24"/>
        </w:rPr>
        <w:t>Overall, our findings have practical implication as they suggest that companies with high litigation risk should consider adopting clawback policies even before the possible mandatory requirement by the SEC. As an avenue for future research, it would be interesting to revisit this issue after the ratification of the SEC rule on clawback to understand how the mandatory clawback reform could impact litigation risk compared to the current voluntary change in</w:t>
      </w:r>
      <w:r w:rsidR="00FA2331">
        <w:rPr>
          <w:rFonts w:cstheme="minorHAnsi"/>
          <w:sz w:val="24"/>
          <w:szCs w:val="24"/>
        </w:rPr>
        <w:t xml:space="preserve"> </w:t>
      </w:r>
      <w:r w:rsidRPr="00DA42A0">
        <w:rPr>
          <w:rFonts w:cstheme="minorHAnsi"/>
          <w:sz w:val="24"/>
          <w:szCs w:val="24"/>
        </w:rPr>
        <w:t>compensation contracting implemented by a portion of publicly-traded firms.</w:t>
      </w:r>
    </w:p>
    <w:p w14:paraId="5F4B6E42" w14:textId="77777777" w:rsidR="005A393C" w:rsidRPr="005A393C" w:rsidRDefault="005A393C" w:rsidP="00FA2331">
      <w:pPr>
        <w:pStyle w:val="Heading1"/>
      </w:pPr>
      <w:r w:rsidRPr="005A393C">
        <w:t>References</w:t>
      </w:r>
    </w:p>
    <w:p w14:paraId="6B9AD4AB" w14:textId="1259D0E1" w:rsidR="005A393C" w:rsidRPr="005A393C" w:rsidRDefault="005A393C" w:rsidP="00013B65">
      <w:pPr>
        <w:spacing w:after="0"/>
        <w:ind w:left="720" w:hanging="720"/>
        <w:rPr>
          <w:rFonts w:cstheme="minorHAnsi"/>
          <w:sz w:val="24"/>
          <w:szCs w:val="24"/>
        </w:rPr>
      </w:pPr>
      <w:r w:rsidRPr="005A393C">
        <w:rPr>
          <w:rFonts w:cstheme="minorHAnsi"/>
          <w:sz w:val="24"/>
          <w:szCs w:val="24"/>
        </w:rPr>
        <w:t xml:space="preserve">Addy, N.D., Chu, X., Yoder, T. (2009), “Recovering bonuses after restated financials: adopting clawback provisions”, </w:t>
      </w:r>
      <w:r w:rsidRPr="005A393C">
        <w:rPr>
          <w:rFonts w:cstheme="minorHAnsi"/>
          <w:i/>
          <w:iCs/>
          <w:sz w:val="24"/>
          <w:szCs w:val="24"/>
        </w:rPr>
        <w:t>working paper</w:t>
      </w:r>
      <w:r w:rsidRPr="005A393C">
        <w:rPr>
          <w:rFonts w:cstheme="minorHAnsi"/>
          <w:sz w:val="24"/>
          <w:szCs w:val="24"/>
        </w:rPr>
        <w:t>.</w:t>
      </w:r>
    </w:p>
    <w:p w14:paraId="26558B2F" w14:textId="29A25360" w:rsidR="005A393C" w:rsidRPr="005A393C" w:rsidRDefault="005A393C" w:rsidP="00013B65">
      <w:pPr>
        <w:spacing w:after="0"/>
        <w:ind w:left="720" w:hanging="720"/>
        <w:rPr>
          <w:rFonts w:cstheme="minorHAnsi"/>
          <w:sz w:val="24"/>
          <w:szCs w:val="24"/>
        </w:rPr>
      </w:pPr>
      <w:r w:rsidRPr="005A393C">
        <w:rPr>
          <w:rFonts w:cstheme="minorHAnsi"/>
          <w:sz w:val="24"/>
          <w:szCs w:val="24"/>
        </w:rPr>
        <w:t xml:space="preserve">Addy, N., Chu, X., Yoder, T. (2014), “Voluntary adoption of clawback provisions, corporate governance, and interlock effects”, </w:t>
      </w:r>
      <w:r w:rsidRPr="005A393C">
        <w:rPr>
          <w:rFonts w:cstheme="minorHAnsi"/>
          <w:i/>
          <w:iCs/>
          <w:sz w:val="24"/>
          <w:szCs w:val="24"/>
        </w:rPr>
        <w:t>Journal of Accounting and Public Policy</w:t>
      </w:r>
      <w:r w:rsidRPr="005A393C">
        <w:rPr>
          <w:rFonts w:cstheme="minorHAnsi"/>
          <w:sz w:val="24"/>
          <w:szCs w:val="24"/>
        </w:rPr>
        <w:t>, Vol. 33 No. 2, 167-189.</w:t>
      </w:r>
    </w:p>
    <w:p w14:paraId="57C09F92" w14:textId="26CEF54E" w:rsidR="005A393C" w:rsidRPr="005A393C" w:rsidRDefault="005A393C" w:rsidP="00013B65">
      <w:pPr>
        <w:spacing w:after="0"/>
        <w:ind w:left="720" w:hanging="720"/>
        <w:rPr>
          <w:rFonts w:cstheme="minorHAnsi"/>
          <w:sz w:val="24"/>
          <w:szCs w:val="24"/>
        </w:rPr>
      </w:pPr>
      <w:r w:rsidRPr="005A393C">
        <w:rPr>
          <w:rFonts w:cstheme="minorHAnsi"/>
          <w:sz w:val="24"/>
          <w:szCs w:val="24"/>
        </w:rPr>
        <w:t xml:space="preserve">Alfraih, M.M. (2016), “The effectiveness of board of directors’ characteristics in mandatory disclosure compliance”, </w:t>
      </w:r>
      <w:r w:rsidRPr="005A393C">
        <w:rPr>
          <w:rFonts w:cstheme="minorHAnsi"/>
          <w:i/>
          <w:iCs/>
          <w:sz w:val="24"/>
          <w:szCs w:val="24"/>
        </w:rPr>
        <w:t>Journal of Financial Regulation and Compliance</w:t>
      </w:r>
      <w:r w:rsidRPr="005A393C">
        <w:rPr>
          <w:rFonts w:cstheme="minorHAnsi"/>
          <w:sz w:val="24"/>
          <w:szCs w:val="24"/>
        </w:rPr>
        <w:t>, Vol. 24 No. 2, pp. 154-176.</w:t>
      </w:r>
    </w:p>
    <w:p w14:paraId="5DB133C2" w14:textId="569BFE51" w:rsidR="005A393C" w:rsidRPr="005A393C" w:rsidRDefault="005A393C" w:rsidP="00013B65">
      <w:pPr>
        <w:spacing w:after="0"/>
        <w:ind w:left="720" w:hanging="720"/>
        <w:rPr>
          <w:rFonts w:cstheme="minorHAnsi"/>
          <w:sz w:val="24"/>
          <w:szCs w:val="24"/>
        </w:rPr>
      </w:pPr>
      <w:r w:rsidRPr="005A393C">
        <w:rPr>
          <w:rFonts w:cstheme="minorHAnsi"/>
          <w:sz w:val="24"/>
          <w:szCs w:val="24"/>
        </w:rPr>
        <w:t xml:space="preserve">Arena, M.P. and Ferris, S.P. (2017), “A Survey of Litigation in Corporate Finance”, </w:t>
      </w:r>
      <w:r w:rsidRPr="005A393C">
        <w:rPr>
          <w:rFonts w:cstheme="minorHAnsi"/>
          <w:i/>
          <w:iCs/>
          <w:sz w:val="24"/>
          <w:szCs w:val="24"/>
        </w:rPr>
        <w:t>Managerial Finance</w:t>
      </w:r>
      <w:r w:rsidRPr="005A393C">
        <w:rPr>
          <w:rFonts w:cstheme="minorHAnsi"/>
          <w:sz w:val="24"/>
          <w:szCs w:val="24"/>
        </w:rPr>
        <w:t>, Vol. 43 No.1, pp. 4-18.</w:t>
      </w:r>
    </w:p>
    <w:p w14:paraId="252EB90D" w14:textId="26EBEFED" w:rsidR="005A393C" w:rsidRPr="005A393C" w:rsidRDefault="005A393C" w:rsidP="00013B65">
      <w:pPr>
        <w:spacing w:after="0"/>
        <w:ind w:left="720" w:hanging="720"/>
        <w:rPr>
          <w:rFonts w:cstheme="minorHAnsi"/>
          <w:sz w:val="24"/>
          <w:szCs w:val="24"/>
        </w:rPr>
      </w:pPr>
      <w:r w:rsidRPr="005A393C">
        <w:rPr>
          <w:rFonts w:cstheme="minorHAnsi"/>
          <w:sz w:val="24"/>
          <w:szCs w:val="24"/>
        </w:rPr>
        <w:t xml:space="preserve">Arena, M.P. and Julio, B. (2015), “The effects of securities class action litigation on corporate liquidity and investment policy”, </w:t>
      </w:r>
      <w:r w:rsidRPr="005A393C">
        <w:rPr>
          <w:rFonts w:cstheme="minorHAnsi"/>
          <w:i/>
          <w:iCs/>
          <w:sz w:val="24"/>
          <w:szCs w:val="24"/>
        </w:rPr>
        <w:t>Journal of Financial and Quantitative Analysis</w:t>
      </w:r>
      <w:r w:rsidRPr="005A393C">
        <w:rPr>
          <w:rFonts w:cstheme="minorHAnsi"/>
          <w:sz w:val="24"/>
          <w:szCs w:val="24"/>
        </w:rPr>
        <w:t>, Vol. 50, pp. 251-275.</w:t>
      </w:r>
    </w:p>
    <w:p w14:paraId="585C8B00" w14:textId="41F75E49" w:rsidR="005A393C" w:rsidRPr="005A393C" w:rsidRDefault="005A393C" w:rsidP="00013B65">
      <w:pPr>
        <w:spacing w:after="0"/>
        <w:ind w:left="720" w:hanging="720"/>
        <w:rPr>
          <w:rFonts w:cstheme="minorHAnsi"/>
          <w:sz w:val="24"/>
          <w:szCs w:val="24"/>
        </w:rPr>
      </w:pPr>
      <w:r w:rsidRPr="005A393C">
        <w:rPr>
          <w:rFonts w:cstheme="minorHAnsi"/>
          <w:sz w:val="24"/>
          <w:szCs w:val="24"/>
        </w:rPr>
        <w:t xml:space="preserve">Babenko, I., Bennett, B., Bizjak, J. M. and Coles, J. L. (2017), “Clawback provisions”, </w:t>
      </w:r>
      <w:r w:rsidRPr="005A393C">
        <w:rPr>
          <w:rFonts w:cstheme="minorHAnsi"/>
          <w:i/>
          <w:iCs/>
          <w:sz w:val="24"/>
          <w:szCs w:val="24"/>
        </w:rPr>
        <w:t>working paper</w:t>
      </w:r>
      <w:r w:rsidRPr="005A393C">
        <w:rPr>
          <w:rFonts w:cstheme="minorHAnsi"/>
          <w:sz w:val="24"/>
          <w:szCs w:val="24"/>
        </w:rPr>
        <w:t>.</w:t>
      </w:r>
    </w:p>
    <w:p w14:paraId="431056D7" w14:textId="01700624" w:rsidR="005A393C" w:rsidRPr="005A393C" w:rsidRDefault="005A393C" w:rsidP="00013B65">
      <w:pPr>
        <w:spacing w:after="0"/>
        <w:ind w:left="720" w:hanging="720"/>
        <w:rPr>
          <w:rFonts w:cstheme="minorHAnsi"/>
          <w:sz w:val="24"/>
          <w:szCs w:val="24"/>
        </w:rPr>
      </w:pPr>
      <w:r w:rsidRPr="005A393C">
        <w:rPr>
          <w:rFonts w:cstheme="minorHAnsi"/>
          <w:sz w:val="24"/>
          <w:szCs w:val="24"/>
        </w:rPr>
        <w:t xml:space="preserve">Brown, A.B., Davis-Friday, P. and Guler, L. (2011), “Economic determinants of the voluntary adoption of clawback provisions in executive compensation contracts”, </w:t>
      </w:r>
      <w:r w:rsidRPr="005A393C">
        <w:rPr>
          <w:rFonts w:cstheme="minorHAnsi"/>
          <w:i/>
          <w:iCs/>
          <w:sz w:val="24"/>
          <w:szCs w:val="24"/>
        </w:rPr>
        <w:t>working paper</w:t>
      </w:r>
      <w:r w:rsidRPr="005A393C">
        <w:rPr>
          <w:rFonts w:cstheme="minorHAnsi"/>
          <w:sz w:val="24"/>
          <w:szCs w:val="24"/>
        </w:rPr>
        <w:t>.</w:t>
      </w:r>
    </w:p>
    <w:p w14:paraId="0E4AB2DD" w14:textId="5C6516FD" w:rsidR="005A393C" w:rsidRPr="005A393C" w:rsidRDefault="005A393C" w:rsidP="00013B65">
      <w:pPr>
        <w:spacing w:after="0"/>
        <w:ind w:left="720" w:hanging="720"/>
        <w:rPr>
          <w:rFonts w:cstheme="minorHAnsi"/>
          <w:sz w:val="24"/>
          <w:szCs w:val="24"/>
        </w:rPr>
      </w:pPr>
      <w:r w:rsidRPr="005A393C">
        <w:rPr>
          <w:rFonts w:cstheme="minorHAnsi"/>
          <w:sz w:val="24"/>
          <w:szCs w:val="24"/>
        </w:rPr>
        <w:t xml:space="preserve">Chan, L. H., Chen, K. C., Chen, T. Y. and Yu, Y. (2012), “The effects of firm-initiated clawback provisions on earnings quality and auditor behavior”, </w:t>
      </w:r>
      <w:r w:rsidRPr="005A393C">
        <w:rPr>
          <w:rFonts w:cstheme="minorHAnsi"/>
          <w:i/>
          <w:iCs/>
          <w:sz w:val="24"/>
          <w:szCs w:val="24"/>
        </w:rPr>
        <w:t>Journal of Accounting and Economics</w:t>
      </w:r>
      <w:r w:rsidRPr="005A393C">
        <w:rPr>
          <w:rFonts w:cstheme="minorHAnsi"/>
          <w:sz w:val="24"/>
          <w:szCs w:val="24"/>
        </w:rPr>
        <w:t>, Vol. 54 No. 2, pp. 180-196.</w:t>
      </w:r>
    </w:p>
    <w:p w14:paraId="738E7D63" w14:textId="2922D7D7" w:rsidR="005A393C" w:rsidRPr="005A393C" w:rsidRDefault="005A393C" w:rsidP="00013B65">
      <w:pPr>
        <w:spacing w:after="0"/>
        <w:ind w:left="720" w:hanging="720"/>
        <w:rPr>
          <w:rFonts w:cstheme="minorHAnsi"/>
          <w:sz w:val="24"/>
          <w:szCs w:val="24"/>
        </w:rPr>
      </w:pPr>
      <w:r w:rsidRPr="005A393C">
        <w:rPr>
          <w:rFonts w:cstheme="minorHAnsi"/>
          <w:sz w:val="24"/>
          <w:szCs w:val="24"/>
        </w:rPr>
        <w:t xml:space="preserve">Chen, M. A., Greene, D. T., and Owers, J. E. (2015), “The Costs and Benefits of Clawback Provisions in CEO Compensation”, </w:t>
      </w:r>
      <w:r w:rsidRPr="005A393C">
        <w:rPr>
          <w:rFonts w:cstheme="minorHAnsi"/>
          <w:i/>
          <w:iCs/>
          <w:sz w:val="24"/>
          <w:szCs w:val="24"/>
        </w:rPr>
        <w:t>Review of Corporate Finance Studies</w:t>
      </w:r>
      <w:r w:rsidRPr="005A393C">
        <w:rPr>
          <w:rFonts w:cstheme="minorHAnsi"/>
          <w:sz w:val="24"/>
          <w:szCs w:val="24"/>
        </w:rPr>
        <w:t>, Vol. 4 No. 1, pp. 108-154.</w:t>
      </w:r>
    </w:p>
    <w:p w14:paraId="47539867" w14:textId="0EBBD63B" w:rsidR="005A393C" w:rsidRPr="005A393C" w:rsidRDefault="005A393C" w:rsidP="00013B65">
      <w:pPr>
        <w:spacing w:after="0"/>
        <w:ind w:left="720" w:hanging="720"/>
        <w:rPr>
          <w:rFonts w:cstheme="minorHAnsi"/>
          <w:sz w:val="24"/>
          <w:szCs w:val="24"/>
        </w:rPr>
      </w:pPr>
      <w:r w:rsidRPr="005A393C">
        <w:rPr>
          <w:rFonts w:cstheme="minorHAnsi"/>
          <w:sz w:val="24"/>
          <w:szCs w:val="24"/>
        </w:rPr>
        <w:t xml:space="preserve">Daines, R., Gow, I. and Larcker, D. (2009), “Rating the Ratings: How Good are Commercial Corporate Governance Ratings?”, </w:t>
      </w:r>
      <w:r w:rsidRPr="005A393C">
        <w:rPr>
          <w:rFonts w:cstheme="minorHAnsi"/>
          <w:i/>
          <w:iCs/>
          <w:sz w:val="24"/>
          <w:szCs w:val="24"/>
        </w:rPr>
        <w:t>Journal of Financial Economics</w:t>
      </w:r>
      <w:r w:rsidRPr="005A393C">
        <w:rPr>
          <w:rFonts w:cstheme="minorHAnsi"/>
          <w:sz w:val="24"/>
          <w:szCs w:val="24"/>
        </w:rPr>
        <w:t>, Vol. 98, pp. 439–461.</w:t>
      </w:r>
    </w:p>
    <w:p w14:paraId="44924F3B" w14:textId="7B102D92" w:rsidR="005A393C" w:rsidRPr="005A393C" w:rsidRDefault="005A393C" w:rsidP="00013B65">
      <w:pPr>
        <w:spacing w:after="0"/>
        <w:ind w:left="720" w:hanging="720"/>
        <w:rPr>
          <w:rFonts w:cstheme="minorHAnsi"/>
          <w:sz w:val="24"/>
          <w:szCs w:val="24"/>
        </w:rPr>
      </w:pPr>
      <w:r w:rsidRPr="005A393C">
        <w:rPr>
          <w:rFonts w:cstheme="minorHAnsi"/>
          <w:sz w:val="24"/>
          <w:szCs w:val="24"/>
        </w:rPr>
        <w:t xml:space="preserve">Dechow, P. M., Sloan, R. G., and Sweeney, A. P. (1996), “Causes and consequences of earnings manipulation: An analysis of firms subject to enforcement actions by the SEC”, </w:t>
      </w:r>
      <w:r w:rsidRPr="005A393C">
        <w:rPr>
          <w:rFonts w:cstheme="minorHAnsi"/>
          <w:i/>
          <w:iCs/>
          <w:sz w:val="24"/>
          <w:szCs w:val="24"/>
        </w:rPr>
        <w:t>Contemporary Accounting Research</w:t>
      </w:r>
      <w:r w:rsidRPr="005A393C">
        <w:rPr>
          <w:rFonts w:cstheme="minorHAnsi"/>
          <w:sz w:val="24"/>
          <w:szCs w:val="24"/>
        </w:rPr>
        <w:t>, Vol. 13 No. 1, pp. 1-36.</w:t>
      </w:r>
    </w:p>
    <w:p w14:paraId="74E4F4F2" w14:textId="211AE476" w:rsidR="005A393C" w:rsidRPr="005A393C" w:rsidRDefault="005A393C" w:rsidP="00013B65">
      <w:pPr>
        <w:spacing w:after="0"/>
        <w:ind w:left="720" w:hanging="720"/>
        <w:rPr>
          <w:rFonts w:cstheme="minorHAnsi"/>
          <w:sz w:val="24"/>
          <w:szCs w:val="24"/>
        </w:rPr>
      </w:pPr>
      <w:r w:rsidRPr="005A393C">
        <w:rPr>
          <w:rFonts w:cstheme="minorHAnsi"/>
          <w:sz w:val="24"/>
          <w:szCs w:val="24"/>
        </w:rPr>
        <w:t xml:space="preserve">Denis, K. D. (2012), “Mandatory clawback provisions, information disclosure, and the regulation of securities markets”, </w:t>
      </w:r>
      <w:r w:rsidRPr="005A393C">
        <w:rPr>
          <w:rFonts w:cstheme="minorHAnsi"/>
          <w:i/>
          <w:iCs/>
          <w:sz w:val="24"/>
          <w:szCs w:val="24"/>
        </w:rPr>
        <w:t>Journal of Accounting and Economics</w:t>
      </w:r>
      <w:r w:rsidRPr="005A393C">
        <w:rPr>
          <w:rFonts w:cstheme="minorHAnsi"/>
          <w:sz w:val="24"/>
          <w:szCs w:val="24"/>
        </w:rPr>
        <w:t>, Vol. 54 No. 2-3, pp. 197-200.</w:t>
      </w:r>
    </w:p>
    <w:p w14:paraId="26E2A510" w14:textId="46BC9E9B" w:rsidR="005A393C" w:rsidRPr="005A393C" w:rsidRDefault="005A393C" w:rsidP="00013B65">
      <w:pPr>
        <w:spacing w:after="0"/>
        <w:ind w:left="720" w:hanging="720"/>
        <w:rPr>
          <w:rFonts w:cstheme="minorHAnsi"/>
          <w:sz w:val="24"/>
          <w:szCs w:val="24"/>
        </w:rPr>
      </w:pPr>
      <w:r w:rsidRPr="005A393C">
        <w:rPr>
          <w:rFonts w:cstheme="minorHAnsi"/>
          <w:sz w:val="24"/>
          <w:szCs w:val="24"/>
        </w:rPr>
        <w:t>DuCharme, L. L., Malatesta, P. H., and Sefcik, S. E. (2004), “Earnings management, stock issues,</w:t>
      </w:r>
      <w:r w:rsidR="00013B65">
        <w:rPr>
          <w:rFonts w:cstheme="minorHAnsi"/>
          <w:sz w:val="24"/>
          <w:szCs w:val="24"/>
        </w:rPr>
        <w:t xml:space="preserve"> </w:t>
      </w:r>
      <w:r w:rsidRPr="005A393C">
        <w:rPr>
          <w:rFonts w:cstheme="minorHAnsi"/>
          <w:sz w:val="24"/>
          <w:szCs w:val="24"/>
        </w:rPr>
        <w:t xml:space="preserve">and shareholder lawsuits”, </w:t>
      </w:r>
      <w:r w:rsidRPr="005A393C">
        <w:rPr>
          <w:rFonts w:cstheme="minorHAnsi"/>
          <w:i/>
          <w:iCs/>
          <w:sz w:val="24"/>
          <w:szCs w:val="24"/>
        </w:rPr>
        <w:t xml:space="preserve">Journal of Financial Economics, </w:t>
      </w:r>
      <w:r w:rsidRPr="005A393C">
        <w:rPr>
          <w:rFonts w:cstheme="minorHAnsi"/>
          <w:sz w:val="24"/>
          <w:szCs w:val="24"/>
        </w:rPr>
        <w:t>Vol. 71 No. 1, pp. 27-49.</w:t>
      </w:r>
    </w:p>
    <w:p w14:paraId="1A9B0FA4" w14:textId="53CD4BB4" w:rsidR="005A393C" w:rsidRPr="005A393C" w:rsidRDefault="005A393C" w:rsidP="00013B65">
      <w:pPr>
        <w:spacing w:after="0"/>
        <w:ind w:left="720" w:hanging="720"/>
        <w:rPr>
          <w:rFonts w:cstheme="minorHAnsi"/>
          <w:sz w:val="24"/>
          <w:szCs w:val="24"/>
        </w:rPr>
      </w:pPr>
      <w:r w:rsidRPr="005A393C">
        <w:rPr>
          <w:rFonts w:cstheme="minorHAnsi"/>
          <w:sz w:val="24"/>
          <w:szCs w:val="24"/>
        </w:rPr>
        <w:t xml:space="preserve">Farber, D. B. (2005), “Restoring trust after fraud: Does corporate governance matter?”, </w:t>
      </w:r>
      <w:r w:rsidRPr="005A393C">
        <w:rPr>
          <w:rFonts w:cstheme="minorHAnsi"/>
          <w:i/>
          <w:iCs/>
          <w:sz w:val="24"/>
          <w:szCs w:val="24"/>
        </w:rPr>
        <w:t>The</w:t>
      </w:r>
      <w:r w:rsidR="00013B65">
        <w:rPr>
          <w:rFonts w:cstheme="minorHAnsi"/>
          <w:i/>
          <w:iCs/>
          <w:sz w:val="24"/>
          <w:szCs w:val="24"/>
        </w:rPr>
        <w:t xml:space="preserve"> </w:t>
      </w:r>
      <w:r w:rsidRPr="005A393C">
        <w:rPr>
          <w:rFonts w:cstheme="minorHAnsi"/>
          <w:i/>
          <w:iCs/>
          <w:sz w:val="24"/>
          <w:szCs w:val="24"/>
        </w:rPr>
        <w:t>Accounting Review</w:t>
      </w:r>
      <w:r w:rsidRPr="005A393C">
        <w:rPr>
          <w:rFonts w:cstheme="minorHAnsi"/>
          <w:sz w:val="24"/>
          <w:szCs w:val="24"/>
        </w:rPr>
        <w:t>, Vol. 80 No. 2, pp. 539-561.</w:t>
      </w:r>
    </w:p>
    <w:p w14:paraId="0E8841AD" w14:textId="1FD2E88B" w:rsidR="005A393C" w:rsidRPr="005A393C" w:rsidRDefault="005A393C" w:rsidP="00013B65">
      <w:pPr>
        <w:spacing w:after="0"/>
        <w:ind w:left="720" w:hanging="720"/>
        <w:rPr>
          <w:rFonts w:cstheme="minorHAnsi"/>
          <w:sz w:val="24"/>
          <w:szCs w:val="24"/>
        </w:rPr>
      </w:pPr>
      <w:r w:rsidRPr="005A393C">
        <w:rPr>
          <w:rFonts w:cstheme="minorHAnsi"/>
          <w:sz w:val="24"/>
          <w:szCs w:val="24"/>
        </w:rPr>
        <w:t xml:space="preserve">Ferris, S. P., Jandik, T., Lawless, R. M. and Makhija, A. (2007), “Derivative lawsuits as a corporate governance mechanism: Empirical evidence on board changes surrounding filings”, </w:t>
      </w:r>
      <w:r w:rsidRPr="005A393C">
        <w:rPr>
          <w:rFonts w:cstheme="minorHAnsi"/>
          <w:i/>
          <w:iCs/>
          <w:sz w:val="24"/>
          <w:szCs w:val="24"/>
        </w:rPr>
        <w:t>Journal of Financial and Quantitative Analysis</w:t>
      </w:r>
      <w:r w:rsidRPr="005A393C">
        <w:rPr>
          <w:rFonts w:cstheme="minorHAnsi"/>
          <w:sz w:val="24"/>
          <w:szCs w:val="24"/>
        </w:rPr>
        <w:t>, Vol. 42 No. 1, pp. 143.</w:t>
      </w:r>
    </w:p>
    <w:p w14:paraId="3440E62B" w14:textId="139F5083" w:rsidR="005A393C" w:rsidRPr="005A393C" w:rsidRDefault="005A393C" w:rsidP="00013B65">
      <w:pPr>
        <w:spacing w:after="0"/>
        <w:ind w:left="720" w:hanging="720"/>
        <w:rPr>
          <w:rFonts w:cstheme="minorHAnsi"/>
          <w:sz w:val="24"/>
          <w:szCs w:val="24"/>
        </w:rPr>
      </w:pPr>
      <w:r w:rsidRPr="005A393C">
        <w:rPr>
          <w:rFonts w:cstheme="minorHAnsi"/>
          <w:sz w:val="24"/>
          <w:szCs w:val="24"/>
        </w:rPr>
        <w:t xml:space="preserve">Gande, A., and Lewis, C. M. (2009), “Shareholder-initiated class action lawsuits: Shareholder wealth effects and industry spillovers”, </w:t>
      </w:r>
      <w:r w:rsidRPr="005A393C">
        <w:rPr>
          <w:rFonts w:cstheme="minorHAnsi"/>
          <w:i/>
          <w:iCs/>
          <w:sz w:val="24"/>
          <w:szCs w:val="24"/>
        </w:rPr>
        <w:t>Journal of Financial and Quantitative Analysis</w:t>
      </w:r>
      <w:r w:rsidRPr="005A393C">
        <w:rPr>
          <w:rFonts w:cstheme="minorHAnsi"/>
          <w:sz w:val="24"/>
          <w:szCs w:val="24"/>
        </w:rPr>
        <w:t>, Vol. 44 No. 04, pp. 823-850.</w:t>
      </w:r>
    </w:p>
    <w:p w14:paraId="59B78D85" w14:textId="7F637F97" w:rsidR="005A393C" w:rsidRPr="005A393C" w:rsidRDefault="005A393C" w:rsidP="00013B65">
      <w:pPr>
        <w:spacing w:after="0"/>
        <w:ind w:left="720" w:hanging="720"/>
        <w:rPr>
          <w:rFonts w:cstheme="minorHAnsi"/>
          <w:sz w:val="24"/>
          <w:szCs w:val="24"/>
        </w:rPr>
      </w:pPr>
      <w:r w:rsidRPr="005A393C">
        <w:rPr>
          <w:rFonts w:cstheme="minorHAnsi"/>
          <w:sz w:val="24"/>
          <w:szCs w:val="24"/>
        </w:rPr>
        <w:t xml:space="preserve">Gillan, S.L. and Nguyen, N.Q. (2016), “Incentives, termination payments, and CEO contracting”, </w:t>
      </w:r>
      <w:r w:rsidRPr="005A393C">
        <w:rPr>
          <w:rFonts w:cstheme="minorHAnsi"/>
          <w:i/>
          <w:iCs/>
          <w:sz w:val="24"/>
          <w:szCs w:val="24"/>
        </w:rPr>
        <w:t>Journal of Corporate Finance</w:t>
      </w:r>
      <w:r w:rsidRPr="005A393C">
        <w:rPr>
          <w:rFonts w:cstheme="minorHAnsi"/>
          <w:sz w:val="24"/>
          <w:szCs w:val="24"/>
        </w:rPr>
        <w:t>, Vol. 41, pp. 445-465.</w:t>
      </w:r>
    </w:p>
    <w:p w14:paraId="7CC51779" w14:textId="078B9995" w:rsidR="005A393C" w:rsidRPr="005A393C" w:rsidRDefault="005A393C" w:rsidP="00013B65">
      <w:pPr>
        <w:spacing w:after="0"/>
        <w:ind w:left="720" w:hanging="720"/>
        <w:rPr>
          <w:rFonts w:cstheme="minorHAnsi"/>
          <w:sz w:val="24"/>
          <w:szCs w:val="24"/>
        </w:rPr>
      </w:pPr>
      <w:r w:rsidRPr="005A393C">
        <w:rPr>
          <w:rFonts w:cstheme="minorHAnsi"/>
          <w:sz w:val="24"/>
          <w:szCs w:val="24"/>
        </w:rPr>
        <w:t xml:space="preserve">Gillan, S.L. and Nguyen, N.Q. (2018), “Clawbacks, holdbacks, and CEO contracting”, </w:t>
      </w:r>
      <w:r w:rsidRPr="005A393C">
        <w:rPr>
          <w:rFonts w:cstheme="minorHAnsi"/>
          <w:i/>
          <w:iCs/>
          <w:sz w:val="24"/>
          <w:szCs w:val="24"/>
        </w:rPr>
        <w:t>Journal of Applied Corporate Finance</w:t>
      </w:r>
      <w:r w:rsidRPr="005A393C">
        <w:rPr>
          <w:rFonts w:cstheme="minorHAnsi"/>
          <w:sz w:val="24"/>
          <w:szCs w:val="24"/>
        </w:rPr>
        <w:t>, Vol. 30 No. 1, pp. 16-24.</w:t>
      </w:r>
    </w:p>
    <w:p w14:paraId="35D7E343" w14:textId="647C3CF9" w:rsidR="005A393C" w:rsidRPr="005A393C" w:rsidRDefault="005A393C" w:rsidP="00013B65">
      <w:pPr>
        <w:spacing w:after="0"/>
        <w:ind w:left="720" w:hanging="720"/>
        <w:rPr>
          <w:rFonts w:cstheme="minorHAnsi"/>
          <w:b/>
          <w:bCs/>
          <w:sz w:val="24"/>
          <w:szCs w:val="24"/>
        </w:rPr>
      </w:pPr>
      <w:r w:rsidRPr="005A393C">
        <w:rPr>
          <w:rFonts w:cstheme="minorHAnsi"/>
          <w:sz w:val="24"/>
          <w:szCs w:val="24"/>
        </w:rPr>
        <w:t xml:space="preserve">Gundeep K.V. (2017), “The influence of board characteristics on corporate illegality”, </w:t>
      </w:r>
      <w:r w:rsidRPr="005A393C">
        <w:rPr>
          <w:rFonts w:cstheme="minorHAnsi"/>
          <w:i/>
          <w:iCs/>
          <w:sz w:val="24"/>
          <w:szCs w:val="24"/>
        </w:rPr>
        <w:t>Journal of Financial Regulation and Compliance</w:t>
      </w:r>
      <w:r w:rsidRPr="005A393C">
        <w:rPr>
          <w:rFonts w:cstheme="minorHAnsi"/>
          <w:sz w:val="24"/>
          <w:szCs w:val="24"/>
        </w:rPr>
        <w:t>, Vol. 25 No. 2, pp.133-148</w:t>
      </w:r>
      <w:r w:rsidRPr="005A393C">
        <w:rPr>
          <w:rFonts w:cstheme="minorHAnsi"/>
          <w:b/>
          <w:bCs/>
          <w:sz w:val="24"/>
          <w:szCs w:val="24"/>
        </w:rPr>
        <w:t>.</w:t>
      </w:r>
    </w:p>
    <w:p w14:paraId="5F5A599D" w14:textId="3CE076E6" w:rsidR="005A393C" w:rsidRPr="005A393C" w:rsidRDefault="005A393C" w:rsidP="00013B65">
      <w:pPr>
        <w:spacing w:after="0"/>
        <w:ind w:left="720" w:hanging="720"/>
        <w:rPr>
          <w:rFonts w:cstheme="minorHAnsi"/>
          <w:sz w:val="24"/>
          <w:szCs w:val="24"/>
        </w:rPr>
      </w:pPr>
      <w:r w:rsidRPr="005A393C">
        <w:rPr>
          <w:rFonts w:cstheme="minorHAnsi"/>
          <w:sz w:val="24"/>
          <w:szCs w:val="24"/>
        </w:rPr>
        <w:t xml:space="preserve">Huang, S., Lim, C. Y. and Ng, J. (2015), “Not Clawing the Hand That Feeds You: The Case of Co-Opted Boards and Clawbacks”, </w:t>
      </w:r>
      <w:r w:rsidRPr="005A393C">
        <w:rPr>
          <w:rFonts w:cstheme="minorHAnsi"/>
          <w:i/>
          <w:iCs/>
          <w:sz w:val="24"/>
          <w:szCs w:val="24"/>
        </w:rPr>
        <w:t>working paper</w:t>
      </w:r>
      <w:r w:rsidRPr="005A393C">
        <w:rPr>
          <w:rFonts w:cstheme="minorHAnsi"/>
          <w:sz w:val="24"/>
          <w:szCs w:val="24"/>
        </w:rPr>
        <w:t>.</w:t>
      </w:r>
    </w:p>
    <w:p w14:paraId="578375F3" w14:textId="3D0A48CF" w:rsidR="005A393C" w:rsidRPr="005A393C" w:rsidRDefault="005A393C" w:rsidP="00013B65">
      <w:pPr>
        <w:spacing w:after="0"/>
        <w:ind w:left="720" w:hanging="720"/>
        <w:rPr>
          <w:rFonts w:cstheme="minorHAnsi"/>
          <w:sz w:val="24"/>
          <w:szCs w:val="24"/>
        </w:rPr>
      </w:pPr>
      <w:r w:rsidRPr="005A393C">
        <w:rPr>
          <w:rFonts w:cstheme="minorHAnsi"/>
          <w:sz w:val="24"/>
          <w:szCs w:val="24"/>
        </w:rPr>
        <w:t xml:space="preserve">Humphery-Jenner, M. L. (2012), “Internal and external discipline following securities class actions”, </w:t>
      </w:r>
      <w:r w:rsidRPr="005A393C">
        <w:rPr>
          <w:rFonts w:cstheme="minorHAnsi"/>
          <w:i/>
          <w:iCs/>
          <w:sz w:val="24"/>
          <w:szCs w:val="24"/>
        </w:rPr>
        <w:t>Journal of Financial Intermediation</w:t>
      </w:r>
      <w:r w:rsidRPr="005A393C">
        <w:rPr>
          <w:rFonts w:cstheme="minorHAnsi"/>
          <w:sz w:val="24"/>
          <w:szCs w:val="24"/>
        </w:rPr>
        <w:t>, Vol. 21 No. 1, pp. 151-179.</w:t>
      </w:r>
    </w:p>
    <w:p w14:paraId="5C41EF13" w14:textId="09B47923" w:rsidR="005A393C" w:rsidRPr="005A393C" w:rsidRDefault="005A393C" w:rsidP="00013B65">
      <w:pPr>
        <w:spacing w:after="0"/>
        <w:ind w:left="720" w:hanging="720"/>
        <w:rPr>
          <w:rFonts w:cstheme="minorHAnsi"/>
          <w:sz w:val="24"/>
          <w:szCs w:val="24"/>
        </w:rPr>
      </w:pPr>
      <w:r w:rsidRPr="005A393C">
        <w:rPr>
          <w:rFonts w:cstheme="minorHAnsi"/>
          <w:sz w:val="24"/>
          <w:szCs w:val="24"/>
        </w:rPr>
        <w:t xml:space="preserve">Iskandar-Datta, M. and Jia, Y. (2013), “Valuation consequences of clawback provisions”, </w:t>
      </w:r>
      <w:r w:rsidRPr="005A393C">
        <w:rPr>
          <w:rFonts w:cstheme="minorHAnsi"/>
          <w:i/>
          <w:iCs/>
          <w:sz w:val="24"/>
          <w:szCs w:val="24"/>
        </w:rPr>
        <w:t>The Accounting Review</w:t>
      </w:r>
      <w:r w:rsidRPr="005A393C">
        <w:rPr>
          <w:rFonts w:cstheme="minorHAnsi"/>
          <w:sz w:val="24"/>
          <w:szCs w:val="24"/>
        </w:rPr>
        <w:t>, Vol. 88, No. 1, pp. 171-198.</w:t>
      </w:r>
    </w:p>
    <w:p w14:paraId="361B522F" w14:textId="4AC14E81" w:rsidR="005A393C" w:rsidRPr="005A393C" w:rsidRDefault="005A393C" w:rsidP="00013B65">
      <w:pPr>
        <w:spacing w:after="0"/>
        <w:ind w:left="720" w:hanging="720"/>
        <w:rPr>
          <w:rFonts w:cstheme="minorHAnsi"/>
          <w:sz w:val="24"/>
          <w:szCs w:val="24"/>
        </w:rPr>
      </w:pPr>
      <w:r w:rsidRPr="005A393C">
        <w:rPr>
          <w:rFonts w:cstheme="minorHAnsi"/>
          <w:sz w:val="24"/>
          <w:szCs w:val="24"/>
        </w:rPr>
        <w:t xml:space="preserve">Karpoff, J. M., Lee, D. S. and Martin, G. S. (2008), “The consequences to managers for financial misrepresentation”. </w:t>
      </w:r>
      <w:r w:rsidRPr="005A393C">
        <w:rPr>
          <w:rFonts w:cstheme="minorHAnsi"/>
          <w:i/>
          <w:iCs/>
          <w:sz w:val="24"/>
          <w:szCs w:val="24"/>
        </w:rPr>
        <w:t>Journal of Financial Economics</w:t>
      </w:r>
      <w:r w:rsidRPr="005A393C">
        <w:rPr>
          <w:rFonts w:cstheme="minorHAnsi"/>
          <w:sz w:val="24"/>
          <w:szCs w:val="24"/>
        </w:rPr>
        <w:t>, Vol. 88 No. 2, pp. 193-215.</w:t>
      </w:r>
    </w:p>
    <w:p w14:paraId="3767D966" w14:textId="61A7018E" w:rsidR="005A393C" w:rsidRPr="005A393C" w:rsidRDefault="005A393C" w:rsidP="00013B65">
      <w:pPr>
        <w:spacing w:after="0"/>
        <w:ind w:left="720" w:hanging="720"/>
        <w:rPr>
          <w:rFonts w:cstheme="minorHAnsi"/>
          <w:sz w:val="24"/>
          <w:szCs w:val="24"/>
        </w:rPr>
      </w:pPr>
      <w:r w:rsidRPr="005A393C">
        <w:rPr>
          <w:rFonts w:cstheme="minorHAnsi"/>
          <w:sz w:val="24"/>
          <w:szCs w:val="24"/>
        </w:rPr>
        <w:t xml:space="preserve">Kim, I., and Skinner, D. J. (2012), “Measuring securities litigation risk”, </w:t>
      </w:r>
      <w:r w:rsidRPr="005A393C">
        <w:rPr>
          <w:rFonts w:cstheme="minorHAnsi"/>
          <w:i/>
          <w:iCs/>
          <w:sz w:val="24"/>
          <w:szCs w:val="24"/>
        </w:rPr>
        <w:t>Journal of Accounting and Economics</w:t>
      </w:r>
      <w:r w:rsidRPr="005A393C">
        <w:rPr>
          <w:rFonts w:cstheme="minorHAnsi"/>
          <w:sz w:val="24"/>
          <w:szCs w:val="24"/>
        </w:rPr>
        <w:t>, Vol. 53 No.1, pp. 290-310.</w:t>
      </w:r>
    </w:p>
    <w:p w14:paraId="352632DF" w14:textId="6648CCF2" w:rsidR="005A393C" w:rsidRPr="005A393C" w:rsidRDefault="005A393C" w:rsidP="00013B65">
      <w:pPr>
        <w:spacing w:after="0"/>
        <w:ind w:left="720" w:hanging="720"/>
        <w:rPr>
          <w:rFonts w:cstheme="minorHAnsi"/>
          <w:sz w:val="24"/>
          <w:szCs w:val="24"/>
        </w:rPr>
      </w:pPr>
      <w:r w:rsidRPr="005A393C">
        <w:rPr>
          <w:rFonts w:cstheme="minorHAnsi"/>
          <w:sz w:val="24"/>
          <w:szCs w:val="24"/>
        </w:rPr>
        <w:t xml:space="preserve">Lowry, M. and Shu S. (2002), “Litigation risk and IPO underpricing”, </w:t>
      </w:r>
      <w:r w:rsidRPr="005A393C">
        <w:rPr>
          <w:rFonts w:cstheme="minorHAnsi"/>
          <w:i/>
          <w:iCs/>
          <w:sz w:val="24"/>
          <w:szCs w:val="24"/>
        </w:rPr>
        <w:t>Journal of Financial Economics</w:t>
      </w:r>
      <w:r w:rsidRPr="005A393C">
        <w:rPr>
          <w:rFonts w:cstheme="minorHAnsi"/>
          <w:sz w:val="24"/>
          <w:szCs w:val="24"/>
        </w:rPr>
        <w:t>, Vol. 65 No. 3, pp. 309-335.</w:t>
      </w:r>
    </w:p>
    <w:p w14:paraId="14299C50" w14:textId="07283DBB" w:rsidR="005A393C" w:rsidRPr="005A393C" w:rsidRDefault="005A393C" w:rsidP="00013B65">
      <w:pPr>
        <w:spacing w:after="0"/>
        <w:ind w:left="720" w:hanging="720"/>
        <w:rPr>
          <w:rFonts w:cstheme="minorHAnsi"/>
          <w:sz w:val="24"/>
          <w:szCs w:val="24"/>
        </w:rPr>
      </w:pPr>
      <w:r w:rsidRPr="005A393C">
        <w:rPr>
          <w:rFonts w:cstheme="minorHAnsi"/>
          <w:sz w:val="24"/>
          <w:szCs w:val="24"/>
        </w:rPr>
        <w:t xml:space="preserve">Marciukaityte, D., Szewczyk, S.H., Uzun, H., and Varma, R. (2006), “Governance and performance changes after accusations of corporate fraud”, </w:t>
      </w:r>
      <w:r w:rsidRPr="005A393C">
        <w:rPr>
          <w:rFonts w:cstheme="minorHAnsi"/>
          <w:i/>
          <w:iCs/>
          <w:sz w:val="24"/>
          <w:szCs w:val="24"/>
        </w:rPr>
        <w:t>Financial Analysts Journal</w:t>
      </w:r>
      <w:r w:rsidRPr="005A393C">
        <w:rPr>
          <w:rFonts w:cstheme="minorHAnsi"/>
          <w:sz w:val="24"/>
          <w:szCs w:val="24"/>
        </w:rPr>
        <w:t>, Vol. 62 No. 3, pp. 32-41.</w:t>
      </w:r>
    </w:p>
    <w:p w14:paraId="1B5E5606" w14:textId="77777777" w:rsidR="005A393C" w:rsidRPr="005A393C" w:rsidRDefault="005A393C" w:rsidP="00013B65">
      <w:pPr>
        <w:spacing w:after="0"/>
        <w:ind w:left="720" w:hanging="720"/>
        <w:rPr>
          <w:rFonts w:cstheme="minorHAnsi"/>
          <w:sz w:val="24"/>
          <w:szCs w:val="24"/>
        </w:rPr>
      </w:pPr>
      <w:r w:rsidRPr="005A393C">
        <w:rPr>
          <w:rFonts w:cstheme="minorHAnsi"/>
          <w:sz w:val="24"/>
          <w:szCs w:val="24"/>
        </w:rPr>
        <w:t xml:space="preserve">Niehaus, G., and Roth, G. (1999), “Insider trading, equity issues, and CEO turnover in firms subject to securities class action”, </w:t>
      </w:r>
      <w:r w:rsidRPr="005A393C">
        <w:rPr>
          <w:rFonts w:cstheme="minorHAnsi"/>
          <w:i/>
          <w:iCs/>
          <w:sz w:val="24"/>
          <w:szCs w:val="24"/>
        </w:rPr>
        <w:t>Financial Management</w:t>
      </w:r>
      <w:r w:rsidRPr="005A393C">
        <w:rPr>
          <w:rFonts w:cstheme="minorHAnsi"/>
          <w:sz w:val="24"/>
          <w:szCs w:val="24"/>
        </w:rPr>
        <w:t>, Vol. 28 No. 4, pp. 52-72.</w:t>
      </w:r>
    </w:p>
    <w:p w14:paraId="361F98A8" w14:textId="5B88F728" w:rsidR="005A393C" w:rsidRPr="005A393C" w:rsidRDefault="005A393C" w:rsidP="00013B65">
      <w:pPr>
        <w:spacing w:after="0"/>
        <w:ind w:left="720" w:hanging="720"/>
        <w:rPr>
          <w:rFonts w:cstheme="minorHAnsi"/>
          <w:sz w:val="24"/>
          <w:szCs w:val="24"/>
        </w:rPr>
      </w:pPr>
      <w:r w:rsidRPr="005A393C">
        <w:rPr>
          <w:rFonts w:cstheme="minorHAnsi"/>
          <w:sz w:val="24"/>
          <w:szCs w:val="24"/>
        </w:rPr>
        <w:t xml:space="preserve">Roma o, R. (1991), “The shareholder suit: litigation without foundation?” </w:t>
      </w:r>
      <w:r w:rsidRPr="005A393C">
        <w:rPr>
          <w:rFonts w:cstheme="minorHAnsi"/>
          <w:i/>
          <w:iCs/>
          <w:sz w:val="24"/>
          <w:szCs w:val="24"/>
        </w:rPr>
        <w:t>Journal of Law,</w:t>
      </w:r>
      <w:r w:rsidR="00013B65">
        <w:rPr>
          <w:rFonts w:cstheme="minorHAnsi"/>
          <w:i/>
          <w:iCs/>
          <w:sz w:val="24"/>
          <w:szCs w:val="24"/>
        </w:rPr>
        <w:t xml:space="preserve"> </w:t>
      </w:r>
      <w:r w:rsidRPr="005A393C">
        <w:rPr>
          <w:rFonts w:cstheme="minorHAnsi"/>
          <w:i/>
          <w:iCs/>
          <w:sz w:val="24"/>
          <w:szCs w:val="24"/>
        </w:rPr>
        <w:t>Economics, and Organization</w:t>
      </w:r>
      <w:r w:rsidRPr="005A393C">
        <w:rPr>
          <w:rFonts w:cstheme="minorHAnsi"/>
          <w:sz w:val="24"/>
          <w:szCs w:val="24"/>
        </w:rPr>
        <w:t>, Vol. 7 No.1, pp. 55-87.</w:t>
      </w:r>
    </w:p>
    <w:p w14:paraId="0BA8EE69" w14:textId="05D4A812" w:rsidR="00DA42A0" w:rsidRDefault="005A393C" w:rsidP="00013B65">
      <w:pPr>
        <w:pStyle w:val="Heading1"/>
      </w:pPr>
      <w:r>
        <w:t>Notes</w:t>
      </w:r>
    </w:p>
    <w:p w14:paraId="24732502" w14:textId="3FDA3EC0" w:rsidR="005A393C" w:rsidRPr="00013B65" w:rsidRDefault="00052E3E" w:rsidP="00013B65">
      <w:pPr>
        <w:pStyle w:val="NoSpacing"/>
        <w:ind w:left="720" w:hanging="720"/>
        <w:rPr>
          <w:rFonts w:cstheme="minorHAnsi"/>
          <w:sz w:val="24"/>
          <w:szCs w:val="24"/>
        </w:rPr>
      </w:pPr>
      <w:r w:rsidRPr="00013B65">
        <w:rPr>
          <w:rFonts w:cstheme="minorHAnsi"/>
          <w:sz w:val="24"/>
          <w:szCs w:val="24"/>
        </w:rPr>
        <w:t>*</w:t>
      </w:r>
      <w:r w:rsidRPr="00013B65">
        <w:rPr>
          <w:rFonts w:cstheme="minorHAnsi"/>
          <w:sz w:val="24"/>
          <w:szCs w:val="24"/>
        </w:rPr>
        <w:t>We would like to thank two anonymous referees, John Ashton (the editor), Patty Bick and participants of the 2017 Annual Meeting of the Financial Management Association for helpful comments and suggestions. We thank Victoria Fasi for valuable research assistance. This research was supported in part by the Marquette University Miles grant.</w:t>
      </w:r>
    </w:p>
    <w:p w14:paraId="35FCB07B" w14:textId="49300950" w:rsidR="00052E3E" w:rsidRPr="00013B65" w:rsidRDefault="002916AB" w:rsidP="00013B65">
      <w:pPr>
        <w:pStyle w:val="NoSpacing"/>
        <w:ind w:left="720" w:hanging="720"/>
        <w:rPr>
          <w:rFonts w:cstheme="minorHAnsi"/>
          <w:sz w:val="24"/>
          <w:szCs w:val="24"/>
        </w:rPr>
      </w:pPr>
      <w:r w:rsidRPr="00013B65">
        <w:rPr>
          <w:rFonts w:cstheme="minorHAnsi"/>
          <w:sz w:val="24"/>
          <w:szCs w:val="24"/>
        </w:rPr>
        <w:t>1 By the end of 2016, approximately 80% of S&amp;P 1500 firms had voluntarily adopted a clawback policy (Gillan and Nguyen, 2018).</w:t>
      </w:r>
    </w:p>
    <w:p w14:paraId="7488D25A" w14:textId="4483F9A1" w:rsidR="00AA6E8F" w:rsidRPr="00013B65" w:rsidRDefault="002916AB" w:rsidP="00013B65">
      <w:pPr>
        <w:pStyle w:val="NoSpacing"/>
        <w:ind w:left="720" w:hanging="720"/>
        <w:rPr>
          <w:rFonts w:cstheme="minorHAnsi"/>
          <w:sz w:val="24"/>
          <w:szCs w:val="24"/>
        </w:rPr>
      </w:pPr>
      <w:r w:rsidRPr="00013B65">
        <w:rPr>
          <w:rFonts w:cstheme="minorHAnsi"/>
          <w:sz w:val="24"/>
          <w:szCs w:val="24"/>
        </w:rPr>
        <w:t>2 Denis (2012) provides an excellent discussion of Chan et al. (2012) along with insights into the potential role of voluntary and mandatory clawback adoptions.</w:t>
      </w:r>
    </w:p>
    <w:p w14:paraId="0C2CAB27" w14:textId="2D59AA52" w:rsidR="005A1FF1" w:rsidRPr="00013B65" w:rsidRDefault="00320760" w:rsidP="00013B65">
      <w:pPr>
        <w:pStyle w:val="NoSpacing"/>
        <w:ind w:left="720" w:hanging="720"/>
        <w:rPr>
          <w:rFonts w:cstheme="minorHAnsi"/>
          <w:sz w:val="24"/>
          <w:szCs w:val="24"/>
        </w:rPr>
      </w:pPr>
      <w:r w:rsidRPr="00013B65">
        <w:rPr>
          <w:rFonts w:cstheme="minorHAnsi"/>
          <w:sz w:val="24"/>
          <w:szCs w:val="24"/>
        </w:rPr>
        <w:t>3 http://fortune.com/2017/04/10/wells-fargo-carrie-tolstedt-clawback-net-worthfortune-mpw/</w:t>
      </w:r>
    </w:p>
    <w:p w14:paraId="30B035DE" w14:textId="48E0B985" w:rsidR="005A1FF1" w:rsidRPr="00013B65" w:rsidRDefault="00320760" w:rsidP="00013B65">
      <w:pPr>
        <w:pStyle w:val="NoSpacing"/>
        <w:ind w:left="720" w:hanging="720"/>
        <w:rPr>
          <w:rFonts w:cstheme="minorHAnsi"/>
          <w:sz w:val="24"/>
          <w:szCs w:val="24"/>
        </w:rPr>
      </w:pPr>
      <w:r w:rsidRPr="00013B65">
        <w:rPr>
          <w:rFonts w:cstheme="minorHAnsi"/>
          <w:sz w:val="24"/>
          <w:szCs w:val="24"/>
        </w:rPr>
        <w:t>4 Compensation contracts might also include holdback provisions. Holdbacks effectively eliminate all types of compensation if the executive is dismissed with cause. Gillan and Nguyen (2016) and Gillan and Nguyen (2018) find that holdbacks are larger for firms that pay their CEO more and for firms with more information asymmetry.</w:t>
      </w:r>
    </w:p>
    <w:p w14:paraId="65527BC6" w14:textId="4A9CE6D8" w:rsidR="003C1E6D" w:rsidRPr="00013B65" w:rsidRDefault="00320760" w:rsidP="00013B65">
      <w:pPr>
        <w:pStyle w:val="NoSpacing"/>
        <w:ind w:left="720" w:hanging="720"/>
        <w:rPr>
          <w:rFonts w:cstheme="minorHAnsi"/>
          <w:sz w:val="24"/>
          <w:szCs w:val="24"/>
        </w:rPr>
      </w:pPr>
      <w:r w:rsidRPr="00013B65">
        <w:rPr>
          <w:rFonts w:cstheme="minorHAnsi"/>
          <w:sz w:val="24"/>
          <w:szCs w:val="24"/>
        </w:rPr>
        <w:t xml:space="preserve">5 In the context of emerging markets, Alfraih (2016) finds that firms listed on the Kuwait Stock Exchange with a larger board, more gender diversity, and more directors with multiple directorships are more likely to comply with the mandatory disclosure requirement. Similarly, Gundeep (2017) reports that firms with more independent boards and more directors with multiple directorships are less likely to violate the Securities Exchange Board of India regulations.  </w:t>
      </w:r>
    </w:p>
    <w:p w14:paraId="00B12E85" w14:textId="4A7A7086" w:rsidR="00DE6BBF" w:rsidRPr="00013B65" w:rsidRDefault="00CA732D" w:rsidP="00013B65">
      <w:pPr>
        <w:pStyle w:val="NoSpacing"/>
        <w:ind w:left="720" w:hanging="720"/>
        <w:rPr>
          <w:rFonts w:cstheme="minorHAnsi"/>
          <w:sz w:val="24"/>
          <w:szCs w:val="24"/>
        </w:rPr>
      </w:pPr>
      <w:r w:rsidRPr="00013B65">
        <w:rPr>
          <w:rFonts w:cstheme="minorHAnsi"/>
          <w:sz w:val="24"/>
          <w:szCs w:val="24"/>
        </w:rPr>
        <w:t>6 Our results hold if we relax our restriction for matching from no-clawback in the following two years to no-clawback in the current year or no-clawback in the following year. Our results are also robust if we match one clawback firm with one (or ten) non-clawback firms.</w:t>
      </w:r>
    </w:p>
    <w:p w14:paraId="2D438D8F" w14:textId="77777777" w:rsidR="00CA732D" w:rsidRDefault="00CA732D" w:rsidP="00DE6BBF">
      <w:pPr>
        <w:rPr>
          <w:sz w:val="20"/>
          <w:szCs w:val="20"/>
        </w:rPr>
      </w:pPr>
    </w:p>
    <w:p w14:paraId="56CC67FB" w14:textId="1799A682" w:rsidR="006D506A" w:rsidRPr="006D506A" w:rsidRDefault="006D506A" w:rsidP="00FA2331">
      <w:pPr>
        <w:pStyle w:val="Heading1"/>
      </w:pPr>
      <w:r w:rsidRPr="006D506A">
        <w:t>Appendix 1. Variable Definitions</w:t>
      </w:r>
    </w:p>
    <w:tbl>
      <w:tblPr>
        <w:tblStyle w:val="TableGrid"/>
        <w:tblW w:w="0" w:type="auto"/>
        <w:tblLook w:val="0020" w:firstRow="1" w:lastRow="0" w:firstColumn="0" w:lastColumn="0" w:noHBand="0" w:noVBand="0"/>
      </w:tblPr>
      <w:tblGrid>
        <w:gridCol w:w="2275"/>
        <w:gridCol w:w="7795"/>
      </w:tblGrid>
      <w:tr w:rsidR="006D506A" w:rsidRPr="006D506A" w14:paraId="12CF2CE9" w14:textId="77777777" w:rsidTr="00E14D01">
        <w:trPr>
          <w:trHeight w:val="269"/>
        </w:trPr>
        <w:tc>
          <w:tcPr>
            <w:tcW w:w="0" w:type="auto"/>
          </w:tcPr>
          <w:p w14:paraId="7ABDFF51" w14:textId="77777777" w:rsidR="006D506A" w:rsidRPr="006D506A" w:rsidRDefault="006D506A" w:rsidP="006D506A">
            <w:pPr>
              <w:spacing w:line="259" w:lineRule="auto"/>
              <w:rPr>
                <w:rFonts w:cstheme="minorHAnsi"/>
                <w:b/>
                <w:bCs/>
                <w:sz w:val="24"/>
                <w:szCs w:val="24"/>
              </w:rPr>
            </w:pPr>
            <w:r w:rsidRPr="006D506A">
              <w:rPr>
                <w:rFonts w:cstheme="minorHAnsi"/>
                <w:b/>
                <w:bCs/>
                <w:sz w:val="24"/>
                <w:szCs w:val="24"/>
              </w:rPr>
              <w:t>Variable</w:t>
            </w:r>
          </w:p>
        </w:tc>
        <w:tc>
          <w:tcPr>
            <w:tcW w:w="0" w:type="auto"/>
          </w:tcPr>
          <w:p w14:paraId="65F8BF48" w14:textId="77777777" w:rsidR="006D506A" w:rsidRPr="006D506A" w:rsidRDefault="006D506A" w:rsidP="006D506A">
            <w:pPr>
              <w:spacing w:line="259" w:lineRule="auto"/>
              <w:rPr>
                <w:rFonts w:cstheme="minorHAnsi"/>
                <w:b/>
                <w:bCs/>
                <w:sz w:val="24"/>
                <w:szCs w:val="24"/>
              </w:rPr>
            </w:pPr>
            <w:r w:rsidRPr="006D506A">
              <w:rPr>
                <w:rFonts w:cstheme="minorHAnsi"/>
                <w:b/>
                <w:bCs/>
                <w:sz w:val="24"/>
                <w:szCs w:val="24"/>
              </w:rPr>
              <w:t>Definition</w:t>
            </w:r>
          </w:p>
        </w:tc>
      </w:tr>
      <w:tr w:rsidR="006D506A" w:rsidRPr="006D506A" w14:paraId="2EB31D2F" w14:textId="77777777" w:rsidTr="00E14D01">
        <w:trPr>
          <w:trHeight w:val="511"/>
        </w:trPr>
        <w:tc>
          <w:tcPr>
            <w:tcW w:w="0" w:type="auto"/>
          </w:tcPr>
          <w:p w14:paraId="30FAB4DF" w14:textId="77777777" w:rsidR="006D506A" w:rsidRPr="006D506A" w:rsidRDefault="006D506A" w:rsidP="006D506A">
            <w:pPr>
              <w:spacing w:line="259" w:lineRule="auto"/>
              <w:rPr>
                <w:rFonts w:cstheme="minorHAnsi"/>
                <w:sz w:val="24"/>
                <w:szCs w:val="24"/>
              </w:rPr>
            </w:pPr>
            <w:r w:rsidRPr="006D506A">
              <w:rPr>
                <w:rFonts w:cstheme="minorHAnsi"/>
                <w:sz w:val="24"/>
                <w:szCs w:val="24"/>
              </w:rPr>
              <w:t>Board Independence</w:t>
            </w:r>
          </w:p>
        </w:tc>
        <w:tc>
          <w:tcPr>
            <w:tcW w:w="0" w:type="auto"/>
          </w:tcPr>
          <w:p w14:paraId="1CF99AC4" w14:textId="77777777" w:rsidR="006D506A" w:rsidRPr="006D506A" w:rsidRDefault="006D506A" w:rsidP="006D506A">
            <w:pPr>
              <w:spacing w:line="259" w:lineRule="auto"/>
              <w:rPr>
                <w:rFonts w:cstheme="minorHAnsi"/>
                <w:sz w:val="24"/>
                <w:szCs w:val="24"/>
              </w:rPr>
            </w:pPr>
            <w:r w:rsidRPr="006D506A">
              <w:rPr>
                <w:rFonts w:cstheme="minorHAnsi"/>
                <w:sz w:val="24"/>
                <w:szCs w:val="24"/>
              </w:rPr>
              <w:t>The ratio of the number of independent directors divided by the total number of board members</w:t>
            </w:r>
          </w:p>
        </w:tc>
      </w:tr>
      <w:tr w:rsidR="006D506A" w:rsidRPr="006D506A" w14:paraId="5538B54D" w14:textId="77777777" w:rsidTr="00E14D01">
        <w:trPr>
          <w:trHeight w:val="256"/>
        </w:trPr>
        <w:tc>
          <w:tcPr>
            <w:tcW w:w="0" w:type="auto"/>
          </w:tcPr>
          <w:p w14:paraId="28734E98" w14:textId="77777777" w:rsidR="006D506A" w:rsidRPr="006D506A" w:rsidRDefault="006D506A" w:rsidP="006D506A">
            <w:pPr>
              <w:spacing w:line="259" w:lineRule="auto"/>
              <w:rPr>
                <w:rFonts w:cstheme="minorHAnsi"/>
                <w:sz w:val="24"/>
                <w:szCs w:val="24"/>
              </w:rPr>
            </w:pPr>
            <w:r w:rsidRPr="006D506A">
              <w:rPr>
                <w:rFonts w:cstheme="minorHAnsi"/>
                <w:sz w:val="24"/>
                <w:szCs w:val="24"/>
              </w:rPr>
              <w:t>Board Size</w:t>
            </w:r>
          </w:p>
        </w:tc>
        <w:tc>
          <w:tcPr>
            <w:tcW w:w="0" w:type="auto"/>
          </w:tcPr>
          <w:p w14:paraId="6A9AF1BC" w14:textId="77777777" w:rsidR="006D506A" w:rsidRPr="006D506A" w:rsidRDefault="006D506A" w:rsidP="006D506A">
            <w:pPr>
              <w:spacing w:line="259" w:lineRule="auto"/>
              <w:rPr>
                <w:rFonts w:cstheme="minorHAnsi"/>
                <w:sz w:val="24"/>
                <w:szCs w:val="24"/>
              </w:rPr>
            </w:pPr>
            <w:r w:rsidRPr="006D506A">
              <w:rPr>
                <w:rFonts w:cstheme="minorHAnsi"/>
                <w:sz w:val="24"/>
                <w:szCs w:val="24"/>
              </w:rPr>
              <w:t>Total number of board members</w:t>
            </w:r>
          </w:p>
        </w:tc>
      </w:tr>
      <w:tr w:rsidR="006D506A" w:rsidRPr="006D506A" w14:paraId="7D034FD1" w14:textId="77777777" w:rsidTr="00E14D01">
        <w:trPr>
          <w:trHeight w:val="508"/>
        </w:trPr>
        <w:tc>
          <w:tcPr>
            <w:tcW w:w="0" w:type="auto"/>
          </w:tcPr>
          <w:p w14:paraId="7B903C69" w14:textId="77777777" w:rsidR="006D506A" w:rsidRPr="006D506A" w:rsidRDefault="006D506A" w:rsidP="006D506A">
            <w:pPr>
              <w:spacing w:line="259" w:lineRule="auto"/>
              <w:rPr>
                <w:rFonts w:cstheme="minorHAnsi"/>
                <w:sz w:val="24"/>
                <w:szCs w:val="24"/>
              </w:rPr>
            </w:pPr>
            <w:r w:rsidRPr="006D506A">
              <w:rPr>
                <w:rFonts w:cstheme="minorHAnsi"/>
                <w:sz w:val="24"/>
                <w:szCs w:val="24"/>
              </w:rPr>
              <w:t>Clawback Implementation</w:t>
            </w:r>
          </w:p>
        </w:tc>
        <w:tc>
          <w:tcPr>
            <w:tcW w:w="0" w:type="auto"/>
          </w:tcPr>
          <w:p w14:paraId="676A887F" w14:textId="77777777" w:rsidR="006D506A" w:rsidRPr="006D506A" w:rsidRDefault="006D506A" w:rsidP="006D506A">
            <w:pPr>
              <w:spacing w:line="259" w:lineRule="auto"/>
              <w:rPr>
                <w:rFonts w:cstheme="minorHAnsi"/>
                <w:sz w:val="24"/>
                <w:szCs w:val="24"/>
              </w:rPr>
            </w:pPr>
            <w:r w:rsidRPr="006D506A">
              <w:rPr>
                <w:rFonts w:cstheme="minorHAnsi"/>
                <w:sz w:val="24"/>
                <w:szCs w:val="24"/>
              </w:rPr>
              <w:t>Indicator variable that equals 1 if the firm adopted a clawback provision in that year, zero otherwise.</w:t>
            </w:r>
          </w:p>
        </w:tc>
      </w:tr>
      <w:tr w:rsidR="006D506A" w:rsidRPr="006D506A" w14:paraId="0B576D4E" w14:textId="77777777" w:rsidTr="00E14D01">
        <w:trPr>
          <w:trHeight w:val="510"/>
        </w:trPr>
        <w:tc>
          <w:tcPr>
            <w:tcW w:w="0" w:type="auto"/>
          </w:tcPr>
          <w:p w14:paraId="031A0369" w14:textId="77777777" w:rsidR="006D506A" w:rsidRPr="006D506A" w:rsidRDefault="006D506A" w:rsidP="006D506A">
            <w:pPr>
              <w:spacing w:line="259" w:lineRule="auto"/>
              <w:rPr>
                <w:rFonts w:cstheme="minorHAnsi"/>
                <w:sz w:val="24"/>
                <w:szCs w:val="24"/>
              </w:rPr>
            </w:pPr>
            <w:r w:rsidRPr="006D506A">
              <w:rPr>
                <w:rFonts w:cstheme="minorHAnsi"/>
                <w:sz w:val="24"/>
                <w:szCs w:val="24"/>
              </w:rPr>
              <w:t>Clawback</w:t>
            </w:r>
          </w:p>
        </w:tc>
        <w:tc>
          <w:tcPr>
            <w:tcW w:w="0" w:type="auto"/>
          </w:tcPr>
          <w:p w14:paraId="180177A3" w14:textId="77777777" w:rsidR="006D506A" w:rsidRPr="006D506A" w:rsidRDefault="006D506A" w:rsidP="006D506A">
            <w:pPr>
              <w:spacing w:line="259" w:lineRule="auto"/>
              <w:rPr>
                <w:rFonts w:cstheme="minorHAnsi"/>
                <w:sz w:val="24"/>
                <w:szCs w:val="24"/>
              </w:rPr>
            </w:pPr>
            <w:r w:rsidRPr="006D506A">
              <w:rPr>
                <w:rFonts w:cstheme="minorHAnsi"/>
                <w:sz w:val="24"/>
                <w:szCs w:val="24"/>
              </w:rPr>
              <w:t>Indicator variable that equals 1 if the firm has a clawback provision in that year, zero otherwise.</w:t>
            </w:r>
          </w:p>
        </w:tc>
      </w:tr>
      <w:tr w:rsidR="006D506A" w:rsidRPr="006D506A" w14:paraId="72E5EA23" w14:textId="77777777" w:rsidTr="00E14D01">
        <w:trPr>
          <w:trHeight w:val="510"/>
        </w:trPr>
        <w:tc>
          <w:tcPr>
            <w:tcW w:w="0" w:type="auto"/>
          </w:tcPr>
          <w:p w14:paraId="3408FF96" w14:textId="77777777" w:rsidR="006D506A" w:rsidRPr="006D506A" w:rsidRDefault="006D506A" w:rsidP="006D506A">
            <w:pPr>
              <w:spacing w:line="259" w:lineRule="auto"/>
              <w:rPr>
                <w:rFonts w:cstheme="minorHAnsi"/>
                <w:sz w:val="24"/>
                <w:szCs w:val="24"/>
              </w:rPr>
            </w:pPr>
            <w:r w:rsidRPr="006D506A">
              <w:rPr>
                <w:rFonts w:cstheme="minorHAnsi"/>
                <w:sz w:val="24"/>
                <w:szCs w:val="24"/>
              </w:rPr>
              <w:t>Dismiss</w:t>
            </w:r>
          </w:p>
        </w:tc>
        <w:tc>
          <w:tcPr>
            <w:tcW w:w="0" w:type="auto"/>
          </w:tcPr>
          <w:p w14:paraId="5841E473" w14:textId="77777777" w:rsidR="006D506A" w:rsidRPr="006D506A" w:rsidRDefault="006D506A" w:rsidP="006D506A">
            <w:pPr>
              <w:spacing w:line="259" w:lineRule="auto"/>
              <w:rPr>
                <w:rFonts w:cstheme="minorHAnsi"/>
                <w:sz w:val="24"/>
                <w:szCs w:val="24"/>
              </w:rPr>
            </w:pPr>
            <w:r w:rsidRPr="006D506A">
              <w:rPr>
                <w:rFonts w:cstheme="minorHAnsi"/>
                <w:sz w:val="24"/>
                <w:szCs w:val="24"/>
              </w:rPr>
              <w:t>Indicator variable that equals 1 if the lawsuit is ultimately dismissed, zero otherwise.</w:t>
            </w:r>
          </w:p>
        </w:tc>
      </w:tr>
      <w:tr w:rsidR="006D506A" w:rsidRPr="006D506A" w14:paraId="3F814D0D" w14:textId="77777777" w:rsidTr="00E14D01">
        <w:trPr>
          <w:trHeight w:val="510"/>
        </w:trPr>
        <w:tc>
          <w:tcPr>
            <w:tcW w:w="0" w:type="auto"/>
          </w:tcPr>
          <w:p w14:paraId="79544329" w14:textId="77777777" w:rsidR="006D506A" w:rsidRPr="006D506A" w:rsidRDefault="006D506A" w:rsidP="006D506A">
            <w:pPr>
              <w:spacing w:line="259" w:lineRule="auto"/>
              <w:rPr>
                <w:rFonts w:cstheme="minorHAnsi"/>
                <w:sz w:val="24"/>
                <w:szCs w:val="24"/>
              </w:rPr>
            </w:pPr>
            <w:r w:rsidRPr="006D506A">
              <w:rPr>
                <w:rFonts w:cstheme="minorHAnsi"/>
                <w:sz w:val="24"/>
                <w:szCs w:val="24"/>
              </w:rPr>
              <w:t>Duality</w:t>
            </w:r>
          </w:p>
        </w:tc>
        <w:tc>
          <w:tcPr>
            <w:tcW w:w="0" w:type="auto"/>
          </w:tcPr>
          <w:p w14:paraId="30A1853D" w14:textId="77777777" w:rsidR="006D506A" w:rsidRPr="006D506A" w:rsidRDefault="006D506A" w:rsidP="006D506A">
            <w:pPr>
              <w:spacing w:line="259" w:lineRule="auto"/>
              <w:rPr>
                <w:rFonts w:cstheme="minorHAnsi"/>
                <w:sz w:val="24"/>
                <w:szCs w:val="24"/>
              </w:rPr>
            </w:pPr>
            <w:r w:rsidRPr="006D506A">
              <w:rPr>
                <w:rFonts w:cstheme="minorHAnsi"/>
                <w:sz w:val="24"/>
                <w:szCs w:val="24"/>
              </w:rPr>
              <w:t>Indicator variable that equals 1 if the CEO is also the chairman of the board.</w:t>
            </w:r>
          </w:p>
        </w:tc>
      </w:tr>
      <w:tr w:rsidR="006D506A" w:rsidRPr="006D506A" w14:paraId="60ABA154" w14:textId="77777777" w:rsidTr="00E14D01">
        <w:trPr>
          <w:trHeight w:val="760"/>
        </w:trPr>
        <w:tc>
          <w:tcPr>
            <w:tcW w:w="0" w:type="auto"/>
          </w:tcPr>
          <w:p w14:paraId="5E75C808" w14:textId="77777777" w:rsidR="006D506A" w:rsidRPr="006D506A" w:rsidRDefault="006D506A" w:rsidP="006D506A">
            <w:pPr>
              <w:spacing w:line="259" w:lineRule="auto"/>
              <w:rPr>
                <w:rFonts w:cstheme="minorHAnsi"/>
                <w:sz w:val="24"/>
                <w:szCs w:val="24"/>
              </w:rPr>
            </w:pPr>
            <w:r w:rsidRPr="006D506A">
              <w:rPr>
                <w:rFonts w:cstheme="minorHAnsi"/>
                <w:sz w:val="24"/>
                <w:szCs w:val="24"/>
              </w:rPr>
              <w:t>%Incentive compensation</w:t>
            </w:r>
          </w:p>
        </w:tc>
        <w:tc>
          <w:tcPr>
            <w:tcW w:w="0" w:type="auto"/>
          </w:tcPr>
          <w:p w14:paraId="6787D2B7" w14:textId="77777777" w:rsidR="006D506A" w:rsidRPr="006D506A" w:rsidRDefault="006D506A" w:rsidP="006D506A">
            <w:pPr>
              <w:spacing w:line="259" w:lineRule="auto"/>
              <w:rPr>
                <w:rFonts w:cstheme="minorHAnsi"/>
                <w:sz w:val="24"/>
                <w:szCs w:val="24"/>
              </w:rPr>
            </w:pPr>
            <w:r w:rsidRPr="006D506A">
              <w:rPr>
                <w:rFonts w:cstheme="minorHAnsi"/>
                <w:sz w:val="24"/>
                <w:szCs w:val="24"/>
              </w:rPr>
              <w:t>The percentage of the CEO’s incentive-based compensation (the value of bonus, stock, and option plans) to total compensation.</w:t>
            </w:r>
          </w:p>
        </w:tc>
      </w:tr>
      <w:tr w:rsidR="006D506A" w:rsidRPr="006D506A" w14:paraId="7A883B3A" w14:textId="77777777" w:rsidTr="00E14D01">
        <w:trPr>
          <w:trHeight w:val="507"/>
        </w:trPr>
        <w:tc>
          <w:tcPr>
            <w:tcW w:w="0" w:type="auto"/>
          </w:tcPr>
          <w:p w14:paraId="3358EE1B" w14:textId="77777777" w:rsidR="006D506A" w:rsidRPr="006D506A" w:rsidRDefault="006D506A" w:rsidP="006D506A">
            <w:pPr>
              <w:spacing w:line="259" w:lineRule="auto"/>
              <w:rPr>
                <w:rFonts w:cstheme="minorHAnsi"/>
                <w:sz w:val="24"/>
                <w:szCs w:val="24"/>
              </w:rPr>
            </w:pPr>
            <w:r w:rsidRPr="006D506A">
              <w:rPr>
                <w:rFonts w:cstheme="minorHAnsi"/>
                <w:sz w:val="24"/>
                <w:szCs w:val="24"/>
              </w:rPr>
              <w:t>Ind Lit Risk</w:t>
            </w:r>
          </w:p>
        </w:tc>
        <w:tc>
          <w:tcPr>
            <w:tcW w:w="0" w:type="auto"/>
          </w:tcPr>
          <w:p w14:paraId="75B34C6F" w14:textId="77777777" w:rsidR="006D506A" w:rsidRPr="006D506A" w:rsidRDefault="006D506A" w:rsidP="006D506A">
            <w:pPr>
              <w:spacing w:line="259" w:lineRule="auto"/>
              <w:rPr>
                <w:rFonts w:cstheme="minorHAnsi"/>
                <w:sz w:val="24"/>
                <w:szCs w:val="24"/>
              </w:rPr>
            </w:pPr>
            <w:r w:rsidRPr="006D506A">
              <w:rPr>
                <w:rFonts w:cstheme="minorHAnsi"/>
                <w:sz w:val="24"/>
                <w:szCs w:val="24"/>
              </w:rPr>
              <w:t>The number of lawsuits filed against firms in the same industry in the prior year.</w:t>
            </w:r>
          </w:p>
        </w:tc>
      </w:tr>
      <w:tr w:rsidR="006D506A" w:rsidRPr="006D506A" w14:paraId="050561ED" w14:textId="77777777" w:rsidTr="00E14D01">
        <w:trPr>
          <w:trHeight w:val="511"/>
        </w:trPr>
        <w:tc>
          <w:tcPr>
            <w:tcW w:w="0" w:type="auto"/>
          </w:tcPr>
          <w:p w14:paraId="5755187B" w14:textId="77777777" w:rsidR="006D506A" w:rsidRPr="006D506A" w:rsidRDefault="006D506A" w:rsidP="006D506A">
            <w:pPr>
              <w:spacing w:line="259" w:lineRule="auto"/>
              <w:rPr>
                <w:rFonts w:cstheme="minorHAnsi"/>
                <w:sz w:val="24"/>
                <w:szCs w:val="24"/>
              </w:rPr>
            </w:pPr>
            <w:r w:rsidRPr="006D506A">
              <w:rPr>
                <w:rFonts w:cstheme="minorHAnsi"/>
                <w:sz w:val="24"/>
                <w:szCs w:val="24"/>
              </w:rPr>
              <w:t>Ind Sec Lit Risk</w:t>
            </w:r>
          </w:p>
        </w:tc>
        <w:tc>
          <w:tcPr>
            <w:tcW w:w="0" w:type="auto"/>
          </w:tcPr>
          <w:p w14:paraId="66206D13" w14:textId="4381E0E0" w:rsidR="006D506A" w:rsidRPr="006D506A" w:rsidRDefault="006D506A" w:rsidP="00337C51">
            <w:pPr>
              <w:spacing w:line="259" w:lineRule="auto"/>
              <w:rPr>
                <w:rFonts w:cstheme="minorHAnsi"/>
                <w:sz w:val="24"/>
                <w:szCs w:val="24"/>
              </w:rPr>
            </w:pPr>
            <w:r w:rsidRPr="006D506A">
              <w:rPr>
                <w:rFonts w:cstheme="minorHAnsi"/>
                <w:sz w:val="24"/>
                <w:szCs w:val="24"/>
              </w:rPr>
              <w:t>The number of securities class action lawsuits filed against</w:t>
            </w:r>
            <w:r w:rsidR="00337C51">
              <w:rPr>
                <w:rFonts w:cstheme="minorHAnsi"/>
                <w:sz w:val="24"/>
                <w:szCs w:val="24"/>
              </w:rPr>
              <w:t xml:space="preserve"> </w:t>
            </w:r>
            <w:r w:rsidRPr="006D506A">
              <w:rPr>
                <w:rFonts w:cstheme="minorHAnsi"/>
                <w:sz w:val="24"/>
                <w:szCs w:val="24"/>
              </w:rPr>
              <w:t>firms in the same industry in the prior year.</w:t>
            </w:r>
          </w:p>
        </w:tc>
      </w:tr>
      <w:tr w:rsidR="006D506A" w:rsidRPr="006D506A" w14:paraId="384AE255" w14:textId="77777777" w:rsidTr="00E14D01">
        <w:trPr>
          <w:trHeight w:val="508"/>
        </w:trPr>
        <w:tc>
          <w:tcPr>
            <w:tcW w:w="0" w:type="auto"/>
          </w:tcPr>
          <w:p w14:paraId="3A8A636A" w14:textId="77777777" w:rsidR="006D506A" w:rsidRPr="006D506A" w:rsidRDefault="006D506A" w:rsidP="006D506A">
            <w:pPr>
              <w:spacing w:line="259" w:lineRule="auto"/>
              <w:rPr>
                <w:rFonts w:cstheme="minorHAnsi"/>
                <w:sz w:val="24"/>
                <w:szCs w:val="24"/>
              </w:rPr>
            </w:pPr>
            <w:r w:rsidRPr="006D506A">
              <w:rPr>
                <w:rFonts w:cstheme="minorHAnsi"/>
                <w:sz w:val="24"/>
                <w:szCs w:val="24"/>
              </w:rPr>
              <w:t>Leverage</w:t>
            </w:r>
          </w:p>
        </w:tc>
        <w:tc>
          <w:tcPr>
            <w:tcW w:w="0" w:type="auto"/>
          </w:tcPr>
          <w:p w14:paraId="6A14BAB0" w14:textId="77777777" w:rsidR="006D506A" w:rsidRPr="006D506A" w:rsidRDefault="006D506A" w:rsidP="006D506A">
            <w:pPr>
              <w:spacing w:line="259" w:lineRule="auto"/>
              <w:rPr>
                <w:rFonts w:cstheme="minorHAnsi"/>
                <w:sz w:val="24"/>
                <w:szCs w:val="24"/>
              </w:rPr>
            </w:pPr>
            <w:r w:rsidRPr="006D506A">
              <w:rPr>
                <w:rFonts w:cstheme="minorHAnsi"/>
                <w:sz w:val="24"/>
                <w:szCs w:val="24"/>
              </w:rPr>
              <w:t>The ratio of interest-bearing debt, both long and short term, to market value of equity.</w:t>
            </w:r>
          </w:p>
        </w:tc>
      </w:tr>
      <w:tr w:rsidR="006D506A" w:rsidRPr="006D506A" w14:paraId="7CDEF73A" w14:textId="77777777" w:rsidTr="00E14D01">
        <w:trPr>
          <w:trHeight w:val="511"/>
        </w:trPr>
        <w:tc>
          <w:tcPr>
            <w:tcW w:w="0" w:type="auto"/>
          </w:tcPr>
          <w:p w14:paraId="2BD99C0A" w14:textId="77777777" w:rsidR="006D506A" w:rsidRPr="006D506A" w:rsidRDefault="006D506A" w:rsidP="006D506A">
            <w:pPr>
              <w:spacing w:line="259" w:lineRule="auto"/>
              <w:rPr>
                <w:rFonts w:cstheme="minorHAnsi"/>
                <w:sz w:val="24"/>
                <w:szCs w:val="24"/>
              </w:rPr>
            </w:pPr>
            <w:r w:rsidRPr="006D506A">
              <w:rPr>
                <w:rFonts w:cstheme="minorHAnsi"/>
                <w:sz w:val="24"/>
                <w:szCs w:val="24"/>
              </w:rPr>
              <w:t>Lawsuit</w:t>
            </w:r>
          </w:p>
        </w:tc>
        <w:tc>
          <w:tcPr>
            <w:tcW w:w="0" w:type="auto"/>
          </w:tcPr>
          <w:p w14:paraId="0895FB86" w14:textId="3516E04D" w:rsidR="006D506A" w:rsidRPr="006D506A" w:rsidRDefault="006D506A" w:rsidP="00337C51">
            <w:pPr>
              <w:spacing w:line="259" w:lineRule="auto"/>
              <w:rPr>
                <w:rFonts w:cstheme="minorHAnsi"/>
                <w:sz w:val="24"/>
                <w:szCs w:val="24"/>
              </w:rPr>
            </w:pPr>
            <w:r w:rsidRPr="006D506A">
              <w:rPr>
                <w:rFonts w:cstheme="minorHAnsi"/>
                <w:sz w:val="24"/>
                <w:szCs w:val="24"/>
              </w:rPr>
              <w:t>Indicator variable equals 1 if the firm is sued in a particular</w:t>
            </w:r>
            <w:r w:rsidR="00337C51">
              <w:rPr>
                <w:rFonts w:cstheme="minorHAnsi"/>
                <w:sz w:val="24"/>
                <w:szCs w:val="24"/>
              </w:rPr>
              <w:t xml:space="preserve"> </w:t>
            </w:r>
            <w:r w:rsidRPr="006D506A">
              <w:rPr>
                <w:rFonts w:cstheme="minorHAnsi"/>
                <w:sz w:val="24"/>
                <w:szCs w:val="24"/>
              </w:rPr>
              <w:t>year, zero otherwise</w:t>
            </w:r>
          </w:p>
        </w:tc>
      </w:tr>
      <w:tr w:rsidR="006D506A" w:rsidRPr="006D506A" w14:paraId="75B46F9C" w14:textId="77777777" w:rsidTr="00E14D01">
        <w:trPr>
          <w:trHeight w:val="760"/>
        </w:trPr>
        <w:tc>
          <w:tcPr>
            <w:tcW w:w="0" w:type="auto"/>
          </w:tcPr>
          <w:p w14:paraId="10BF6B14" w14:textId="77777777" w:rsidR="006D506A" w:rsidRPr="006D506A" w:rsidRDefault="006D506A" w:rsidP="006D506A">
            <w:pPr>
              <w:spacing w:line="259" w:lineRule="auto"/>
              <w:rPr>
                <w:rFonts w:cstheme="minorHAnsi"/>
                <w:sz w:val="24"/>
                <w:szCs w:val="24"/>
              </w:rPr>
            </w:pPr>
            <w:r w:rsidRPr="006D506A">
              <w:rPr>
                <w:rFonts w:cstheme="minorHAnsi"/>
                <w:sz w:val="24"/>
                <w:szCs w:val="24"/>
              </w:rPr>
              <w:t>Lit Prob</w:t>
            </w:r>
          </w:p>
        </w:tc>
        <w:tc>
          <w:tcPr>
            <w:tcW w:w="0" w:type="auto"/>
          </w:tcPr>
          <w:p w14:paraId="10E67F75" w14:textId="3B998A8B" w:rsidR="006D506A" w:rsidRPr="006D506A" w:rsidRDefault="006D506A" w:rsidP="00337C51">
            <w:pPr>
              <w:spacing w:line="259" w:lineRule="auto"/>
              <w:rPr>
                <w:rFonts w:cstheme="minorHAnsi"/>
                <w:sz w:val="24"/>
                <w:szCs w:val="24"/>
              </w:rPr>
            </w:pPr>
            <w:r w:rsidRPr="006D506A">
              <w:rPr>
                <w:rFonts w:cstheme="minorHAnsi"/>
                <w:sz w:val="24"/>
                <w:szCs w:val="24"/>
              </w:rPr>
              <w:t>Expected value from modeling lawsuits as a function of firm characteristics and recent firm performance variables (Kim and</w:t>
            </w:r>
            <w:r w:rsidR="00337C51">
              <w:rPr>
                <w:rFonts w:cstheme="minorHAnsi"/>
                <w:sz w:val="24"/>
                <w:szCs w:val="24"/>
              </w:rPr>
              <w:t xml:space="preserve"> </w:t>
            </w:r>
            <w:r w:rsidRPr="006D506A">
              <w:rPr>
                <w:rFonts w:cstheme="minorHAnsi"/>
                <w:sz w:val="24"/>
                <w:szCs w:val="24"/>
              </w:rPr>
              <w:t>Skinner, 2012; and Gande and Lewis, 2009).</w:t>
            </w:r>
          </w:p>
        </w:tc>
      </w:tr>
      <w:tr w:rsidR="006D506A" w:rsidRPr="006D506A" w14:paraId="6F279A88" w14:textId="77777777" w:rsidTr="00E14D01">
        <w:trPr>
          <w:trHeight w:val="506"/>
        </w:trPr>
        <w:tc>
          <w:tcPr>
            <w:tcW w:w="0" w:type="auto"/>
          </w:tcPr>
          <w:p w14:paraId="262AB826" w14:textId="77777777" w:rsidR="006D506A" w:rsidRPr="006D506A" w:rsidRDefault="006D506A" w:rsidP="006D506A">
            <w:pPr>
              <w:spacing w:line="259" w:lineRule="auto"/>
              <w:rPr>
                <w:rFonts w:cstheme="minorHAnsi"/>
                <w:sz w:val="24"/>
                <w:szCs w:val="24"/>
              </w:rPr>
            </w:pPr>
            <w:r w:rsidRPr="006D506A">
              <w:rPr>
                <w:rFonts w:cstheme="minorHAnsi"/>
                <w:sz w:val="24"/>
                <w:szCs w:val="24"/>
              </w:rPr>
              <w:t>Securities Lawsuit</w:t>
            </w:r>
          </w:p>
        </w:tc>
        <w:tc>
          <w:tcPr>
            <w:tcW w:w="0" w:type="auto"/>
          </w:tcPr>
          <w:p w14:paraId="75F5BB83" w14:textId="26BEA14D" w:rsidR="006D506A" w:rsidRPr="006D506A" w:rsidRDefault="006D506A" w:rsidP="00337C51">
            <w:pPr>
              <w:spacing w:line="259" w:lineRule="auto"/>
              <w:rPr>
                <w:rFonts w:cstheme="minorHAnsi"/>
                <w:sz w:val="24"/>
                <w:szCs w:val="24"/>
              </w:rPr>
            </w:pPr>
            <w:r w:rsidRPr="006D506A">
              <w:rPr>
                <w:rFonts w:cstheme="minorHAnsi"/>
                <w:sz w:val="24"/>
                <w:szCs w:val="24"/>
              </w:rPr>
              <w:t>Indicator variable equals 1 if the firms involved in a securities</w:t>
            </w:r>
            <w:r w:rsidR="00337C51">
              <w:rPr>
                <w:rFonts w:cstheme="minorHAnsi"/>
                <w:sz w:val="24"/>
                <w:szCs w:val="24"/>
              </w:rPr>
              <w:t xml:space="preserve"> </w:t>
            </w:r>
            <w:r w:rsidRPr="006D506A">
              <w:rPr>
                <w:rFonts w:cstheme="minorHAnsi"/>
                <w:sz w:val="24"/>
                <w:szCs w:val="24"/>
              </w:rPr>
              <w:t>class action lawsuit in a particular year, zero otherwise</w:t>
            </w:r>
          </w:p>
        </w:tc>
      </w:tr>
      <w:tr w:rsidR="006D506A" w:rsidRPr="006D506A" w14:paraId="2103497E" w14:textId="77777777" w:rsidTr="00E14D01">
        <w:trPr>
          <w:trHeight w:val="1015"/>
        </w:trPr>
        <w:tc>
          <w:tcPr>
            <w:tcW w:w="0" w:type="auto"/>
          </w:tcPr>
          <w:p w14:paraId="5D603CAE" w14:textId="77777777" w:rsidR="006D506A" w:rsidRPr="006D506A" w:rsidRDefault="006D506A" w:rsidP="006D506A">
            <w:pPr>
              <w:spacing w:line="259" w:lineRule="auto"/>
              <w:rPr>
                <w:rFonts w:cstheme="minorHAnsi"/>
                <w:sz w:val="24"/>
                <w:szCs w:val="24"/>
              </w:rPr>
            </w:pPr>
            <w:r w:rsidRPr="006D506A">
              <w:rPr>
                <w:rFonts w:cstheme="minorHAnsi"/>
                <w:sz w:val="24"/>
                <w:szCs w:val="24"/>
              </w:rPr>
              <w:t>Sec Lit Prob</w:t>
            </w:r>
          </w:p>
        </w:tc>
        <w:tc>
          <w:tcPr>
            <w:tcW w:w="0" w:type="auto"/>
          </w:tcPr>
          <w:p w14:paraId="616CABAF" w14:textId="31EF1557" w:rsidR="006D506A" w:rsidRPr="006D506A" w:rsidRDefault="006D506A" w:rsidP="00337C51">
            <w:pPr>
              <w:spacing w:line="259" w:lineRule="auto"/>
              <w:rPr>
                <w:rFonts w:cstheme="minorHAnsi"/>
                <w:sz w:val="24"/>
                <w:szCs w:val="24"/>
              </w:rPr>
            </w:pPr>
            <w:r w:rsidRPr="006D506A">
              <w:rPr>
                <w:rFonts w:cstheme="minorHAnsi"/>
                <w:sz w:val="24"/>
                <w:szCs w:val="24"/>
              </w:rPr>
              <w:t>Expected value from modeling securities class action lawsuits as a function of firm characteristics and recent firm performance variables (Kim and Skinner, 2012; and Gande and</w:t>
            </w:r>
            <w:r w:rsidR="00337C51">
              <w:rPr>
                <w:rFonts w:cstheme="minorHAnsi"/>
                <w:sz w:val="24"/>
                <w:szCs w:val="24"/>
              </w:rPr>
              <w:t xml:space="preserve"> </w:t>
            </w:r>
            <w:r w:rsidRPr="006D506A">
              <w:rPr>
                <w:rFonts w:cstheme="minorHAnsi"/>
                <w:sz w:val="24"/>
                <w:szCs w:val="24"/>
              </w:rPr>
              <w:t>Lewis, 2009).</w:t>
            </w:r>
          </w:p>
        </w:tc>
      </w:tr>
      <w:tr w:rsidR="006D506A" w:rsidRPr="006D506A" w14:paraId="77CE861F" w14:textId="77777777" w:rsidTr="00E14D01">
        <w:trPr>
          <w:trHeight w:val="283"/>
        </w:trPr>
        <w:tc>
          <w:tcPr>
            <w:tcW w:w="0" w:type="auto"/>
          </w:tcPr>
          <w:p w14:paraId="1627365A" w14:textId="77777777" w:rsidR="006D506A" w:rsidRPr="006D506A" w:rsidRDefault="006D506A" w:rsidP="006D506A">
            <w:pPr>
              <w:spacing w:line="259" w:lineRule="auto"/>
              <w:rPr>
                <w:rFonts w:cstheme="minorHAnsi"/>
                <w:sz w:val="24"/>
                <w:szCs w:val="24"/>
              </w:rPr>
            </w:pPr>
            <w:r w:rsidRPr="006D506A">
              <w:rPr>
                <w:rFonts w:cstheme="minorHAnsi"/>
                <w:sz w:val="24"/>
                <w:szCs w:val="24"/>
              </w:rPr>
              <w:t>Ln_Assets</w:t>
            </w:r>
          </w:p>
        </w:tc>
        <w:tc>
          <w:tcPr>
            <w:tcW w:w="0" w:type="auto"/>
          </w:tcPr>
          <w:p w14:paraId="795CCA6C" w14:textId="77777777" w:rsidR="006D506A" w:rsidRPr="006D506A" w:rsidRDefault="006D506A" w:rsidP="006D506A">
            <w:pPr>
              <w:spacing w:line="259" w:lineRule="auto"/>
              <w:rPr>
                <w:rFonts w:cstheme="minorHAnsi"/>
                <w:sz w:val="24"/>
                <w:szCs w:val="24"/>
              </w:rPr>
            </w:pPr>
            <w:r w:rsidRPr="006D506A">
              <w:rPr>
                <w:rFonts w:cstheme="minorHAnsi"/>
                <w:sz w:val="24"/>
                <w:szCs w:val="24"/>
              </w:rPr>
              <w:t>Natural logarithm of total assets.</w:t>
            </w:r>
          </w:p>
        </w:tc>
      </w:tr>
      <w:tr w:rsidR="006D506A" w:rsidRPr="006D506A" w14:paraId="77E47C4E" w14:textId="77777777" w:rsidTr="00E14D01">
        <w:trPr>
          <w:trHeight w:val="790"/>
        </w:trPr>
        <w:tc>
          <w:tcPr>
            <w:tcW w:w="0" w:type="auto"/>
          </w:tcPr>
          <w:p w14:paraId="48FC3AE3" w14:textId="77777777" w:rsidR="006D506A" w:rsidRPr="006D506A" w:rsidRDefault="006D506A" w:rsidP="006D506A">
            <w:pPr>
              <w:spacing w:line="259" w:lineRule="auto"/>
              <w:rPr>
                <w:rFonts w:cstheme="minorHAnsi"/>
                <w:sz w:val="24"/>
                <w:szCs w:val="24"/>
              </w:rPr>
            </w:pPr>
            <w:r w:rsidRPr="006D506A">
              <w:rPr>
                <w:rFonts w:cstheme="minorHAnsi"/>
                <w:sz w:val="24"/>
                <w:szCs w:val="24"/>
              </w:rPr>
              <w:t>Ln_Settlement</w:t>
            </w:r>
          </w:p>
        </w:tc>
        <w:tc>
          <w:tcPr>
            <w:tcW w:w="0" w:type="auto"/>
          </w:tcPr>
          <w:p w14:paraId="3C25240B" w14:textId="224C3472" w:rsidR="006D506A" w:rsidRPr="006D506A" w:rsidRDefault="006D506A" w:rsidP="00337C51">
            <w:pPr>
              <w:spacing w:line="259" w:lineRule="auto"/>
              <w:rPr>
                <w:rFonts w:cstheme="minorHAnsi"/>
                <w:sz w:val="24"/>
                <w:szCs w:val="24"/>
              </w:rPr>
            </w:pPr>
            <w:r w:rsidRPr="006D506A">
              <w:rPr>
                <w:rFonts w:cstheme="minorHAnsi"/>
                <w:sz w:val="24"/>
                <w:szCs w:val="24"/>
              </w:rPr>
              <w:t>Natural logarithm of dollar amount of ($1 + the settlement</w:t>
            </w:r>
            <w:r w:rsidR="00337C51">
              <w:rPr>
                <w:rFonts w:cstheme="minorHAnsi"/>
                <w:sz w:val="24"/>
                <w:szCs w:val="24"/>
              </w:rPr>
              <w:t xml:space="preserve"> </w:t>
            </w:r>
            <w:r w:rsidRPr="006D506A">
              <w:rPr>
                <w:rFonts w:cstheme="minorHAnsi"/>
                <w:sz w:val="24"/>
                <w:szCs w:val="24"/>
              </w:rPr>
              <w:t>amount). If the lawsuit is dismissed, then the settlement amount is set to zero.</w:t>
            </w:r>
          </w:p>
        </w:tc>
      </w:tr>
      <w:tr w:rsidR="006D506A" w:rsidRPr="006D506A" w14:paraId="16EAEF1D" w14:textId="77777777" w:rsidTr="00E14D01">
        <w:trPr>
          <w:trHeight w:val="758"/>
        </w:trPr>
        <w:tc>
          <w:tcPr>
            <w:tcW w:w="0" w:type="auto"/>
          </w:tcPr>
          <w:p w14:paraId="1381B306" w14:textId="77777777" w:rsidR="006D506A" w:rsidRPr="006D506A" w:rsidRDefault="006D506A" w:rsidP="006D506A">
            <w:pPr>
              <w:spacing w:line="259" w:lineRule="auto"/>
              <w:rPr>
                <w:rFonts w:cstheme="minorHAnsi"/>
                <w:sz w:val="24"/>
                <w:szCs w:val="24"/>
              </w:rPr>
            </w:pPr>
            <w:r w:rsidRPr="006D506A">
              <w:rPr>
                <w:rFonts w:cstheme="minorHAnsi"/>
                <w:sz w:val="24"/>
                <w:szCs w:val="24"/>
              </w:rPr>
              <w:t>M/B</w:t>
            </w:r>
          </w:p>
        </w:tc>
        <w:tc>
          <w:tcPr>
            <w:tcW w:w="0" w:type="auto"/>
          </w:tcPr>
          <w:p w14:paraId="71BDBC3A" w14:textId="77777777" w:rsidR="006D506A" w:rsidRPr="006D506A" w:rsidRDefault="006D506A" w:rsidP="006D506A">
            <w:pPr>
              <w:spacing w:line="259" w:lineRule="auto"/>
              <w:rPr>
                <w:rFonts w:cstheme="minorHAnsi"/>
                <w:sz w:val="24"/>
                <w:szCs w:val="24"/>
              </w:rPr>
            </w:pPr>
            <w:r w:rsidRPr="006D506A">
              <w:rPr>
                <w:rFonts w:cstheme="minorHAnsi"/>
                <w:sz w:val="24"/>
                <w:szCs w:val="24"/>
              </w:rPr>
              <w:t>Market to book value of assets, calculated as market value of equity plus total assets minus common equity, divided by the total assets of the firm.</w:t>
            </w:r>
          </w:p>
        </w:tc>
      </w:tr>
      <w:tr w:rsidR="006D506A" w:rsidRPr="006D506A" w14:paraId="548A7B6D" w14:textId="77777777" w:rsidTr="00E14D01">
        <w:trPr>
          <w:trHeight w:val="254"/>
        </w:trPr>
        <w:tc>
          <w:tcPr>
            <w:tcW w:w="0" w:type="auto"/>
          </w:tcPr>
          <w:p w14:paraId="4DE3F0B2" w14:textId="77777777" w:rsidR="006D506A" w:rsidRPr="006D506A" w:rsidRDefault="006D506A" w:rsidP="006D506A">
            <w:pPr>
              <w:spacing w:line="259" w:lineRule="auto"/>
              <w:rPr>
                <w:rFonts w:cstheme="minorHAnsi"/>
                <w:sz w:val="24"/>
                <w:szCs w:val="24"/>
              </w:rPr>
            </w:pPr>
            <w:r w:rsidRPr="006D506A">
              <w:rPr>
                <w:rFonts w:cstheme="minorHAnsi"/>
                <w:sz w:val="24"/>
                <w:szCs w:val="24"/>
              </w:rPr>
              <w:t># of Institutional Stockholders</w:t>
            </w:r>
          </w:p>
        </w:tc>
        <w:tc>
          <w:tcPr>
            <w:tcW w:w="0" w:type="auto"/>
          </w:tcPr>
          <w:p w14:paraId="3C95A93E" w14:textId="77777777" w:rsidR="006D506A" w:rsidRPr="006D506A" w:rsidRDefault="006D506A" w:rsidP="006D506A">
            <w:pPr>
              <w:spacing w:line="259" w:lineRule="auto"/>
              <w:rPr>
                <w:rFonts w:cstheme="minorHAnsi"/>
                <w:sz w:val="24"/>
                <w:szCs w:val="24"/>
              </w:rPr>
            </w:pPr>
            <w:r w:rsidRPr="006D506A">
              <w:rPr>
                <w:rFonts w:cstheme="minorHAnsi"/>
                <w:sz w:val="24"/>
                <w:szCs w:val="24"/>
              </w:rPr>
              <w:t>Total number of institutional investors.</w:t>
            </w:r>
          </w:p>
        </w:tc>
      </w:tr>
      <w:tr w:rsidR="006D506A" w:rsidRPr="006D506A" w14:paraId="66674CB3" w14:textId="77777777" w:rsidTr="00E14D01">
        <w:trPr>
          <w:trHeight w:val="506"/>
        </w:trPr>
        <w:tc>
          <w:tcPr>
            <w:tcW w:w="0" w:type="auto"/>
          </w:tcPr>
          <w:p w14:paraId="5FADDE83" w14:textId="77777777" w:rsidR="006D506A" w:rsidRPr="006D506A" w:rsidRDefault="006D506A" w:rsidP="006D506A">
            <w:pPr>
              <w:spacing w:line="259" w:lineRule="auto"/>
              <w:rPr>
                <w:rFonts w:cstheme="minorHAnsi"/>
                <w:sz w:val="24"/>
                <w:szCs w:val="24"/>
              </w:rPr>
            </w:pPr>
            <w:r w:rsidRPr="006D506A">
              <w:rPr>
                <w:rFonts w:cstheme="minorHAnsi"/>
                <w:sz w:val="24"/>
                <w:szCs w:val="24"/>
              </w:rPr>
              <w:t>ROA</w:t>
            </w:r>
          </w:p>
        </w:tc>
        <w:tc>
          <w:tcPr>
            <w:tcW w:w="0" w:type="auto"/>
          </w:tcPr>
          <w:p w14:paraId="2C3E203B" w14:textId="77777777" w:rsidR="006D506A" w:rsidRPr="006D506A" w:rsidRDefault="006D506A" w:rsidP="006D506A">
            <w:pPr>
              <w:spacing w:line="259" w:lineRule="auto"/>
              <w:rPr>
                <w:rFonts w:cstheme="minorHAnsi"/>
                <w:sz w:val="24"/>
                <w:szCs w:val="24"/>
              </w:rPr>
            </w:pPr>
            <w:r w:rsidRPr="006D506A">
              <w:rPr>
                <w:rFonts w:cstheme="minorHAnsi"/>
                <w:sz w:val="24"/>
                <w:szCs w:val="24"/>
              </w:rPr>
              <w:t>Return on assets, measured as net income divided by total assets.</w:t>
            </w:r>
          </w:p>
        </w:tc>
      </w:tr>
      <w:tr w:rsidR="006D506A" w:rsidRPr="006D506A" w14:paraId="13CD8157" w14:textId="77777777" w:rsidTr="00E14D01">
        <w:trPr>
          <w:trHeight w:val="501"/>
        </w:trPr>
        <w:tc>
          <w:tcPr>
            <w:tcW w:w="0" w:type="auto"/>
          </w:tcPr>
          <w:p w14:paraId="23F663FE" w14:textId="77777777" w:rsidR="006D506A" w:rsidRPr="006D506A" w:rsidRDefault="006D506A" w:rsidP="006D506A">
            <w:pPr>
              <w:spacing w:line="259" w:lineRule="auto"/>
              <w:rPr>
                <w:rFonts w:cstheme="minorHAnsi"/>
                <w:sz w:val="24"/>
                <w:szCs w:val="24"/>
              </w:rPr>
            </w:pPr>
            <w:r w:rsidRPr="006D506A">
              <w:rPr>
                <w:rFonts w:cstheme="minorHAnsi"/>
                <w:sz w:val="24"/>
                <w:szCs w:val="24"/>
              </w:rPr>
              <w:t>Total Compensation</w:t>
            </w:r>
          </w:p>
        </w:tc>
        <w:tc>
          <w:tcPr>
            <w:tcW w:w="0" w:type="auto"/>
          </w:tcPr>
          <w:p w14:paraId="0933659A" w14:textId="40F83995" w:rsidR="006D506A" w:rsidRPr="006D506A" w:rsidRDefault="006D506A" w:rsidP="006D506A">
            <w:pPr>
              <w:spacing w:line="259" w:lineRule="auto"/>
              <w:rPr>
                <w:rFonts w:cstheme="minorHAnsi"/>
                <w:sz w:val="24"/>
                <w:szCs w:val="24"/>
              </w:rPr>
            </w:pPr>
            <w:r w:rsidRPr="006D506A">
              <w:rPr>
                <w:rFonts w:cstheme="minorHAnsi"/>
                <w:sz w:val="24"/>
                <w:szCs w:val="24"/>
              </w:rPr>
              <w:t>The CEO’s total compensation, which includes salary, bonus,</w:t>
            </w:r>
            <w:r w:rsidR="008C225A">
              <w:rPr>
                <w:rFonts w:cstheme="minorHAnsi"/>
                <w:sz w:val="24"/>
                <w:szCs w:val="24"/>
              </w:rPr>
              <w:t xml:space="preserve"> </w:t>
            </w:r>
            <w:r w:rsidRPr="006D506A">
              <w:rPr>
                <w:rFonts w:cstheme="minorHAnsi"/>
                <w:sz w:val="24"/>
                <w:szCs w:val="24"/>
              </w:rPr>
              <w:t>stock, stock option, deferred compensation, and others.</w:t>
            </w:r>
            <w:r w:rsidRPr="006D506A">
              <w:rPr>
                <w:rFonts w:cstheme="minorHAnsi"/>
                <w:sz w:val="24"/>
                <w:szCs w:val="24"/>
                <w:u w:val="single"/>
              </w:rPr>
              <w:t xml:space="preserve">               </w:t>
            </w:r>
          </w:p>
        </w:tc>
      </w:tr>
    </w:tbl>
    <w:p w14:paraId="24D94A45" w14:textId="77777777" w:rsidR="00CA732D" w:rsidRPr="00DE6BBF" w:rsidRDefault="00CA732D" w:rsidP="00DE6BBF">
      <w:pPr>
        <w:rPr>
          <w:rFonts w:cstheme="minorHAnsi"/>
          <w:sz w:val="24"/>
          <w:szCs w:val="24"/>
        </w:rPr>
      </w:pPr>
    </w:p>
    <w:p w14:paraId="2D474857" w14:textId="5C541EA0" w:rsidR="007373EF" w:rsidRPr="007373EF" w:rsidRDefault="007373EF" w:rsidP="00FA2331">
      <w:pPr>
        <w:pStyle w:val="Heading1"/>
      </w:pPr>
      <w:r w:rsidRPr="007373EF">
        <w:t>Appendix 2. Variable Summary Statistics</w:t>
      </w:r>
    </w:p>
    <w:tbl>
      <w:tblPr>
        <w:tblStyle w:val="TableGrid"/>
        <w:tblW w:w="0" w:type="auto"/>
        <w:tblLayout w:type="fixed"/>
        <w:tblLook w:val="0020" w:firstRow="1" w:lastRow="0" w:firstColumn="0" w:lastColumn="0" w:noHBand="0" w:noVBand="0"/>
      </w:tblPr>
      <w:tblGrid>
        <w:gridCol w:w="3682"/>
        <w:gridCol w:w="809"/>
        <w:gridCol w:w="1351"/>
        <w:gridCol w:w="1349"/>
        <w:gridCol w:w="1335"/>
      </w:tblGrid>
      <w:tr w:rsidR="007373EF" w:rsidRPr="007373EF" w14:paraId="56F21A1F" w14:textId="77777777" w:rsidTr="00E14D01">
        <w:trPr>
          <w:trHeight w:val="294"/>
        </w:trPr>
        <w:tc>
          <w:tcPr>
            <w:tcW w:w="3682" w:type="dxa"/>
          </w:tcPr>
          <w:p w14:paraId="22AF0561" w14:textId="77777777" w:rsidR="007373EF" w:rsidRPr="007373EF" w:rsidRDefault="007373EF" w:rsidP="007373EF">
            <w:pPr>
              <w:spacing w:line="259" w:lineRule="auto"/>
              <w:rPr>
                <w:rFonts w:cstheme="minorHAnsi"/>
                <w:b/>
                <w:bCs/>
                <w:sz w:val="24"/>
                <w:szCs w:val="24"/>
              </w:rPr>
            </w:pPr>
            <w:r w:rsidRPr="007373EF">
              <w:rPr>
                <w:rFonts w:cstheme="minorHAnsi"/>
                <w:b/>
                <w:bCs/>
                <w:sz w:val="24"/>
                <w:szCs w:val="24"/>
              </w:rPr>
              <w:t>Variable</w:t>
            </w:r>
          </w:p>
        </w:tc>
        <w:tc>
          <w:tcPr>
            <w:tcW w:w="809" w:type="dxa"/>
          </w:tcPr>
          <w:p w14:paraId="2F6E1090" w14:textId="77777777" w:rsidR="007373EF" w:rsidRPr="007373EF" w:rsidRDefault="007373EF" w:rsidP="007373EF">
            <w:pPr>
              <w:spacing w:line="259" w:lineRule="auto"/>
              <w:rPr>
                <w:rFonts w:cstheme="minorHAnsi"/>
                <w:b/>
                <w:bCs/>
                <w:sz w:val="24"/>
                <w:szCs w:val="24"/>
              </w:rPr>
            </w:pPr>
            <w:r w:rsidRPr="007373EF">
              <w:rPr>
                <w:rFonts w:cstheme="minorHAnsi"/>
                <w:b/>
                <w:bCs/>
                <w:sz w:val="24"/>
                <w:szCs w:val="24"/>
              </w:rPr>
              <w:t>N</w:t>
            </w:r>
          </w:p>
        </w:tc>
        <w:tc>
          <w:tcPr>
            <w:tcW w:w="1351" w:type="dxa"/>
          </w:tcPr>
          <w:p w14:paraId="2C7E323D" w14:textId="77777777" w:rsidR="007373EF" w:rsidRPr="007373EF" w:rsidRDefault="007373EF" w:rsidP="007373EF">
            <w:pPr>
              <w:spacing w:line="259" w:lineRule="auto"/>
              <w:rPr>
                <w:rFonts w:cstheme="minorHAnsi"/>
                <w:b/>
                <w:bCs/>
                <w:sz w:val="24"/>
                <w:szCs w:val="24"/>
              </w:rPr>
            </w:pPr>
            <w:r w:rsidRPr="007373EF">
              <w:rPr>
                <w:rFonts w:cstheme="minorHAnsi"/>
                <w:b/>
                <w:bCs/>
                <w:sz w:val="24"/>
                <w:szCs w:val="24"/>
              </w:rPr>
              <w:t>Mean</w:t>
            </w:r>
          </w:p>
        </w:tc>
        <w:tc>
          <w:tcPr>
            <w:tcW w:w="1349" w:type="dxa"/>
          </w:tcPr>
          <w:p w14:paraId="005A2468" w14:textId="77777777" w:rsidR="007373EF" w:rsidRPr="007373EF" w:rsidRDefault="007373EF" w:rsidP="007373EF">
            <w:pPr>
              <w:spacing w:line="259" w:lineRule="auto"/>
              <w:rPr>
                <w:rFonts w:cstheme="minorHAnsi"/>
                <w:b/>
                <w:bCs/>
                <w:sz w:val="24"/>
                <w:szCs w:val="24"/>
              </w:rPr>
            </w:pPr>
            <w:r w:rsidRPr="007373EF">
              <w:rPr>
                <w:rFonts w:cstheme="minorHAnsi"/>
                <w:b/>
                <w:bCs/>
                <w:sz w:val="24"/>
                <w:szCs w:val="24"/>
              </w:rPr>
              <w:t>Median</w:t>
            </w:r>
          </w:p>
        </w:tc>
        <w:tc>
          <w:tcPr>
            <w:tcW w:w="1335" w:type="dxa"/>
          </w:tcPr>
          <w:p w14:paraId="1D335FE2" w14:textId="77777777" w:rsidR="007373EF" w:rsidRPr="007373EF" w:rsidRDefault="007373EF" w:rsidP="007373EF">
            <w:pPr>
              <w:spacing w:line="259" w:lineRule="auto"/>
              <w:rPr>
                <w:rFonts w:cstheme="minorHAnsi"/>
                <w:b/>
                <w:bCs/>
                <w:sz w:val="24"/>
                <w:szCs w:val="24"/>
              </w:rPr>
            </w:pPr>
            <w:r w:rsidRPr="007373EF">
              <w:rPr>
                <w:rFonts w:cstheme="minorHAnsi"/>
                <w:b/>
                <w:bCs/>
                <w:sz w:val="24"/>
                <w:szCs w:val="24"/>
              </w:rPr>
              <w:t>Std Dev</w:t>
            </w:r>
          </w:p>
        </w:tc>
      </w:tr>
      <w:tr w:rsidR="007373EF" w:rsidRPr="007373EF" w14:paraId="3851D7F2" w14:textId="77777777" w:rsidTr="00E14D01">
        <w:trPr>
          <w:trHeight w:val="294"/>
        </w:trPr>
        <w:tc>
          <w:tcPr>
            <w:tcW w:w="3682" w:type="dxa"/>
          </w:tcPr>
          <w:p w14:paraId="20E10841" w14:textId="77777777" w:rsidR="007373EF" w:rsidRPr="007373EF" w:rsidRDefault="007373EF" w:rsidP="007373EF">
            <w:pPr>
              <w:spacing w:line="259" w:lineRule="auto"/>
              <w:rPr>
                <w:rFonts w:cstheme="minorHAnsi"/>
                <w:sz w:val="24"/>
                <w:szCs w:val="24"/>
              </w:rPr>
            </w:pPr>
            <w:r w:rsidRPr="007373EF">
              <w:rPr>
                <w:rFonts w:cstheme="minorHAnsi"/>
                <w:sz w:val="24"/>
                <w:szCs w:val="24"/>
              </w:rPr>
              <w:t>Number of lawsuits outstanding</w:t>
            </w:r>
          </w:p>
        </w:tc>
        <w:tc>
          <w:tcPr>
            <w:tcW w:w="809" w:type="dxa"/>
          </w:tcPr>
          <w:p w14:paraId="74067C27" w14:textId="77777777" w:rsidR="007373EF" w:rsidRPr="007373EF" w:rsidRDefault="007373EF" w:rsidP="007373EF">
            <w:pPr>
              <w:spacing w:line="259" w:lineRule="auto"/>
              <w:rPr>
                <w:rFonts w:cstheme="minorHAnsi"/>
                <w:sz w:val="24"/>
                <w:szCs w:val="24"/>
              </w:rPr>
            </w:pPr>
            <w:r w:rsidRPr="007373EF">
              <w:rPr>
                <w:rFonts w:cstheme="minorHAnsi"/>
                <w:sz w:val="24"/>
                <w:szCs w:val="24"/>
              </w:rPr>
              <w:t>8429</w:t>
            </w:r>
          </w:p>
        </w:tc>
        <w:tc>
          <w:tcPr>
            <w:tcW w:w="1351" w:type="dxa"/>
          </w:tcPr>
          <w:p w14:paraId="37D5DC81" w14:textId="77777777" w:rsidR="007373EF" w:rsidRPr="007373EF" w:rsidRDefault="007373EF" w:rsidP="007373EF">
            <w:pPr>
              <w:spacing w:line="259" w:lineRule="auto"/>
              <w:rPr>
                <w:rFonts w:cstheme="minorHAnsi"/>
                <w:sz w:val="24"/>
                <w:szCs w:val="24"/>
              </w:rPr>
            </w:pPr>
            <w:r w:rsidRPr="007373EF">
              <w:rPr>
                <w:rFonts w:cstheme="minorHAnsi"/>
                <w:sz w:val="24"/>
                <w:szCs w:val="24"/>
              </w:rPr>
              <w:t>0.88</w:t>
            </w:r>
          </w:p>
        </w:tc>
        <w:tc>
          <w:tcPr>
            <w:tcW w:w="1349" w:type="dxa"/>
          </w:tcPr>
          <w:p w14:paraId="22790FEA" w14:textId="77777777" w:rsidR="007373EF" w:rsidRPr="007373EF" w:rsidRDefault="007373EF" w:rsidP="007373EF">
            <w:pPr>
              <w:spacing w:line="259" w:lineRule="auto"/>
              <w:rPr>
                <w:rFonts w:cstheme="minorHAnsi"/>
                <w:sz w:val="24"/>
                <w:szCs w:val="24"/>
              </w:rPr>
            </w:pPr>
            <w:r w:rsidRPr="007373EF">
              <w:rPr>
                <w:rFonts w:cstheme="minorHAnsi"/>
                <w:sz w:val="24"/>
                <w:szCs w:val="24"/>
              </w:rPr>
              <w:t>0.00</w:t>
            </w:r>
          </w:p>
        </w:tc>
        <w:tc>
          <w:tcPr>
            <w:tcW w:w="1335" w:type="dxa"/>
          </w:tcPr>
          <w:p w14:paraId="19644FB0" w14:textId="77777777" w:rsidR="007373EF" w:rsidRPr="007373EF" w:rsidRDefault="007373EF" w:rsidP="007373EF">
            <w:pPr>
              <w:spacing w:line="259" w:lineRule="auto"/>
              <w:rPr>
                <w:rFonts w:cstheme="minorHAnsi"/>
                <w:sz w:val="24"/>
                <w:szCs w:val="24"/>
              </w:rPr>
            </w:pPr>
            <w:r w:rsidRPr="007373EF">
              <w:rPr>
                <w:rFonts w:cstheme="minorHAnsi"/>
                <w:sz w:val="24"/>
                <w:szCs w:val="24"/>
              </w:rPr>
              <w:t>2.14</w:t>
            </w:r>
          </w:p>
        </w:tc>
      </w:tr>
      <w:tr w:rsidR="007373EF" w:rsidRPr="007373EF" w14:paraId="2B0F2CBE" w14:textId="77777777" w:rsidTr="00E14D01">
        <w:trPr>
          <w:trHeight w:val="292"/>
        </w:trPr>
        <w:tc>
          <w:tcPr>
            <w:tcW w:w="3682" w:type="dxa"/>
          </w:tcPr>
          <w:p w14:paraId="36D643EB" w14:textId="77777777" w:rsidR="007373EF" w:rsidRPr="007373EF" w:rsidRDefault="007373EF" w:rsidP="007373EF">
            <w:pPr>
              <w:spacing w:line="259" w:lineRule="auto"/>
              <w:rPr>
                <w:rFonts w:cstheme="minorHAnsi"/>
                <w:sz w:val="24"/>
                <w:szCs w:val="24"/>
              </w:rPr>
            </w:pPr>
            <w:r w:rsidRPr="007373EF">
              <w:rPr>
                <w:rFonts w:cstheme="minorHAnsi"/>
                <w:sz w:val="24"/>
                <w:szCs w:val="24"/>
              </w:rPr>
              <w:t>Number of lawsuits current year</w:t>
            </w:r>
          </w:p>
        </w:tc>
        <w:tc>
          <w:tcPr>
            <w:tcW w:w="809" w:type="dxa"/>
          </w:tcPr>
          <w:p w14:paraId="54F86284" w14:textId="77777777" w:rsidR="007373EF" w:rsidRPr="007373EF" w:rsidRDefault="007373EF" w:rsidP="007373EF">
            <w:pPr>
              <w:spacing w:line="259" w:lineRule="auto"/>
              <w:rPr>
                <w:rFonts w:cstheme="minorHAnsi"/>
                <w:sz w:val="24"/>
                <w:szCs w:val="24"/>
              </w:rPr>
            </w:pPr>
            <w:r w:rsidRPr="007373EF">
              <w:rPr>
                <w:rFonts w:cstheme="minorHAnsi"/>
                <w:sz w:val="24"/>
                <w:szCs w:val="24"/>
              </w:rPr>
              <w:t>8429</w:t>
            </w:r>
          </w:p>
        </w:tc>
        <w:tc>
          <w:tcPr>
            <w:tcW w:w="1351" w:type="dxa"/>
          </w:tcPr>
          <w:p w14:paraId="57E83B1E" w14:textId="77777777" w:rsidR="007373EF" w:rsidRPr="007373EF" w:rsidRDefault="007373EF" w:rsidP="007373EF">
            <w:pPr>
              <w:spacing w:line="259" w:lineRule="auto"/>
              <w:rPr>
                <w:rFonts w:cstheme="minorHAnsi"/>
                <w:sz w:val="24"/>
                <w:szCs w:val="24"/>
              </w:rPr>
            </w:pPr>
            <w:r w:rsidRPr="007373EF">
              <w:rPr>
                <w:rFonts w:cstheme="minorHAnsi"/>
                <w:sz w:val="24"/>
                <w:szCs w:val="24"/>
              </w:rPr>
              <w:t>0.24</w:t>
            </w:r>
          </w:p>
        </w:tc>
        <w:tc>
          <w:tcPr>
            <w:tcW w:w="1349" w:type="dxa"/>
          </w:tcPr>
          <w:p w14:paraId="0330CD96" w14:textId="77777777" w:rsidR="007373EF" w:rsidRPr="007373EF" w:rsidRDefault="007373EF" w:rsidP="007373EF">
            <w:pPr>
              <w:spacing w:line="259" w:lineRule="auto"/>
              <w:rPr>
                <w:rFonts w:cstheme="minorHAnsi"/>
                <w:sz w:val="24"/>
                <w:szCs w:val="24"/>
              </w:rPr>
            </w:pPr>
            <w:r w:rsidRPr="007373EF">
              <w:rPr>
                <w:rFonts w:cstheme="minorHAnsi"/>
                <w:sz w:val="24"/>
                <w:szCs w:val="24"/>
              </w:rPr>
              <w:t>0.00</w:t>
            </w:r>
          </w:p>
        </w:tc>
        <w:tc>
          <w:tcPr>
            <w:tcW w:w="1335" w:type="dxa"/>
          </w:tcPr>
          <w:p w14:paraId="024BA540" w14:textId="77777777" w:rsidR="007373EF" w:rsidRPr="007373EF" w:rsidRDefault="007373EF" w:rsidP="007373EF">
            <w:pPr>
              <w:spacing w:line="259" w:lineRule="auto"/>
              <w:rPr>
                <w:rFonts w:cstheme="minorHAnsi"/>
                <w:sz w:val="24"/>
                <w:szCs w:val="24"/>
              </w:rPr>
            </w:pPr>
            <w:r w:rsidRPr="007373EF">
              <w:rPr>
                <w:rFonts w:cstheme="minorHAnsi"/>
                <w:sz w:val="24"/>
                <w:szCs w:val="24"/>
              </w:rPr>
              <w:t>0.78</w:t>
            </w:r>
          </w:p>
        </w:tc>
      </w:tr>
      <w:tr w:rsidR="007373EF" w:rsidRPr="007373EF" w14:paraId="68366321" w14:textId="77777777" w:rsidTr="00E14D01">
        <w:trPr>
          <w:trHeight w:val="294"/>
        </w:trPr>
        <w:tc>
          <w:tcPr>
            <w:tcW w:w="3682" w:type="dxa"/>
          </w:tcPr>
          <w:p w14:paraId="0034511C" w14:textId="77777777" w:rsidR="007373EF" w:rsidRPr="007373EF" w:rsidRDefault="007373EF" w:rsidP="007373EF">
            <w:pPr>
              <w:spacing w:line="259" w:lineRule="auto"/>
              <w:rPr>
                <w:rFonts w:cstheme="minorHAnsi"/>
                <w:sz w:val="24"/>
                <w:szCs w:val="24"/>
              </w:rPr>
            </w:pPr>
            <w:r w:rsidRPr="007373EF">
              <w:rPr>
                <w:rFonts w:cstheme="minorHAnsi"/>
                <w:sz w:val="24"/>
                <w:szCs w:val="24"/>
              </w:rPr>
              <w:t>Lawsuit</w:t>
            </w:r>
          </w:p>
        </w:tc>
        <w:tc>
          <w:tcPr>
            <w:tcW w:w="809" w:type="dxa"/>
          </w:tcPr>
          <w:p w14:paraId="72185412" w14:textId="77777777" w:rsidR="007373EF" w:rsidRPr="007373EF" w:rsidRDefault="007373EF" w:rsidP="007373EF">
            <w:pPr>
              <w:spacing w:line="259" w:lineRule="auto"/>
              <w:rPr>
                <w:rFonts w:cstheme="minorHAnsi"/>
                <w:sz w:val="24"/>
                <w:szCs w:val="24"/>
              </w:rPr>
            </w:pPr>
            <w:r w:rsidRPr="007373EF">
              <w:rPr>
                <w:rFonts w:cstheme="minorHAnsi"/>
                <w:sz w:val="24"/>
                <w:szCs w:val="24"/>
              </w:rPr>
              <w:t>8429</w:t>
            </w:r>
          </w:p>
        </w:tc>
        <w:tc>
          <w:tcPr>
            <w:tcW w:w="1351" w:type="dxa"/>
          </w:tcPr>
          <w:p w14:paraId="2A5E1986" w14:textId="77777777" w:rsidR="007373EF" w:rsidRPr="007373EF" w:rsidRDefault="007373EF" w:rsidP="007373EF">
            <w:pPr>
              <w:spacing w:line="259" w:lineRule="auto"/>
              <w:rPr>
                <w:rFonts w:cstheme="minorHAnsi"/>
                <w:sz w:val="24"/>
                <w:szCs w:val="24"/>
              </w:rPr>
            </w:pPr>
            <w:r w:rsidRPr="007373EF">
              <w:rPr>
                <w:rFonts w:cstheme="minorHAnsi"/>
                <w:sz w:val="24"/>
                <w:szCs w:val="24"/>
              </w:rPr>
              <w:t>0.15</w:t>
            </w:r>
          </w:p>
        </w:tc>
        <w:tc>
          <w:tcPr>
            <w:tcW w:w="1349" w:type="dxa"/>
          </w:tcPr>
          <w:p w14:paraId="7705E997" w14:textId="77777777" w:rsidR="007373EF" w:rsidRPr="007373EF" w:rsidRDefault="007373EF" w:rsidP="007373EF">
            <w:pPr>
              <w:spacing w:line="259" w:lineRule="auto"/>
              <w:rPr>
                <w:rFonts w:cstheme="minorHAnsi"/>
                <w:sz w:val="24"/>
                <w:szCs w:val="24"/>
              </w:rPr>
            </w:pPr>
            <w:r w:rsidRPr="007373EF">
              <w:rPr>
                <w:rFonts w:cstheme="minorHAnsi"/>
                <w:sz w:val="24"/>
                <w:szCs w:val="24"/>
              </w:rPr>
              <w:t>0.00</w:t>
            </w:r>
          </w:p>
        </w:tc>
        <w:tc>
          <w:tcPr>
            <w:tcW w:w="1335" w:type="dxa"/>
          </w:tcPr>
          <w:p w14:paraId="38DF43BC" w14:textId="77777777" w:rsidR="007373EF" w:rsidRPr="007373EF" w:rsidRDefault="007373EF" w:rsidP="007373EF">
            <w:pPr>
              <w:spacing w:line="259" w:lineRule="auto"/>
              <w:rPr>
                <w:rFonts w:cstheme="minorHAnsi"/>
                <w:sz w:val="24"/>
                <w:szCs w:val="24"/>
              </w:rPr>
            </w:pPr>
            <w:r w:rsidRPr="007373EF">
              <w:rPr>
                <w:rFonts w:cstheme="minorHAnsi"/>
                <w:sz w:val="24"/>
                <w:szCs w:val="24"/>
              </w:rPr>
              <w:t>0.36</w:t>
            </w:r>
          </w:p>
        </w:tc>
      </w:tr>
      <w:tr w:rsidR="007373EF" w:rsidRPr="007373EF" w14:paraId="42799D05" w14:textId="77777777" w:rsidTr="00E14D01">
        <w:trPr>
          <w:trHeight w:val="294"/>
        </w:trPr>
        <w:tc>
          <w:tcPr>
            <w:tcW w:w="3682" w:type="dxa"/>
          </w:tcPr>
          <w:p w14:paraId="0985CF0B" w14:textId="77777777" w:rsidR="007373EF" w:rsidRPr="007373EF" w:rsidRDefault="007373EF" w:rsidP="007373EF">
            <w:pPr>
              <w:spacing w:line="259" w:lineRule="auto"/>
              <w:rPr>
                <w:rFonts w:cstheme="minorHAnsi"/>
                <w:sz w:val="24"/>
                <w:szCs w:val="24"/>
              </w:rPr>
            </w:pPr>
            <w:r w:rsidRPr="007373EF">
              <w:rPr>
                <w:rFonts w:cstheme="minorHAnsi"/>
                <w:sz w:val="24"/>
                <w:szCs w:val="24"/>
              </w:rPr>
              <w:t>Lit Prob</w:t>
            </w:r>
          </w:p>
        </w:tc>
        <w:tc>
          <w:tcPr>
            <w:tcW w:w="809" w:type="dxa"/>
          </w:tcPr>
          <w:p w14:paraId="6D649B9B" w14:textId="77777777" w:rsidR="007373EF" w:rsidRPr="007373EF" w:rsidRDefault="007373EF" w:rsidP="007373EF">
            <w:pPr>
              <w:spacing w:line="259" w:lineRule="auto"/>
              <w:rPr>
                <w:rFonts w:cstheme="minorHAnsi"/>
                <w:sz w:val="24"/>
                <w:szCs w:val="24"/>
              </w:rPr>
            </w:pPr>
            <w:r w:rsidRPr="007373EF">
              <w:rPr>
                <w:rFonts w:cstheme="minorHAnsi"/>
                <w:sz w:val="24"/>
                <w:szCs w:val="24"/>
              </w:rPr>
              <w:t>8419</w:t>
            </w:r>
          </w:p>
        </w:tc>
        <w:tc>
          <w:tcPr>
            <w:tcW w:w="1351" w:type="dxa"/>
          </w:tcPr>
          <w:p w14:paraId="47B27581" w14:textId="77777777" w:rsidR="007373EF" w:rsidRPr="007373EF" w:rsidRDefault="007373EF" w:rsidP="007373EF">
            <w:pPr>
              <w:spacing w:line="259" w:lineRule="auto"/>
              <w:rPr>
                <w:rFonts w:cstheme="minorHAnsi"/>
                <w:sz w:val="24"/>
                <w:szCs w:val="24"/>
              </w:rPr>
            </w:pPr>
            <w:r w:rsidRPr="007373EF">
              <w:rPr>
                <w:rFonts w:cstheme="minorHAnsi"/>
                <w:sz w:val="24"/>
                <w:szCs w:val="24"/>
              </w:rPr>
              <w:t>0.14</w:t>
            </w:r>
          </w:p>
        </w:tc>
        <w:tc>
          <w:tcPr>
            <w:tcW w:w="1349" w:type="dxa"/>
          </w:tcPr>
          <w:p w14:paraId="2452BACB" w14:textId="77777777" w:rsidR="007373EF" w:rsidRPr="007373EF" w:rsidRDefault="007373EF" w:rsidP="007373EF">
            <w:pPr>
              <w:spacing w:line="259" w:lineRule="auto"/>
              <w:rPr>
                <w:rFonts w:cstheme="minorHAnsi"/>
                <w:sz w:val="24"/>
                <w:szCs w:val="24"/>
              </w:rPr>
            </w:pPr>
            <w:r w:rsidRPr="007373EF">
              <w:rPr>
                <w:rFonts w:cstheme="minorHAnsi"/>
                <w:sz w:val="24"/>
                <w:szCs w:val="24"/>
              </w:rPr>
              <w:t>0.10</w:t>
            </w:r>
          </w:p>
        </w:tc>
        <w:tc>
          <w:tcPr>
            <w:tcW w:w="1335" w:type="dxa"/>
          </w:tcPr>
          <w:p w14:paraId="14D4CAED" w14:textId="77777777" w:rsidR="007373EF" w:rsidRPr="007373EF" w:rsidRDefault="007373EF" w:rsidP="007373EF">
            <w:pPr>
              <w:spacing w:line="259" w:lineRule="auto"/>
              <w:rPr>
                <w:rFonts w:cstheme="minorHAnsi"/>
                <w:sz w:val="24"/>
                <w:szCs w:val="24"/>
              </w:rPr>
            </w:pPr>
            <w:r w:rsidRPr="007373EF">
              <w:rPr>
                <w:rFonts w:cstheme="minorHAnsi"/>
                <w:sz w:val="24"/>
                <w:szCs w:val="24"/>
              </w:rPr>
              <w:t>0.13</w:t>
            </w:r>
          </w:p>
        </w:tc>
      </w:tr>
      <w:tr w:rsidR="007373EF" w:rsidRPr="007373EF" w14:paraId="0193FEB6" w14:textId="77777777" w:rsidTr="00E14D01">
        <w:trPr>
          <w:trHeight w:val="292"/>
        </w:trPr>
        <w:tc>
          <w:tcPr>
            <w:tcW w:w="3682" w:type="dxa"/>
          </w:tcPr>
          <w:p w14:paraId="4E89A820" w14:textId="77777777" w:rsidR="007373EF" w:rsidRPr="007373EF" w:rsidRDefault="007373EF" w:rsidP="007373EF">
            <w:pPr>
              <w:spacing w:line="259" w:lineRule="auto"/>
              <w:rPr>
                <w:rFonts w:cstheme="minorHAnsi"/>
                <w:sz w:val="24"/>
                <w:szCs w:val="24"/>
              </w:rPr>
            </w:pPr>
            <w:r w:rsidRPr="007373EF">
              <w:rPr>
                <w:rFonts w:cstheme="minorHAnsi"/>
                <w:sz w:val="24"/>
                <w:szCs w:val="24"/>
              </w:rPr>
              <w:t>Ind Lit Prob</w:t>
            </w:r>
          </w:p>
        </w:tc>
        <w:tc>
          <w:tcPr>
            <w:tcW w:w="809" w:type="dxa"/>
          </w:tcPr>
          <w:p w14:paraId="1203AF44" w14:textId="77777777" w:rsidR="007373EF" w:rsidRPr="007373EF" w:rsidRDefault="007373EF" w:rsidP="007373EF">
            <w:pPr>
              <w:spacing w:line="259" w:lineRule="auto"/>
              <w:rPr>
                <w:rFonts w:cstheme="minorHAnsi"/>
                <w:sz w:val="24"/>
                <w:szCs w:val="24"/>
              </w:rPr>
            </w:pPr>
            <w:r w:rsidRPr="007373EF">
              <w:rPr>
                <w:rFonts w:cstheme="minorHAnsi"/>
                <w:sz w:val="24"/>
                <w:szCs w:val="24"/>
              </w:rPr>
              <w:t>8429</w:t>
            </w:r>
          </w:p>
        </w:tc>
        <w:tc>
          <w:tcPr>
            <w:tcW w:w="1351" w:type="dxa"/>
          </w:tcPr>
          <w:p w14:paraId="32677CCD" w14:textId="77777777" w:rsidR="007373EF" w:rsidRPr="007373EF" w:rsidRDefault="007373EF" w:rsidP="007373EF">
            <w:pPr>
              <w:spacing w:line="259" w:lineRule="auto"/>
              <w:rPr>
                <w:rFonts w:cstheme="minorHAnsi"/>
                <w:sz w:val="24"/>
                <w:szCs w:val="24"/>
              </w:rPr>
            </w:pPr>
            <w:r w:rsidRPr="007373EF">
              <w:rPr>
                <w:rFonts w:cstheme="minorHAnsi"/>
                <w:sz w:val="24"/>
                <w:szCs w:val="24"/>
              </w:rPr>
              <w:t>0.08</w:t>
            </w:r>
          </w:p>
        </w:tc>
        <w:tc>
          <w:tcPr>
            <w:tcW w:w="1349" w:type="dxa"/>
          </w:tcPr>
          <w:p w14:paraId="472B87AF" w14:textId="77777777" w:rsidR="007373EF" w:rsidRPr="007373EF" w:rsidRDefault="007373EF" w:rsidP="007373EF">
            <w:pPr>
              <w:spacing w:line="259" w:lineRule="auto"/>
              <w:rPr>
                <w:rFonts w:cstheme="minorHAnsi"/>
                <w:sz w:val="24"/>
                <w:szCs w:val="24"/>
              </w:rPr>
            </w:pPr>
            <w:r w:rsidRPr="007373EF">
              <w:rPr>
                <w:rFonts w:cstheme="minorHAnsi"/>
                <w:sz w:val="24"/>
                <w:szCs w:val="24"/>
              </w:rPr>
              <w:t>0.06</w:t>
            </w:r>
          </w:p>
        </w:tc>
        <w:tc>
          <w:tcPr>
            <w:tcW w:w="1335" w:type="dxa"/>
          </w:tcPr>
          <w:p w14:paraId="6C011BCA" w14:textId="77777777" w:rsidR="007373EF" w:rsidRPr="007373EF" w:rsidRDefault="007373EF" w:rsidP="007373EF">
            <w:pPr>
              <w:spacing w:line="259" w:lineRule="auto"/>
              <w:rPr>
                <w:rFonts w:cstheme="minorHAnsi"/>
                <w:sz w:val="24"/>
                <w:szCs w:val="24"/>
              </w:rPr>
            </w:pPr>
            <w:r w:rsidRPr="007373EF">
              <w:rPr>
                <w:rFonts w:cstheme="minorHAnsi"/>
                <w:sz w:val="24"/>
                <w:szCs w:val="24"/>
              </w:rPr>
              <w:t>0.09</w:t>
            </w:r>
          </w:p>
        </w:tc>
      </w:tr>
      <w:tr w:rsidR="007373EF" w:rsidRPr="007373EF" w14:paraId="34114CC5" w14:textId="77777777" w:rsidTr="00E14D01">
        <w:trPr>
          <w:trHeight w:val="294"/>
        </w:trPr>
        <w:tc>
          <w:tcPr>
            <w:tcW w:w="3682" w:type="dxa"/>
          </w:tcPr>
          <w:p w14:paraId="259F3601" w14:textId="77777777" w:rsidR="007373EF" w:rsidRPr="007373EF" w:rsidRDefault="007373EF" w:rsidP="007373EF">
            <w:pPr>
              <w:spacing w:line="259" w:lineRule="auto"/>
              <w:rPr>
                <w:rFonts w:cstheme="minorHAnsi"/>
                <w:sz w:val="24"/>
                <w:szCs w:val="24"/>
              </w:rPr>
            </w:pPr>
            <w:r w:rsidRPr="007373EF">
              <w:rPr>
                <w:rFonts w:cstheme="minorHAnsi"/>
                <w:sz w:val="24"/>
                <w:szCs w:val="24"/>
              </w:rPr>
              <w:t>Securities Lawsuit</w:t>
            </w:r>
          </w:p>
        </w:tc>
        <w:tc>
          <w:tcPr>
            <w:tcW w:w="809" w:type="dxa"/>
          </w:tcPr>
          <w:p w14:paraId="67E78C72" w14:textId="77777777" w:rsidR="007373EF" w:rsidRPr="007373EF" w:rsidRDefault="007373EF" w:rsidP="007373EF">
            <w:pPr>
              <w:spacing w:line="259" w:lineRule="auto"/>
              <w:rPr>
                <w:rFonts w:cstheme="minorHAnsi"/>
                <w:sz w:val="24"/>
                <w:szCs w:val="24"/>
              </w:rPr>
            </w:pPr>
            <w:r w:rsidRPr="007373EF">
              <w:rPr>
                <w:rFonts w:cstheme="minorHAnsi"/>
                <w:sz w:val="24"/>
                <w:szCs w:val="24"/>
              </w:rPr>
              <w:t>8429</w:t>
            </w:r>
          </w:p>
        </w:tc>
        <w:tc>
          <w:tcPr>
            <w:tcW w:w="1351" w:type="dxa"/>
          </w:tcPr>
          <w:p w14:paraId="3903CCB7" w14:textId="77777777" w:rsidR="007373EF" w:rsidRPr="007373EF" w:rsidRDefault="007373EF" w:rsidP="007373EF">
            <w:pPr>
              <w:spacing w:line="259" w:lineRule="auto"/>
              <w:rPr>
                <w:rFonts w:cstheme="minorHAnsi"/>
                <w:sz w:val="24"/>
                <w:szCs w:val="24"/>
              </w:rPr>
            </w:pPr>
            <w:r w:rsidRPr="007373EF">
              <w:rPr>
                <w:rFonts w:cstheme="minorHAnsi"/>
                <w:sz w:val="24"/>
                <w:szCs w:val="24"/>
              </w:rPr>
              <w:t>0.04</w:t>
            </w:r>
          </w:p>
        </w:tc>
        <w:tc>
          <w:tcPr>
            <w:tcW w:w="1349" w:type="dxa"/>
          </w:tcPr>
          <w:p w14:paraId="61D15BCD" w14:textId="77777777" w:rsidR="007373EF" w:rsidRPr="007373EF" w:rsidRDefault="007373EF" w:rsidP="007373EF">
            <w:pPr>
              <w:spacing w:line="259" w:lineRule="auto"/>
              <w:rPr>
                <w:rFonts w:cstheme="minorHAnsi"/>
                <w:sz w:val="24"/>
                <w:szCs w:val="24"/>
              </w:rPr>
            </w:pPr>
            <w:r w:rsidRPr="007373EF">
              <w:rPr>
                <w:rFonts w:cstheme="minorHAnsi"/>
                <w:sz w:val="24"/>
                <w:szCs w:val="24"/>
              </w:rPr>
              <w:t>0.00</w:t>
            </w:r>
          </w:p>
        </w:tc>
        <w:tc>
          <w:tcPr>
            <w:tcW w:w="1335" w:type="dxa"/>
          </w:tcPr>
          <w:p w14:paraId="37BBA0B7" w14:textId="77777777" w:rsidR="007373EF" w:rsidRPr="007373EF" w:rsidRDefault="007373EF" w:rsidP="007373EF">
            <w:pPr>
              <w:spacing w:line="259" w:lineRule="auto"/>
              <w:rPr>
                <w:rFonts w:cstheme="minorHAnsi"/>
                <w:sz w:val="24"/>
                <w:szCs w:val="24"/>
              </w:rPr>
            </w:pPr>
            <w:r w:rsidRPr="007373EF">
              <w:rPr>
                <w:rFonts w:cstheme="minorHAnsi"/>
                <w:sz w:val="24"/>
                <w:szCs w:val="24"/>
              </w:rPr>
              <w:t>0.19</w:t>
            </w:r>
          </w:p>
        </w:tc>
      </w:tr>
      <w:tr w:rsidR="007373EF" w:rsidRPr="007373EF" w14:paraId="729EB1A8" w14:textId="77777777" w:rsidTr="00E14D01">
        <w:trPr>
          <w:trHeight w:val="294"/>
        </w:trPr>
        <w:tc>
          <w:tcPr>
            <w:tcW w:w="3682" w:type="dxa"/>
          </w:tcPr>
          <w:p w14:paraId="16BAF590" w14:textId="77777777" w:rsidR="007373EF" w:rsidRPr="007373EF" w:rsidRDefault="007373EF" w:rsidP="007373EF">
            <w:pPr>
              <w:spacing w:line="259" w:lineRule="auto"/>
              <w:rPr>
                <w:rFonts w:cstheme="minorHAnsi"/>
                <w:sz w:val="24"/>
                <w:szCs w:val="24"/>
              </w:rPr>
            </w:pPr>
            <w:r w:rsidRPr="007373EF">
              <w:rPr>
                <w:rFonts w:cstheme="minorHAnsi"/>
                <w:sz w:val="24"/>
                <w:szCs w:val="24"/>
              </w:rPr>
              <w:t>Sec Lit Prob</w:t>
            </w:r>
          </w:p>
        </w:tc>
        <w:tc>
          <w:tcPr>
            <w:tcW w:w="809" w:type="dxa"/>
          </w:tcPr>
          <w:p w14:paraId="1D6B608B" w14:textId="77777777" w:rsidR="007373EF" w:rsidRPr="007373EF" w:rsidRDefault="007373EF" w:rsidP="007373EF">
            <w:pPr>
              <w:spacing w:line="259" w:lineRule="auto"/>
              <w:rPr>
                <w:rFonts w:cstheme="minorHAnsi"/>
                <w:sz w:val="24"/>
                <w:szCs w:val="24"/>
              </w:rPr>
            </w:pPr>
            <w:r w:rsidRPr="007373EF">
              <w:rPr>
                <w:rFonts w:cstheme="minorHAnsi"/>
                <w:sz w:val="24"/>
                <w:szCs w:val="24"/>
              </w:rPr>
              <w:t>8419</w:t>
            </w:r>
          </w:p>
        </w:tc>
        <w:tc>
          <w:tcPr>
            <w:tcW w:w="1351" w:type="dxa"/>
          </w:tcPr>
          <w:p w14:paraId="3B63760F" w14:textId="77777777" w:rsidR="007373EF" w:rsidRPr="007373EF" w:rsidRDefault="007373EF" w:rsidP="007373EF">
            <w:pPr>
              <w:spacing w:line="259" w:lineRule="auto"/>
              <w:rPr>
                <w:rFonts w:cstheme="minorHAnsi"/>
                <w:sz w:val="24"/>
                <w:szCs w:val="24"/>
              </w:rPr>
            </w:pPr>
            <w:r w:rsidRPr="007373EF">
              <w:rPr>
                <w:rFonts w:cstheme="minorHAnsi"/>
                <w:sz w:val="24"/>
                <w:szCs w:val="24"/>
              </w:rPr>
              <w:t>0.04</w:t>
            </w:r>
          </w:p>
        </w:tc>
        <w:tc>
          <w:tcPr>
            <w:tcW w:w="1349" w:type="dxa"/>
          </w:tcPr>
          <w:p w14:paraId="71B4F4D0" w14:textId="77777777" w:rsidR="007373EF" w:rsidRPr="007373EF" w:rsidRDefault="007373EF" w:rsidP="007373EF">
            <w:pPr>
              <w:spacing w:line="259" w:lineRule="auto"/>
              <w:rPr>
                <w:rFonts w:cstheme="minorHAnsi"/>
                <w:sz w:val="24"/>
                <w:szCs w:val="24"/>
              </w:rPr>
            </w:pPr>
            <w:r w:rsidRPr="007373EF">
              <w:rPr>
                <w:rFonts w:cstheme="minorHAnsi"/>
                <w:sz w:val="24"/>
                <w:szCs w:val="24"/>
              </w:rPr>
              <w:t>0.03</w:t>
            </w:r>
          </w:p>
        </w:tc>
        <w:tc>
          <w:tcPr>
            <w:tcW w:w="1335" w:type="dxa"/>
          </w:tcPr>
          <w:p w14:paraId="4620C7D3" w14:textId="77777777" w:rsidR="007373EF" w:rsidRPr="007373EF" w:rsidRDefault="007373EF" w:rsidP="007373EF">
            <w:pPr>
              <w:spacing w:line="259" w:lineRule="auto"/>
              <w:rPr>
                <w:rFonts w:cstheme="minorHAnsi"/>
                <w:sz w:val="24"/>
                <w:szCs w:val="24"/>
              </w:rPr>
            </w:pPr>
            <w:r w:rsidRPr="007373EF">
              <w:rPr>
                <w:rFonts w:cstheme="minorHAnsi"/>
                <w:sz w:val="24"/>
                <w:szCs w:val="24"/>
              </w:rPr>
              <w:t>0.04</w:t>
            </w:r>
          </w:p>
        </w:tc>
      </w:tr>
      <w:tr w:rsidR="007373EF" w:rsidRPr="007373EF" w14:paraId="6755DACA" w14:textId="77777777" w:rsidTr="00E14D01">
        <w:trPr>
          <w:trHeight w:val="292"/>
        </w:trPr>
        <w:tc>
          <w:tcPr>
            <w:tcW w:w="3682" w:type="dxa"/>
          </w:tcPr>
          <w:p w14:paraId="4D126939" w14:textId="77777777" w:rsidR="007373EF" w:rsidRPr="007373EF" w:rsidRDefault="007373EF" w:rsidP="007373EF">
            <w:pPr>
              <w:spacing w:line="259" w:lineRule="auto"/>
              <w:rPr>
                <w:rFonts w:cstheme="minorHAnsi"/>
                <w:sz w:val="24"/>
                <w:szCs w:val="24"/>
              </w:rPr>
            </w:pPr>
            <w:r w:rsidRPr="007373EF">
              <w:rPr>
                <w:rFonts w:cstheme="minorHAnsi"/>
                <w:sz w:val="24"/>
                <w:szCs w:val="24"/>
              </w:rPr>
              <w:t>Ind Sec Lit Prob</w:t>
            </w:r>
          </w:p>
        </w:tc>
        <w:tc>
          <w:tcPr>
            <w:tcW w:w="809" w:type="dxa"/>
          </w:tcPr>
          <w:p w14:paraId="565B9ED3" w14:textId="77777777" w:rsidR="007373EF" w:rsidRPr="007373EF" w:rsidRDefault="007373EF" w:rsidP="007373EF">
            <w:pPr>
              <w:spacing w:line="259" w:lineRule="auto"/>
              <w:rPr>
                <w:rFonts w:cstheme="minorHAnsi"/>
                <w:sz w:val="24"/>
                <w:szCs w:val="24"/>
              </w:rPr>
            </w:pPr>
            <w:r w:rsidRPr="007373EF">
              <w:rPr>
                <w:rFonts w:cstheme="minorHAnsi"/>
                <w:sz w:val="24"/>
                <w:szCs w:val="24"/>
              </w:rPr>
              <w:t>8429</w:t>
            </w:r>
          </w:p>
        </w:tc>
        <w:tc>
          <w:tcPr>
            <w:tcW w:w="1351" w:type="dxa"/>
          </w:tcPr>
          <w:p w14:paraId="13E8ECCE" w14:textId="77777777" w:rsidR="007373EF" w:rsidRPr="007373EF" w:rsidRDefault="007373EF" w:rsidP="007373EF">
            <w:pPr>
              <w:spacing w:line="259" w:lineRule="auto"/>
              <w:rPr>
                <w:rFonts w:cstheme="minorHAnsi"/>
                <w:sz w:val="24"/>
                <w:szCs w:val="24"/>
              </w:rPr>
            </w:pPr>
            <w:r w:rsidRPr="007373EF">
              <w:rPr>
                <w:rFonts w:cstheme="minorHAnsi"/>
                <w:sz w:val="24"/>
                <w:szCs w:val="24"/>
              </w:rPr>
              <w:t>0.02</w:t>
            </w:r>
          </w:p>
        </w:tc>
        <w:tc>
          <w:tcPr>
            <w:tcW w:w="1349" w:type="dxa"/>
          </w:tcPr>
          <w:p w14:paraId="69D160BE" w14:textId="77777777" w:rsidR="007373EF" w:rsidRPr="007373EF" w:rsidRDefault="007373EF" w:rsidP="007373EF">
            <w:pPr>
              <w:spacing w:line="259" w:lineRule="auto"/>
              <w:rPr>
                <w:rFonts w:cstheme="minorHAnsi"/>
                <w:sz w:val="24"/>
                <w:szCs w:val="24"/>
              </w:rPr>
            </w:pPr>
            <w:r w:rsidRPr="007373EF">
              <w:rPr>
                <w:rFonts w:cstheme="minorHAnsi"/>
                <w:sz w:val="24"/>
                <w:szCs w:val="24"/>
              </w:rPr>
              <w:t>0.01</w:t>
            </w:r>
          </w:p>
        </w:tc>
        <w:tc>
          <w:tcPr>
            <w:tcW w:w="1335" w:type="dxa"/>
          </w:tcPr>
          <w:p w14:paraId="207944EC" w14:textId="77777777" w:rsidR="007373EF" w:rsidRPr="007373EF" w:rsidRDefault="007373EF" w:rsidP="007373EF">
            <w:pPr>
              <w:spacing w:line="259" w:lineRule="auto"/>
              <w:rPr>
                <w:rFonts w:cstheme="minorHAnsi"/>
                <w:sz w:val="24"/>
                <w:szCs w:val="24"/>
              </w:rPr>
            </w:pPr>
            <w:r w:rsidRPr="007373EF">
              <w:rPr>
                <w:rFonts w:cstheme="minorHAnsi"/>
                <w:sz w:val="24"/>
                <w:szCs w:val="24"/>
              </w:rPr>
              <w:t>0.04</w:t>
            </w:r>
          </w:p>
        </w:tc>
      </w:tr>
      <w:tr w:rsidR="007373EF" w:rsidRPr="007373EF" w14:paraId="67D55700" w14:textId="77777777" w:rsidTr="00E14D01">
        <w:trPr>
          <w:trHeight w:val="294"/>
        </w:trPr>
        <w:tc>
          <w:tcPr>
            <w:tcW w:w="3682" w:type="dxa"/>
          </w:tcPr>
          <w:p w14:paraId="63B7550B" w14:textId="77777777" w:rsidR="007373EF" w:rsidRPr="007373EF" w:rsidRDefault="007373EF" w:rsidP="007373EF">
            <w:pPr>
              <w:spacing w:line="259" w:lineRule="auto"/>
              <w:rPr>
                <w:rFonts w:cstheme="minorHAnsi"/>
                <w:sz w:val="24"/>
                <w:szCs w:val="24"/>
              </w:rPr>
            </w:pPr>
            <w:r w:rsidRPr="007373EF">
              <w:rPr>
                <w:rFonts w:cstheme="minorHAnsi"/>
                <w:sz w:val="24"/>
                <w:szCs w:val="24"/>
              </w:rPr>
              <w:t>Clawback</w:t>
            </w:r>
          </w:p>
        </w:tc>
        <w:tc>
          <w:tcPr>
            <w:tcW w:w="809" w:type="dxa"/>
          </w:tcPr>
          <w:p w14:paraId="0B4662C9" w14:textId="77777777" w:rsidR="007373EF" w:rsidRPr="007373EF" w:rsidRDefault="007373EF" w:rsidP="007373EF">
            <w:pPr>
              <w:spacing w:line="259" w:lineRule="auto"/>
              <w:rPr>
                <w:rFonts w:cstheme="minorHAnsi"/>
                <w:sz w:val="24"/>
                <w:szCs w:val="24"/>
              </w:rPr>
            </w:pPr>
            <w:r w:rsidRPr="007373EF">
              <w:rPr>
                <w:rFonts w:cstheme="minorHAnsi"/>
                <w:sz w:val="24"/>
                <w:szCs w:val="24"/>
              </w:rPr>
              <w:t>8429</w:t>
            </w:r>
          </w:p>
        </w:tc>
        <w:tc>
          <w:tcPr>
            <w:tcW w:w="1351" w:type="dxa"/>
          </w:tcPr>
          <w:p w14:paraId="2648800E" w14:textId="77777777" w:rsidR="007373EF" w:rsidRPr="007373EF" w:rsidRDefault="007373EF" w:rsidP="007373EF">
            <w:pPr>
              <w:spacing w:line="259" w:lineRule="auto"/>
              <w:rPr>
                <w:rFonts w:cstheme="minorHAnsi"/>
                <w:sz w:val="24"/>
                <w:szCs w:val="24"/>
              </w:rPr>
            </w:pPr>
            <w:r w:rsidRPr="007373EF">
              <w:rPr>
                <w:rFonts w:cstheme="minorHAnsi"/>
                <w:sz w:val="24"/>
                <w:szCs w:val="24"/>
              </w:rPr>
              <w:t>0.39</w:t>
            </w:r>
          </w:p>
        </w:tc>
        <w:tc>
          <w:tcPr>
            <w:tcW w:w="1349" w:type="dxa"/>
          </w:tcPr>
          <w:p w14:paraId="4665540E" w14:textId="77777777" w:rsidR="007373EF" w:rsidRPr="007373EF" w:rsidRDefault="007373EF" w:rsidP="007373EF">
            <w:pPr>
              <w:spacing w:line="259" w:lineRule="auto"/>
              <w:rPr>
                <w:rFonts w:cstheme="minorHAnsi"/>
                <w:sz w:val="24"/>
                <w:szCs w:val="24"/>
              </w:rPr>
            </w:pPr>
            <w:r w:rsidRPr="007373EF">
              <w:rPr>
                <w:rFonts w:cstheme="minorHAnsi"/>
                <w:sz w:val="24"/>
                <w:szCs w:val="24"/>
              </w:rPr>
              <w:t>0.00</w:t>
            </w:r>
          </w:p>
        </w:tc>
        <w:tc>
          <w:tcPr>
            <w:tcW w:w="1335" w:type="dxa"/>
          </w:tcPr>
          <w:p w14:paraId="3856750D" w14:textId="77777777" w:rsidR="007373EF" w:rsidRPr="007373EF" w:rsidRDefault="007373EF" w:rsidP="007373EF">
            <w:pPr>
              <w:spacing w:line="259" w:lineRule="auto"/>
              <w:rPr>
                <w:rFonts w:cstheme="minorHAnsi"/>
                <w:sz w:val="24"/>
                <w:szCs w:val="24"/>
              </w:rPr>
            </w:pPr>
            <w:r w:rsidRPr="007373EF">
              <w:rPr>
                <w:rFonts w:cstheme="minorHAnsi"/>
                <w:sz w:val="24"/>
                <w:szCs w:val="24"/>
              </w:rPr>
              <w:t>0.49</w:t>
            </w:r>
          </w:p>
        </w:tc>
      </w:tr>
      <w:tr w:rsidR="007373EF" w:rsidRPr="007373EF" w14:paraId="41FF7F0C" w14:textId="77777777" w:rsidTr="00E14D01">
        <w:trPr>
          <w:trHeight w:val="294"/>
        </w:trPr>
        <w:tc>
          <w:tcPr>
            <w:tcW w:w="3682" w:type="dxa"/>
          </w:tcPr>
          <w:p w14:paraId="7E778EB0" w14:textId="77777777" w:rsidR="007373EF" w:rsidRPr="007373EF" w:rsidRDefault="007373EF" w:rsidP="007373EF">
            <w:pPr>
              <w:spacing w:line="259" w:lineRule="auto"/>
              <w:rPr>
                <w:rFonts w:cstheme="minorHAnsi"/>
                <w:sz w:val="24"/>
                <w:szCs w:val="24"/>
              </w:rPr>
            </w:pPr>
            <w:r w:rsidRPr="007373EF">
              <w:rPr>
                <w:rFonts w:cstheme="minorHAnsi"/>
                <w:sz w:val="24"/>
                <w:szCs w:val="24"/>
              </w:rPr>
              <w:t>Ln_Assets</w:t>
            </w:r>
          </w:p>
        </w:tc>
        <w:tc>
          <w:tcPr>
            <w:tcW w:w="809" w:type="dxa"/>
          </w:tcPr>
          <w:p w14:paraId="4BA9E129" w14:textId="77777777" w:rsidR="007373EF" w:rsidRPr="007373EF" w:rsidRDefault="007373EF" w:rsidP="007373EF">
            <w:pPr>
              <w:spacing w:line="259" w:lineRule="auto"/>
              <w:rPr>
                <w:rFonts w:cstheme="minorHAnsi"/>
                <w:sz w:val="24"/>
                <w:szCs w:val="24"/>
              </w:rPr>
            </w:pPr>
            <w:r w:rsidRPr="007373EF">
              <w:rPr>
                <w:rFonts w:cstheme="minorHAnsi"/>
                <w:sz w:val="24"/>
                <w:szCs w:val="24"/>
              </w:rPr>
              <w:t>8429</w:t>
            </w:r>
          </w:p>
        </w:tc>
        <w:tc>
          <w:tcPr>
            <w:tcW w:w="1351" w:type="dxa"/>
          </w:tcPr>
          <w:p w14:paraId="4F2FB909" w14:textId="77777777" w:rsidR="007373EF" w:rsidRPr="007373EF" w:rsidRDefault="007373EF" w:rsidP="007373EF">
            <w:pPr>
              <w:spacing w:line="259" w:lineRule="auto"/>
              <w:rPr>
                <w:rFonts w:cstheme="minorHAnsi"/>
                <w:sz w:val="24"/>
                <w:szCs w:val="24"/>
              </w:rPr>
            </w:pPr>
            <w:r w:rsidRPr="007373EF">
              <w:rPr>
                <w:rFonts w:cstheme="minorHAnsi"/>
                <w:sz w:val="24"/>
                <w:szCs w:val="24"/>
              </w:rPr>
              <w:t>8.01</w:t>
            </w:r>
          </w:p>
        </w:tc>
        <w:tc>
          <w:tcPr>
            <w:tcW w:w="1349" w:type="dxa"/>
          </w:tcPr>
          <w:p w14:paraId="74DA719F" w14:textId="77777777" w:rsidR="007373EF" w:rsidRPr="007373EF" w:rsidRDefault="007373EF" w:rsidP="007373EF">
            <w:pPr>
              <w:spacing w:line="259" w:lineRule="auto"/>
              <w:rPr>
                <w:rFonts w:cstheme="minorHAnsi"/>
                <w:sz w:val="24"/>
                <w:szCs w:val="24"/>
              </w:rPr>
            </w:pPr>
            <w:r w:rsidRPr="007373EF">
              <w:rPr>
                <w:rFonts w:cstheme="minorHAnsi"/>
                <w:sz w:val="24"/>
                <w:szCs w:val="24"/>
              </w:rPr>
              <w:t>7.90</w:t>
            </w:r>
          </w:p>
        </w:tc>
        <w:tc>
          <w:tcPr>
            <w:tcW w:w="1335" w:type="dxa"/>
          </w:tcPr>
          <w:p w14:paraId="7B45DB6B" w14:textId="77777777" w:rsidR="007373EF" w:rsidRPr="007373EF" w:rsidRDefault="007373EF" w:rsidP="007373EF">
            <w:pPr>
              <w:spacing w:line="259" w:lineRule="auto"/>
              <w:rPr>
                <w:rFonts w:cstheme="minorHAnsi"/>
                <w:sz w:val="24"/>
                <w:szCs w:val="24"/>
              </w:rPr>
            </w:pPr>
            <w:r w:rsidRPr="007373EF">
              <w:rPr>
                <w:rFonts w:cstheme="minorHAnsi"/>
                <w:sz w:val="24"/>
                <w:szCs w:val="24"/>
              </w:rPr>
              <w:t>1.54</w:t>
            </w:r>
          </w:p>
        </w:tc>
      </w:tr>
      <w:tr w:rsidR="007373EF" w:rsidRPr="007373EF" w14:paraId="60FBDDDA" w14:textId="77777777" w:rsidTr="00E14D01">
        <w:trPr>
          <w:trHeight w:val="292"/>
        </w:trPr>
        <w:tc>
          <w:tcPr>
            <w:tcW w:w="3682" w:type="dxa"/>
          </w:tcPr>
          <w:p w14:paraId="01B9CDD9" w14:textId="77777777" w:rsidR="007373EF" w:rsidRPr="007373EF" w:rsidRDefault="007373EF" w:rsidP="007373EF">
            <w:pPr>
              <w:spacing w:line="259" w:lineRule="auto"/>
              <w:rPr>
                <w:rFonts w:cstheme="minorHAnsi"/>
                <w:sz w:val="24"/>
                <w:szCs w:val="24"/>
              </w:rPr>
            </w:pPr>
            <w:r w:rsidRPr="007373EF">
              <w:rPr>
                <w:rFonts w:cstheme="minorHAnsi"/>
                <w:sz w:val="24"/>
                <w:szCs w:val="24"/>
              </w:rPr>
              <w:t>Leverage</w:t>
            </w:r>
          </w:p>
        </w:tc>
        <w:tc>
          <w:tcPr>
            <w:tcW w:w="809" w:type="dxa"/>
          </w:tcPr>
          <w:p w14:paraId="501AB32E" w14:textId="77777777" w:rsidR="007373EF" w:rsidRPr="007373EF" w:rsidRDefault="007373EF" w:rsidP="007373EF">
            <w:pPr>
              <w:spacing w:line="259" w:lineRule="auto"/>
              <w:rPr>
                <w:rFonts w:cstheme="minorHAnsi"/>
                <w:sz w:val="24"/>
                <w:szCs w:val="24"/>
              </w:rPr>
            </w:pPr>
            <w:r w:rsidRPr="007373EF">
              <w:rPr>
                <w:rFonts w:cstheme="minorHAnsi"/>
                <w:sz w:val="24"/>
                <w:szCs w:val="24"/>
              </w:rPr>
              <w:t>8232</w:t>
            </w:r>
          </w:p>
        </w:tc>
        <w:tc>
          <w:tcPr>
            <w:tcW w:w="1351" w:type="dxa"/>
          </w:tcPr>
          <w:p w14:paraId="2B58D224" w14:textId="77777777" w:rsidR="007373EF" w:rsidRPr="007373EF" w:rsidRDefault="007373EF" w:rsidP="007373EF">
            <w:pPr>
              <w:spacing w:line="259" w:lineRule="auto"/>
              <w:rPr>
                <w:rFonts w:cstheme="minorHAnsi"/>
                <w:sz w:val="24"/>
                <w:szCs w:val="24"/>
              </w:rPr>
            </w:pPr>
            <w:r w:rsidRPr="007373EF">
              <w:rPr>
                <w:rFonts w:cstheme="minorHAnsi"/>
                <w:sz w:val="24"/>
                <w:szCs w:val="24"/>
              </w:rPr>
              <w:t>0.20</w:t>
            </w:r>
          </w:p>
        </w:tc>
        <w:tc>
          <w:tcPr>
            <w:tcW w:w="1349" w:type="dxa"/>
          </w:tcPr>
          <w:p w14:paraId="0982852D" w14:textId="77777777" w:rsidR="007373EF" w:rsidRPr="007373EF" w:rsidRDefault="007373EF" w:rsidP="007373EF">
            <w:pPr>
              <w:spacing w:line="259" w:lineRule="auto"/>
              <w:rPr>
                <w:rFonts w:cstheme="minorHAnsi"/>
                <w:sz w:val="24"/>
                <w:szCs w:val="24"/>
              </w:rPr>
            </w:pPr>
            <w:r w:rsidRPr="007373EF">
              <w:rPr>
                <w:rFonts w:cstheme="minorHAnsi"/>
                <w:sz w:val="24"/>
                <w:szCs w:val="24"/>
              </w:rPr>
              <w:t>0.20</w:t>
            </w:r>
          </w:p>
        </w:tc>
        <w:tc>
          <w:tcPr>
            <w:tcW w:w="1335" w:type="dxa"/>
          </w:tcPr>
          <w:p w14:paraId="6F3BB782" w14:textId="77777777" w:rsidR="007373EF" w:rsidRPr="007373EF" w:rsidRDefault="007373EF" w:rsidP="007373EF">
            <w:pPr>
              <w:spacing w:line="259" w:lineRule="auto"/>
              <w:rPr>
                <w:rFonts w:cstheme="minorHAnsi"/>
                <w:sz w:val="24"/>
                <w:szCs w:val="24"/>
              </w:rPr>
            </w:pPr>
            <w:r w:rsidRPr="007373EF">
              <w:rPr>
                <w:rFonts w:cstheme="minorHAnsi"/>
                <w:sz w:val="24"/>
                <w:szCs w:val="24"/>
              </w:rPr>
              <w:t>0.17</w:t>
            </w:r>
          </w:p>
        </w:tc>
      </w:tr>
      <w:tr w:rsidR="007373EF" w:rsidRPr="007373EF" w14:paraId="219D893C" w14:textId="77777777" w:rsidTr="00E14D01">
        <w:trPr>
          <w:trHeight w:val="294"/>
        </w:trPr>
        <w:tc>
          <w:tcPr>
            <w:tcW w:w="3682" w:type="dxa"/>
          </w:tcPr>
          <w:p w14:paraId="397AD621" w14:textId="77777777" w:rsidR="007373EF" w:rsidRPr="007373EF" w:rsidRDefault="007373EF" w:rsidP="007373EF">
            <w:pPr>
              <w:spacing w:line="259" w:lineRule="auto"/>
              <w:rPr>
                <w:rFonts w:cstheme="minorHAnsi"/>
                <w:sz w:val="24"/>
                <w:szCs w:val="24"/>
              </w:rPr>
            </w:pPr>
            <w:r w:rsidRPr="007373EF">
              <w:rPr>
                <w:rFonts w:cstheme="minorHAnsi"/>
                <w:sz w:val="24"/>
                <w:szCs w:val="24"/>
              </w:rPr>
              <w:t>Total Compensation</w:t>
            </w:r>
          </w:p>
        </w:tc>
        <w:tc>
          <w:tcPr>
            <w:tcW w:w="809" w:type="dxa"/>
          </w:tcPr>
          <w:p w14:paraId="387572FA" w14:textId="77777777" w:rsidR="007373EF" w:rsidRPr="007373EF" w:rsidRDefault="007373EF" w:rsidP="007373EF">
            <w:pPr>
              <w:spacing w:line="259" w:lineRule="auto"/>
              <w:rPr>
                <w:rFonts w:cstheme="minorHAnsi"/>
                <w:sz w:val="24"/>
                <w:szCs w:val="24"/>
              </w:rPr>
            </w:pPr>
            <w:r w:rsidRPr="007373EF">
              <w:rPr>
                <w:rFonts w:cstheme="minorHAnsi"/>
                <w:sz w:val="24"/>
                <w:szCs w:val="24"/>
              </w:rPr>
              <w:t>8429</w:t>
            </w:r>
          </w:p>
        </w:tc>
        <w:tc>
          <w:tcPr>
            <w:tcW w:w="1351" w:type="dxa"/>
          </w:tcPr>
          <w:p w14:paraId="0CC8A323" w14:textId="77777777" w:rsidR="007373EF" w:rsidRPr="007373EF" w:rsidRDefault="007373EF" w:rsidP="007373EF">
            <w:pPr>
              <w:spacing w:line="259" w:lineRule="auto"/>
              <w:rPr>
                <w:rFonts w:cstheme="minorHAnsi"/>
                <w:sz w:val="24"/>
                <w:szCs w:val="24"/>
              </w:rPr>
            </w:pPr>
            <w:r w:rsidRPr="007373EF">
              <w:rPr>
                <w:rFonts w:cstheme="minorHAnsi"/>
                <w:sz w:val="24"/>
                <w:szCs w:val="24"/>
              </w:rPr>
              <w:t>5141.78</w:t>
            </w:r>
          </w:p>
        </w:tc>
        <w:tc>
          <w:tcPr>
            <w:tcW w:w="1349" w:type="dxa"/>
          </w:tcPr>
          <w:p w14:paraId="08271FAE" w14:textId="77777777" w:rsidR="007373EF" w:rsidRPr="007373EF" w:rsidRDefault="007373EF" w:rsidP="007373EF">
            <w:pPr>
              <w:spacing w:line="259" w:lineRule="auto"/>
              <w:rPr>
                <w:rFonts w:cstheme="minorHAnsi"/>
                <w:sz w:val="24"/>
                <w:szCs w:val="24"/>
              </w:rPr>
            </w:pPr>
            <w:r w:rsidRPr="007373EF">
              <w:rPr>
                <w:rFonts w:cstheme="minorHAnsi"/>
                <w:sz w:val="24"/>
                <w:szCs w:val="24"/>
              </w:rPr>
              <w:t>3453.58</w:t>
            </w:r>
          </w:p>
        </w:tc>
        <w:tc>
          <w:tcPr>
            <w:tcW w:w="1335" w:type="dxa"/>
          </w:tcPr>
          <w:p w14:paraId="5FF6FEE5" w14:textId="77777777" w:rsidR="007373EF" w:rsidRPr="007373EF" w:rsidRDefault="007373EF" w:rsidP="007373EF">
            <w:pPr>
              <w:spacing w:line="259" w:lineRule="auto"/>
              <w:rPr>
                <w:rFonts w:cstheme="minorHAnsi"/>
                <w:sz w:val="24"/>
                <w:szCs w:val="24"/>
              </w:rPr>
            </w:pPr>
            <w:r w:rsidRPr="007373EF">
              <w:rPr>
                <w:rFonts w:cstheme="minorHAnsi"/>
                <w:sz w:val="24"/>
                <w:szCs w:val="24"/>
              </w:rPr>
              <w:t>6286.77</w:t>
            </w:r>
          </w:p>
        </w:tc>
      </w:tr>
      <w:tr w:rsidR="007373EF" w:rsidRPr="007373EF" w14:paraId="446003EB" w14:textId="77777777" w:rsidTr="00E14D01">
        <w:trPr>
          <w:trHeight w:val="294"/>
        </w:trPr>
        <w:tc>
          <w:tcPr>
            <w:tcW w:w="3682" w:type="dxa"/>
          </w:tcPr>
          <w:p w14:paraId="33A687CF" w14:textId="77777777" w:rsidR="007373EF" w:rsidRPr="007373EF" w:rsidRDefault="007373EF" w:rsidP="007373EF">
            <w:pPr>
              <w:spacing w:line="259" w:lineRule="auto"/>
              <w:rPr>
                <w:rFonts w:cstheme="minorHAnsi"/>
                <w:sz w:val="24"/>
                <w:szCs w:val="24"/>
              </w:rPr>
            </w:pPr>
            <w:r w:rsidRPr="007373EF">
              <w:rPr>
                <w:rFonts w:cstheme="minorHAnsi"/>
                <w:sz w:val="24"/>
                <w:szCs w:val="24"/>
              </w:rPr>
              <w:t>Board size</w:t>
            </w:r>
          </w:p>
        </w:tc>
        <w:tc>
          <w:tcPr>
            <w:tcW w:w="809" w:type="dxa"/>
          </w:tcPr>
          <w:p w14:paraId="16B4CED8" w14:textId="77777777" w:rsidR="007373EF" w:rsidRPr="007373EF" w:rsidRDefault="007373EF" w:rsidP="007373EF">
            <w:pPr>
              <w:spacing w:line="259" w:lineRule="auto"/>
              <w:rPr>
                <w:rFonts w:cstheme="minorHAnsi"/>
                <w:sz w:val="24"/>
                <w:szCs w:val="24"/>
              </w:rPr>
            </w:pPr>
            <w:r w:rsidRPr="007373EF">
              <w:rPr>
                <w:rFonts w:cstheme="minorHAnsi"/>
                <w:sz w:val="24"/>
                <w:szCs w:val="24"/>
              </w:rPr>
              <w:t>8429</w:t>
            </w:r>
          </w:p>
        </w:tc>
        <w:tc>
          <w:tcPr>
            <w:tcW w:w="1351" w:type="dxa"/>
          </w:tcPr>
          <w:p w14:paraId="316FE240" w14:textId="77777777" w:rsidR="007373EF" w:rsidRPr="007373EF" w:rsidRDefault="007373EF" w:rsidP="007373EF">
            <w:pPr>
              <w:spacing w:line="259" w:lineRule="auto"/>
              <w:rPr>
                <w:rFonts w:cstheme="minorHAnsi"/>
                <w:sz w:val="24"/>
                <w:szCs w:val="24"/>
              </w:rPr>
            </w:pPr>
            <w:r w:rsidRPr="007373EF">
              <w:rPr>
                <w:rFonts w:cstheme="minorHAnsi"/>
                <w:sz w:val="24"/>
                <w:szCs w:val="24"/>
              </w:rPr>
              <w:t>9.40</w:t>
            </w:r>
          </w:p>
        </w:tc>
        <w:tc>
          <w:tcPr>
            <w:tcW w:w="1349" w:type="dxa"/>
          </w:tcPr>
          <w:p w14:paraId="2C478A6B" w14:textId="77777777" w:rsidR="007373EF" w:rsidRPr="007373EF" w:rsidRDefault="007373EF" w:rsidP="007373EF">
            <w:pPr>
              <w:spacing w:line="259" w:lineRule="auto"/>
              <w:rPr>
                <w:rFonts w:cstheme="minorHAnsi"/>
                <w:sz w:val="24"/>
                <w:szCs w:val="24"/>
              </w:rPr>
            </w:pPr>
            <w:r w:rsidRPr="007373EF">
              <w:rPr>
                <w:rFonts w:cstheme="minorHAnsi"/>
                <w:sz w:val="24"/>
                <w:szCs w:val="24"/>
              </w:rPr>
              <w:t>9.00</w:t>
            </w:r>
          </w:p>
        </w:tc>
        <w:tc>
          <w:tcPr>
            <w:tcW w:w="1335" w:type="dxa"/>
          </w:tcPr>
          <w:p w14:paraId="4F95E431" w14:textId="77777777" w:rsidR="007373EF" w:rsidRPr="007373EF" w:rsidRDefault="007373EF" w:rsidP="007373EF">
            <w:pPr>
              <w:spacing w:line="259" w:lineRule="auto"/>
              <w:rPr>
                <w:rFonts w:cstheme="minorHAnsi"/>
                <w:sz w:val="24"/>
                <w:szCs w:val="24"/>
              </w:rPr>
            </w:pPr>
            <w:r w:rsidRPr="007373EF">
              <w:rPr>
                <w:rFonts w:cstheme="minorHAnsi"/>
                <w:sz w:val="24"/>
                <w:szCs w:val="24"/>
              </w:rPr>
              <w:t>2.14</w:t>
            </w:r>
          </w:p>
        </w:tc>
      </w:tr>
      <w:tr w:rsidR="007373EF" w:rsidRPr="007373EF" w14:paraId="6D1F91B5" w14:textId="77777777" w:rsidTr="00E14D01">
        <w:trPr>
          <w:trHeight w:val="292"/>
        </w:trPr>
        <w:tc>
          <w:tcPr>
            <w:tcW w:w="3682" w:type="dxa"/>
          </w:tcPr>
          <w:p w14:paraId="3283193A" w14:textId="77777777" w:rsidR="007373EF" w:rsidRPr="007373EF" w:rsidRDefault="007373EF" w:rsidP="007373EF">
            <w:pPr>
              <w:spacing w:line="259" w:lineRule="auto"/>
              <w:rPr>
                <w:rFonts w:cstheme="minorHAnsi"/>
                <w:sz w:val="24"/>
                <w:szCs w:val="24"/>
              </w:rPr>
            </w:pPr>
            <w:r w:rsidRPr="007373EF">
              <w:rPr>
                <w:rFonts w:cstheme="minorHAnsi"/>
                <w:sz w:val="24"/>
                <w:szCs w:val="24"/>
              </w:rPr>
              <w:t>Board Independence</w:t>
            </w:r>
          </w:p>
        </w:tc>
        <w:tc>
          <w:tcPr>
            <w:tcW w:w="809" w:type="dxa"/>
          </w:tcPr>
          <w:p w14:paraId="6A6B8B27" w14:textId="77777777" w:rsidR="007373EF" w:rsidRPr="007373EF" w:rsidRDefault="007373EF" w:rsidP="007373EF">
            <w:pPr>
              <w:spacing w:line="259" w:lineRule="auto"/>
              <w:rPr>
                <w:rFonts w:cstheme="minorHAnsi"/>
                <w:sz w:val="24"/>
                <w:szCs w:val="24"/>
              </w:rPr>
            </w:pPr>
            <w:r w:rsidRPr="007373EF">
              <w:rPr>
                <w:rFonts w:cstheme="minorHAnsi"/>
                <w:sz w:val="24"/>
                <w:szCs w:val="24"/>
              </w:rPr>
              <w:t>8429</w:t>
            </w:r>
          </w:p>
        </w:tc>
        <w:tc>
          <w:tcPr>
            <w:tcW w:w="1351" w:type="dxa"/>
          </w:tcPr>
          <w:p w14:paraId="3AC64324" w14:textId="77777777" w:rsidR="007373EF" w:rsidRPr="007373EF" w:rsidRDefault="007373EF" w:rsidP="007373EF">
            <w:pPr>
              <w:spacing w:line="259" w:lineRule="auto"/>
              <w:rPr>
                <w:rFonts w:cstheme="minorHAnsi"/>
                <w:sz w:val="24"/>
                <w:szCs w:val="24"/>
              </w:rPr>
            </w:pPr>
            <w:r w:rsidRPr="007373EF">
              <w:rPr>
                <w:rFonts w:cstheme="minorHAnsi"/>
                <w:sz w:val="24"/>
                <w:szCs w:val="24"/>
              </w:rPr>
              <w:t>0.78</w:t>
            </w:r>
          </w:p>
        </w:tc>
        <w:tc>
          <w:tcPr>
            <w:tcW w:w="1349" w:type="dxa"/>
          </w:tcPr>
          <w:p w14:paraId="630A8C1A" w14:textId="77777777" w:rsidR="007373EF" w:rsidRPr="007373EF" w:rsidRDefault="007373EF" w:rsidP="007373EF">
            <w:pPr>
              <w:spacing w:line="259" w:lineRule="auto"/>
              <w:rPr>
                <w:rFonts w:cstheme="minorHAnsi"/>
                <w:sz w:val="24"/>
                <w:szCs w:val="24"/>
              </w:rPr>
            </w:pPr>
            <w:r w:rsidRPr="007373EF">
              <w:rPr>
                <w:rFonts w:cstheme="minorHAnsi"/>
                <w:sz w:val="24"/>
                <w:szCs w:val="24"/>
              </w:rPr>
              <w:t>0.80</w:t>
            </w:r>
          </w:p>
        </w:tc>
        <w:tc>
          <w:tcPr>
            <w:tcW w:w="1335" w:type="dxa"/>
          </w:tcPr>
          <w:p w14:paraId="26AD9AFD" w14:textId="77777777" w:rsidR="007373EF" w:rsidRPr="007373EF" w:rsidRDefault="007373EF" w:rsidP="007373EF">
            <w:pPr>
              <w:spacing w:line="259" w:lineRule="auto"/>
              <w:rPr>
                <w:rFonts w:cstheme="minorHAnsi"/>
                <w:sz w:val="24"/>
                <w:szCs w:val="24"/>
              </w:rPr>
            </w:pPr>
            <w:r w:rsidRPr="007373EF">
              <w:rPr>
                <w:rFonts w:cstheme="minorHAnsi"/>
                <w:sz w:val="24"/>
                <w:szCs w:val="24"/>
              </w:rPr>
              <w:t>0.12</w:t>
            </w:r>
          </w:p>
        </w:tc>
      </w:tr>
      <w:tr w:rsidR="007373EF" w:rsidRPr="007373EF" w14:paraId="4C47E546" w14:textId="77777777" w:rsidTr="00E14D01">
        <w:trPr>
          <w:trHeight w:val="294"/>
        </w:trPr>
        <w:tc>
          <w:tcPr>
            <w:tcW w:w="3682" w:type="dxa"/>
          </w:tcPr>
          <w:p w14:paraId="6F25B6A0" w14:textId="77777777" w:rsidR="007373EF" w:rsidRPr="007373EF" w:rsidRDefault="007373EF" w:rsidP="007373EF">
            <w:pPr>
              <w:spacing w:line="259" w:lineRule="auto"/>
              <w:rPr>
                <w:rFonts w:cstheme="minorHAnsi"/>
                <w:sz w:val="24"/>
                <w:szCs w:val="24"/>
              </w:rPr>
            </w:pPr>
            <w:r w:rsidRPr="007373EF">
              <w:rPr>
                <w:rFonts w:cstheme="minorHAnsi"/>
                <w:sz w:val="24"/>
                <w:szCs w:val="24"/>
              </w:rPr>
              <w:t>Duality</w:t>
            </w:r>
          </w:p>
        </w:tc>
        <w:tc>
          <w:tcPr>
            <w:tcW w:w="809" w:type="dxa"/>
          </w:tcPr>
          <w:p w14:paraId="14DC0B4B" w14:textId="77777777" w:rsidR="007373EF" w:rsidRPr="007373EF" w:rsidRDefault="007373EF" w:rsidP="007373EF">
            <w:pPr>
              <w:spacing w:line="259" w:lineRule="auto"/>
              <w:rPr>
                <w:rFonts w:cstheme="minorHAnsi"/>
                <w:sz w:val="24"/>
                <w:szCs w:val="24"/>
              </w:rPr>
            </w:pPr>
            <w:r w:rsidRPr="007373EF">
              <w:rPr>
                <w:rFonts w:cstheme="minorHAnsi"/>
                <w:sz w:val="24"/>
                <w:szCs w:val="24"/>
              </w:rPr>
              <w:t>8429</w:t>
            </w:r>
          </w:p>
        </w:tc>
        <w:tc>
          <w:tcPr>
            <w:tcW w:w="1351" w:type="dxa"/>
          </w:tcPr>
          <w:p w14:paraId="58A9F6C4" w14:textId="77777777" w:rsidR="007373EF" w:rsidRPr="007373EF" w:rsidRDefault="007373EF" w:rsidP="007373EF">
            <w:pPr>
              <w:spacing w:line="259" w:lineRule="auto"/>
              <w:rPr>
                <w:rFonts w:cstheme="minorHAnsi"/>
                <w:sz w:val="24"/>
                <w:szCs w:val="24"/>
              </w:rPr>
            </w:pPr>
            <w:r w:rsidRPr="007373EF">
              <w:rPr>
                <w:rFonts w:cstheme="minorHAnsi"/>
                <w:sz w:val="24"/>
                <w:szCs w:val="24"/>
              </w:rPr>
              <w:t>0.52</w:t>
            </w:r>
          </w:p>
        </w:tc>
        <w:tc>
          <w:tcPr>
            <w:tcW w:w="1349" w:type="dxa"/>
          </w:tcPr>
          <w:p w14:paraId="0B6C91BA" w14:textId="77777777" w:rsidR="007373EF" w:rsidRPr="007373EF" w:rsidRDefault="007373EF" w:rsidP="007373EF">
            <w:pPr>
              <w:spacing w:line="259" w:lineRule="auto"/>
              <w:rPr>
                <w:rFonts w:cstheme="minorHAnsi"/>
                <w:sz w:val="24"/>
                <w:szCs w:val="24"/>
              </w:rPr>
            </w:pPr>
            <w:r w:rsidRPr="007373EF">
              <w:rPr>
                <w:rFonts w:cstheme="minorHAnsi"/>
                <w:sz w:val="24"/>
                <w:szCs w:val="24"/>
              </w:rPr>
              <w:t>1.00</w:t>
            </w:r>
          </w:p>
        </w:tc>
        <w:tc>
          <w:tcPr>
            <w:tcW w:w="1335" w:type="dxa"/>
          </w:tcPr>
          <w:p w14:paraId="5F1F3BD9" w14:textId="77777777" w:rsidR="007373EF" w:rsidRPr="007373EF" w:rsidRDefault="007373EF" w:rsidP="007373EF">
            <w:pPr>
              <w:spacing w:line="259" w:lineRule="auto"/>
              <w:rPr>
                <w:rFonts w:cstheme="minorHAnsi"/>
                <w:sz w:val="24"/>
                <w:szCs w:val="24"/>
              </w:rPr>
            </w:pPr>
            <w:r w:rsidRPr="007373EF">
              <w:rPr>
                <w:rFonts w:cstheme="minorHAnsi"/>
                <w:sz w:val="24"/>
                <w:szCs w:val="24"/>
              </w:rPr>
              <w:t>0.50</w:t>
            </w:r>
          </w:p>
        </w:tc>
      </w:tr>
      <w:tr w:rsidR="007373EF" w:rsidRPr="007373EF" w14:paraId="52D64EB2" w14:textId="77777777" w:rsidTr="00E14D01">
        <w:trPr>
          <w:trHeight w:val="309"/>
        </w:trPr>
        <w:tc>
          <w:tcPr>
            <w:tcW w:w="3682" w:type="dxa"/>
          </w:tcPr>
          <w:p w14:paraId="7D33886A" w14:textId="77777777" w:rsidR="007373EF" w:rsidRPr="007373EF" w:rsidRDefault="007373EF" w:rsidP="007373EF">
            <w:pPr>
              <w:spacing w:line="259" w:lineRule="auto"/>
              <w:rPr>
                <w:rFonts w:cstheme="minorHAnsi"/>
                <w:sz w:val="24"/>
                <w:szCs w:val="24"/>
              </w:rPr>
            </w:pPr>
            <w:r w:rsidRPr="007373EF">
              <w:rPr>
                <w:rFonts w:cstheme="minorHAnsi"/>
                <w:sz w:val="24"/>
                <w:szCs w:val="24"/>
              </w:rPr>
              <w:t># of Institutional Stockholders</w:t>
            </w:r>
          </w:p>
        </w:tc>
        <w:tc>
          <w:tcPr>
            <w:tcW w:w="809" w:type="dxa"/>
          </w:tcPr>
          <w:p w14:paraId="3D05507B" w14:textId="77777777" w:rsidR="007373EF" w:rsidRPr="007373EF" w:rsidRDefault="007373EF" w:rsidP="007373EF">
            <w:pPr>
              <w:spacing w:line="259" w:lineRule="auto"/>
              <w:rPr>
                <w:rFonts w:cstheme="minorHAnsi"/>
                <w:sz w:val="24"/>
                <w:szCs w:val="24"/>
              </w:rPr>
            </w:pPr>
            <w:r w:rsidRPr="007373EF">
              <w:rPr>
                <w:rFonts w:cstheme="minorHAnsi"/>
                <w:sz w:val="24"/>
                <w:szCs w:val="24"/>
              </w:rPr>
              <w:t>7861</w:t>
            </w:r>
          </w:p>
        </w:tc>
        <w:tc>
          <w:tcPr>
            <w:tcW w:w="1351" w:type="dxa"/>
          </w:tcPr>
          <w:p w14:paraId="0FED4FD6" w14:textId="77777777" w:rsidR="007373EF" w:rsidRPr="007373EF" w:rsidRDefault="007373EF" w:rsidP="007373EF">
            <w:pPr>
              <w:spacing w:line="259" w:lineRule="auto"/>
              <w:rPr>
                <w:rFonts w:cstheme="minorHAnsi"/>
                <w:sz w:val="24"/>
                <w:szCs w:val="24"/>
              </w:rPr>
            </w:pPr>
            <w:r w:rsidRPr="007373EF">
              <w:rPr>
                <w:rFonts w:cstheme="minorHAnsi"/>
                <w:sz w:val="24"/>
                <w:szCs w:val="24"/>
              </w:rPr>
              <w:t>302.70</w:t>
            </w:r>
          </w:p>
        </w:tc>
        <w:tc>
          <w:tcPr>
            <w:tcW w:w="1349" w:type="dxa"/>
          </w:tcPr>
          <w:p w14:paraId="1E1C6D5B" w14:textId="77777777" w:rsidR="007373EF" w:rsidRPr="007373EF" w:rsidRDefault="007373EF" w:rsidP="007373EF">
            <w:pPr>
              <w:spacing w:line="259" w:lineRule="auto"/>
              <w:rPr>
                <w:rFonts w:cstheme="minorHAnsi"/>
                <w:sz w:val="24"/>
                <w:szCs w:val="24"/>
              </w:rPr>
            </w:pPr>
            <w:r w:rsidRPr="007373EF">
              <w:rPr>
                <w:rFonts w:cstheme="minorHAnsi"/>
                <w:sz w:val="24"/>
                <w:szCs w:val="24"/>
              </w:rPr>
              <w:t>215.75</w:t>
            </w:r>
          </w:p>
        </w:tc>
        <w:tc>
          <w:tcPr>
            <w:tcW w:w="1335" w:type="dxa"/>
          </w:tcPr>
          <w:p w14:paraId="439C00C5" w14:textId="77777777" w:rsidR="007373EF" w:rsidRPr="007373EF" w:rsidRDefault="007373EF" w:rsidP="007373EF">
            <w:pPr>
              <w:spacing w:line="259" w:lineRule="auto"/>
              <w:rPr>
                <w:rFonts w:cstheme="minorHAnsi"/>
                <w:sz w:val="24"/>
                <w:szCs w:val="24"/>
              </w:rPr>
            </w:pPr>
            <w:r w:rsidRPr="007373EF">
              <w:rPr>
                <w:rFonts w:cstheme="minorHAnsi"/>
                <w:sz w:val="24"/>
                <w:szCs w:val="24"/>
              </w:rPr>
              <w:t>253.81</w:t>
            </w:r>
          </w:p>
        </w:tc>
      </w:tr>
    </w:tbl>
    <w:p w14:paraId="4B60CB3D" w14:textId="3F3CDCCB" w:rsidR="005D5682" w:rsidRPr="005D5682" w:rsidRDefault="005D5682" w:rsidP="005D5682">
      <w:pPr>
        <w:rPr>
          <w:rFonts w:cstheme="minorHAnsi"/>
          <w:sz w:val="24"/>
          <w:szCs w:val="24"/>
        </w:rPr>
      </w:pPr>
    </w:p>
    <w:p w14:paraId="4C939F0E" w14:textId="7D282D41" w:rsidR="008666CD" w:rsidRPr="008666CD" w:rsidRDefault="008666CD" w:rsidP="008666CD">
      <w:pPr>
        <w:rPr>
          <w:rFonts w:cstheme="minorHAnsi"/>
          <w:b/>
          <w:bCs/>
          <w:sz w:val="24"/>
          <w:szCs w:val="24"/>
        </w:rPr>
      </w:pPr>
      <w:r w:rsidRPr="008666CD">
        <w:rPr>
          <w:rFonts w:cstheme="minorHAnsi"/>
          <w:b/>
          <w:bCs/>
          <w:sz w:val="24"/>
          <w:szCs w:val="24"/>
        </w:rPr>
        <w:t>Table 1</w:t>
      </w:r>
      <w:r>
        <w:rPr>
          <w:rFonts w:cstheme="minorHAnsi"/>
          <w:b/>
          <w:bCs/>
          <w:sz w:val="24"/>
          <w:szCs w:val="24"/>
        </w:rPr>
        <w:t xml:space="preserve"> </w:t>
      </w:r>
      <w:bookmarkStart w:id="3" w:name="Lawsuit distribution and homogeneity tes"/>
      <w:bookmarkEnd w:id="3"/>
      <w:r w:rsidRPr="008666CD">
        <w:rPr>
          <w:rFonts w:cstheme="minorHAnsi"/>
          <w:b/>
          <w:bCs/>
          <w:sz w:val="24"/>
          <w:szCs w:val="24"/>
        </w:rPr>
        <w:t>Lawsuit distribution and homogeneity tests for firms with and without clawbacks</w:t>
      </w:r>
    </w:p>
    <w:p w14:paraId="5EC522F9" w14:textId="455F0C3C" w:rsidR="001E0A40" w:rsidRPr="001E0A40" w:rsidRDefault="008666CD" w:rsidP="001E0A40">
      <w:pPr>
        <w:rPr>
          <w:rFonts w:cstheme="minorHAnsi"/>
          <w:sz w:val="24"/>
          <w:szCs w:val="24"/>
        </w:rPr>
      </w:pPr>
      <w:r w:rsidRPr="008666CD">
        <w:rPr>
          <w:rFonts w:cstheme="minorHAnsi"/>
          <w:sz w:val="24"/>
          <w:szCs w:val="24"/>
        </w:rPr>
        <w:t>This table presents the number of firm-year observation distributed between firms with and without clawback provisions segmented between firms being sued and not being sued in the same year or year t+1. Panel A includes all lawsuits while panel B only includes securities class action lawsuits. The p-values for Fisher’s exact tests of homogeneity between the two subsamples are reported at the bottom of each panel. ***, **, and *</w:t>
      </w:r>
      <w:r>
        <w:rPr>
          <w:rFonts w:cstheme="minorHAnsi"/>
          <w:sz w:val="24"/>
          <w:szCs w:val="24"/>
        </w:rPr>
        <w:t xml:space="preserve"> </w:t>
      </w:r>
      <w:r w:rsidRPr="008666CD">
        <w:rPr>
          <w:rFonts w:cstheme="minorHAnsi"/>
          <w:sz w:val="24"/>
          <w:szCs w:val="24"/>
        </w:rPr>
        <w:t>denote significance at the 1%, 5%, and 10% levels, respectively.</w:t>
      </w:r>
    </w:p>
    <w:tbl>
      <w:tblPr>
        <w:tblStyle w:val="TableGrid"/>
        <w:tblW w:w="0" w:type="auto"/>
        <w:tblLook w:val="0020" w:firstRow="1" w:lastRow="0" w:firstColumn="0" w:lastColumn="0" w:noHBand="0" w:noVBand="0"/>
      </w:tblPr>
      <w:tblGrid>
        <w:gridCol w:w="2883"/>
        <w:gridCol w:w="1958"/>
        <w:gridCol w:w="935"/>
        <w:gridCol w:w="2334"/>
        <w:gridCol w:w="935"/>
      </w:tblGrid>
      <w:tr w:rsidR="001E0A40" w:rsidRPr="001E0A40" w14:paraId="2111E1A9" w14:textId="77777777" w:rsidTr="00E14D01">
        <w:trPr>
          <w:trHeight w:val="288"/>
        </w:trPr>
        <w:tc>
          <w:tcPr>
            <w:tcW w:w="0" w:type="auto"/>
          </w:tcPr>
          <w:p w14:paraId="4BDB95AE" w14:textId="77777777" w:rsidR="001E0A40" w:rsidRPr="001E0A40" w:rsidRDefault="001E0A40" w:rsidP="001E0A40">
            <w:pPr>
              <w:spacing w:line="259" w:lineRule="auto"/>
              <w:rPr>
                <w:rFonts w:cstheme="minorHAnsi"/>
                <w:i/>
                <w:iCs/>
                <w:sz w:val="24"/>
                <w:szCs w:val="24"/>
              </w:rPr>
            </w:pPr>
            <w:r w:rsidRPr="001E0A40">
              <w:rPr>
                <w:rFonts w:cstheme="minorHAnsi"/>
                <w:i/>
                <w:iCs/>
                <w:sz w:val="24"/>
                <w:szCs w:val="24"/>
              </w:rPr>
              <w:t>Panel A: All Lawsuits</w:t>
            </w:r>
          </w:p>
        </w:tc>
        <w:tc>
          <w:tcPr>
            <w:tcW w:w="0" w:type="auto"/>
          </w:tcPr>
          <w:p w14:paraId="420A0B47" w14:textId="77777777" w:rsidR="001E0A40" w:rsidRPr="001E0A40" w:rsidRDefault="001E0A40" w:rsidP="001E0A40">
            <w:pPr>
              <w:spacing w:line="259" w:lineRule="auto"/>
              <w:rPr>
                <w:rFonts w:cstheme="minorHAnsi"/>
                <w:sz w:val="24"/>
                <w:szCs w:val="24"/>
              </w:rPr>
            </w:pPr>
          </w:p>
        </w:tc>
        <w:tc>
          <w:tcPr>
            <w:tcW w:w="0" w:type="auto"/>
          </w:tcPr>
          <w:p w14:paraId="165F7F2F" w14:textId="77777777" w:rsidR="001E0A40" w:rsidRPr="001E0A40" w:rsidRDefault="001E0A40" w:rsidP="001E0A40">
            <w:pPr>
              <w:spacing w:line="259" w:lineRule="auto"/>
              <w:rPr>
                <w:rFonts w:cstheme="minorHAnsi"/>
                <w:sz w:val="24"/>
                <w:szCs w:val="24"/>
              </w:rPr>
            </w:pPr>
          </w:p>
        </w:tc>
        <w:tc>
          <w:tcPr>
            <w:tcW w:w="0" w:type="auto"/>
          </w:tcPr>
          <w:p w14:paraId="689EE020" w14:textId="77777777" w:rsidR="001E0A40" w:rsidRPr="001E0A40" w:rsidRDefault="001E0A40" w:rsidP="001E0A40">
            <w:pPr>
              <w:spacing w:line="259" w:lineRule="auto"/>
              <w:rPr>
                <w:rFonts w:cstheme="minorHAnsi"/>
                <w:sz w:val="24"/>
                <w:szCs w:val="24"/>
              </w:rPr>
            </w:pPr>
          </w:p>
        </w:tc>
        <w:tc>
          <w:tcPr>
            <w:tcW w:w="0" w:type="auto"/>
          </w:tcPr>
          <w:p w14:paraId="3209125A" w14:textId="77777777" w:rsidR="001E0A40" w:rsidRPr="001E0A40" w:rsidRDefault="001E0A40" w:rsidP="001E0A40">
            <w:pPr>
              <w:spacing w:line="259" w:lineRule="auto"/>
              <w:rPr>
                <w:rFonts w:cstheme="minorHAnsi"/>
                <w:sz w:val="24"/>
                <w:szCs w:val="24"/>
              </w:rPr>
            </w:pPr>
          </w:p>
        </w:tc>
      </w:tr>
      <w:tr w:rsidR="001E0A40" w:rsidRPr="001E0A40" w14:paraId="62505C14" w14:textId="77777777" w:rsidTr="00E14D01">
        <w:trPr>
          <w:trHeight w:val="288"/>
        </w:trPr>
        <w:tc>
          <w:tcPr>
            <w:tcW w:w="0" w:type="auto"/>
          </w:tcPr>
          <w:p w14:paraId="460AD780" w14:textId="77777777" w:rsidR="001E0A40" w:rsidRPr="001E0A40" w:rsidRDefault="001E0A40" w:rsidP="001E0A40">
            <w:pPr>
              <w:spacing w:line="259" w:lineRule="auto"/>
              <w:rPr>
                <w:rFonts w:cstheme="minorHAnsi"/>
                <w:sz w:val="24"/>
                <w:szCs w:val="24"/>
              </w:rPr>
            </w:pPr>
          </w:p>
        </w:tc>
        <w:tc>
          <w:tcPr>
            <w:tcW w:w="0" w:type="auto"/>
          </w:tcPr>
          <w:p w14:paraId="1748ED77" w14:textId="77777777" w:rsidR="001E0A40" w:rsidRPr="001E0A40" w:rsidRDefault="001E0A40" w:rsidP="001E0A40">
            <w:pPr>
              <w:rPr>
                <w:rFonts w:cstheme="minorHAnsi"/>
                <w:sz w:val="24"/>
                <w:szCs w:val="24"/>
              </w:rPr>
            </w:pPr>
            <w:r w:rsidRPr="001E0A40">
              <w:rPr>
                <w:rFonts w:cstheme="minorHAnsi"/>
                <w:sz w:val="24"/>
                <w:szCs w:val="24"/>
              </w:rPr>
              <w:t>Lawsuit</w:t>
            </w:r>
          </w:p>
        </w:tc>
        <w:tc>
          <w:tcPr>
            <w:tcW w:w="0" w:type="auto"/>
          </w:tcPr>
          <w:p w14:paraId="28FA31CD" w14:textId="016EEB63" w:rsidR="001E0A40" w:rsidRPr="001E0A40" w:rsidRDefault="001E0A40" w:rsidP="001E0A40">
            <w:pPr>
              <w:spacing w:line="259" w:lineRule="auto"/>
              <w:rPr>
                <w:rFonts w:cstheme="minorHAnsi"/>
                <w:sz w:val="24"/>
                <w:szCs w:val="24"/>
              </w:rPr>
            </w:pPr>
          </w:p>
        </w:tc>
        <w:tc>
          <w:tcPr>
            <w:tcW w:w="0" w:type="auto"/>
          </w:tcPr>
          <w:p w14:paraId="11AC7D0B" w14:textId="77777777" w:rsidR="001E0A40" w:rsidRPr="001E0A40" w:rsidRDefault="001E0A40" w:rsidP="001E0A40">
            <w:pPr>
              <w:rPr>
                <w:rFonts w:cstheme="minorHAnsi"/>
                <w:sz w:val="24"/>
                <w:szCs w:val="24"/>
              </w:rPr>
            </w:pPr>
            <w:r w:rsidRPr="001E0A40">
              <w:rPr>
                <w:rFonts w:cstheme="minorHAnsi"/>
                <w:sz w:val="24"/>
                <w:szCs w:val="24"/>
              </w:rPr>
              <w:t>Lawsuit t+1</w:t>
            </w:r>
          </w:p>
        </w:tc>
        <w:tc>
          <w:tcPr>
            <w:tcW w:w="0" w:type="auto"/>
          </w:tcPr>
          <w:p w14:paraId="21555952" w14:textId="27E4DAD9" w:rsidR="001E0A40" w:rsidRPr="001E0A40" w:rsidRDefault="001E0A40" w:rsidP="001E0A40">
            <w:pPr>
              <w:spacing w:line="259" w:lineRule="auto"/>
              <w:rPr>
                <w:rFonts w:cstheme="minorHAnsi"/>
                <w:sz w:val="24"/>
                <w:szCs w:val="24"/>
              </w:rPr>
            </w:pPr>
          </w:p>
        </w:tc>
      </w:tr>
      <w:tr w:rsidR="001E0A40" w:rsidRPr="001E0A40" w14:paraId="5FBB0F02" w14:textId="77777777" w:rsidTr="00E14D01">
        <w:trPr>
          <w:trHeight w:val="288"/>
        </w:trPr>
        <w:tc>
          <w:tcPr>
            <w:tcW w:w="0" w:type="auto"/>
          </w:tcPr>
          <w:p w14:paraId="3FE95B6F" w14:textId="77777777" w:rsidR="001E0A40" w:rsidRPr="001E0A40" w:rsidRDefault="001E0A40" w:rsidP="001E0A40">
            <w:pPr>
              <w:spacing w:line="259" w:lineRule="auto"/>
              <w:rPr>
                <w:rFonts w:cstheme="minorHAnsi"/>
                <w:sz w:val="24"/>
                <w:szCs w:val="24"/>
              </w:rPr>
            </w:pPr>
            <w:r w:rsidRPr="001E0A40">
              <w:rPr>
                <w:rFonts w:cstheme="minorHAnsi"/>
                <w:sz w:val="24"/>
                <w:szCs w:val="24"/>
              </w:rPr>
              <w:t>Clawback</w:t>
            </w:r>
          </w:p>
        </w:tc>
        <w:tc>
          <w:tcPr>
            <w:tcW w:w="0" w:type="auto"/>
          </w:tcPr>
          <w:p w14:paraId="766587F0" w14:textId="77777777" w:rsidR="001E0A40" w:rsidRPr="001E0A40" w:rsidRDefault="001E0A40" w:rsidP="001E0A40">
            <w:pPr>
              <w:spacing w:line="259" w:lineRule="auto"/>
              <w:rPr>
                <w:rFonts w:cstheme="minorHAnsi"/>
                <w:sz w:val="24"/>
                <w:szCs w:val="24"/>
              </w:rPr>
            </w:pPr>
            <w:r w:rsidRPr="001E0A40">
              <w:rPr>
                <w:rFonts w:cstheme="minorHAnsi"/>
                <w:sz w:val="24"/>
                <w:szCs w:val="24"/>
              </w:rPr>
              <w:t>0</w:t>
            </w:r>
          </w:p>
        </w:tc>
        <w:tc>
          <w:tcPr>
            <w:tcW w:w="0" w:type="auto"/>
          </w:tcPr>
          <w:p w14:paraId="301D017E" w14:textId="77777777" w:rsidR="001E0A40" w:rsidRPr="001E0A40" w:rsidRDefault="001E0A40" w:rsidP="001E0A40">
            <w:pPr>
              <w:spacing w:line="259" w:lineRule="auto"/>
              <w:rPr>
                <w:rFonts w:cstheme="minorHAnsi"/>
                <w:sz w:val="24"/>
                <w:szCs w:val="24"/>
              </w:rPr>
            </w:pPr>
            <w:r w:rsidRPr="001E0A40">
              <w:rPr>
                <w:rFonts w:cstheme="minorHAnsi"/>
                <w:sz w:val="24"/>
                <w:szCs w:val="24"/>
              </w:rPr>
              <w:t>1</w:t>
            </w:r>
          </w:p>
        </w:tc>
        <w:tc>
          <w:tcPr>
            <w:tcW w:w="0" w:type="auto"/>
          </w:tcPr>
          <w:p w14:paraId="63CF09A0" w14:textId="77777777" w:rsidR="001E0A40" w:rsidRPr="001E0A40" w:rsidRDefault="001E0A40" w:rsidP="001E0A40">
            <w:pPr>
              <w:spacing w:line="259" w:lineRule="auto"/>
              <w:rPr>
                <w:rFonts w:cstheme="minorHAnsi"/>
                <w:sz w:val="24"/>
                <w:szCs w:val="24"/>
              </w:rPr>
            </w:pPr>
            <w:r w:rsidRPr="001E0A40">
              <w:rPr>
                <w:rFonts w:cstheme="minorHAnsi"/>
                <w:sz w:val="24"/>
                <w:szCs w:val="24"/>
              </w:rPr>
              <w:t>0</w:t>
            </w:r>
          </w:p>
        </w:tc>
        <w:tc>
          <w:tcPr>
            <w:tcW w:w="0" w:type="auto"/>
          </w:tcPr>
          <w:p w14:paraId="18B12A93" w14:textId="77777777" w:rsidR="001E0A40" w:rsidRPr="001E0A40" w:rsidRDefault="001E0A40" w:rsidP="001E0A40">
            <w:pPr>
              <w:spacing w:line="259" w:lineRule="auto"/>
              <w:rPr>
                <w:rFonts w:cstheme="minorHAnsi"/>
                <w:sz w:val="24"/>
                <w:szCs w:val="24"/>
              </w:rPr>
            </w:pPr>
            <w:r w:rsidRPr="001E0A40">
              <w:rPr>
                <w:rFonts w:cstheme="minorHAnsi"/>
                <w:sz w:val="24"/>
                <w:szCs w:val="24"/>
              </w:rPr>
              <w:t>1</w:t>
            </w:r>
          </w:p>
        </w:tc>
      </w:tr>
      <w:tr w:rsidR="001E0A40" w:rsidRPr="001E0A40" w14:paraId="790F2F98" w14:textId="77777777" w:rsidTr="00E14D01">
        <w:trPr>
          <w:trHeight w:val="288"/>
        </w:trPr>
        <w:tc>
          <w:tcPr>
            <w:tcW w:w="0" w:type="auto"/>
          </w:tcPr>
          <w:p w14:paraId="263BB61D" w14:textId="77777777" w:rsidR="001E0A40" w:rsidRPr="001E0A40" w:rsidRDefault="001E0A40" w:rsidP="001E0A40">
            <w:pPr>
              <w:spacing w:line="259" w:lineRule="auto"/>
              <w:rPr>
                <w:rFonts w:cstheme="minorHAnsi"/>
                <w:sz w:val="24"/>
                <w:szCs w:val="24"/>
              </w:rPr>
            </w:pPr>
            <w:r w:rsidRPr="001E0A40">
              <w:rPr>
                <w:rFonts w:cstheme="minorHAnsi"/>
                <w:sz w:val="24"/>
                <w:szCs w:val="24"/>
              </w:rPr>
              <w:t>0</w:t>
            </w:r>
          </w:p>
        </w:tc>
        <w:tc>
          <w:tcPr>
            <w:tcW w:w="0" w:type="auto"/>
          </w:tcPr>
          <w:p w14:paraId="5BC65013" w14:textId="77777777" w:rsidR="001E0A40" w:rsidRPr="001E0A40" w:rsidRDefault="001E0A40" w:rsidP="001E0A40">
            <w:pPr>
              <w:spacing w:line="259" w:lineRule="auto"/>
              <w:rPr>
                <w:rFonts w:cstheme="minorHAnsi"/>
                <w:sz w:val="24"/>
                <w:szCs w:val="24"/>
              </w:rPr>
            </w:pPr>
            <w:r w:rsidRPr="001E0A40">
              <w:rPr>
                <w:rFonts w:cstheme="minorHAnsi"/>
                <w:sz w:val="24"/>
                <w:szCs w:val="24"/>
              </w:rPr>
              <w:t>4334</w:t>
            </w:r>
          </w:p>
        </w:tc>
        <w:tc>
          <w:tcPr>
            <w:tcW w:w="0" w:type="auto"/>
          </w:tcPr>
          <w:p w14:paraId="61FAC510" w14:textId="77777777" w:rsidR="001E0A40" w:rsidRPr="001E0A40" w:rsidRDefault="001E0A40" w:rsidP="001E0A40">
            <w:pPr>
              <w:spacing w:line="259" w:lineRule="auto"/>
              <w:rPr>
                <w:rFonts w:cstheme="minorHAnsi"/>
                <w:sz w:val="24"/>
                <w:szCs w:val="24"/>
              </w:rPr>
            </w:pPr>
            <w:r w:rsidRPr="001E0A40">
              <w:rPr>
                <w:rFonts w:cstheme="minorHAnsi"/>
                <w:sz w:val="24"/>
                <w:szCs w:val="24"/>
              </w:rPr>
              <w:t>815</w:t>
            </w:r>
          </w:p>
        </w:tc>
        <w:tc>
          <w:tcPr>
            <w:tcW w:w="0" w:type="auto"/>
          </w:tcPr>
          <w:p w14:paraId="6C66E0AF" w14:textId="77777777" w:rsidR="001E0A40" w:rsidRPr="001E0A40" w:rsidRDefault="001E0A40" w:rsidP="001E0A40">
            <w:pPr>
              <w:spacing w:line="259" w:lineRule="auto"/>
              <w:rPr>
                <w:rFonts w:cstheme="minorHAnsi"/>
                <w:sz w:val="24"/>
                <w:szCs w:val="24"/>
              </w:rPr>
            </w:pPr>
            <w:r w:rsidRPr="001E0A40">
              <w:rPr>
                <w:rFonts w:cstheme="minorHAnsi"/>
                <w:sz w:val="24"/>
                <w:szCs w:val="24"/>
              </w:rPr>
              <w:t>4334</w:t>
            </w:r>
          </w:p>
        </w:tc>
        <w:tc>
          <w:tcPr>
            <w:tcW w:w="0" w:type="auto"/>
          </w:tcPr>
          <w:p w14:paraId="41C68CAA" w14:textId="77777777" w:rsidR="001E0A40" w:rsidRPr="001E0A40" w:rsidRDefault="001E0A40" w:rsidP="001E0A40">
            <w:pPr>
              <w:spacing w:line="259" w:lineRule="auto"/>
              <w:rPr>
                <w:rFonts w:cstheme="minorHAnsi"/>
                <w:sz w:val="24"/>
                <w:szCs w:val="24"/>
              </w:rPr>
            </w:pPr>
            <w:r w:rsidRPr="001E0A40">
              <w:rPr>
                <w:rFonts w:cstheme="minorHAnsi"/>
                <w:sz w:val="24"/>
                <w:szCs w:val="24"/>
              </w:rPr>
              <w:t>749</w:t>
            </w:r>
          </w:p>
        </w:tc>
      </w:tr>
      <w:tr w:rsidR="001E0A40" w:rsidRPr="001E0A40" w14:paraId="08BC8CCD" w14:textId="77777777" w:rsidTr="00E14D01">
        <w:trPr>
          <w:trHeight w:val="288"/>
        </w:trPr>
        <w:tc>
          <w:tcPr>
            <w:tcW w:w="0" w:type="auto"/>
          </w:tcPr>
          <w:p w14:paraId="56A1D241" w14:textId="77777777" w:rsidR="001E0A40" w:rsidRPr="001E0A40" w:rsidRDefault="001E0A40" w:rsidP="001E0A40">
            <w:pPr>
              <w:spacing w:line="259" w:lineRule="auto"/>
              <w:rPr>
                <w:rFonts w:cstheme="minorHAnsi"/>
                <w:sz w:val="24"/>
                <w:szCs w:val="24"/>
              </w:rPr>
            </w:pPr>
          </w:p>
        </w:tc>
        <w:tc>
          <w:tcPr>
            <w:tcW w:w="0" w:type="auto"/>
          </w:tcPr>
          <w:p w14:paraId="190BE128" w14:textId="77777777" w:rsidR="001E0A40" w:rsidRPr="001E0A40" w:rsidRDefault="001E0A40" w:rsidP="001E0A40">
            <w:pPr>
              <w:spacing w:line="259" w:lineRule="auto"/>
              <w:rPr>
                <w:rFonts w:cstheme="minorHAnsi"/>
                <w:sz w:val="24"/>
                <w:szCs w:val="24"/>
              </w:rPr>
            </w:pPr>
            <w:r w:rsidRPr="001E0A40">
              <w:rPr>
                <w:rFonts w:cstheme="minorHAnsi"/>
                <w:sz w:val="24"/>
                <w:szCs w:val="24"/>
              </w:rPr>
              <w:t>84.17%</w:t>
            </w:r>
          </w:p>
        </w:tc>
        <w:tc>
          <w:tcPr>
            <w:tcW w:w="0" w:type="auto"/>
          </w:tcPr>
          <w:p w14:paraId="77C97154" w14:textId="77777777" w:rsidR="001E0A40" w:rsidRPr="001E0A40" w:rsidRDefault="001E0A40" w:rsidP="001E0A40">
            <w:pPr>
              <w:spacing w:line="259" w:lineRule="auto"/>
              <w:rPr>
                <w:rFonts w:cstheme="minorHAnsi"/>
                <w:sz w:val="24"/>
                <w:szCs w:val="24"/>
              </w:rPr>
            </w:pPr>
            <w:r w:rsidRPr="001E0A40">
              <w:rPr>
                <w:rFonts w:cstheme="minorHAnsi"/>
                <w:sz w:val="24"/>
                <w:szCs w:val="24"/>
              </w:rPr>
              <w:t>15.83%</w:t>
            </w:r>
          </w:p>
        </w:tc>
        <w:tc>
          <w:tcPr>
            <w:tcW w:w="0" w:type="auto"/>
          </w:tcPr>
          <w:p w14:paraId="060D8D65" w14:textId="77777777" w:rsidR="001E0A40" w:rsidRPr="001E0A40" w:rsidRDefault="001E0A40" w:rsidP="001E0A40">
            <w:pPr>
              <w:spacing w:line="259" w:lineRule="auto"/>
              <w:rPr>
                <w:rFonts w:cstheme="minorHAnsi"/>
                <w:sz w:val="24"/>
                <w:szCs w:val="24"/>
              </w:rPr>
            </w:pPr>
            <w:r w:rsidRPr="001E0A40">
              <w:rPr>
                <w:rFonts w:cstheme="minorHAnsi"/>
                <w:sz w:val="24"/>
                <w:szCs w:val="24"/>
              </w:rPr>
              <w:t>85.26%</w:t>
            </w:r>
          </w:p>
        </w:tc>
        <w:tc>
          <w:tcPr>
            <w:tcW w:w="0" w:type="auto"/>
          </w:tcPr>
          <w:p w14:paraId="50F60221" w14:textId="77777777" w:rsidR="001E0A40" w:rsidRPr="001E0A40" w:rsidRDefault="001E0A40" w:rsidP="001E0A40">
            <w:pPr>
              <w:spacing w:line="259" w:lineRule="auto"/>
              <w:rPr>
                <w:rFonts w:cstheme="minorHAnsi"/>
                <w:sz w:val="24"/>
                <w:szCs w:val="24"/>
              </w:rPr>
            </w:pPr>
            <w:r w:rsidRPr="001E0A40">
              <w:rPr>
                <w:rFonts w:cstheme="minorHAnsi"/>
                <w:sz w:val="24"/>
                <w:szCs w:val="24"/>
              </w:rPr>
              <w:t>14.74%</w:t>
            </w:r>
          </w:p>
        </w:tc>
      </w:tr>
      <w:tr w:rsidR="001E0A40" w:rsidRPr="001E0A40" w14:paraId="4EEC9234" w14:textId="77777777" w:rsidTr="00E14D01">
        <w:trPr>
          <w:trHeight w:val="288"/>
        </w:trPr>
        <w:tc>
          <w:tcPr>
            <w:tcW w:w="0" w:type="auto"/>
          </w:tcPr>
          <w:p w14:paraId="44723BA9" w14:textId="77777777" w:rsidR="001E0A40" w:rsidRPr="001E0A40" w:rsidRDefault="001E0A40" w:rsidP="001E0A40">
            <w:pPr>
              <w:spacing w:line="259" w:lineRule="auto"/>
              <w:rPr>
                <w:rFonts w:cstheme="minorHAnsi"/>
                <w:sz w:val="24"/>
                <w:szCs w:val="24"/>
              </w:rPr>
            </w:pPr>
            <w:r w:rsidRPr="001E0A40">
              <w:rPr>
                <w:rFonts w:cstheme="minorHAnsi"/>
                <w:sz w:val="24"/>
                <w:szCs w:val="24"/>
              </w:rPr>
              <w:t>1</w:t>
            </w:r>
          </w:p>
        </w:tc>
        <w:tc>
          <w:tcPr>
            <w:tcW w:w="0" w:type="auto"/>
          </w:tcPr>
          <w:p w14:paraId="6D679C28" w14:textId="77777777" w:rsidR="001E0A40" w:rsidRPr="001E0A40" w:rsidRDefault="001E0A40" w:rsidP="001E0A40">
            <w:pPr>
              <w:spacing w:line="259" w:lineRule="auto"/>
              <w:rPr>
                <w:rFonts w:cstheme="minorHAnsi"/>
                <w:sz w:val="24"/>
                <w:szCs w:val="24"/>
              </w:rPr>
            </w:pPr>
            <w:r w:rsidRPr="001E0A40">
              <w:rPr>
                <w:rFonts w:cstheme="minorHAnsi"/>
                <w:sz w:val="24"/>
                <w:szCs w:val="24"/>
              </w:rPr>
              <w:t>2821</w:t>
            </w:r>
          </w:p>
        </w:tc>
        <w:tc>
          <w:tcPr>
            <w:tcW w:w="0" w:type="auto"/>
          </w:tcPr>
          <w:p w14:paraId="3ADE9B99" w14:textId="77777777" w:rsidR="001E0A40" w:rsidRPr="001E0A40" w:rsidRDefault="001E0A40" w:rsidP="001E0A40">
            <w:pPr>
              <w:spacing w:line="259" w:lineRule="auto"/>
              <w:rPr>
                <w:rFonts w:cstheme="minorHAnsi"/>
                <w:sz w:val="24"/>
                <w:szCs w:val="24"/>
              </w:rPr>
            </w:pPr>
            <w:r w:rsidRPr="001E0A40">
              <w:rPr>
                <w:rFonts w:cstheme="minorHAnsi"/>
                <w:sz w:val="24"/>
                <w:szCs w:val="24"/>
              </w:rPr>
              <w:t>459</w:t>
            </w:r>
          </w:p>
        </w:tc>
        <w:tc>
          <w:tcPr>
            <w:tcW w:w="0" w:type="auto"/>
          </w:tcPr>
          <w:p w14:paraId="09041A2C" w14:textId="77777777" w:rsidR="001E0A40" w:rsidRPr="001E0A40" w:rsidRDefault="001E0A40" w:rsidP="001E0A40">
            <w:pPr>
              <w:spacing w:line="259" w:lineRule="auto"/>
              <w:rPr>
                <w:rFonts w:cstheme="minorHAnsi"/>
                <w:sz w:val="24"/>
                <w:szCs w:val="24"/>
              </w:rPr>
            </w:pPr>
            <w:r w:rsidRPr="001E0A40">
              <w:rPr>
                <w:rFonts w:cstheme="minorHAnsi"/>
                <w:sz w:val="24"/>
                <w:szCs w:val="24"/>
              </w:rPr>
              <w:t>2657</w:t>
            </w:r>
          </w:p>
        </w:tc>
        <w:tc>
          <w:tcPr>
            <w:tcW w:w="0" w:type="auto"/>
          </w:tcPr>
          <w:p w14:paraId="7D6CB870" w14:textId="77777777" w:rsidR="001E0A40" w:rsidRPr="001E0A40" w:rsidRDefault="001E0A40" w:rsidP="001E0A40">
            <w:pPr>
              <w:spacing w:line="259" w:lineRule="auto"/>
              <w:rPr>
                <w:rFonts w:cstheme="minorHAnsi"/>
                <w:sz w:val="24"/>
                <w:szCs w:val="24"/>
              </w:rPr>
            </w:pPr>
            <w:r w:rsidRPr="001E0A40">
              <w:rPr>
                <w:rFonts w:cstheme="minorHAnsi"/>
                <w:sz w:val="24"/>
                <w:szCs w:val="24"/>
              </w:rPr>
              <w:t>410</w:t>
            </w:r>
          </w:p>
        </w:tc>
      </w:tr>
      <w:tr w:rsidR="001E0A40" w:rsidRPr="001E0A40" w14:paraId="769F2324" w14:textId="77777777" w:rsidTr="00E14D01">
        <w:trPr>
          <w:trHeight w:val="288"/>
        </w:trPr>
        <w:tc>
          <w:tcPr>
            <w:tcW w:w="0" w:type="auto"/>
          </w:tcPr>
          <w:p w14:paraId="64B1B5EC" w14:textId="77777777" w:rsidR="001E0A40" w:rsidRPr="001E0A40" w:rsidRDefault="001E0A40" w:rsidP="001E0A40">
            <w:pPr>
              <w:spacing w:line="259" w:lineRule="auto"/>
              <w:rPr>
                <w:rFonts w:cstheme="minorHAnsi"/>
                <w:sz w:val="24"/>
                <w:szCs w:val="24"/>
              </w:rPr>
            </w:pPr>
          </w:p>
        </w:tc>
        <w:tc>
          <w:tcPr>
            <w:tcW w:w="0" w:type="auto"/>
          </w:tcPr>
          <w:p w14:paraId="109D0132" w14:textId="77777777" w:rsidR="001E0A40" w:rsidRPr="001E0A40" w:rsidRDefault="001E0A40" w:rsidP="001E0A40">
            <w:pPr>
              <w:spacing w:line="259" w:lineRule="auto"/>
              <w:rPr>
                <w:rFonts w:cstheme="minorHAnsi"/>
                <w:sz w:val="24"/>
                <w:szCs w:val="24"/>
              </w:rPr>
            </w:pPr>
            <w:r w:rsidRPr="001E0A40">
              <w:rPr>
                <w:rFonts w:cstheme="minorHAnsi"/>
                <w:sz w:val="24"/>
                <w:szCs w:val="24"/>
              </w:rPr>
              <w:t>86.01%</w:t>
            </w:r>
          </w:p>
        </w:tc>
        <w:tc>
          <w:tcPr>
            <w:tcW w:w="0" w:type="auto"/>
          </w:tcPr>
          <w:p w14:paraId="72438233" w14:textId="77777777" w:rsidR="001E0A40" w:rsidRPr="001E0A40" w:rsidRDefault="001E0A40" w:rsidP="001E0A40">
            <w:pPr>
              <w:spacing w:line="259" w:lineRule="auto"/>
              <w:rPr>
                <w:rFonts w:cstheme="minorHAnsi"/>
                <w:sz w:val="24"/>
                <w:szCs w:val="24"/>
              </w:rPr>
            </w:pPr>
            <w:r w:rsidRPr="001E0A40">
              <w:rPr>
                <w:rFonts w:cstheme="minorHAnsi"/>
                <w:sz w:val="24"/>
                <w:szCs w:val="24"/>
              </w:rPr>
              <w:t>13.99%</w:t>
            </w:r>
          </w:p>
        </w:tc>
        <w:tc>
          <w:tcPr>
            <w:tcW w:w="0" w:type="auto"/>
          </w:tcPr>
          <w:p w14:paraId="22E6D0B8" w14:textId="77777777" w:rsidR="001E0A40" w:rsidRPr="001E0A40" w:rsidRDefault="001E0A40" w:rsidP="001E0A40">
            <w:pPr>
              <w:spacing w:line="259" w:lineRule="auto"/>
              <w:rPr>
                <w:rFonts w:cstheme="minorHAnsi"/>
                <w:sz w:val="24"/>
                <w:szCs w:val="24"/>
              </w:rPr>
            </w:pPr>
            <w:r w:rsidRPr="001E0A40">
              <w:rPr>
                <w:rFonts w:cstheme="minorHAnsi"/>
                <w:sz w:val="24"/>
                <w:szCs w:val="24"/>
              </w:rPr>
              <w:t>83.63%</w:t>
            </w:r>
          </w:p>
        </w:tc>
        <w:tc>
          <w:tcPr>
            <w:tcW w:w="0" w:type="auto"/>
          </w:tcPr>
          <w:p w14:paraId="0BE1F5CB" w14:textId="77777777" w:rsidR="001E0A40" w:rsidRPr="001E0A40" w:rsidRDefault="001E0A40" w:rsidP="001E0A40">
            <w:pPr>
              <w:spacing w:line="259" w:lineRule="auto"/>
              <w:rPr>
                <w:rFonts w:cstheme="minorHAnsi"/>
                <w:sz w:val="24"/>
                <w:szCs w:val="24"/>
              </w:rPr>
            </w:pPr>
            <w:r w:rsidRPr="001E0A40">
              <w:rPr>
                <w:rFonts w:cstheme="minorHAnsi"/>
                <w:sz w:val="24"/>
                <w:szCs w:val="24"/>
              </w:rPr>
              <w:t>13.37%</w:t>
            </w:r>
          </w:p>
        </w:tc>
      </w:tr>
      <w:tr w:rsidR="001E0A40" w:rsidRPr="001E0A40" w14:paraId="6A9BC583" w14:textId="77777777" w:rsidTr="00E14D01">
        <w:trPr>
          <w:trHeight w:val="288"/>
        </w:trPr>
        <w:tc>
          <w:tcPr>
            <w:tcW w:w="0" w:type="auto"/>
          </w:tcPr>
          <w:p w14:paraId="52141756" w14:textId="77777777" w:rsidR="001E0A40" w:rsidRPr="001E0A40" w:rsidRDefault="001E0A40" w:rsidP="001E0A40">
            <w:pPr>
              <w:spacing w:line="259" w:lineRule="auto"/>
              <w:rPr>
                <w:rFonts w:cstheme="minorHAnsi"/>
                <w:sz w:val="24"/>
                <w:szCs w:val="24"/>
              </w:rPr>
            </w:pPr>
            <w:r w:rsidRPr="001E0A40">
              <w:rPr>
                <w:rFonts w:cstheme="minorHAnsi"/>
                <w:sz w:val="24"/>
                <w:szCs w:val="24"/>
              </w:rPr>
              <w:t>Chi-Square (p-value)</w:t>
            </w:r>
          </w:p>
        </w:tc>
        <w:tc>
          <w:tcPr>
            <w:tcW w:w="0" w:type="auto"/>
          </w:tcPr>
          <w:p w14:paraId="6AA97657" w14:textId="77777777" w:rsidR="001E0A40" w:rsidRPr="001E0A40" w:rsidRDefault="001E0A40" w:rsidP="001E0A40">
            <w:pPr>
              <w:rPr>
                <w:rFonts w:cstheme="minorHAnsi"/>
                <w:sz w:val="24"/>
                <w:szCs w:val="24"/>
              </w:rPr>
            </w:pPr>
            <w:r w:rsidRPr="001E0A40">
              <w:rPr>
                <w:rFonts w:cstheme="minorHAnsi"/>
                <w:sz w:val="24"/>
                <w:szCs w:val="24"/>
              </w:rPr>
              <w:t>0.0219**</w:t>
            </w:r>
          </w:p>
        </w:tc>
        <w:tc>
          <w:tcPr>
            <w:tcW w:w="0" w:type="auto"/>
          </w:tcPr>
          <w:p w14:paraId="67D01070" w14:textId="4D0C446A" w:rsidR="001E0A40" w:rsidRPr="001E0A40" w:rsidRDefault="001E0A40" w:rsidP="001E0A40">
            <w:pPr>
              <w:spacing w:line="259" w:lineRule="auto"/>
              <w:rPr>
                <w:rFonts w:cstheme="minorHAnsi"/>
                <w:sz w:val="24"/>
                <w:szCs w:val="24"/>
              </w:rPr>
            </w:pPr>
          </w:p>
        </w:tc>
        <w:tc>
          <w:tcPr>
            <w:tcW w:w="0" w:type="auto"/>
          </w:tcPr>
          <w:p w14:paraId="62B312CD" w14:textId="77777777" w:rsidR="001E0A40" w:rsidRPr="001E0A40" w:rsidRDefault="001E0A40" w:rsidP="001E0A40">
            <w:pPr>
              <w:rPr>
                <w:rFonts w:cstheme="minorHAnsi"/>
                <w:sz w:val="24"/>
                <w:szCs w:val="24"/>
              </w:rPr>
            </w:pPr>
            <w:r w:rsidRPr="001E0A40">
              <w:rPr>
                <w:rFonts w:cstheme="minorHAnsi"/>
                <w:sz w:val="24"/>
                <w:szCs w:val="24"/>
              </w:rPr>
              <w:t>0.0869*</w:t>
            </w:r>
          </w:p>
        </w:tc>
        <w:tc>
          <w:tcPr>
            <w:tcW w:w="0" w:type="auto"/>
          </w:tcPr>
          <w:p w14:paraId="34137C7E" w14:textId="3A6C2ACF" w:rsidR="001E0A40" w:rsidRPr="001E0A40" w:rsidRDefault="001E0A40" w:rsidP="001E0A40">
            <w:pPr>
              <w:spacing w:line="259" w:lineRule="auto"/>
              <w:rPr>
                <w:rFonts w:cstheme="minorHAnsi"/>
                <w:sz w:val="24"/>
                <w:szCs w:val="24"/>
              </w:rPr>
            </w:pPr>
          </w:p>
        </w:tc>
      </w:tr>
      <w:tr w:rsidR="001E0A40" w:rsidRPr="001E0A40" w14:paraId="25390411" w14:textId="77777777" w:rsidTr="00E14D01">
        <w:trPr>
          <w:trHeight w:val="288"/>
        </w:trPr>
        <w:tc>
          <w:tcPr>
            <w:tcW w:w="0" w:type="auto"/>
          </w:tcPr>
          <w:p w14:paraId="788F23C6" w14:textId="77777777" w:rsidR="001E0A40" w:rsidRPr="001E0A40" w:rsidRDefault="001E0A40" w:rsidP="001E0A40">
            <w:pPr>
              <w:rPr>
                <w:rFonts w:cstheme="minorHAnsi"/>
                <w:i/>
                <w:iCs/>
                <w:sz w:val="24"/>
                <w:szCs w:val="24"/>
              </w:rPr>
            </w:pPr>
            <w:r w:rsidRPr="001E0A40">
              <w:rPr>
                <w:rFonts w:cstheme="minorHAnsi"/>
                <w:i/>
                <w:iCs/>
                <w:sz w:val="24"/>
                <w:szCs w:val="24"/>
              </w:rPr>
              <w:t>Panel B: Securities Lawsuits</w:t>
            </w:r>
          </w:p>
        </w:tc>
        <w:tc>
          <w:tcPr>
            <w:tcW w:w="1958" w:type="dxa"/>
          </w:tcPr>
          <w:p w14:paraId="265C61C9" w14:textId="77777777" w:rsidR="001E0A40" w:rsidRPr="001E0A40" w:rsidRDefault="001E0A40" w:rsidP="001E0A40">
            <w:pPr>
              <w:rPr>
                <w:rFonts w:cstheme="minorHAnsi"/>
                <w:i/>
                <w:iCs/>
                <w:sz w:val="24"/>
                <w:szCs w:val="24"/>
              </w:rPr>
            </w:pPr>
          </w:p>
        </w:tc>
        <w:tc>
          <w:tcPr>
            <w:tcW w:w="935" w:type="dxa"/>
          </w:tcPr>
          <w:p w14:paraId="4120236D" w14:textId="77777777" w:rsidR="001E0A40" w:rsidRPr="001E0A40" w:rsidRDefault="001E0A40" w:rsidP="001E0A40">
            <w:pPr>
              <w:rPr>
                <w:rFonts w:cstheme="minorHAnsi"/>
                <w:i/>
                <w:iCs/>
                <w:sz w:val="24"/>
                <w:szCs w:val="24"/>
              </w:rPr>
            </w:pPr>
          </w:p>
        </w:tc>
        <w:tc>
          <w:tcPr>
            <w:tcW w:w="0" w:type="auto"/>
          </w:tcPr>
          <w:p w14:paraId="08FBEA69" w14:textId="77777777" w:rsidR="001E0A40" w:rsidRPr="001E0A40" w:rsidRDefault="001E0A40" w:rsidP="001E0A40">
            <w:pPr>
              <w:rPr>
                <w:rFonts w:cstheme="minorHAnsi"/>
                <w:i/>
                <w:iCs/>
                <w:sz w:val="24"/>
                <w:szCs w:val="24"/>
              </w:rPr>
            </w:pPr>
          </w:p>
        </w:tc>
        <w:tc>
          <w:tcPr>
            <w:tcW w:w="0" w:type="auto"/>
          </w:tcPr>
          <w:p w14:paraId="7BF29B34" w14:textId="435D97A3" w:rsidR="001E0A40" w:rsidRPr="001E0A40" w:rsidRDefault="001E0A40" w:rsidP="001E0A40">
            <w:pPr>
              <w:spacing w:line="259" w:lineRule="auto"/>
              <w:rPr>
                <w:rFonts w:cstheme="minorHAnsi"/>
                <w:i/>
                <w:iCs/>
                <w:sz w:val="24"/>
                <w:szCs w:val="24"/>
              </w:rPr>
            </w:pPr>
          </w:p>
        </w:tc>
      </w:tr>
      <w:tr w:rsidR="001E0A40" w:rsidRPr="001E0A40" w14:paraId="73073E02" w14:textId="77777777" w:rsidTr="00E14D01">
        <w:trPr>
          <w:trHeight w:val="288"/>
        </w:trPr>
        <w:tc>
          <w:tcPr>
            <w:tcW w:w="0" w:type="auto"/>
          </w:tcPr>
          <w:p w14:paraId="175DC27D" w14:textId="77777777" w:rsidR="001E0A40" w:rsidRPr="001E0A40" w:rsidRDefault="001E0A40" w:rsidP="001E0A40">
            <w:pPr>
              <w:spacing w:line="259" w:lineRule="auto"/>
              <w:rPr>
                <w:rFonts w:cstheme="minorHAnsi"/>
                <w:sz w:val="24"/>
                <w:szCs w:val="24"/>
              </w:rPr>
            </w:pPr>
          </w:p>
        </w:tc>
        <w:tc>
          <w:tcPr>
            <w:tcW w:w="0" w:type="auto"/>
          </w:tcPr>
          <w:p w14:paraId="1325A5B2" w14:textId="77777777" w:rsidR="001E0A40" w:rsidRPr="001E0A40" w:rsidRDefault="001E0A40" w:rsidP="001E0A40">
            <w:pPr>
              <w:rPr>
                <w:rFonts w:cstheme="minorHAnsi"/>
                <w:sz w:val="24"/>
                <w:szCs w:val="24"/>
              </w:rPr>
            </w:pPr>
            <w:r w:rsidRPr="001E0A40">
              <w:rPr>
                <w:rFonts w:cstheme="minorHAnsi"/>
                <w:sz w:val="24"/>
                <w:szCs w:val="24"/>
              </w:rPr>
              <w:t>Securities Lawsuit</w:t>
            </w:r>
          </w:p>
        </w:tc>
        <w:tc>
          <w:tcPr>
            <w:tcW w:w="0" w:type="auto"/>
          </w:tcPr>
          <w:p w14:paraId="02FB05BD" w14:textId="1DC7C036" w:rsidR="001E0A40" w:rsidRPr="001E0A40" w:rsidRDefault="001E0A40" w:rsidP="001E0A40">
            <w:pPr>
              <w:spacing w:line="259" w:lineRule="auto"/>
              <w:rPr>
                <w:rFonts w:cstheme="minorHAnsi"/>
                <w:sz w:val="24"/>
                <w:szCs w:val="24"/>
              </w:rPr>
            </w:pPr>
          </w:p>
        </w:tc>
        <w:tc>
          <w:tcPr>
            <w:tcW w:w="0" w:type="auto"/>
          </w:tcPr>
          <w:p w14:paraId="322E28C0" w14:textId="77777777" w:rsidR="001E0A40" w:rsidRPr="001E0A40" w:rsidRDefault="001E0A40" w:rsidP="001E0A40">
            <w:pPr>
              <w:rPr>
                <w:rFonts w:cstheme="minorHAnsi"/>
                <w:sz w:val="24"/>
                <w:szCs w:val="24"/>
              </w:rPr>
            </w:pPr>
            <w:r w:rsidRPr="001E0A40">
              <w:rPr>
                <w:rFonts w:cstheme="minorHAnsi"/>
                <w:sz w:val="24"/>
                <w:szCs w:val="24"/>
              </w:rPr>
              <w:t>Securities Lawsuit t+1</w:t>
            </w:r>
          </w:p>
        </w:tc>
        <w:tc>
          <w:tcPr>
            <w:tcW w:w="0" w:type="auto"/>
          </w:tcPr>
          <w:p w14:paraId="7317CC58" w14:textId="7CADCA13" w:rsidR="001E0A40" w:rsidRPr="001E0A40" w:rsidRDefault="001E0A40" w:rsidP="001E0A40">
            <w:pPr>
              <w:spacing w:line="259" w:lineRule="auto"/>
              <w:rPr>
                <w:rFonts w:cstheme="minorHAnsi"/>
                <w:sz w:val="24"/>
                <w:szCs w:val="24"/>
              </w:rPr>
            </w:pPr>
          </w:p>
        </w:tc>
      </w:tr>
      <w:tr w:rsidR="001E0A40" w:rsidRPr="001E0A40" w14:paraId="3EED021B" w14:textId="77777777" w:rsidTr="00E14D01">
        <w:trPr>
          <w:trHeight w:val="288"/>
        </w:trPr>
        <w:tc>
          <w:tcPr>
            <w:tcW w:w="0" w:type="auto"/>
          </w:tcPr>
          <w:p w14:paraId="77E2D52C" w14:textId="77777777" w:rsidR="001E0A40" w:rsidRPr="001E0A40" w:rsidRDefault="001E0A40" w:rsidP="001E0A40">
            <w:pPr>
              <w:spacing w:line="259" w:lineRule="auto"/>
              <w:rPr>
                <w:rFonts w:cstheme="minorHAnsi"/>
                <w:sz w:val="24"/>
                <w:szCs w:val="24"/>
              </w:rPr>
            </w:pPr>
            <w:r w:rsidRPr="001E0A40">
              <w:rPr>
                <w:rFonts w:cstheme="minorHAnsi"/>
                <w:sz w:val="24"/>
                <w:szCs w:val="24"/>
              </w:rPr>
              <w:t>Clawback</w:t>
            </w:r>
          </w:p>
        </w:tc>
        <w:tc>
          <w:tcPr>
            <w:tcW w:w="0" w:type="auto"/>
          </w:tcPr>
          <w:p w14:paraId="54190254" w14:textId="77777777" w:rsidR="001E0A40" w:rsidRPr="001E0A40" w:rsidRDefault="001E0A40" w:rsidP="001E0A40">
            <w:pPr>
              <w:spacing w:line="259" w:lineRule="auto"/>
              <w:rPr>
                <w:rFonts w:cstheme="minorHAnsi"/>
                <w:sz w:val="24"/>
                <w:szCs w:val="24"/>
              </w:rPr>
            </w:pPr>
            <w:r w:rsidRPr="001E0A40">
              <w:rPr>
                <w:rFonts w:cstheme="minorHAnsi"/>
                <w:sz w:val="24"/>
                <w:szCs w:val="24"/>
              </w:rPr>
              <w:t>0</w:t>
            </w:r>
          </w:p>
        </w:tc>
        <w:tc>
          <w:tcPr>
            <w:tcW w:w="0" w:type="auto"/>
          </w:tcPr>
          <w:p w14:paraId="5E7B2868" w14:textId="77777777" w:rsidR="001E0A40" w:rsidRPr="001E0A40" w:rsidRDefault="001E0A40" w:rsidP="001E0A40">
            <w:pPr>
              <w:spacing w:line="259" w:lineRule="auto"/>
              <w:rPr>
                <w:rFonts w:cstheme="minorHAnsi"/>
                <w:sz w:val="24"/>
                <w:szCs w:val="24"/>
              </w:rPr>
            </w:pPr>
            <w:r w:rsidRPr="001E0A40">
              <w:rPr>
                <w:rFonts w:cstheme="minorHAnsi"/>
                <w:sz w:val="24"/>
                <w:szCs w:val="24"/>
              </w:rPr>
              <w:t>1</w:t>
            </w:r>
          </w:p>
        </w:tc>
        <w:tc>
          <w:tcPr>
            <w:tcW w:w="0" w:type="auto"/>
          </w:tcPr>
          <w:p w14:paraId="35C9FA18" w14:textId="77777777" w:rsidR="001E0A40" w:rsidRPr="001E0A40" w:rsidRDefault="001E0A40" w:rsidP="001E0A40">
            <w:pPr>
              <w:spacing w:line="259" w:lineRule="auto"/>
              <w:rPr>
                <w:rFonts w:cstheme="minorHAnsi"/>
                <w:sz w:val="24"/>
                <w:szCs w:val="24"/>
              </w:rPr>
            </w:pPr>
            <w:r w:rsidRPr="001E0A40">
              <w:rPr>
                <w:rFonts w:cstheme="minorHAnsi"/>
                <w:sz w:val="24"/>
                <w:szCs w:val="24"/>
              </w:rPr>
              <w:t>0</w:t>
            </w:r>
          </w:p>
        </w:tc>
        <w:tc>
          <w:tcPr>
            <w:tcW w:w="0" w:type="auto"/>
          </w:tcPr>
          <w:p w14:paraId="208C3C2B" w14:textId="77777777" w:rsidR="001E0A40" w:rsidRPr="001E0A40" w:rsidRDefault="001E0A40" w:rsidP="001E0A40">
            <w:pPr>
              <w:spacing w:line="259" w:lineRule="auto"/>
              <w:rPr>
                <w:rFonts w:cstheme="minorHAnsi"/>
                <w:sz w:val="24"/>
                <w:szCs w:val="24"/>
              </w:rPr>
            </w:pPr>
            <w:r w:rsidRPr="001E0A40">
              <w:rPr>
                <w:rFonts w:cstheme="minorHAnsi"/>
                <w:sz w:val="24"/>
                <w:szCs w:val="24"/>
              </w:rPr>
              <w:t>1</w:t>
            </w:r>
          </w:p>
        </w:tc>
      </w:tr>
      <w:tr w:rsidR="001E0A40" w:rsidRPr="001E0A40" w14:paraId="2644067E" w14:textId="77777777" w:rsidTr="00E14D01">
        <w:trPr>
          <w:trHeight w:val="288"/>
        </w:trPr>
        <w:tc>
          <w:tcPr>
            <w:tcW w:w="0" w:type="auto"/>
          </w:tcPr>
          <w:p w14:paraId="2576A066" w14:textId="77777777" w:rsidR="001E0A40" w:rsidRPr="001E0A40" w:rsidRDefault="001E0A40" w:rsidP="001E0A40">
            <w:pPr>
              <w:spacing w:line="259" w:lineRule="auto"/>
              <w:rPr>
                <w:rFonts w:cstheme="minorHAnsi"/>
                <w:sz w:val="24"/>
                <w:szCs w:val="24"/>
              </w:rPr>
            </w:pPr>
            <w:r w:rsidRPr="001E0A40">
              <w:rPr>
                <w:rFonts w:cstheme="minorHAnsi"/>
                <w:sz w:val="24"/>
                <w:szCs w:val="24"/>
              </w:rPr>
              <w:t>0</w:t>
            </w:r>
          </w:p>
        </w:tc>
        <w:tc>
          <w:tcPr>
            <w:tcW w:w="0" w:type="auto"/>
          </w:tcPr>
          <w:p w14:paraId="52F433AF" w14:textId="77777777" w:rsidR="001E0A40" w:rsidRPr="001E0A40" w:rsidRDefault="001E0A40" w:rsidP="001E0A40">
            <w:pPr>
              <w:spacing w:line="259" w:lineRule="auto"/>
              <w:rPr>
                <w:rFonts w:cstheme="minorHAnsi"/>
                <w:sz w:val="24"/>
                <w:szCs w:val="24"/>
              </w:rPr>
            </w:pPr>
            <w:r w:rsidRPr="001E0A40">
              <w:rPr>
                <w:rFonts w:cstheme="minorHAnsi"/>
                <w:sz w:val="24"/>
                <w:szCs w:val="24"/>
              </w:rPr>
              <w:t>4934</w:t>
            </w:r>
          </w:p>
        </w:tc>
        <w:tc>
          <w:tcPr>
            <w:tcW w:w="0" w:type="auto"/>
          </w:tcPr>
          <w:p w14:paraId="7D6F971D" w14:textId="77777777" w:rsidR="001E0A40" w:rsidRPr="001E0A40" w:rsidRDefault="001E0A40" w:rsidP="001E0A40">
            <w:pPr>
              <w:spacing w:line="259" w:lineRule="auto"/>
              <w:rPr>
                <w:rFonts w:cstheme="minorHAnsi"/>
                <w:sz w:val="24"/>
                <w:szCs w:val="24"/>
              </w:rPr>
            </w:pPr>
            <w:r w:rsidRPr="001E0A40">
              <w:rPr>
                <w:rFonts w:cstheme="minorHAnsi"/>
                <w:sz w:val="24"/>
                <w:szCs w:val="24"/>
              </w:rPr>
              <w:t>215</w:t>
            </w:r>
          </w:p>
        </w:tc>
        <w:tc>
          <w:tcPr>
            <w:tcW w:w="0" w:type="auto"/>
          </w:tcPr>
          <w:p w14:paraId="3D052BDF" w14:textId="77777777" w:rsidR="001E0A40" w:rsidRPr="001E0A40" w:rsidRDefault="001E0A40" w:rsidP="001E0A40">
            <w:pPr>
              <w:spacing w:line="259" w:lineRule="auto"/>
              <w:rPr>
                <w:rFonts w:cstheme="minorHAnsi"/>
                <w:sz w:val="24"/>
                <w:szCs w:val="24"/>
              </w:rPr>
            </w:pPr>
            <w:r w:rsidRPr="001E0A40">
              <w:rPr>
                <w:rFonts w:cstheme="minorHAnsi"/>
                <w:sz w:val="24"/>
                <w:szCs w:val="24"/>
              </w:rPr>
              <w:t>4873</w:t>
            </w:r>
          </w:p>
        </w:tc>
        <w:tc>
          <w:tcPr>
            <w:tcW w:w="0" w:type="auto"/>
          </w:tcPr>
          <w:p w14:paraId="0A70D911" w14:textId="77777777" w:rsidR="001E0A40" w:rsidRPr="001E0A40" w:rsidRDefault="001E0A40" w:rsidP="001E0A40">
            <w:pPr>
              <w:spacing w:line="259" w:lineRule="auto"/>
              <w:rPr>
                <w:rFonts w:cstheme="minorHAnsi"/>
                <w:sz w:val="24"/>
                <w:szCs w:val="24"/>
              </w:rPr>
            </w:pPr>
            <w:r w:rsidRPr="001E0A40">
              <w:rPr>
                <w:rFonts w:cstheme="minorHAnsi"/>
                <w:sz w:val="24"/>
                <w:szCs w:val="24"/>
              </w:rPr>
              <w:t>210</w:t>
            </w:r>
          </w:p>
        </w:tc>
      </w:tr>
      <w:tr w:rsidR="001E0A40" w:rsidRPr="001E0A40" w14:paraId="29B1DF70" w14:textId="77777777" w:rsidTr="00E14D01">
        <w:trPr>
          <w:trHeight w:val="288"/>
        </w:trPr>
        <w:tc>
          <w:tcPr>
            <w:tcW w:w="0" w:type="auto"/>
          </w:tcPr>
          <w:p w14:paraId="1AB9D4C9" w14:textId="77777777" w:rsidR="001E0A40" w:rsidRPr="001E0A40" w:rsidRDefault="001E0A40" w:rsidP="001E0A40">
            <w:pPr>
              <w:spacing w:line="259" w:lineRule="auto"/>
              <w:rPr>
                <w:rFonts w:cstheme="minorHAnsi"/>
                <w:sz w:val="24"/>
                <w:szCs w:val="24"/>
              </w:rPr>
            </w:pPr>
          </w:p>
        </w:tc>
        <w:tc>
          <w:tcPr>
            <w:tcW w:w="0" w:type="auto"/>
          </w:tcPr>
          <w:p w14:paraId="6624E1A8" w14:textId="77777777" w:rsidR="001E0A40" w:rsidRPr="001E0A40" w:rsidRDefault="001E0A40" w:rsidP="001E0A40">
            <w:pPr>
              <w:spacing w:line="259" w:lineRule="auto"/>
              <w:rPr>
                <w:rFonts w:cstheme="minorHAnsi"/>
                <w:sz w:val="24"/>
                <w:szCs w:val="24"/>
              </w:rPr>
            </w:pPr>
            <w:r w:rsidRPr="001E0A40">
              <w:rPr>
                <w:rFonts w:cstheme="minorHAnsi"/>
                <w:sz w:val="24"/>
                <w:szCs w:val="24"/>
              </w:rPr>
              <w:t>95.82%</w:t>
            </w:r>
          </w:p>
        </w:tc>
        <w:tc>
          <w:tcPr>
            <w:tcW w:w="0" w:type="auto"/>
          </w:tcPr>
          <w:p w14:paraId="2FF1E48A" w14:textId="77777777" w:rsidR="001E0A40" w:rsidRPr="001E0A40" w:rsidRDefault="001E0A40" w:rsidP="001E0A40">
            <w:pPr>
              <w:spacing w:line="259" w:lineRule="auto"/>
              <w:rPr>
                <w:rFonts w:cstheme="minorHAnsi"/>
                <w:sz w:val="24"/>
                <w:szCs w:val="24"/>
              </w:rPr>
            </w:pPr>
            <w:r w:rsidRPr="001E0A40">
              <w:rPr>
                <w:rFonts w:cstheme="minorHAnsi"/>
                <w:sz w:val="24"/>
                <w:szCs w:val="24"/>
              </w:rPr>
              <w:t>4.18%</w:t>
            </w:r>
          </w:p>
        </w:tc>
        <w:tc>
          <w:tcPr>
            <w:tcW w:w="0" w:type="auto"/>
          </w:tcPr>
          <w:p w14:paraId="6DD95B4C" w14:textId="77777777" w:rsidR="001E0A40" w:rsidRPr="001E0A40" w:rsidRDefault="001E0A40" w:rsidP="001E0A40">
            <w:pPr>
              <w:spacing w:line="259" w:lineRule="auto"/>
              <w:rPr>
                <w:rFonts w:cstheme="minorHAnsi"/>
                <w:sz w:val="24"/>
                <w:szCs w:val="24"/>
              </w:rPr>
            </w:pPr>
            <w:r w:rsidRPr="001E0A40">
              <w:rPr>
                <w:rFonts w:cstheme="minorHAnsi"/>
                <w:sz w:val="24"/>
                <w:szCs w:val="24"/>
              </w:rPr>
              <w:t>95.87%</w:t>
            </w:r>
          </w:p>
        </w:tc>
        <w:tc>
          <w:tcPr>
            <w:tcW w:w="0" w:type="auto"/>
          </w:tcPr>
          <w:p w14:paraId="4690524B" w14:textId="77777777" w:rsidR="001E0A40" w:rsidRPr="001E0A40" w:rsidRDefault="001E0A40" w:rsidP="001E0A40">
            <w:pPr>
              <w:spacing w:line="259" w:lineRule="auto"/>
              <w:rPr>
                <w:rFonts w:cstheme="minorHAnsi"/>
                <w:sz w:val="24"/>
                <w:szCs w:val="24"/>
              </w:rPr>
            </w:pPr>
            <w:r w:rsidRPr="001E0A40">
              <w:rPr>
                <w:rFonts w:cstheme="minorHAnsi"/>
                <w:sz w:val="24"/>
                <w:szCs w:val="24"/>
              </w:rPr>
              <w:t>4.13%</w:t>
            </w:r>
          </w:p>
        </w:tc>
      </w:tr>
      <w:tr w:rsidR="001E0A40" w:rsidRPr="001E0A40" w14:paraId="29B95FFF" w14:textId="77777777" w:rsidTr="00E14D01">
        <w:trPr>
          <w:trHeight w:val="288"/>
        </w:trPr>
        <w:tc>
          <w:tcPr>
            <w:tcW w:w="0" w:type="auto"/>
          </w:tcPr>
          <w:p w14:paraId="27D59D83" w14:textId="77777777" w:rsidR="001E0A40" w:rsidRPr="001E0A40" w:rsidRDefault="001E0A40" w:rsidP="001E0A40">
            <w:pPr>
              <w:spacing w:line="259" w:lineRule="auto"/>
              <w:rPr>
                <w:rFonts w:cstheme="minorHAnsi"/>
                <w:sz w:val="24"/>
                <w:szCs w:val="24"/>
              </w:rPr>
            </w:pPr>
            <w:r w:rsidRPr="001E0A40">
              <w:rPr>
                <w:rFonts w:cstheme="minorHAnsi"/>
                <w:sz w:val="24"/>
                <w:szCs w:val="24"/>
              </w:rPr>
              <w:t>1</w:t>
            </w:r>
          </w:p>
        </w:tc>
        <w:tc>
          <w:tcPr>
            <w:tcW w:w="0" w:type="auto"/>
          </w:tcPr>
          <w:p w14:paraId="49086B8D" w14:textId="77777777" w:rsidR="001E0A40" w:rsidRPr="001E0A40" w:rsidRDefault="001E0A40" w:rsidP="001E0A40">
            <w:pPr>
              <w:spacing w:line="259" w:lineRule="auto"/>
              <w:rPr>
                <w:rFonts w:cstheme="minorHAnsi"/>
                <w:sz w:val="24"/>
                <w:szCs w:val="24"/>
              </w:rPr>
            </w:pPr>
            <w:r w:rsidRPr="001E0A40">
              <w:rPr>
                <w:rFonts w:cstheme="minorHAnsi"/>
                <w:sz w:val="24"/>
                <w:szCs w:val="24"/>
              </w:rPr>
              <w:t>2821</w:t>
            </w:r>
          </w:p>
        </w:tc>
        <w:tc>
          <w:tcPr>
            <w:tcW w:w="0" w:type="auto"/>
          </w:tcPr>
          <w:p w14:paraId="6312EC91" w14:textId="77777777" w:rsidR="001E0A40" w:rsidRPr="001E0A40" w:rsidRDefault="001E0A40" w:rsidP="001E0A40">
            <w:pPr>
              <w:spacing w:line="259" w:lineRule="auto"/>
              <w:rPr>
                <w:rFonts w:cstheme="minorHAnsi"/>
                <w:sz w:val="24"/>
                <w:szCs w:val="24"/>
              </w:rPr>
            </w:pPr>
            <w:r w:rsidRPr="001E0A40">
              <w:rPr>
                <w:rFonts w:cstheme="minorHAnsi"/>
                <w:sz w:val="24"/>
                <w:szCs w:val="24"/>
              </w:rPr>
              <w:t>459</w:t>
            </w:r>
          </w:p>
        </w:tc>
        <w:tc>
          <w:tcPr>
            <w:tcW w:w="0" w:type="auto"/>
          </w:tcPr>
          <w:p w14:paraId="680A698A" w14:textId="77777777" w:rsidR="001E0A40" w:rsidRPr="001E0A40" w:rsidRDefault="001E0A40" w:rsidP="001E0A40">
            <w:pPr>
              <w:spacing w:line="259" w:lineRule="auto"/>
              <w:rPr>
                <w:rFonts w:cstheme="minorHAnsi"/>
                <w:sz w:val="24"/>
                <w:szCs w:val="24"/>
              </w:rPr>
            </w:pPr>
            <w:r w:rsidRPr="001E0A40">
              <w:rPr>
                <w:rFonts w:cstheme="minorHAnsi"/>
                <w:sz w:val="24"/>
                <w:szCs w:val="24"/>
              </w:rPr>
              <w:t>2967</w:t>
            </w:r>
          </w:p>
        </w:tc>
        <w:tc>
          <w:tcPr>
            <w:tcW w:w="0" w:type="auto"/>
          </w:tcPr>
          <w:p w14:paraId="727FBE6D" w14:textId="77777777" w:rsidR="001E0A40" w:rsidRPr="001E0A40" w:rsidRDefault="001E0A40" w:rsidP="001E0A40">
            <w:pPr>
              <w:spacing w:line="259" w:lineRule="auto"/>
              <w:rPr>
                <w:rFonts w:cstheme="minorHAnsi"/>
                <w:sz w:val="24"/>
                <w:szCs w:val="24"/>
              </w:rPr>
            </w:pPr>
            <w:r w:rsidRPr="001E0A40">
              <w:rPr>
                <w:rFonts w:cstheme="minorHAnsi"/>
                <w:sz w:val="24"/>
                <w:szCs w:val="24"/>
              </w:rPr>
              <w:t>100</w:t>
            </w:r>
          </w:p>
        </w:tc>
      </w:tr>
      <w:tr w:rsidR="001E0A40" w:rsidRPr="001E0A40" w14:paraId="1BF4DAD3" w14:textId="77777777" w:rsidTr="00E14D01">
        <w:trPr>
          <w:trHeight w:val="288"/>
        </w:trPr>
        <w:tc>
          <w:tcPr>
            <w:tcW w:w="0" w:type="auto"/>
          </w:tcPr>
          <w:p w14:paraId="47A491FA" w14:textId="77777777" w:rsidR="001E0A40" w:rsidRPr="001E0A40" w:rsidRDefault="001E0A40" w:rsidP="001E0A40">
            <w:pPr>
              <w:spacing w:line="259" w:lineRule="auto"/>
              <w:rPr>
                <w:rFonts w:cstheme="minorHAnsi"/>
                <w:sz w:val="24"/>
                <w:szCs w:val="24"/>
              </w:rPr>
            </w:pPr>
          </w:p>
        </w:tc>
        <w:tc>
          <w:tcPr>
            <w:tcW w:w="0" w:type="auto"/>
          </w:tcPr>
          <w:p w14:paraId="0F810395" w14:textId="77777777" w:rsidR="001E0A40" w:rsidRPr="001E0A40" w:rsidRDefault="001E0A40" w:rsidP="001E0A40">
            <w:pPr>
              <w:spacing w:line="259" w:lineRule="auto"/>
              <w:rPr>
                <w:rFonts w:cstheme="minorHAnsi"/>
                <w:sz w:val="24"/>
                <w:szCs w:val="24"/>
              </w:rPr>
            </w:pPr>
            <w:r w:rsidRPr="001E0A40">
              <w:rPr>
                <w:rFonts w:cstheme="minorHAnsi"/>
                <w:sz w:val="24"/>
                <w:szCs w:val="24"/>
              </w:rPr>
              <w:t>96.98%</w:t>
            </w:r>
          </w:p>
        </w:tc>
        <w:tc>
          <w:tcPr>
            <w:tcW w:w="0" w:type="auto"/>
          </w:tcPr>
          <w:p w14:paraId="637323D9" w14:textId="77777777" w:rsidR="001E0A40" w:rsidRPr="001E0A40" w:rsidRDefault="001E0A40" w:rsidP="001E0A40">
            <w:pPr>
              <w:spacing w:line="259" w:lineRule="auto"/>
              <w:rPr>
                <w:rFonts w:cstheme="minorHAnsi"/>
                <w:sz w:val="24"/>
                <w:szCs w:val="24"/>
              </w:rPr>
            </w:pPr>
            <w:r w:rsidRPr="001E0A40">
              <w:rPr>
                <w:rFonts w:cstheme="minorHAnsi"/>
                <w:sz w:val="24"/>
                <w:szCs w:val="24"/>
              </w:rPr>
              <w:t>3.02%</w:t>
            </w:r>
          </w:p>
        </w:tc>
        <w:tc>
          <w:tcPr>
            <w:tcW w:w="0" w:type="auto"/>
          </w:tcPr>
          <w:p w14:paraId="533328ED" w14:textId="77777777" w:rsidR="001E0A40" w:rsidRPr="001E0A40" w:rsidRDefault="001E0A40" w:rsidP="001E0A40">
            <w:pPr>
              <w:spacing w:line="259" w:lineRule="auto"/>
              <w:rPr>
                <w:rFonts w:cstheme="minorHAnsi"/>
                <w:sz w:val="24"/>
                <w:szCs w:val="24"/>
              </w:rPr>
            </w:pPr>
            <w:r w:rsidRPr="001E0A40">
              <w:rPr>
                <w:rFonts w:cstheme="minorHAnsi"/>
                <w:sz w:val="24"/>
                <w:szCs w:val="24"/>
              </w:rPr>
              <w:t>96.74%</w:t>
            </w:r>
          </w:p>
        </w:tc>
        <w:tc>
          <w:tcPr>
            <w:tcW w:w="0" w:type="auto"/>
          </w:tcPr>
          <w:p w14:paraId="6CB5F7EB" w14:textId="77777777" w:rsidR="001E0A40" w:rsidRPr="001E0A40" w:rsidRDefault="001E0A40" w:rsidP="001E0A40">
            <w:pPr>
              <w:spacing w:line="259" w:lineRule="auto"/>
              <w:rPr>
                <w:rFonts w:cstheme="minorHAnsi"/>
                <w:sz w:val="24"/>
                <w:szCs w:val="24"/>
              </w:rPr>
            </w:pPr>
            <w:r w:rsidRPr="001E0A40">
              <w:rPr>
                <w:rFonts w:cstheme="minorHAnsi"/>
                <w:sz w:val="24"/>
                <w:szCs w:val="24"/>
              </w:rPr>
              <w:t>3.26%</w:t>
            </w:r>
          </w:p>
        </w:tc>
      </w:tr>
      <w:tr w:rsidR="001E0A40" w:rsidRPr="001E0A40" w14:paraId="36356E38" w14:textId="77777777" w:rsidTr="00E14D01">
        <w:trPr>
          <w:trHeight w:val="288"/>
        </w:trPr>
        <w:tc>
          <w:tcPr>
            <w:tcW w:w="0" w:type="auto"/>
          </w:tcPr>
          <w:p w14:paraId="1B7B8C39" w14:textId="77777777" w:rsidR="001E0A40" w:rsidRPr="001E0A40" w:rsidRDefault="001E0A40" w:rsidP="001E0A40">
            <w:pPr>
              <w:spacing w:line="259" w:lineRule="auto"/>
              <w:rPr>
                <w:rFonts w:cstheme="minorHAnsi"/>
                <w:sz w:val="24"/>
                <w:szCs w:val="24"/>
              </w:rPr>
            </w:pPr>
            <w:r w:rsidRPr="001E0A40">
              <w:rPr>
                <w:rFonts w:cstheme="minorHAnsi"/>
                <w:sz w:val="24"/>
                <w:szCs w:val="24"/>
              </w:rPr>
              <w:t>Chi-Square (p-value)</w:t>
            </w:r>
          </w:p>
        </w:tc>
        <w:tc>
          <w:tcPr>
            <w:tcW w:w="0" w:type="auto"/>
          </w:tcPr>
          <w:p w14:paraId="5B53610C" w14:textId="77777777" w:rsidR="001E0A40" w:rsidRPr="001E0A40" w:rsidRDefault="001E0A40" w:rsidP="001E0A40">
            <w:pPr>
              <w:rPr>
                <w:rFonts w:cstheme="minorHAnsi"/>
                <w:sz w:val="24"/>
                <w:szCs w:val="24"/>
              </w:rPr>
            </w:pPr>
            <w:r w:rsidRPr="001E0A40">
              <w:rPr>
                <w:rFonts w:cstheme="minorHAnsi"/>
                <w:sz w:val="24"/>
                <w:szCs w:val="24"/>
              </w:rPr>
              <w:t>0.0062***</w:t>
            </w:r>
          </w:p>
        </w:tc>
        <w:tc>
          <w:tcPr>
            <w:tcW w:w="0" w:type="auto"/>
          </w:tcPr>
          <w:p w14:paraId="6DBF29B1" w14:textId="14ECCBCE" w:rsidR="001E0A40" w:rsidRPr="001E0A40" w:rsidRDefault="001E0A40" w:rsidP="001E0A40">
            <w:pPr>
              <w:spacing w:line="259" w:lineRule="auto"/>
              <w:rPr>
                <w:rFonts w:cstheme="minorHAnsi"/>
                <w:sz w:val="24"/>
                <w:szCs w:val="24"/>
              </w:rPr>
            </w:pPr>
          </w:p>
        </w:tc>
        <w:tc>
          <w:tcPr>
            <w:tcW w:w="0" w:type="auto"/>
          </w:tcPr>
          <w:p w14:paraId="1B10E949" w14:textId="77777777" w:rsidR="001E0A40" w:rsidRPr="001E0A40" w:rsidRDefault="001E0A40" w:rsidP="001E0A40">
            <w:pPr>
              <w:rPr>
                <w:rFonts w:cstheme="minorHAnsi"/>
                <w:sz w:val="24"/>
                <w:szCs w:val="24"/>
              </w:rPr>
            </w:pPr>
            <w:r w:rsidRPr="001E0A40">
              <w:rPr>
                <w:rFonts w:cstheme="minorHAnsi"/>
                <w:sz w:val="24"/>
                <w:szCs w:val="24"/>
              </w:rPr>
              <w:t>0.0465**</w:t>
            </w:r>
          </w:p>
        </w:tc>
        <w:tc>
          <w:tcPr>
            <w:tcW w:w="0" w:type="auto"/>
          </w:tcPr>
          <w:p w14:paraId="59AF53F9" w14:textId="18B962D3" w:rsidR="001E0A40" w:rsidRPr="001E0A40" w:rsidRDefault="001E0A40" w:rsidP="001E0A40">
            <w:pPr>
              <w:spacing w:line="259" w:lineRule="auto"/>
              <w:rPr>
                <w:rFonts w:cstheme="minorHAnsi"/>
                <w:sz w:val="24"/>
                <w:szCs w:val="24"/>
              </w:rPr>
            </w:pPr>
          </w:p>
        </w:tc>
      </w:tr>
    </w:tbl>
    <w:p w14:paraId="7B85AF87" w14:textId="5B61AF36" w:rsidR="005D5682" w:rsidRPr="005D5682" w:rsidRDefault="005D5682" w:rsidP="005D5682">
      <w:pPr>
        <w:rPr>
          <w:rFonts w:cstheme="minorHAnsi"/>
          <w:sz w:val="24"/>
          <w:szCs w:val="24"/>
        </w:rPr>
      </w:pPr>
    </w:p>
    <w:p w14:paraId="42AF0DE2" w14:textId="1E54CF11" w:rsidR="00C43CFF" w:rsidRPr="00C43CFF" w:rsidRDefault="00C43CFF" w:rsidP="00C43CFF">
      <w:pPr>
        <w:rPr>
          <w:rFonts w:cstheme="minorHAnsi"/>
          <w:b/>
          <w:bCs/>
          <w:sz w:val="24"/>
          <w:szCs w:val="24"/>
        </w:rPr>
      </w:pPr>
      <w:r w:rsidRPr="00C43CFF">
        <w:rPr>
          <w:rFonts w:cstheme="minorHAnsi"/>
          <w:b/>
          <w:bCs/>
          <w:sz w:val="24"/>
          <w:szCs w:val="24"/>
        </w:rPr>
        <w:t>Table 2</w:t>
      </w:r>
      <w:r>
        <w:rPr>
          <w:rFonts w:cstheme="minorHAnsi"/>
          <w:b/>
          <w:bCs/>
          <w:sz w:val="24"/>
          <w:szCs w:val="24"/>
        </w:rPr>
        <w:t xml:space="preserve"> </w:t>
      </w:r>
      <w:bookmarkStart w:id="4" w:name="Univariate Test - Clawbacks and litigati"/>
      <w:bookmarkEnd w:id="4"/>
      <w:r w:rsidRPr="00C43CFF">
        <w:rPr>
          <w:rFonts w:cstheme="minorHAnsi"/>
          <w:b/>
          <w:bCs/>
          <w:sz w:val="24"/>
          <w:szCs w:val="24"/>
        </w:rPr>
        <w:t>Univariate Test - Clawbacks and litigation risk</w:t>
      </w:r>
    </w:p>
    <w:p w14:paraId="541EDC6E" w14:textId="1E73FE74" w:rsidR="00B508FC" w:rsidRPr="00B508FC" w:rsidRDefault="00C43CFF" w:rsidP="00B508FC">
      <w:pPr>
        <w:rPr>
          <w:rFonts w:cstheme="minorHAnsi"/>
          <w:sz w:val="24"/>
          <w:szCs w:val="24"/>
        </w:rPr>
      </w:pPr>
      <w:r w:rsidRPr="00C43CFF">
        <w:rPr>
          <w:rFonts w:cstheme="minorHAnsi"/>
          <w:sz w:val="24"/>
          <w:szCs w:val="24"/>
        </w:rPr>
        <w:t>This table presents the t-tests of the difference of the means of litigation risk proxies between firms with and without clawbacks. The litigation risk proxies are measured at the year the clawback is first adopted. P-values</w:t>
      </w:r>
      <w:r>
        <w:rPr>
          <w:rFonts w:cstheme="minorHAnsi"/>
          <w:sz w:val="24"/>
          <w:szCs w:val="24"/>
        </w:rPr>
        <w:t xml:space="preserve"> </w:t>
      </w:r>
      <w:r w:rsidRPr="00C43CFF">
        <w:rPr>
          <w:rFonts w:cstheme="minorHAnsi"/>
          <w:sz w:val="24"/>
          <w:szCs w:val="24"/>
        </w:rPr>
        <w:t>are reported in the table. ***, **, and * denote significance at the 1%, 5%, and 10% levels, respectively.</w:t>
      </w:r>
    </w:p>
    <w:tbl>
      <w:tblPr>
        <w:tblStyle w:val="TableGrid"/>
        <w:tblW w:w="0" w:type="auto"/>
        <w:tblLook w:val="0020" w:firstRow="1" w:lastRow="0" w:firstColumn="0" w:lastColumn="0" w:noHBand="0" w:noVBand="0"/>
      </w:tblPr>
      <w:tblGrid>
        <w:gridCol w:w="2244"/>
        <w:gridCol w:w="1244"/>
        <w:gridCol w:w="1353"/>
        <w:gridCol w:w="1262"/>
        <w:gridCol w:w="1648"/>
      </w:tblGrid>
      <w:tr w:rsidR="00B508FC" w:rsidRPr="00B508FC" w14:paraId="4AF80609" w14:textId="77777777" w:rsidTr="00E14D01">
        <w:trPr>
          <w:trHeight w:val="299"/>
        </w:trPr>
        <w:tc>
          <w:tcPr>
            <w:tcW w:w="0" w:type="auto"/>
          </w:tcPr>
          <w:p w14:paraId="5A5D4635" w14:textId="77777777" w:rsidR="00B508FC" w:rsidRPr="00B508FC" w:rsidRDefault="00B508FC" w:rsidP="00B508FC">
            <w:pPr>
              <w:rPr>
                <w:rFonts w:cstheme="minorHAnsi"/>
                <w:i/>
                <w:iCs/>
                <w:sz w:val="24"/>
                <w:szCs w:val="24"/>
              </w:rPr>
            </w:pPr>
            <w:r w:rsidRPr="00B508FC">
              <w:rPr>
                <w:rFonts w:cstheme="minorHAnsi"/>
                <w:i/>
                <w:iCs/>
                <w:sz w:val="24"/>
                <w:szCs w:val="24"/>
              </w:rPr>
              <w:t>Litigation Probability</w:t>
            </w:r>
          </w:p>
        </w:tc>
        <w:tc>
          <w:tcPr>
            <w:tcW w:w="0" w:type="auto"/>
          </w:tcPr>
          <w:p w14:paraId="475B3A37" w14:textId="77777777" w:rsidR="00B508FC" w:rsidRPr="00B508FC" w:rsidRDefault="00B508FC" w:rsidP="00B508FC">
            <w:pPr>
              <w:rPr>
                <w:rFonts w:cstheme="minorHAnsi"/>
                <w:i/>
                <w:iCs/>
                <w:sz w:val="24"/>
                <w:szCs w:val="24"/>
              </w:rPr>
            </w:pPr>
          </w:p>
        </w:tc>
        <w:tc>
          <w:tcPr>
            <w:tcW w:w="0" w:type="auto"/>
          </w:tcPr>
          <w:p w14:paraId="11D53D74" w14:textId="77777777" w:rsidR="00B508FC" w:rsidRPr="00B508FC" w:rsidRDefault="00B508FC" w:rsidP="00B508FC">
            <w:pPr>
              <w:rPr>
                <w:rFonts w:cstheme="minorHAnsi"/>
                <w:i/>
                <w:iCs/>
                <w:sz w:val="24"/>
                <w:szCs w:val="24"/>
              </w:rPr>
            </w:pPr>
          </w:p>
        </w:tc>
        <w:tc>
          <w:tcPr>
            <w:tcW w:w="0" w:type="auto"/>
          </w:tcPr>
          <w:p w14:paraId="3CA34D14" w14:textId="77777777" w:rsidR="00B508FC" w:rsidRPr="00B508FC" w:rsidRDefault="00B508FC" w:rsidP="00B508FC">
            <w:pPr>
              <w:rPr>
                <w:rFonts w:cstheme="minorHAnsi"/>
                <w:i/>
                <w:iCs/>
                <w:sz w:val="24"/>
                <w:szCs w:val="24"/>
              </w:rPr>
            </w:pPr>
          </w:p>
        </w:tc>
        <w:tc>
          <w:tcPr>
            <w:tcW w:w="0" w:type="auto"/>
          </w:tcPr>
          <w:p w14:paraId="3EFB54FB" w14:textId="46738FB7" w:rsidR="00B508FC" w:rsidRPr="00B508FC" w:rsidRDefault="00B508FC" w:rsidP="00B508FC">
            <w:pPr>
              <w:spacing w:line="259" w:lineRule="auto"/>
              <w:rPr>
                <w:rFonts w:cstheme="minorHAnsi"/>
                <w:i/>
                <w:iCs/>
                <w:sz w:val="24"/>
                <w:szCs w:val="24"/>
              </w:rPr>
            </w:pPr>
          </w:p>
        </w:tc>
      </w:tr>
      <w:tr w:rsidR="00B508FC" w:rsidRPr="00B508FC" w14:paraId="5AC0FEB9" w14:textId="77777777" w:rsidTr="00E14D01">
        <w:trPr>
          <w:trHeight w:val="302"/>
        </w:trPr>
        <w:tc>
          <w:tcPr>
            <w:tcW w:w="0" w:type="auto"/>
          </w:tcPr>
          <w:p w14:paraId="280C73D8" w14:textId="77777777" w:rsidR="00B508FC" w:rsidRPr="00B508FC" w:rsidRDefault="00B508FC" w:rsidP="00B508FC">
            <w:pPr>
              <w:spacing w:line="259" w:lineRule="auto"/>
              <w:rPr>
                <w:rFonts w:cstheme="minorHAnsi"/>
                <w:sz w:val="24"/>
                <w:szCs w:val="24"/>
              </w:rPr>
            </w:pPr>
            <w:r w:rsidRPr="00B508FC">
              <w:rPr>
                <w:rFonts w:cstheme="minorHAnsi"/>
                <w:sz w:val="24"/>
                <w:szCs w:val="24"/>
              </w:rPr>
              <w:t>Clawback</w:t>
            </w:r>
          </w:p>
        </w:tc>
        <w:tc>
          <w:tcPr>
            <w:tcW w:w="0" w:type="auto"/>
          </w:tcPr>
          <w:p w14:paraId="00C4E084" w14:textId="77777777" w:rsidR="00B508FC" w:rsidRPr="00B508FC" w:rsidRDefault="00B508FC" w:rsidP="00B508FC">
            <w:pPr>
              <w:spacing w:line="259" w:lineRule="auto"/>
              <w:rPr>
                <w:rFonts w:cstheme="minorHAnsi"/>
                <w:sz w:val="24"/>
                <w:szCs w:val="24"/>
              </w:rPr>
            </w:pPr>
            <w:r w:rsidRPr="00B508FC">
              <w:rPr>
                <w:rFonts w:cstheme="minorHAnsi"/>
                <w:sz w:val="24"/>
                <w:szCs w:val="24"/>
              </w:rPr>
              <w:t>Lit Prob</w:t>
            </w:r>
          </w:p>
        </w:tc>
        <w:tc>
          <w:tcPr>
            <w:tcW w:w="0" w:type="auto"/>
          </w:tcPr>
          <w:p w14:paraId="1BE5E087" w14:textId="77777777" w:rsidR="00B508FC" w:rsidRPr="00B508FC" w:rsidRDefault="00B508FC" w:rsidP="00B508FC">
            <w:pPr>
              <w:spacing w:line="259" w:lineRule="auto"/>
              <w:rPr>
                <w:rFonts w:cstheme="minorHAnsi"/>
                <w:sz w:val="24"/>
                <w:szCs w:val="24"/>
              </w:rPr>
            </w:pPr>
            <w:r w:rsidRPr="00B508FC">
              <w:rPr>
                <w:rFonts w:cstheme="minorHAnsi"/>
                <w:sz w:val="24"/>
                <w:szCs w:val="24"/>
              </w:rPr>
              <w:t>Sec Lit Prob</w:t>
            </w:r>
          </w:p>
        </w:tc>
        <w:tc>
          <w:tcPr>
            <w:tcW w:w="0" w:type="auto"/>
          </w:tcPr>
          <w:p w14:paraId="5CE353D7" w14:textId="77777777" w:rsidR="00B508FC" w:rsidRPr="00B508FC" w:rsidRDefault="00B508FC" w:rsidP="00B508FC">
            <w:pPr>
              <w:spacing w:line="259" w:lineRule="auto"/>
              <w:rPr>
                <w:rFonts w:cstheme="minorHAnsi"/>
                <w:sz w:val="24"/>
                <w:szCs w:val="24"/>
              </w:rPr>
            </w:pPr>
            <w:r w:rsidRPr="00B508FC">
              <w:rPr>
                <w:rFonts w:cstheme="minorHAnsi"/>
                <w:sz w:val="24"/>
                <w:szCs w:val="24"/>
              </w:rPr>
              <w:t>Ind Lit Risk</w:t>
            </w:r>
          </w:p>
        </w:tc>
        <w:tc>
          <w:tcPr>
            <w:tcW w:w="0" w:type="auto"/>
          </w:tcPr>
          <w:p w14:paraId="1814384F" w14:textId="77777777" w:rsidR="00B508FC" w:rsidRPr="00B508FC" w:rsidRDefault="00B508FC" w:rsidP="00B508FC">
            <w:pPr>
              <w:spacing w:line="259" w:lineRule="auto"/>
              <w:rPr>
                <w:rFonts w:cstheme="minorHAnsi"/>
                <w:sz w:val="24"/>
                <w:szCs w:val="24"/>
              </w:rPr>
            </w:pPr>
            <w:r w:rsidRPr="00B508FC">
              <w:rPr>
                <w:rFonts w:cstheme="minorHAnsi"/>
                <w:sz w:val="24"/>
                <w:szCs w:val="24"/>
              </w:rPr>
              <w:t>Ind Sec Lit Risk</w:t>
            </w:r>
          </w:p>
        </w:tc>
      </w:tr>
      <w:tr w:rsidR="00B508FC" w:rsidRPr="00B508FC" w14:paraId="4BB0A97D" w14:textId="77777777" w:rsidTr="00E14D01">
        <w:trPr>
          <w:trHeight w:val="324"/>
        </w:trPr>
        <w:tc>
          <w:tcPr>
            <w:tcW w:w="0" w:type="auto"/>
          </w:tcPr>
          <w:p w14:paraId="38F8D8BF" w14:textId="77777777" w:rsidR="00B508FC" w:rsidRPr="00B508FC" w:rsidRDefault="00B508FC" w:rsidP="00B508FC">
            <w:pPr>
              <w:spacing w:line="259" w:lineRule="auto"/>
              <w:rPr>
                <w:rFonts w:cstheme="minorHAnsi"/>
                <w:sz w:val="24"/>
                <w:szCs w:val="24"/>
              </w:rPr>
            </w:pPr>
            <w:r w:rsidRPr="00B508FC">
              <w:rPr>
                <w:rFonts w:cstheme="minorHAnsi"/>
                <w:sz w:val="24"/>
                <w:szCs w:val="24"/>
              </w:rPr>
              <w:t>0</w:t>
            </w:r>
          </w:p>
        </w:tc>
        <w:tc>
          <w:tcPr>
            <w:tcW w:w="0" w:type="auto"/>
          </w:tcPr>
          <w:p w14:paraId="3D9FF38D" w14:textId="77777777" w:rsidR="00B508FC" w:rsidRPr="00B508FC" w:rsidRDefault="00B508FC" w:rsidP="00B508FC">
            <w:pPr>
              <w:spacing w:line="259" w:lineRule="auto"/>
              <w:rPr>
                <w:rFonts w:cstheme="minorHAnsi"/>
                <w:sz w:val="24"/>
                <w:szCs w:val="24"/>
              </w:rPr>
            </w:pPr>
            <w:r w:rsidRPr="00B508FC">
              <w:rPr>
                <w:rFonts w:cstheme="minorHAnsi"/>
                <w:sz w:val="24"/>
                <w:szCs w:val="24"/>
              </w:rPr>
              <w:t>0.1317</w:t>
            </w:r>
          </w:p>
        </w:tc>
        <w:tc>
          <w:tcPr>
            <w:tcW w:w="0" w:type="auto"/>
          </w:tcPr>
          <w:p w14:paraId="3C4F2BBC" w14:textId="77777777" w:rsidR="00B508FC" w:rsidRPr="00B508FC" w:rsidRDefault="00B508FC" w:rsidP="00B508FC">
            <w:pPr>
              <w:spacing w:line="259" w:lineRule="auto"/>
              <w:rPr>
                <w:rFonts w:cstheme="minorHAnsi"/>
                <w:sz w:val="24"/>
                <w:szCs w:val="24"/>
              </w:rPr>
            </w:pPr>
            <w:r w:rsidRPr="00B508FC">
              <w:rPr>
                <w:rFonts w:cstheme="minorHAnsi"/>
                <w:sz w:val="24"/>
                <w:szCs w:val="24"/>
              </w:rPr>
              <w:t>0.0367</w:t>
            </w:r>
          </w:p>
        </w:tc>
        <w:tc>
          <w:tcPr>
            <w:tcW w:w="0" w:type="auto"/>
          </w:tcPr>
          <w:p w14:paraId="444D9806" w14:textId="77777777" w:rsidR="00B508FC" w:rsidRPr="00B508FC" w:rsidRDefault="00B508FC" w:rsidP="00B508FC">
            <w:pPr>
              <w:spacing w:line="259" w:lineRule="auto"/>
              <w:rPr>
                <w:rFonts w:cstheme="minorHAnsi"/>
                <w:sz w:val="24"/>
                <w:szCs w:val="24"/>
              </w:rPr>
            </w:pPr>
            <w:r w:rsidRPr="00B508FC">
              <w:rPr>
                <w:rFonts w:cstheme="minorHAnsi"/>
                <w:sz w:val="24"/>
                <w:szCs w:val="24"/>
              </w:rPr>
              <w:t>0.0824</w:t>
            </w:r>
          </w:p>
        </w:tc>
        <w:tc>
          <w:tcPr>
            <w:tcW w:w="0" w:type="auto"/>
          </w:tcPr>
          <w:p w14:paraId="6FCDF804" w14:textId="77777777" w:rsidR="00B508FC" w:rsidRPr="00B508FC" w:rsidRDefault="00B508FC" w:rsidP="00B508FC">
            <w:pPr>
              <w:spacing w:line="259" w:lineRule="auto"/>
              <w:rPr>
                <w:rFonts w:cstheme="minorHAnsi"/>
                <w:sz w:val="24"/>
                <w:szCs w:val="24"/>
              </w:rPr>
            </w:pPr>
            <w:r w:rsidRPr="00B508FC">
              <w:rPr>
                <w:rFonts w:cstheme="minorHAnsi"/>
                <w:sz w:val="24"/>
                <w:szCs w:val="24"/>
              </w:rPr>
              <w:t>0.0245</w:t>
            </w:r>
          </w:p>
        </w:tc>
      </w:tr>
      <w:tr w:rsidR="00B508FC" w:rsidRPr="00B508FC" w14:paraId="75AB96A1" w14:textId="77777777" w:rsidTr="00E14D01">
        <w:trPr>
          <w:trHeight w:val="339"/>
        </w:trPr>
        <w:tc>
          <w:tcPr>
            <w:tcW w:w="0" w:type="auto"/>
          </w:tcPr>
          <w:p w14:paraId="5362F9F3" w14:textId="77777777" w:rsidR="00B508FC" w:rsidRPr="00B508FC" w:rsidRDefault="00B508FC" w:rsidP="00B508FC">
            <w:pPr>
              <w:spacing w:line="259" w:lineRule="auto"/>
              <w:rPr>
                <w:rFonts w:cstheme="minorHAnsi"/>
                <w:sz w:val="24"/>
                <w:szCs w:val="24"/>
              </w:rPr>
            </w:pPr>
            <w:r w:rsidRPr="00B508FC">
              <w:rPr>
                <w:rFonts w:cstheme="minorHAnsi"/>
                <w:sz w:val="24"/>
                <w:szCs w:val="24"/>
              </w:rPr>
              <w:t>1</w:t>
            </w:r>
          </w:p>
        </w:tc>
        <w:tc>
          <w:tcPr>
            <w:tcW w:w="0" w:type="auto"/>
          </w:tcPr>
          <w:p w14:paraId="171BBB71" w14:textId="77777777" w:rsidR="00B508FC" w:rsidRPr="00B508FC" w:rsidRDefault="00B508FC" w:rsidP="00B508FC">
            <w:pPr>
              <w:spacing w:line="259" w:lineRule="auto"/>
              <w:rPr>
                <w:rFonts w:cstheme="minorHAnsi"/>
                <w:sz w:val="24"/>
                <w:szCs w:val="24"/>
              </w:rPr>
            </w:pPr>
            <w:r w:rsidRPr="00B508FC">
              <w:rPr>
                <w:rFonts w:cstheme="minorHAnsi"/>
                <w:sz w:val="24"/>
                <w:szCs w:val="24"/>
              </w:rPr>
              <w:t>0.1500</w:t>
            </w:r>
          </w:p>
        </w:tc>
        <w:tc>
          <w:tcPr>
            <w:tcW w:w="0" w:type="auto"/>
          </w:tcPr>
          <w:p w14:paraId="1DF2A190" w14:textId="77777777" w:rsidR="00B508FC" w:rsidRPr="00B508FC" w:rsidRDefault="00B508FC" w:rsidP="00B508FC">
            <w:pPr>
              <w:spacing w:line="259" w:lineRule="auto"/>
              <w:rPr>
                <w:rFonts w:cstheme="minorHAnsi"/>
                <w:sz w:val="24"/>
                <w:szCs w:val="24"/>
              </w:rPr>
            </w:pPr>
            <w:r w:rsidRPr="00B508FC">
              <w:rPr>
                <w:rFonts w:cstheme="minorHAnsi"/>
                <w:sz w:val="24"/>
                <w:szCs w:val="24"/>
              </w:rPr>
              <w:t>0.0441</w:t>
            </w:r>
          </w:p>
        </w:tc>
        <w:tc>
          <w:tcPr>
            <w:tcW w:w="0" w:type="auto"/>
          </w:tcPr>
          <w:p w14:paraId="002CDE0B" w14:textId="77777777" w:rsidR="00B508FC" w:rsidRPr="00B508FC" w:rsidRDefault="00B508FC" w:rsidP="00B508FC">
            <w:pPr>
              <w:spacing w:line="259" w:lineRule="auto"/>
              <w:rPr>
                <w:rFonts w:cstheme="minorHAnsi"/>
                <w:sz w:val="24"/>
                <w:szCs w:val="24"/>
              </w:rPr>
            </w:pPr>
            <w:r w:rsidRPr="00B508FC">
              <w:rPr>
                <w:rFonts w:cstheme="minorHAnsi"/>
                <w:sz w:val="24"/>
                <w:szCs w:val="24"/>
              </w:rPr>
              <w:t>0.0839</w:t>
            </w:r>
          </w:p>
        </w:tc>
        <w:tc>
          <w:tcPr>
            <w:tcW w:w="0" w:type="auto"/>
          </w:tcPr>
          <w:p w14:paraId="544EFF79" w14:textId="77777777" w:rsidR="00B508FC" w:rsidRPr="00B508FC" w:rsidRDefault="00B508FC" w:rsidP="00B508FC">
            <w:pPr>
              <w:spacing w:line="259" w:lineRule="auto"/>
              <w:rPr>
                <w:rFonts w:cstheme="minorHAnsi"/>
                <w:sz w:val="24"/>
                <w:szCs w:val="24"/>
              </w:rPr>
            </w:pPr>
            <w:r w:rsidRPr="00B508FC">
              <w:rPr>
                <w:rFonts w:cstheme="minorHAnsi"/>
                <w:sz w:val="24"/>
                <w:szCs w:val="24"/>
              </w:rPr>
              <w:t>0.0241</w:t>
            </w:r>
          </w:p>
        </w:tc>
      </w:tr>
      <w:tr w:rsidR="00B508FC" w:rsidRPr="00B508FC" w14:paraId="16175E9C" w14:textId="77777777" w:rsidTr="00E14D01">
        <w:trPr>
          <w:trHeight w:val="311"/>
        </w:trPr>
        <w:tc>
          <w:tcPr>
            <w:tcW w:w="0" w:type="auto"/>
          </w:tcPr>
          <w:p w14:paraId="52BE8643" w14:textId="77777777" w:rsidR="00B508FC" w:rsidRPr="00B508FC" w:rsidRDefault="00B508FC" w:rsidP="00B508FC">
            <w:pPr>
              <w:spacing w:line="259" w:lineRule="auto"/>
              <w:rPr>
                <w:rFonts w:cstheme="minorHAnsi"/>
                <w:sz w:val="24"/>
                <w:szCs w:val="24"/>
              </w:rPr>
            </w:pPr>
            <w:r w:rsidRPr="00B508FC">
              <w:rPr>
                <w:rFonts w:cstheme="minorHAnsi"/>
                <w:sz w:val="24"/>
                <w:szCs w:val="24"/>
              </w:rPr>
              <w:t>1-0</w:t>
            </w:r>
          </w:p>
        </w:tc>
        <w:tc>
          <w:tcPr>
            <w:tcW w:w="0" w:type="auto"/>
          </w:tcPr>
          <w:p w14:paraId="7231A834" w14:textId="77777777" w:rsidR="00B508FC" w:rsidRPr="00B508FC" w:rsidRDefault="00B508FC" w:rsidP="00B508FC">
            <w:pPr>
              <w:spacing w:line="259" w:lineRule="auto"/>
              <w:rPr>
                <w:rFonts w:cstheme="minorHAnsi"/>
                <w:sz w:val="24"/>
                <w:szCs w:val="24"/>
              </w:rPr>
            </w:pPr>
            <w:r w:rsidRPr="00B508FC">
              <w:rPr>
                <w:rFonts w:cstheme="minorHAnsi"/>
                <w:sz w:val="24"/>
                <w:szCs w:val="24"/>
              </w:rPr>
              <w:t>0.0183***</w:t>
            </w:r>
          </w:p>
        </w:tc>
        <w:tc>
          <w:tcPr>
            <w:tcW w:w="0" w:type="auto"/>
          </w:tcPr>
          <w:p w14:paraId="760EDA5C" w14:textId="77777777" w:rsidR="00B508FC" w:rsidRPr="00B508FC" w:rsidRDefault="00B508FC" w:rsidP="00B508FC">
            <w:pPr>
              <w:spacing w:line="259" w:lineRule="auto"/>
              <w:rPr>
                <w:rFonts w:cstheme="minorHAnsi"/>
                <w:sz w:val="24"/>
                <w:szCs w:val="24"/>
              </w:rPr>
            </w:pPr>
            <w:r w:rsidRPr="00B508FC">
              <w:rPr>
                <w:rFonts w:cstheme="minorHAnsi"/>
                <w:sz w:val="24"/>
                <w:szCs w:val="24"/>
              </w:rPr>
              <w:t>0.0073***</w:t>
            </w:r>
          </w:p>
        </w:tc>
        <w:tc>
          <w:tcPr>
            <w:tcW w:w="0" w:type="auto"/>
          </w:tcPr>
          <w:p w14:paraId="32DBE4D9" w14:textId="77777777" w:rsidR="00B508FC" w:rsidRPr="00B508FC" w:rsidRDefault="00B508FC" w:rsidP="00B508FC">
            <w:pPr>
              <w:spacing w:line="259" w:lineRule="auto"/>
              <w:rPr>
                <w:rFonts w:cstheme="minorHAnsi"/>
                <w:sz w:val="24"/>
                <w:szCs w:val="24"/>
              </w:rPr>
            </w:pPr>
            <w:r w:rsidRPr="00B508FC">
              <w:rPr>
                <w:rFonts w:cstheme="minorHAnsi"/>
                <w:sz w:val="24"/>
                <w:szCs w:val="24"/>
              </w:rPr>
              <w:t>0.0015</w:t>
            </w:r>
          </w:p>
        </w:tc>
        <w:tc>
          <w:tcPr>
            <w:tcW w:w="0" w:type="auto"/>
          </w:tcPr>
          <w:p w14:paraId="38E72230" w14:textId="77777777" w:rsidR="00B508FC" w:rsidRPr="00B508FC" w:rsidRDefault="00B508FC" w:rsidP="00B508FC">
            <w:pPr>
              <w:spacing w:line="259" w:lineRule="auto"/>
              <w:rPr>
                <w:rFonts w:cstheme="minorHAnsi"/>
                <w:sz w:val="24"/>
                <w:szCs w:val="24"/>
              </w:rPr>
            </w:pPr>
            <w:r w:rsidRPr="00B508FC">
              <w:rPr>
                <w:rFonts w:cstheme="minorHAnsi"/>
                <w:sz w:val="24"/>
                <w:szCs w:val="24"/>
              </w:rPr>
              <w:t>-0.0004</w:t>
            </w:r>
          </w:p>
        </w:tc>
      </w:tr>
      <w:tr w:rsidR="00B508FC" w:rsidRPr="00B508FC" w14:paraId="3E11CE6F" w14:textId="77777777" w:rsidTr="00E14D01">
        <w:trPr>
          <w:trHeight w:val="299"/>
        </w:trPr>
        <w:tc>
          <w:tcPr>
            <w:tcW w:w="0" w:type="auto"/>
          </w:tcPr>
          <w:p w14:paraId="199551FA" w14:textId="77777777" w:rsidR="00B508FC" w:rsidRPr="00B508FC" w:rsidRDefault="00B508FC" w:rsidP="00B508FC">
            <w:pPr>
              <w:spacing w:line="259" w:lineRule="auto"/>
              <w:rPr>
                <w:rFonts w:cstheme="minorHAnsi"/>
                <w:sz w:val="24"/>
                <w:szCs w:val="24"/>
              </w:rPr>
            </w:pPr>
            <w:r w:rsidRPr="00B508FC">
              <w:rPr>
                <w:rFonts w:cstheme="minorHAnsi"/>
                <w:sz w:val="24"/>
                <w:szCs w:val="24"/>
              </w:rPr>
              <w:t>p-value</w:t>
            </w:r>
          </w:p>
        </w:tc>
        <w:tc>
          <w:tcPr>
            <w:tcW w:w="0" w:type="auto"/>
          </w:tcPr>
          <w:p w14:paraId="1076AC5B" w14:textId="77777777" w:rsidR="00B508FC" w:rsidRPr="00B508FC" w:rsidRDefault="00B508FC" w:rsidP="00B508FC">
            <w:pPr>
              <w:spacing w:line="259" w:lineRule="auto"/>
              <w:rPr>
                <w:rFonts w:cstheme="minorHAnsi"/>
                <w:sz w:val="24"/>
                <w:szCs w:val="24"/>
              </w:rPr>
            </w:pPr>
            <w:r w:rsidRPr="00B508FC">
              <w:rPr>
                <w:rFonts w:cstheme="minorHAnsi"/>
                <w:sz w:val="24"/>
                <w:szCs w:val="24"/>
              </w:rPr>
              <w:t>0.000</w:t>
            </w:r>
          </w:p>
        </w:tc>
        <w:tc>
          <w:tcPr>
            <w:tcW w:w="0" w:type="auto"/>
          </w:tcPr>
          <w:p w14:paraId="33BECBF1" w14:textId="77777777" w:rsidR="00B508FC" w:rsidRPr="00B508FC" w:rsidRDefault="00B508FC" w:rsidP="00B508FC">
            <w:pPr>
              <w:spacing w:line="259" w:lineRule="auto"/>
              <w:rPr>
                <w:rFonts w:cstheme="minorHAnsi"/>
                <w:sz w:val="24"/>
                <w:szCs w:val="24"/>
              </w:rPr>
            </w:pPr>
            <w:r w:rsidRPr="00B508FC">
              <w:rPr>
                <w:rFonts w:cstheme="minorHAnsi"/>
                <w:sz w:val="24"/>
                <w:szCs w:val="24"/>
              </w:rPr>
              <w:t>0.000</w:t>
            </w:r>
          </w:p>
        </w:tc>
        <w:tc>
          <w:tcPr>
            <w:tcW w:w="0" w:type="auto"/>
          </w:tcPr>
          <w:p w14:paraId="39A2AED3" w14:textId="77777777" w:rsidR="00B508FC" w:rsidRPr="00B508FC" w:rsidRDefault="00B508FC" w:rsidP="00B508FC">
            <w:pPr>
              <w:spacing w:line="259" w:lineRule="auto"/>
              <w:rPr>
                <w:rFonts w:cstheme="minorHAnsi"/>
                <w:sz w:val="24"/>
                <w:szCs w:val="24"/>
              </w:rPr>
            </w:pPr>
            <w:r w:rsidRPr="00B508FC">
              <w:rPr>
                <w:rFonts w:cstheme="minorHAnsi"/>
                <w:sz w:val="24"/>
                <w:szCs w:val="24"/>
              </w:rPr>
              <w:t>0.375</w:t>
            </w:r>
          </w:p>
        </w:tc>
        <w:tc>
          <w:tcPr>
            <w:tcW w:w="0" w:type="auto"/>
          </w:tcPr>
          <w:p w14:paraId="31199910" w14:textId="77777777" w:rsidR="00B508FC" w:rsidRPr="00B508FC" w:rsidRDefault="00B508FC" w:rsidP="00B508FC">
            <w:pPr>
              <w:spacing w:line="259" w:lineRule="auto"/>
              <w:rPr>
                <w:rFonts w:cstheme="minorHAnsi"/>
                <w:sz w:val="24"/>
                <w:szCs w:val="24"/>
              </w:rPr>
            </w:pPr>
            <w:r w:rsidRPr="00B508FC">
              <w:rPr>
                <w:rFonts w:cstheme="minorHAnsi"/>
                <w:sz w:val="24"/>
                <w:szCs w:val="24"/>
              </w:rPr>
              <w:t>0.693</w:t>
            </w:r>
          </w:p>
        </w:tc>
      </w:tr>
    </w:tbl>
    <w:p w14:paraId="39382675" w14:textId="52ABC34E" w:rsidR="00A24329" w:rsidRPr="00A24329" w:rsidRDefault="00A24329" w:rsidP="00A24329">
      <w:pPr>
        <w:rPr>
          <w:rFonts w:cstheme="minorHAnsi"/>
          <w:sz w:val="24"/>
          <w:szCs w:val="24"/>
        </w:rPr>
      </w:pPr>
    </w:p>
    <w:p w14:paraId="0E7DFEAA" w14:textId="044F6625" w:rsidR="00416448" w:rsidRPr="00416448" w:rsidRDefault="00416448" w:rsidP="00416448">
      <w:pPr>
        <w:rPr>
          <w:rFonts w:cstheme="minorHAnsi"/>
          <w:b/>
          <w:bCs/>
          <w:sz w:val="24"/>
          <w:szCs w:val="24"/>
        </w:rPr>
      </w:pPr>
      <w:r w:rsidRPr="00416448">
        <w:rPr>
          <w:rFonts w:cstheme="minorHAnsi"/>
          <w:b/>
          <w:bCs/>
          <w:sz w:val="24"/>
          <w:szCs w:val="24"/>
        </w:rPr>
        <w:t>Table 3</w:t>
      </w:r>
      <w:r>
        <w:rPr>
          <w:rFonts w:cstheme="minorHAnsi"/>
          <w:b/>
          <w:bCs/>
          <w:sz w:val="24"/>
          <w:szCs w:val="24"/>
        </w:rPr>
        <w:t xml:space="preserve"> </w:t>
      </w:r>
      <w:bookmarkStart w:id="5" w:name="Univariate Test with matched sample- Cla"/>
      <w:bookmarkEnd w:id="5"/>
      <w:r w:rsidRPr="00416448">
        <w:rPr>
          <w:rFonts w:cstheme="minorHAnsi"/>
          <w:b/>
          <w:bCs/>
          <w:sz w:val="24"/>
          <w:szCs w:val="24"/>
        </w:rPr>
        <w:t>Univariate Test with matched sample- Clawbacks and litigation risk</w:t>
      </w:r>
    </w:p>
    <w:p w14:paraId="3B45BDE3" w14:textId="3A5B096E" w:rsidR="00416448" w:rsidRPr="00416448" w:rsidRDefault="00416448" w:rsidP="00416448">
      <w:pPr>
        <w:rPr>
          <w:rFonts w:cstheme="minorHAnsi"/>
          <w:sz w:val="24"/>
          <w:szCs w:val="24"/>
        </w:rPr>
      </w:pPr>
      <w:r w:rsidRPr="00416448">
        <w:rPr>
          <w:rFonts w:cstheme="minorHAnsi"/>
          <w:sz w:val="24"/>
          <w:szCs w:val="24"/>
        </w:rPr>
        <w:t>This table presents the t-tests of the difference of the means for the change in litigation risk proxies between firms with and without clawbacks. We use a matching procedure in which we match firms with clawback provisions (i.e. clawback firms) with firms of similar litigation risk in the same year that do not currently have clawbacks in place (i.e. non-clawback firms). P-values are reported in the table. ***, **, and * denote</w:t>
      </w:r>
      <w:r>
        <w:rPr>
          <w:rFonts w:cstheme="minorHAnsi"/>
          <w:sz w:val="24"/>
          <w:szCs w:val="24"/>
        </w:rPr>
        <w:t xml:space="preserve"> </w:t>
      </w:r>
      <w:r w:rsidRPr="00416448">
        <w:rPr>
          <w:rFonts w:cstheme="minorHAnsi"/>
          <w:sz w:val="24"/>
          <w:szCs w:val="24"/>
        </w:rPr>
        <w:t>significance at the 1%, 5%, and 10% levels, respectively.</w:t>
      </w:r>
    </w:p>
    <w:tbl>
      <w:tblPr>
        <w:tblStyle w:val="TableGrid"/>
        <w:tblW w:w="0" w:type="auto"/>
        <w:tblLook w:val="0020" w:firstRow="1" w:lastRow="0" w:firstColumn="0" w:lastColumn="0" w:noHBand="0" w:noVBand="0"/>
      </w:tblPr>
      <w:tblGrid>
        <w:gridCol w:w="2245"/>
        <w:gridCol w:w="1566"/>
        <w:gridCol w:w="1620"/>
        <w:gridCol w:w="1620"/>
      </w:tblGrid>
      <w:tr w:rsidR="00416448" w:rsidRPr="00416448" w14:paraId="598D89D0" w14:textId="77777777" w:rsidTr="00E14D01">
        <w:trPr>
          <w:trHeight w:val="313"/>
        </w:trPr>
        <w:tc>
          <w:tcPr>
            <w:tcW w:w="0" w:type="auto"/>
          </w:tcPr>
          <w:p w14:paraId="7D928CEC" w14:textId="29AAE456" w:rsidR="00416448" w:rsidRPr="00416448" w:rsidRDefault="00416448" w:rsidP="00416448">
            <w:pPr>
              <w:spacing w:line="259" w:lineRule="auto"/>
              <w:rPr>
                <w:rFonts w:cstheme="minorHAnsi"/>
                <w:sz w:val="24"/>
                <w:szCs w:val="24"/>
              </w:rPr>
            </w:pPr>
            <w:r w:rsidRPr="00416448">
              <w:rPr>
                <w:rFonts w:cstheme="minorHAnsi"/>
                <w:i/>
                <w:iCs/>
                <w:sz w:val="24"/>
                <w:szCs w:val="24"/>
              </w:rPr>
              <w:t>Panel A: Lit Prob</w:t>
            </w:r>
          </w:p>
        </w:tc>
        <w:tc>
          <w:tcPr>
            <w:tcW w:w="0" w:type="auto"/>
          </w:tcPr>
          <w:p w14:paraId="7A35234E" w14:textId="77777777" w:rsidR="00416448" w:rsidRPr="00416448" w:rsidRDefault="00416448" w:rsidP="00416448">
            <w:pPr>
              <w:spacing w:line="259" w:lineRule="auto"/>
              <w:rPr>
                <w:rFonts w:cstheme="minorHAnsi"/>
                <w:sz w:val="24"/>
                <w:szCs w:val="24"/>
              </w:rPr>
            </w:pPr>
          </w:p>
        </w:tc>
        <w:tc>
          <w:tcPr>
            <w:tcW w:w="0" w:type="auto"/>
          </w:tcPr>
          <w:p w14:paraId="639864FD" w14:textId="5B3F624C" w:rsidR="00416448" w:rsidRPr="00416448" w:rsidRDefault="00416448" w:rsidP="00416448">
            <w:pPr>
              <w:spacing w:line="259" w:lineRule="auto"/>
              <w:rPr>
                <w:rFonts w:cstheme="minorHAnsi"/>
                <w:i/>
                <w:iCs/>
                <w:sz w:val="24"/>
                <w:szCs w:val="24"/>
              </w:rPr>
            </w:pPr>
          </w:p>
        </w:tc>
        <w:tc>
          <w:tcPr>
            <w:tcW w:w="0" w:type="auto"/>
          </w:tcPr>
          <w:p w14:paraId="68672F46" w14:textId="77777777" w:rsidR="00416448" w:rsidRPr="00416448" w:rsidRDefault="00416448" w:rsidP="00416448">
            <w:pPr>
              <w:spacing w:line="259" w:lineRule="auto"/>
              <w:rPr>
                <w:rFonts w:cstheme="minorHAnsi"/>
                <w:sz w:val="24"/>
                <w:szCs w:val="24"/>
              </w:rPr>
            </w:pPr>
          </w:p>
        </w:tc>
      </w:tr>
      <w:tr w:rsidR="00416448" w:rsidRPr="00416448" w14:paraId="6F640A7E" w14:textId="77777777" w:rsidTr="00E14D01">
        <w:trPr>
          <w:trHeight w:val="316"/>
        </w:trPr>
        <w:tc>
          <w:tcPr>
            <w:tcW w:w="0" w:type="auto"/>
          </w:tcPr>
          <w:p w14:paraId="25ECD44B" w14:textId="77777777" w:rsidR="00416448" w:rsidRPr="00416448" w:rsidRDefault="00416448" w:rsidP="00416448">
            <w:pPr>
              <w:spacing w:line="259" w:lineRule="auto"/>
              <w:rPr>
                <w:rFonts w:cstheme="minorHAnsi"/>
                <w:sz w:val="24"/>
                <w:szCs w:val="24"/>
              </w:rPr>
            </w:pPr>
            <w:r w:rsidRPr="00416448">
              <w:rPr>
                <w:rFonts w:cstheme="minorHAnsi"/>
                <w:sz w:val="24"/>
                <w:szCs w:val="24"/>
              </w:rPr>
              <w:t>Clawback</w:t>
            </w:r>
          </w:p>
        </w:tc>
        <w:tc>
          <w:tcPr>
            <w:tcW w:w="0" w:type="auto"/>
          </w:tcPr>
          <w:p w14:paraId="09991206" w14:textId="77777777" w:rsidR="00416448" w:rsidRPr="00416448" w:rsidRDefault="00416448" w:rsidP="00416448">
            <w:pPr>
              <w:spacing w:line="259" w:lineRule="auto"/>
              <w:rPr>
                <w:rFonts w:cstheme="minorHAnsi"/>
                <w:sz w:val="24"/>
                <w:szCs w:val="24"/>
              </w:rPr>
            </w:pPr>
            <w:r w:rsidRPr="00416448">
              <w:rPr>
                <w:rFonts w:cstheme="minorHAnsi"/>
                <w:sz w:val="24"/>
                <w:szCs w:val="24"/>
              </w:rPr>
              <w:t>Year 1 -Year 0</w:t>
            </w:r>
          </w:p>
        </w:tc>
        <w:tc>
          <w:tcPr>
            <w:tcW w:w="0" w:type="auto"/>
          </w:tcPr>
          <w:p w14:paraId="50551C50" w14:textId="77777777" w:rsidR="00416448" w:rsidRPr="00416448" w:rsidRDefault="00416448" w:rsidP="00416448">
            <w:pPr>
              <w:spacing w:line="259" w:lineRule="auto"/>
              <w:rPr>
                <w:rFonts w:cstheme="minorHAnsi"/>
                <w:sz w:val="24"/>
                <w:szCs w:val="24"/>
              </w:rPr>
            </w:pPr>
            <w:r w:rsidRPr="00416448">
              <w:rPr>
                <w:rFonts w:cstheme="minorHAnsi"/>
                <w:sz w:val="24"/>
                <w:szCs w:val="24"/>
              </w:rPr>
              <w:t>Year 2 - Year 0</w:t>
            </w:r>
          </w:p>
        </w:tc>
        <w:tc>
          <w:tcPr>
            <w:tcW w:w="0" w:type="auto"/>
          </w:tcPr>
          <w:p w14:paraId="6C2C0260" w14:textId="77777777" w:rsidR="00416448" w:rsidRPr="00416448" w:rsidRDefault="00416448" w:rsidP="00416448">
            <w:pPr>
              <w:spacing w:line="259" w:lineRule="auto"/>
              <w:rPr>
                <w:rFonts w:cstheme="minorHAnsi"/>
                <w:sz w:val="24"/>
                <w:szCs w:val="24"/>
              </w:rPr>
            </w:pPr>
            <w:r w:rsidRPr="00416448">
              <w:rPr>
                <w:rFonts w:cstheme="minorHAnsi"/>
                <w:sz w:val="24"/>
                <w:szCs w:val="24"/>
              </w:rPr>
              <w:t>Year 3 - Year 0</w:t>
            </w:r>
          </w:p>
        </w:tc>
      </w:tr>
      <w:tr w:rsidR="00416448" w:rsidRPr="00416448" w14:paraId="2F23310F" w14:textId="77777777" w:rsidTr="00E14D01">
        <w:trPr>
          <w:trHeight w:val="315"/>
        </w:trPr>
        <w:tc>
          <w:tcPr>
            <w:tcW w:w="0" w:type="auto"/>
          </w:tcPr>
          <w:p w14:paraId="6BF37A15" w14:textId="77777777" w:rsidR="00416448" w:rsidRPr="00416448" w:rsidRDefault="00416448" w:rsidP="00416448">
            <w:pPr>
              <w:spacing w:line="259" w:lineRule="auto"/>
              <w:rPr>
                <w:rFonts w:cstheme="minorHAnsi"/>
                <w:sz w:val="24"/>
                <w:szCs w:val="24"/>
              </w:rPr>
            </w:pPr>
            <w:r w:rsidRPr="00416448">
              <w:rPr>
                <w:rFonts w:cstheme="minorHAnsi"/>
                <w:sz w:val="24"/>
                <w:szCs w:val="24"/>
              </w:rPr>
              <w:t>0</w:t>
            </w:r>
          </w:p>
        </w:tc>
        <w:tc>
          <w:tcPr>
            <w:tcW w:w="0" w:type="auto"/>
          </w:tcPr>
          <w:p w14:paraId="769F70A3" w14:textId="77777777" w:rsidR="00416448" w:rsidRPr="00416448" w:rsidRDefault="00416448" w:rsidP="00416448">
            <w:pPr>
              <w:spacing w:line="259" w:lineRule="auto"/>
              <w:rPr>
                <w:rFonts w:cstheme="minorHAnsi"/>
                <w:sz w:val="24"/>
                <w:szCs w:val="24"/>
              </w:rPr>
            </w:pPr>
            <w:r w:rsidRPr="00416448">
              <w:rPr>
                <w:rFonts w:cstheme="minorHAnsi"/>
                <w:sz w:val="24"/>
                <w:szCs w:val="24"/>
              </w:rPr>
              <w:t>-0.003</w:t>
            </w:r>
          </w:p>
        </w:tc>
        <w:tc>
          <w:tcPr>
            <w:tcW w:w="0" w:type="auto"/>
          </w:tcPr>
          <w:p w14:paraId="5DB1048A" w14:textId="77777777" w:rsidR="00416448" w:rsidRPr="00416448" w:rsidRDefault="00416448" w:rsidP="00416448">
            <w:pPr>
              <w:spacing w:line="259" w:lineRule="auto"/>
              <w:rPr>
                <w:rFonts w:cstheme="minorHAnsi"/>
                <w:sz w:val="24"/>
                <w:szCs w:val="24"/>
              </w:rPr>
            </w:pPr>
            <w:r w:rsidRPr="00416448">
              <w:rPr>
                <w:rFonts w:cstheme="minorHAnsi"/>
                <w:sz w:val="24"/>
                <w:szCs w:val="24"/>
              </w:rPr>
              <w:t>-0.005</w:t>
            </w:r>
          </w:p>
        </w:tc>
        <w:tc>
          <w:tcPr>
            <w:tcW w:w="0" w:type="auto"/>
          </w:tcPr>
          <w:p w14:paraId="6B080E8D" w14:textId="77777777" w:rsidR="00416448" w:rsidRPr="00416448" w:rsidRDefault="00416448" w:rsidP="00416448">
            <w:pPr>
              <w:spacing w:line="259" w:lineRule="auto"/>
              <w:rPr>
                <w:rFonts w:cstheme="minorHAnsi"/>
                <w:sz w:val="24"/>
                <w:szCs w:val="24"/>
              </w:rPr>
            </w:pPr>
            <w:r w:rsidRPr="00416448">
              <w:rPr>
                <w:rFonts w:cstheme="minorHAnsi"/>
                <w:sz w:val="24"/>
                <w:szCs w:val="24"/>
              </w:rPr>
              <w:t>-0.008</w:t>
            </w:r>
          </w:p>
        </w:tc>
      </w:tr>
      <w:tr w:rsidR="00416448" w:rsidRPr="00416448" w14:paraId="169A9C64" w14:textId="77777777" w:rsidTr="00E14D01">
        <w:trPr>
          <w:trHeight w:val="300"/>
        </w:trPr>
        <w:tc>
          <w:tcPr>
            <w:tcW w:w="0" w:type="auto"/>
          </w:tcPr>
          <w:p w14:paraId="741DCD69" w14:textId="77777777" w:rsidR="00416448" w:rsidRPr="00416448" w:rsidRDefault="00416448" w:rsidP="00416448">
            <w:pPr>
              <w:spacing w:line="259" w:lineRule="auto"/>
              <w:rPr>
                <w:rFonts w:cstheme="minorHAnsi"/>
                <w:sz w:val="24"/>
                <w:szCs w:val="24"/>
              </w:rPr>
            </w:pPr>
            <w:r w:rsidRPr="00416448">
              <w:rPr>
                <w:rFonts w:cstheme="minorHAnsi"/>
                <w:sz w:val="24"/>
                <w:szCs w:val="24"/>
              </w:rPr>
              <w:t>1</w:t>
            </w:r>
          </w:p>
        </w:tc>
        <w:tc>
          <w:tcPr>
            <w:tcW w:w="0" w:type="auto"/>
          </w:tcPr>
          <w:p w14:paraId="365E217E" w14:textId="77777777" w:rsidR="00416448" w:rsidRPr="00416448" w:rsidRDefault="00416448" w:rsidP="00416448">
            <w:pPr>
              <w:spacing w:line="259" w:lineRule="auto"/>
              <w:rPr>
                <w:rFonts w:cstheme="minorHAnsi"/>
                <w:sz w:val="24"/>
                <w:szCs w:val="24"/>
              </w:rPr>
            </w:pPr>
            <w:r w:rsidRPr="00416448">
              <w:rPr>
                <w:rFonts w:cstheme="minorHAnsi"/>
                <w:sz w:val="24"/>
                <w:szCs w:val="24"/>
              </w:rPr>
              <w:t>-0.017</w:t>
            </w:r>
          </w:p>
        </w:tc>
        <w:tc>
          <w:tcPr>
            <w:tcW w:w="0" w:type="auto"/>
          </w:tcPr>
          <w:p w14:paraId="5437AB6D" w14:textId="77777777" w:rsidR="00416448" w:rsidRPr="00416448" w:rsidRDefault="00416448" w:rsidP="00416448">
            <w:pPr>
              <w:spacing w:line="259" w:lineRule="auto"/>
              <w:rPr>
                <w:rFonts w:cstheme="minorHAnsi"/>
                <w:sz w:val="24"/>
                <w:szCs w:val="24"/>
              </w:rPr>
            </w:pPr>
            <w:r w:rsidRPr="00416448">
              <w:rPr>
                <w:rFonts w:cstheme="minorHAnsi"/>
                <w:sz w:val="24"/>
                <w:szCs w:val="24"/>
              </w:rPr>
              <w:t>-0.024</w:t>
            </w:r>
          </w:p>
        </w:tc>
        <w:tc>
          <w:tcPr>
            <w:tcW w:w="0" w:type="auto"/>
          </w:tcPr>
          <w:p w14:paraId="76B84777" w14:textId="77777777" w:rsidR="00416448" w:rsidRPr="00416448" w:rsidRDefault="00416448" w:rsidP="00416448">
            <w:pPr>
              <w:spacing w:line="259" w:lineRule="auto"/>
              <w:rPr>
                <w:rFonts w:cstheme="minorHAnsi"/>
                <w:sz w:val="24"/>
                <w:szCs w:val="24"/>
              </w:rPr>
            </w:pPr>
            <w:r w:rsidRPr="00416448">
              <w:rPr>
                <w:rFonts w:cstheme="minorHAnsi"/>
                <w:sz w:val="24"/>
                <w:szCs w:val="24"/>
              </w:rPr>
              <w:t>-0.034</w:t>
            </w:r>
          </w:p>
        </w:tc>
      </w:tr>
      <w:tr w:rsidR="00416448" w:rsidRPr="00416448" w14:paraId="53D4BA30" w14:textId="77777777" w:rsidTr="00E14D01">
        <w:trPr>
          <w:trHeight w:val="284"/>
        </w:trPr>
        <w:tc>
          <w:tcPr>
            <w:tcW w:w="0" w:type="auto"/>
          </w:tcPr>
          <w:p w14:paraId="446E5B0E" w14:textId="77777777" w:rsidR="00416448" w:rsidRPr="00416448" w:rsidRDefault="00416448" w:rsidP="00416448">
            <w:pPr>
              <w:spacing w:line="259" w:lineRule="auto"/>
              <w:rPr>
                <w:rFonts w:cstheme="minorHAnsi"/>
                <w:sz w:val="24"/>
                <w:szCs w:val="24"/>
              </w:rPr>
            </w:pPr>
            <w:r w:rsidRPr="00416448">
              <w:rPr>
                <w:rFonts w:cstheme="minorHAnsi"/>
                <w:sz w:val="24"/>
                <w:szCs w:val="24"/>
              </w:rPr>
              <w:t>1-0</w:t>
            </w:r>
          </w:p>
        </w:tc>
        <w:tc>
          <w:tcPr>
            <w:tcW w:w="0" w:type="auto"/>
          </w:tcPr>
          <w:p w14:paraId="58A800CD" w14:textId="77777777" w:rsidR="00416448" w:rsidRPr="00416448" w:rsidRDefault="00416448" w:rsidP="00416448">
            <w:pPr>
              <w:spacing w:line="259" w:lineRule="auto"/>
              <w:rPr>
                <w:rFonts w:cstheme="minorHAnsi"/>
                <w:sz w:val="24"/>
                <w:szCs w:val="24"/>
              </w:rPr>
            </w:pPr>
            <w:r w:rsidRPr="00416448">
              <w:rPr>
                <w:rFonts w:cstheme="minorHAnsi"/>
                <w:sz w:val="24"/>
                <w:szCs w:val="24"/>
              </w:rPr>
              <w:t>-0.014***</w:t>
            </w:r>
          </w:p>
        </w:tc>
        <w:tc>
          <w:tcPr>
            <w:tcW w:w="0" w:type="auto"/>
          </w:tcPr>
          <w:p w14:paraId="403394B6" w14:textId="77777777" w:rsidR="00416448" w:rsidRPr="00416448" w:rsidRDefault="00416448" w:rsidP="00416448">
            <w:pPr>
              <w:spacing w:line="259" w:lineRule="auto"/>
              <w:rPr>
                <w:rFonts w:cstheme="minorHAnsi"/>
                <w:sz w:val="24"/>
                <w:szCs w:val="24"/>
              </w:rPr>
            </w:pPr>
            <w:r w:rsidRPr="00416448">
              <w:rPr>
                <w:rFonts w:cstheme="minorHAnsi"/>
                <w:sz w:val="24"/>
                <w:szCs w:val="24"/>
              </w:rPr>
              <w:t>-0.019***</w:t>
            </w:r>
          </w:p>
        </w:tc>
        <w:tc>
          <w:tcPr>
            <w:tcW w:w="0" w:type="auto"/>
          </w:tcPr>
          <w:p w14:paraId="15DCD499" w14:textId="77777777" w:rsidR="00416448" w:rsidRPr="00416448" w:rsidRDefault="00416448" w:rsidP="00416448">
            <w:pPr>
              <w:spacing w:line="259" w:lineRule="auto"/>
              <w:rPr>
                <w:rFonts w:cstheme="minorHAnsi"/>
                <w:sz w:val="24"/>
                <w:szCs w:val="24"/>
              </w:rPr>
            </w:pPr>
            <w:r w:rsidRPr="00416448">
              <w:rPr>
                <w:rFonts w:cstheme="minorHAnsi"/>
                <w:sz w:val="24"/>
                <w:szCs w:val="24"/>
              </w:rPr>
              <w:t>-0.025***</w:t>
            </w:r>
          </w:p>
        </w:tc>
      </w:tr>
      <w:tr w:rsidR="00416448" w:rsidRPr="00416448" w14:paraId="62477B95" w14:textId="77777777" w:rsidTr="00E14D01">
        <w:trPr>
          <w:trHeight w:val="313"/>
        </w:trPr>
        <w:tc>
          <w:tcPr>
            <w:tcW w:w="0" w:type="auto"/>
          </w:tcPr>
          <w:p w14:paraId="22F79DA7" w14:textId="77777777" w:rsidR="00416448" w:rsidRPr="00416448" w:rsidRDefault="00416448" w:rsidP="00416448">
            <w:pPr>
              <w:spacing w:line="259" w:lineRule="auto"/>
              <w:rPr>
                <w:rFonts w:cstheme="minorHAnsi"/>
                <w:sz w:val="24"/>
                <w:szCs w:val="24"/>
              </w:rPr>
            </w:pPr>
            <w:r w:rsidRPr="00416448">
              <w:rPr>
                <w:rFonts w:cstheme="minorHAnsi"/>
                <w:sz w:val="24"/>
                <w:szCs w:val="24"/>
              </w:rPr>
              <w:t>p-value</w:t>
            </w:r>
          </w:p>
        </w:tc>
        <w:tc>
          <w:tcPr>
            <w:tcW w:w="0" w:type="auto"/>
          </w:tcPr>
          <w:p w14:paraId="1067DDD2" w14:textId="77777777" w:rsidR="00416448" w:rsidRPr="00416448" w:rsidRDefault="00416448" w:rsidP="00416448">
            <w:pPr>
              <w:spacing w:line="259" w:lineRule="auto"/>
              <w:rPr>
                <w:rFonts w:cstheme="minorHAnsi"/>
                <w:sz w:val="24"/>
                <w:szCs w:val="24"/>
              </w:rPr>
            </w:pPr>
            <w:r w:rsidRPr="00416448">
              <w:rPr>
                <w:rFonts w:cstheme="minorHAnsi"/>
                <w:sz w:val="24"/>
                <w:szCs w:val="24"/>
              </w:rPr>
              <w:t>0.000</w:t>
            </w:r>
          </w:p>
        </w:tc>
        <w:tc>
          <w:tcPr>
            <w:tcW w:w="0" w:type="auto"/>
          </w:tcPr>
          <w:p w14:paraId="7BB58612" w14:textId="77777777" w:rsidR="00416448" w:rsidRPr="00416448" w:rsidRDefault="00416448" w:rsidP="00416448">
            <w:pPr>
              <w:spacing w:line="259" w:lineRule="auto"/>
              <w:rPr>
                <w:rFonts w:cstheme="minorHAnsi"/>
                <w:sz w:val="24"/>
                <w:szCs w:val="24"/>
              </w:rPr>
            </w:pPr>
            <w:r w:rsidRPr="00416448">
              <w:rPr>
                <w:rFonts w:cstheme="minorHAnsi"/>
                <w:sz w:val="24"/>
                <w:szCs w:val="24"/>
              </w:rPr>
              <w:t>0.000</w:t>
            </w:r>
          </w:p>
        </w:tc>
        <w:tc>
          <w:tcPr>
            <w:tcW w:w="0" w:type="auto"/>
          </w:tcPr>
          <w:p w14:paraId="7DE556FF" w14:textId="77777777" w:rsidR="00416448" w:rsidRPr="00416448" w:rsidRDefault="00416448" w:rsidP="00416448">
            <w:pPr>
              <w:spacing w:line="259" w:lineRule="auto"/>
              <w:rPr>
                <w:rFonts w:cstheme="minorHAnsi"/>
                <w:sz w:val="24"/>
                <w:szCs w:val="24"/>
              </w:rPr>
            </w:pPr>
            <w:r w:rsidRPr="00416448">
              <w:rPr>
                <w:rFonts w:cstheme="minorHAnsi"/>
                <w:sz w:val="24"/>
                <w:szCs w:val="24"/>
              </w:rPr>
              <w:t>0.000</w:t>
            </w:r>
          </w:p>
        </w:tc>
      </w:tr>
      <w:tr w:rsidR="00416448" w:rsidRPr="00416448" w14:paraId="4F0760FF" w14:textId="77777777" w:rsidTr="00E14D01">
        <w:trPr>
          <w:trHeight w:val="315"/>
        </w:trPr>
        <w:tc>
          <w:tcPr>
            <w:tcW w:w="0" w:type="auto"/>
          </w:tcPr>
          <w:p w14:paraId="6B5CE236" w14:textId="77777777" w:rsidR="00416448" w:rsidRPr="00416448" w:rsidRDefault="00416448" w:rsidP="00416448">
            <w:pPr>
              <w:spacing w:line="259" w:lineRule="auto"/>
              <w:rPr>
                <w:rFonts w:cstheme="minorHAnsi"/>
                <w:sz w:val="24"/>
                <w:szCs w:val="24"/>
              </w:rPr>
            </w:pPr>
          </w:p>
        </w:tc>
        <w:tc>
          <w:tcPr>
            <w:tcW w:w="0" w:type="auto"/>
          </w:tcPr>
          <w:p w14:paraId="655F1EB6" w14:textId="77777777" w:rsidR="00416448" w:rsidRPr="00416448" w:rsidRDefault="00416448" w:rsidP="00416448">
            <w:pPr>
              <w:spacing w:line="259" w:lineRule="auto"/>
              <w:rPr>
                <w:rFonts w:cstheme="minorHAnsi"/>
                <w:sz w:val="24"/>
                <w:szCs w:val="24"/>
              </w:rPr>
            </w:pPr>
          </w:p>
        </w:tc>
        <w:tc>
          <w:tcPr>
            <w:tcW w:w="0" w:type="auto"/>
          </w:tcPr>
          <w:p w14:paraId="0D2A17F1" w14:textId="77777777" w:rsidR="00416448" w:rsidRPr="00416448" w:rsidRDefault="00416448" w:rsidP="00416448">
            <w:pPr>
              <w:spacing w:line="259" w:lineRule="auto"/>
              <w:rPr>
                <w:rFonts w:cstheme="minorHAnsi"/>
                <w:sz w:val="24"/>
                <w:szCs w:val="24"/>
              </w:rPr>
            </w:pPr>
          </w:p>
        </w:tc>
        <w:tc>
          <w:tcPr>
            <w:tcW w:w="0" w:type="auto"/>
          </w:tcPr>
          <w:p w14:paraId="22E53AA4" w14:textId="77777777" w:rsidR="00416448" w:rsidRPr="00416448" w:rsidRDefault="00416448" w:rsidP="00416448">
            <w:pPr>
              <w:spacing w:line="259" w:lineRule="auto"/>
              <w:rPr>
                <w:rFonts w:cstheme="minorHAnsi"/>
                <w:sz w:val="24"/>
                <w:szCs w:val="24"/>
              </w:rPr>
            </w:pPr>
          </w:p>
        </w:tc>
      </w:tr>
      <w:tr w:rsidR="00416448" w:rsidRPr="00416448" w14:paraId="2FF2A747" w14:textId="77777777" w:rsidTr="00E14D01">
        <w:trPr>
          <w:trHeight w:val="316"/>
        </w:trPr>
        <w:tc>
          <w:tcPr>
            <w:tcW w:w="2245" w:type="dxa"/>
          </w:tcPr>
          <w:p w14:paraId="513F9D0B" w14:textId="77777777" w:rsidR="00416448" w:rsidRPr="00416448" w:rsidRDefault="00416448" w:rsidP="00416448">
            <w:pPr>
              <w:rPr>
                <w:rFonts w:cstheme="minorHAnsi"/>
                <w:i/>
                <w:iCs/>
                <w:sz w:val="24"/>
                <w:szCs w:val="24"/>
              </w:rPr>
            </w:pPr>
            <w:r w:rsidRPr="00416448">
              <w:rPr>
                <w:rFonts w:cstheme="minorHAnsi"/>
                <w:i/>
                <w:iCs/>
                <w:sz w:val="24"/>
                <w:szCs w:val="24"/>
              </w:rPr>
              <w:t>Panel B: Sec Lit Prob</w:t>
            </w:r>
          </w:p>
        </w:tc>
        <w:tc>
          <w:tcPr>
            <w:tcW w:w="1440" w:type="dxa"/>
          </w:tcPr>
          <w:p w14:paraId="1078859E" w14:textId="77777777" w:rsidR="00416448" w:rsidRPr="00416448" w:rsidRDefault="00416448" w:rsidP="00416448">
            <w:pPr>
              <w:rPr>
                <w:rFonts w:cstheme="minorHAnsi"/>
                <w:i/>
                <w:iCs/>
                <w:sz w:val="24"/>
                <w:szCs w:val="24"/>
              </w:rPr>
            </w:pPr>
          </w:p>
        </w:tc>
        <w:tc>
          <w:tcPr>
            <w:tcW w:w="1620" w:type="dxa"/>
          </w:tcPr>
          <w:p w14:paraId="7AAAB0F9" w14:textId="77777777" w:rsidR="00416448" w:rsidRPr="00416448" w:rsidRDefault="00416448" w:rsidP="00416448">
            <w:pPr>
              <w:rPr>
                <w:rFonts w:cstheme="minorHAnsi"/>
                <w:i/>
                <w:iCs/>
                <w:sz w:val="24"/>
                <w:szCs w:val="24"/>
              </w:rPr>
            </w:pPr>
          </w:p>
        </w:tc>
        <w:tc>
          <w:tcPr>
            <w:tcW w:w="0" w:type="auto"/>
          </w:tcPr>
          <w:p w14:paraId="6920F20C" w14:textId="2E9CD261" w:rsidR="00416448" w:rsidRPr="00416448" w:rsidRDefault="00416448" w:rsidP="00416448">
            <w:pPr>
              <w:spacing w:line="259" w:lineRule="auto"/>
              <w:rPr>
                <w:rFonts w:cstheme="minorHAnsi"/>
                <w:i/>
                <w:iCs/>
                <w:sz w:val="24"/>
                <w:szCs w:val="24"/>
              </w:rPr>
            </w:pPr>
          </w:p>
        </w:tc>
      </w:tr>
      <w:tr w:rsidR="00416448" w:rsidRPr="00416448" w14:paraId="7383677A" w14:textId="77777777" w:rsidTr="00E14D01">
        <w:trPr>
          <w:trHeight w:val="313"/>
        </w:trPr>
        <w:tc>
          <w:tcPr>
            <w:tcW w:w="0" w:type="auto"/>
          </w:tcPr>
          <w:p w14:paraId="0B081E5F" w14:textId="77777777" w:rsidR="00416448" w:rsidRPr="00416448" w:rsidRDefault="00416448" w:rsidP="00416448">
            <w:pPr>
              <w:spacing w:line="259" w:lineRule="auto"/>
              <w:rPr>
                <w:rFonts w:cstheme="minorHAnsi"/>
                <w:sz w:val="24"/>
                <w:szCs w:val="24"/>
              </w:rPr>
            </w:pPr>
            <w:r w:rsidRPr="00416448">
              <w:rPr>
                <w:rFonts w:cstheme="minorHAnsi"/>
                <w:sz w:val="24"/>
                <w:szCs w:val="24"/>
              </w:rPr>
              <w:t>Clawback</w:t>
            </w:r>
          </w:p>
        </w:tc>
        <w:tc>
          <w:tcPr>
            <w:tcW w:w="0" w:type="auto"/>
          </w:tcPr>
          <w:p w14:paraId="5181D23E" w14:textId="77777777" w:rsidR="00416448" w:rsidRPr="00416448" w:rsidRDefault="00416448" w:rsidP="00416448">
            <w:pPr>
              <w:spacing w:line="259" w:lineRule="auto"/>
              <w:rPr>
                <w:rFonts w:cstheme="minorHAnsi"/>
                <w:sz w:val="24"/>
                <w:szCs w:val="24"/>
              </w:rPr>
            </w:pPr>
            <w:r w:rsidRPr="00416448">
              <w:rPr>
                <w:rFonts w:cstheme="minorHAnsi"/>
                <w:sz w:val="24"/>
                <w:szCs w:val="24"/>
              </w:rPr>
              <w:t>Year 1 -Year 0</w:t>
            </w:r>
          </w:p>
        </w:tc>
        <w:tc>
          <w:tcPr>
            <w:tcW w:w="0" w:type="auto"/>
          </w:tcPr>
          <w:p w14:paraId="7C6B630C" w14:textId="77777777" w:rsidR="00416448" w:rsidRPr="00416448" w:rsidRDefault="00416448" w:rsidP="00416448">
            <w:pPr>
              <w:spacing w:line="259" w:lineRule="auto"/>
              <w:rPr>
                <w:rFonts w:cstheme="minorHAnsi"/>
                <w:sz w:val="24"/>
                <w:szCs w:val="24"/>
              </w:rPr>
            </w:pPr>
            <w:r w:rsidRPr="00416448">
              <w:rPr>
                <w:rFonts w:cstheme="minorHAnsi"/>
                <w:sz w:val="24"/>
                <w:szCs w:val="24"/>
              </w:rPr>
              <w:t>Year 2 - Year 0</w:t>
            </w:r>
          </w:p>
        </w:tc>
        <w:tc>
          <w:tcPr>
            <w:tcW w:w="0" w:type="auto"/>
          </w:tcPr>
          <w:p w14:paraId="3EC3AAFC" w14:textId="77777777" w:rsidR="00416448" w:rsidRPr="00416448" w:rsidRDefault="00416448" w:rsidP="00416448">
            <w:pPr>
              <w:spacing w:line="259" w:lineRule="auto"/>
              <w:rPr>
                <w:rFonts w:cstheme="minorHAnsi"/>
                <w:sz w:val="24"/>
                <w:szCs w:val="24"/>
              </w:rPr>
            </w:pPr>
            <w:r w:rsidRPr="00416448">
              <w:rPr>
                <w:rFonts w:cstheme="minorHAnsi"/>
                <w:sz w:val="24"/>
                <w:szCs w:val="24"/>
              </w:rPr>
              <w:t>Year 3 - Year 0</w:t>
            </w:r>
          </w:p>
        </w:tc>
      </w:tr>
      <w:tr w:rsidR="00416448" w:rsidRPr="00416448" w14:paraId="520ED1F5" w14:textId="77777777" w:rsidTr="00E14D01">
        <w:trPr>
          <w:trHeight w:val="315"/>
        </w:trPr>
        <w:tc>
          <w:tcPr>
            <w:tcW w:w="0" w:type="auto"/>
          </w:tcPr>
          <w:p w14:paraId="13259CAC" w14:textId="77777777" w:rsidR="00416448" w:rsidRPr="00416448" w:rsidRDefault="00416448" w:rsidP="00416448">
            <w:pPr>
              <w:spacing w:line="259" w:lineRule="auto"/>
              <w:rPr>
                <w:rFonts w:cstheme="minorHAnsi"/>
                <w:sz w:val="24"/>
                <w:szCs w:val="24"/>
              </w:rPr>
            </w:pPr>
            <w:r w:rsidRPr="00416448">
              <w:rPr>
                <w:rFonts w:cstheme="minorHAnsi"/>
                <w:sz w:val="24"/>
                <w:szCs w:val="24"/>
              </w:rPr>
              <w:t>0</w:t>
            </w:r>
          </w:p>
        </w:tc>
        <w:tc>
          <w:tcPr>
            <w:tcW w:w="0" w:type="auto"/>
          </w:tcPr>
          <w:p w14:paraId="24F834F3" w14:textId="77777777" w:rsidR="00416448" w:rsidRPr="00416448" w:rsidRDefault="00416448" w:rsidP="00416448">
            <w:pPr>
              <w:spacing w:line="259" w:lineRule="auto"/>
              <w:rPr>
                <w:rFonts w:cstheme="minorHAnsi"/>
                <w:sz w:val="24"/>
                <w:szCs w:val="24"/>
              </w:rPr>
            </w:pPr>
            <w:r w:rsidRPr="00416448">
              <w:rPr>
                <w:rFonts w:cstheme="minorHAnsi"/>
                <w:sz w:val="24"/>
                <w:szCs w:val="24"/>
              </w:rPr>
              <w:t>0.000</w:t>
            </w:r>
          </w:p>
        </w:tc>
        <w:tc>
          <w:tcPr>
            <w:tcW w:w="0" w:type="auto"/>
          </w:tcPr>
          <w:p w14:paraId="6114062C" w14:textId="77777777" w:rsidR="00416448" w:rsidRPr="00416448" w:rsidRDefault="00416448" w:rsidP="00416448">
            <w:pPr>
              <w:spacing w:line="259" w:lineRule="auto"/>
              <w:rPr>
                <w:rFonts w:cstheme="minorHAnsi"/>
                <w:sz w:val="24"/>
                <w:szCs w:val="24"/>
              </w:rPr>
            </w:pPr>
            <w:r w:rsidRPr="00416448">
              <w:rPr>
                <w:rFonts w:cstheme="minorHAnsi"/>
                <w:sz w:val="24"/>
                <w:szCs w:val="24"/>
              </w:rPr>
              <w:t>-0.001</w:t>
            </w:r>
          </w:p>
        </w:tc>
        <w:tc>
          <w:tcPr>
            <w:tcW w:w="0" w:type="auto"/>
          </w:tcPr>
          <w:p w14:paraId="583DB327" w14:textId="77777777" w:rsidR="00416448" w:rsidRPr="00416448" w:rsidRDefault="00416448" w:rsidP="00416448">
            <w:pPr>
              <w:spacing w:line="259" w:lineRule="auto"/>
              <w:rPr>
                <w:rFonts w:cstheme="minorHAnsi"/>
                <w:sz w:val="24"/>
                <w:szCs w:val="24"/>
              </w:rPr>
            </w:pPr>
            <w:r w:rsidRPr="00416448">
              <w:rPr>
                <w:rFonts w:cstheme="minorHAnsi"/>
                <w:sz w:val="24"/>
                <w:szCs w:val="24"/>
              </w:rPr>
              <w:t>-0.002</w:t>
            </w:r>
          </w:p>
        </w:tc>
      </w:tr>
      <w:tr w:rsidR="00416448" w:rsidRPr="00416448" w14:paraId="133BBBB4" w14:textId="77777777" w:rsidTr="00E14D01">
        <w:trPr>
          <w:trHeight w:val="300"/>
        </w:trPr>
        <w:tc>
          <w:tcPr>
            <w:tcW w:w="0" w:type="auto"/>
          </w:tcPr>
          <w:p w14:paraId="1D998856" w14:textId="77777777" w:rsidR="00416448" w:rsidRPr="00416448" w:rsidRDefault="00416448" w:rsidP="00416448">
            <w:pPr>
              <w:spacing w:line="259" w:lineRule="auto"/>
              <w:rPr>
                <w:rFonts w:cstheme="minorHAnsi"/>
                <w:sz w:val="24"/>
                <w:szCs w:val="24"/>
              </w:rPr>
            </w:pPr>
            <w:r w:rsidRPr="00416448">
              <w:rPr>
                <w:rFonts w:cstheme="minorHAnsi"/>
                <w:sz w:val="24"/>
                <w:szCs w:val="24"/>
              </w:rPr>
              <w:t>1</w:t>
            </w:r>
          </w:p>
        </w:tc>
        <w:tc>
          <w:tcPr>
            <w:tcW w:w="0" w:type="auto"/>
          </w:tcPr>
          <w:p w14:paraId="26100709" w14:textId="77777777" w:rsidR="00416448" w:rsidRPr="00416448" w:rsidRDefault="00416448" w:rsidP="00416448">
            <w:pPr>
              <w:spacing w:line="259" w:lineRule="auto"/>
              <w:rPr>
                <w:rFonts w:cstheme="minorHAnsi"/>
                <w:sz w:val="24"/>
                <w:szCs w:val="24"/>
              </w:rPr>
            </w:pPr>
            <w:r w:rsidRPr="00416448">
              <w:rPr>
                <w:rFonts w:cstheme="minorHAnsi"/>
                <w:sz w:val="24"/>
                <w:szCs w:val="24"/>
              </w:rPr>
              <w:t>-0.005</w:t>
            </w:r>
          </w:p>
        </w:tc>
        <w:tc>
          <w:tcPr>
            <w:tcW w:w="0" w:type="auto"/>
          </w:tcPr>
          <w:p w14:paraId="4FEABC29" w14:textId="77777777" w:rsidR="00416448" w:rsidRPr="00416448" w:rsidRDefault="00416448" w:rsidP="00416448">
            <w:pPr>
              <w:spacing w:line="259" w:lineRule="auto"/>
              <w:rPr>
                <w:rFonts w:cstheme="minorHAnsi"/>
                <w:sz w:val="24"/>
                <w:szCs w:val="24"/>
              </w:rPr>
            </w:pPr>
            <w:r w:rsidRPr="00416448">
              <w:rPr>
                <w:rFonts w:cstheme="minorHAnsi"/>
                <w:sz w:val="24"/>
                <w:szCs w:val="24"/>
              </w:rPr>
              <w:t>-0.007</w:t>
            </w:r>
          </w:p>
        </w:tc>
        <w:tc>
          <w:tcPr>
            <w:tcW w:w="0" w:type="auto"/>
          </w:tcPr>
          <w:p w14:paraId="7B414D34" w14:textId="77777777" w:rsidR="00416448" w:rsidRPr="00416448" w:rsidRDefault="00416448" w:rsidP="00416448">
            <w:pPr>
              <w:spacing w:line="259" w:lineRule="auto"/>
              <w:rPr>
                <w:rFonts w:cstheme="minorHAnsi"/>
                <w:sz w:val="24"/>
                <w:szCs w:val="24"/>
              </w:rPr>
            </w:pPr>
            <w:r w:rsidRPr="00416448">
              <w:rPr>
                <w:rFonts w:cstheme="minorHAnsi"/>
                <w:sz w:val="24"/>
                <w:szCs w:val="24"/>
              </w:rPr>
              <w:t>-0.010</w:t>
            </w:r>
          </w:p>
        </w:tc>
      </w:tr>
      <w:tr w:rsidR="00416448" w:rsidRPr="00416448" w14:paraId="267284DB" w14:textId="77777777" w:rsidTr="00E14D01">
        <w:trPr>
          <w:trHeight w:val="286"/>
        </w:trPr>
        <w:tc>
          <w:tcPr>
            <w:tcW w:w="0" w:type="auto"/>
          </w:tcPr>
          <w:p w14:paraId="759CACF2" w14:textId="77777777" w:rsidR="00416448" w:rsidRPr="00416448" w:rsidRDefault="00416448" w:rsidP="00416448">
            <w:pPr>
              <w:spacing w:line="259" w:lineRule="auto"/>
              <w:rPr>
                <w:rFonts w:cstheme="minorHAnsi"/>
                <w:sz w:val="24"/>
                <w:szCs w:val="24"/>
              </w:rPr>
            </w:pPr>
            <w:r w:rsidRPr="00416448">
              <w:rPr>
                <w:rFonts w:cstheme="minorHAnsi"/>
                <w:sz w:val="24"/>
                <w:szCs w:val="24"/>
              </w:rPr>
              <w:t>1-0</w:t>
            </w:r>
          </w:p>
        </w:tc>
        <w:tc>
          <w:tcPr>
            <w:tcW w:w="0" w:type="auto"/>
          </w:tcPr>
          <w:p w14:paraId="16A3C7D6" w14:textId="77777777" w:rsidR="00416448" w:rsidRPr="00416448" w:rsidRDefault="00416448" w:rsidP="00416448">
            <w:pPr>
              <w:spacing w:line="259" w:lineRule="auto"/>
              <w:rPr>
                <w:rFonts w:cstheme="minorHAnsi"/>
                <w:sz w:val="24"/>
                <w:szCs w:val="24"/>
              </w:rPr>
            </w:pPr>
            <w:r w:rsidRPr="00416448">
              <w:rPr>
                <w:rFonts w:cstheme="minorHAnsi"/>
                <w:sz w:val="24"/>
                <w:szCs w:val="24"/>
              </w:rPr>
              <w:t>-0.005***</w:t>
            </w:r>
          </w:p>
        </w:tc>
        <w:tc>
          <w:tcPr>
            <w:tcW w:w="0" w:type="auto"/>
          </w:tcPr>
          <w:p w14:paraId="24362367" w14:textId="77777777" w:rsidR="00416448" w:rsidRPr="00416448" w:rsidRDefault="00416448" w:rsidP="00416448">
            <w:pPr>
              <w:spacing w:line="259" w:lineRule="auto"/>
              <w:rPr>
                <w:rFonts w:cstheme="minorHAnsi"/>
                <w:sz w:val="24"/>
                <w:szCs w:val="24"/>
              </w:rPr>
            </w:pPr>
            <w:r w:rsidRPr="00416448">
              <w:rPr>
                <w:rFonts w:cstheme="minorHAnsi"/>
                <w:sz w:val="24"/>
                <w:szCs w:val="24"/>
              </w:rPr>
              <w:t>-0.006***</w:t>
            </w:r>
          </w:p>
        </w:tc>
        <w:tc>
          <w:tcPr>
            <w:tcW w:w="0" w:type="auto"/>
          </w:tcPr>
          <w:p w14:paraId="4BF8E4E8" w14:textId="77777777" w:rsidR="00416448" w:rsidRPr="00416448" w:rsidRDefault="00416448" w:rsidP="00416448">
            <w:pPr>
              <w:spacing w:line="259" w:lineRule="auto"/>
              <w:rPr>
                <w:rFonts w:cstheme="minorHAnsi"/>
                <w:sz w:val="24"/>
                <w:szCs w:val="24"/>
              </w:rPr>
            </w:pPr>
            <w:r w:rsidRPr="00416448">
              <w:rPr>
                <w:rFonts w:cstheme="minorHAnsi"/>
                <w:sz w:val="24"/>
                <w:szCs w:val="24"/>
              </w:rPr>
              <w:t>-0.008***</w:t>
            </w:r>
          </w:p>
        </w:tc>
      </w:tr>
      <w:tr w:rsidR="00416448" w:rsidRPr="00416448" w14:paraId="2513760F" w14:textId="77777777" w:rsidTr="00E14D01">
        <w:trPr>
          <w:trHeight w:val="313"/>
        </w:trPr>
        <w:tc>
          <w:tcPr>
            <w:tcW w:w="0" w:type="auto"/>
          </w:tcPr>
          <w:p w14:paraId="125F809B" w14:textId="77777777" w:rsidR="00416448" w:rsidRPr="00416448" w:rsidRDefault="00416448" w:rsidP="00416448">
            <w:pPr>
              <w:spacing w:line="259" w:lineRule="auto"/>
              <w:rPr>
                <w:rFonts w:cstheme="minorHAnsi"/>
                <w:sz w:val="24"/>
                <w:szCs w:val="24"/>
              </w:rPr>
            </w:pPr>
            <w:r w:rsidRPr="00416448">
              <w:rPr>
                <w:rFonts w:cstheme="minorHAnsi"/>
                <w:sz w:val="24"/>
                <w:szCs w:val="24"/>
              </w:rPr>
              <w:t>p-value</w:t>
            </w:r>
          </w:p>
        </w:tc>
        <w:tc>
          <w:tcPr>
            <w:tcW w:w="0" w:type="auto"/>
          </w:tcPr>
          <w:p w14:paraId="74D572E0" w14:textId="77777777" w:rsidR="00416448" w:rsidRPr="00416448" w:rsidRDefault="00416448" w:rsidP="00416448">
            <w:pPr>
              <w:spacing w:line="259" w:lineRule="auto"/>
              <w:rPr>
                <w:rFonts w:cstheme="minorHAnsi"/>
                <w:sz w:val="24"/>
                <w:szCs w:val="24"/>
              </w:rPr>
            </w:pPr>
            <w:r w:rsidRPr="00416448">
              <w:rPr>
                <w:rFonts w:cstheme="minorHAnsi"/>
                <w:sz w:val="24"/>
                <w:szCs w:val="24"/>
              </w:rPr>
              <w:t>0.000</w:t>
            </w:r>
          </w:p>
        </w:tc>
        <w:tc>
          <w:tcPr>
            <w:tcW w:w="0" w:type="auto"/>
          </w:tcPr>
          <w:p w14:paraId="3BA500E6" w14:textId="77777777" w:rsidR="00416448" w:rsidRPr="00416448" w:rsidRDefault="00416448" w:rsidP="00416448">
            <w:pPr>
              <w:spacing w:line="259" w:lineRule="auto"/>
              <w:rPr>
                <w:rFonts w:cstheme="minorHAnsi"/>
                <w:sz w:val="24"/>
                <w:szCs w:val="24"/>
              </w:rPr>
            </w:pPr>
            <w:r w:rsidRPr="00416448">
              <w:rPr>
                <w:rFonts w:cstheme="minorHAnsi"/>
                <w:sz w:val="24"/>
                <w:szCs w:val="24"/>
              </w:rPr>
              <w:t>0.000</w:t>
            </w:r>
          </w:p>
        </w:tc>
        <w:tc>
          <w:tcPr>
            <w:tcW w:w="0" w:type="auto"/>
          </w:tcPr>
          <w:p w14:paraId="44204568" w14:textId="77777777" w:rsidR="00416448" w:rsidRPr="00416448" w:rsidRDefault="00416448" w:rsidP="00416448">
            <w:pPr>
              <w:spacing w:line="259" w:lineRule="auto"/>
              <w:rPr>
                <w:rFonts w:cstheme="minorHAnsi"/>
                <w:sz w:val="24"/>
                <w:szCs w:val="24"/>
              </w:rPr>
            </w:pPr>
            <w:r w:rsidRPr="00416448">
              <w:rPr>
                <w:rFonts w:cstheme="minorHAnsi"/>
                <w:sz w:val="24"/>
                <w:szCs w:val="24"/>
              </w:rPr>
              <w:t>0.000</w:t>
            </w:r>
          </w:p>
        </w:tc>
      </w:tr>
    </w:tbl>
    <w:p w14:paraId="3E0AC043" w14:textId="3A281D03" w:rsidR="00A24329" w:rsidRDefault="00A24329" w:rsidP="00A24329">
      <w:pPr>
        <w:rPr>
          <w:rFonts w:cstheme="minorHAnsi"/>
          <w:sz w:val="24"/>
          <w:szCs w:val="24"/>
        </w:rPr>
      </w:pPr>
    </w:p>
    <w:p w14:paraId="39A58D1D" w14:textId="175CFA63" w:rsidR="00E613DE" w:rsidRPr="00E613DE" w:rsidRDefault="00E613DE" w:rsidP="00E613DE">
      <w:pPr>
        <w:rPr>
          <w:rFonts w:cstheme="minorHAnsi"/>
          <w:b/>
          <w:bCs/>
          <w:sz w:val="24"/>
          <w:szCs w:val="24"/>
        </w:rPr>
      </w:pPr>
      <w:r w:rsidRPr="00E613DE">
        <w:rPr>
          <w:rFonts w:cstheme="minorHAnsi"/>
          <w:b/>
          <w:bCs/>
          <w:sz w:val="24"/>
          <w:szCs w:val="24"/>
        </w:rPr>
        <w:t>Table 4</w:t>
      </w:r>
      <w:r>
        <w:rPr>
          <w:rFonts w:cstheme="minorHAnsi"/>
          <w:b/>
          <w:bCs/>
          <w:sz w:val="24"/>
          <w:szCs w:val="24"/>
        </w:rPr>
        <w:t xml:space="preserve"> </w:t>
      </w:r>
      <w:bookmarkStart w:id="6" w:name="Clawbacks and litigation risk"/>
      <w:bookmarkEnd w:id="6"/>
      <w:r w:rsidRPr="00E613DE">
        <w:rPr>
          <w:rFonts w:cstheme="minorHAnsi"/>
          <w:b/>
          <w:bCs/>
          <w:sz w:val="24"/>
          <w:szCs w:val="24"/>
        </w:rPr>
        <w:t>Clawbacks and litigation risk</w:t>
      </w:r>
    </w:p>
    <w:p w14:paraId="2A710F5B" w14:textId="74C97A86" w:rsidR="00E613DE" w:rsidRPr="00E613DE" w:rsidRDefault="00E613DE" w:rsidP="00E613DE">
      <w:pPr>
        <w:rPr>
          <w:rFonts w:cstheme="minorHAnsi"/>
          <w:sz w:val="24"/>
          <w:szCs w:val="24"/>
        </w:rPr>
      </w:pPr>
      <w:r w:rsidRPr="00E613DE">
        <w:rPr>
          <w:rFonts w:cstheme="minorHAnsi"/>
          <w:sz w:val="24"/>
          <w:szCs w:val="24"/>
        </w:rPr>
        <w:t xml:space="preserve">This table reports the results from OLS regressions examining the effect of the adoption of clawback provisions on litigation risk two and three years later. The matched sample consists of firms with clawbacks and firms without clawbacks matched by litigation risk in year 0. The dependent variable, </w:t>
      </w:r>
      <w:r w:rsidRPr="00E613DE">
        <w:rPr>
          <w:rFonts w:cstheme="minorHAnsi"/>
          <w:i/>
          <w:iCs/>
          <w:sz w:val="24"/>
          <w:szCs w:val="24"/>
        </w:rPr>
        <w:t>Lit Prob</w:t>
      </w:r>
      <w:r w:rsidRPr="00E613DE">
        <w:rPr>
          <w:rFonts w:cstheme="minorHAnsi"/>
          <w:sz w:val="24"/>
          <w:szCs w:val="24"/>
        </w:rPr>
        <w:t>, is the litigation risk probability calculated by including all types of lawsuits. Appendix 1 describes all the independent variables. P-values are reported in the table. ***, **, and * denote significance at the 1%, 5%,</w:t>
      </w:r>
      <w:r>
        <w:rPr>
          <w:rFonts w:cstheme="minorHAnsi"/>
          <w:sz w:val="24"/>
          <w:szCs w:val="24"/>
        </w:rPr>
        <w:t xml:space="preserve"> </w:t>
      </w:r>
      <w:r w:rsidRPr="00E613DE">
        <w:rPr>
          <w:rFonts w:cstheme="minorHAnsi"/>
          <w:sz w:val="24"/>
          <w:szCs w:val="24"/>
        </w:rPr>
        <w:t>and 10% levels, respectively.</w:t>
      </w:r>
    </w:p>
    <w:p w14:paraId="1BE352E1" w14:textId="77777777" w:rsidR="00D7656F" w:rsidRPr="00D7656F" w:rsidRDefault="00D7656F" w:rsidP="00D7656F">
      <w:pPr>
        <w:rPr>
          <w:rFonts w:cstheme="minorHAnsi"/>
          <w:sz w:val="24"/>
          <w:szCs w:val="24"/>
        </w:rPr>
      </w:pPr>
    </w:p>
    <w:tbl>
      <w:tblPr>
        <w:tblStyle w:val="TableGrid"/>
        <w:tblW w:w="0" w:type="auto"/>
        <w:tblLook w:val="0020" w:firstRow="1" w:lastRow="0" w:firstColumn="0" w:lastColumn="0" w:noHBand="0" w:noVBand="0"/>
      </w:tblPr>
      <w:tblGrid>
        <w:gridCol w:w="3441"/>
        <w:gridCol w:w="1150"/>
        <w:gridCol w:w="1152"/>
        <w:gridCol w:w="940"/>
      </w:tblGrid>
      <w:tr w:rsidR="00D7656F" w:rsidRPr="00D7656F" w14:paraId="46CDA5A9" w14:textId="77777777" w:rsidTr="00E14D01">
        <w:trPr>
          <w:trHeight w:val="330"/>
        </w:trPr>
        <w:tc>
          <w:tcPr>
            <w:tcW w:w="0" w:type="auto"/>
          </w:tcPr>
          <w:p w14:paraId="50388D4A" w14:textId="6CF3241E" w:rsidR="00D7656F" w:rsidRPr="00D7656F" w:rsidRDefault="00D7656F" w:rsidP="00D7656F">
            <w:pPr>
              <w:rPr>
                <w:rFonts w:cstheme="minorHAnsi"/>
                <w:i/>
                <w:iCs/>
                <w:sz w:val="24"/>
                <w:szCs w:val="24"/>
              </w:rPr>
            </w:pPr>
            <w:r w:rsidRPr="00D7656F">
              <w:rPr>
                <w:rFonts w:cstheme="minorHAnsi"/>
                <w:i/>
                <w:iCs/>
                <w:sz w:val="24"/>
                <w:szCs w:val="24"/>
              </w:rPr>
              <w:t xml:space="preserve">Panel A: Litigation Risk in year +2                          </w:t>
            </w:r>
          </w:p>
        </w:tc>
        <w:tc>
          <w:tcPr>
            <w:tcW w:w="1150" w:type="dxa"/>
          </w:tcPr>
          <w:p w14:paraId="44623F48" w14:textId="77777777" w:rsidR="00D7656F" w:rsidRPr="00D7656F" w:rsidRDefault="00D7656F" w:rsidP="00D7656F">
            <w:pPr>
              <w:rPr>
                <w:rFonts w:cstheme="minorHAnsi"/>
                <w:i/>
                <w:iCs/>
                <w:sz w:val="24"/>
                <w:szCs w:val="24"/>
              </w:rPr>
            </w:pPr>
          </w:p>
        </w:tc>
        <w:tc>
          <w:tcPr>
            <w:tcW w:w="1152" w:type="dxa"/>
          </w:tcPr>
          <w:p w14:paraId="24914154" w14:textId="28F1193F" w:rsidR="00D7656F" w:rsidRPr="00D7656F" w:rsidRDefault="00D7656F" w:rsidP="00D7656F">
            <w:pPr>
              <w:rPr>
                <w:rFonts w:cstheme="minorHAnsi"/>
                <w:i/>
                <w:iCs/>
                <w:sz w:val="24"/>
                <w:szCs w:val="24"/>
              </w:rPr>
            </w:pPr>
          </w:p>
        </w:tc>
        <w:tc>
          <w:tcPr>
            <w:tcW w:w="940" w:type="dxa"/>
          </w:tcPr>
          <w:p w14:paraId="7AEF3B94" w14:textId="412FA12D" w:rsidR="00D7656F" w:rsidRPr="00D7656F" w:rsidRDefault="00D7656F" w:rsidP="00D7656F">
            <w:pPr>
              <w:spacing w:line="259" w:lineRule="auto"/>
              <w:rPr>
                <w:rFonts w:cstheme="minorHAnsi"/>
                <w:i/>
                <w:iCs/>
                <w:sz w:val="24"/>
                <w:szCs w:val="24"/>
              </w:rPr>
            </w:pPr>
          </w:p>
        </w:tc>
      </w:tr>
      <w:tr w:rsidR="008A3781" w:rsidRPr="00D7656F" w14:paraId="66838F1D" w14:textId="77777777" w:rsidTr="00E14D01">
        <w:trPr>
          <w:trHeight w:val="310"/>
        </w:trPr>
        <w:tc>
          <w:tcPr>
            <w:tcW w:w="0" w:type="auto"/>
          </w:tcPr>
          <w:p w14:paraId="5A5918D6" w14:textId="77777777" w:rsidR="00D7656F" w:rsidRPr="00D7656F" w:rsidRDefault="00D7656F" w:rsidP="00D7656F">
            <w:pPr>
              <w:spacing w:line="259" w:lineRule="auto"/>
              <w:rPr>
                <w:rFonts w:cstheme="minorHAnsi"/>
                <w:sz w:val="24"/>
                <w:szCs w:val="24"/>
              </w:rPr>
            </w:pPr>
            <w:r w:rsidRPr="00D7656F">
              <w:rPr>
                <w:rFonts w:cstheme="minorHAnsi"/>
                <w:sz w:val="24"/>
                <w:szCs w:val="24"/>
              </w:rPr>
              <w:t xml:space="preserve">  Variable                                               </w:t>
            </w:r>
          </w:p>
        </w:tc>
        <w:tc>
          <w:tcPr>
            <w:tcW w:w="0" w:type="auto"/>
          </w:tcPr>
          <w:p w14:paraId="271ABEC8" w14:textId="77777777" w:rsidR="00D7656F" w:rsidRPr="00D7656F" w:rsidRDefault="00D7656F" w:rsidP="00D7656F">
            <w:pPr>
              <w:spacing w:line="259" w:lineRule="auto"/>
              <w:rPr>
                <w:rFonts w:cstheme="minorHAnsi"/>
                <w:sz w:val="24"/>
                <w:szCs w:val="24"/>
              </w:rPr>
            </w:pPr>
            <w:r w:rsidRPr="00D7656F">
              <w:rPr>
                <w:rFonts w:cstheme="minorHAnsi"/>
                <w:sz w:val="24"/>
                <w:szCs w:val="24"/>
              </w:rPr>
              <w:t xml:space="preserve">Estimate                </w:t>
            </w:r>
          </w:p>
        </w:tc>
        <w:tc>
          <w:tcPr>
            <w:tcW w:w="0" w:type="auto"/>
          </w:tcPr>
          <w:p w14:paraId="4815CDDB" w14:textId="77777777" w:rsidR="00D7656F" w:rsidRPr="00D7656F" w:rsidRDefault="00D7656F" w:rsidP="00D7656F">
            <w:pPr>
              <w:spacing w:line="259" w:lineRule="auto"/>
              <w:rPr>
                <w:rFonts w:cstheme="minorHAnsi"/>
                <w:sz w:val="24"/>
                <w:szCs w:val="24"/>
              </w:rPr>
            </w:pPr>
          </w:p>
        </w:tc>
        <w:tc>
          <w:tcPr>
            <w:tcW w:w="0" w:type="auto"/>
          </w:tcPr>
          <w:p w14:paraId="0787242D" w14:textId="77777777" w:rsidR="00D7656F" w:rsidRPr="00D7656F" w:rsidRDefault="00D7656F" w:rsidP="00D7656F">
            <w:pPr>
              <w:spacing w:line="259" w:lineRule="auto"/>
              <w:rPr>
                <w:rFonts w:cstheme="minorHAnsi"/>
                <w:sz w:val="24"/>
                <w:szCs w:val="24"/>
              </w:rPr>
            </w:pPr>
            <w:r w:rsidRPr="00D7656F">
              <w:rPr>
                <w:rFonts w:cstheme="minorHAnsi"/>
                <w:sz w:val="24"/>
                <w:szCs w:val="24"/>
              </w:rPr>
              <w:t xml:space="preserve">p-value    </w:t>
            </w:r>
          </w:p>
        </w:tc>
      </w:tr>
      <w:tr w:rsidR="008A3781" w:rsidRPr="00D7656F" w14:paraId="755835BD" w14:textId="77777777" w:rsidTr="00E14D01">
        <w:trPr>
          <w:trHeight w:val="304"/>
        </w:trPr>
        <w:tc>
          <w:tcPr>
            <w:tcW w:w="0" w:type="auto"/>
          </w:tcPr>
          <w:p w14:paraId="60163149" w14:textId="77777777" w:rsidR="00D7656F" w:rsidRPr="00D7656F" w:rsidRDefault="00D7656F" w:rsidP="00D7656F">
            <w:pPr>
              <w:spacing w:line="259" w:lineRule="auto"/>
              <w:rPr>
                <w:rFonts w:cstheme="minorHAnsi"/>
                <w:sz w:val="24"/>
                <w:szCs w:val="24"/>
              </w:rPr>
            </w:pPr>
            <w:r w:rsidRPr="00D7656F">
              <w:rPr>
                <w:rFonts w:cstheme="minorHAnsi"/>
                <w:sz w:val="24"/>
                <w:szCs w:val="24"/>
              </w:rPr>
              <w:t>Clawback</w:t>
            </w:r>
          </w:p>
        </w:tc>
        <w:tc>
          <w:tcPr>
            <w:tcW w:w="0" w:type="auto"/>
          </w:tcPr>
          <w:p w14:paraId="4E6DB0FC" w14:textId="77777777" w:rsidR="00D7656F" w:rsidRPr="00D7656F" w:rsidRDefault="00D7656F" w:rsidP="00D7656F">
            <w:pPr>
              <w:spacing w:line="259" w:lineRule="auto"/>
              <w:rPr>
                <w:rFonts w:cstheme="minorHAnsi"/>
                <w:sz w:val="24"/>
                <w:szCs w:val="24"/>
              </w:rPr>
            </w:pPr>
            <w:r w:rsidRPr="00D7656F">
              <w:rPr>
                <w:rFonts w:cstheme="minorHAnsi"/>
                <w:sz w:val="24"/>
                <w:szCs w:val="24"/>
              </w:rPr>
              <w:t>-0.0028</w:t>
            </w:r>
          </w:p>
        </w:tc>
        <w:tc>
          <w:tcPr>
            <w:tcW w:w="0" w:type="auto"/>
          </w:tcPr>
          <w:p w14:paraId="612B89DD" w14:textId="77777777" w:rsidR="00D7656F" w:rsidRPr="00D7656F" w:rsidRDefault="00D7656F" w:rsidP="00D7656F">
            <w:pPr>
              <w:spacing w:line="259" w:lineRule="auto"/>
              <w:rPr>
                <w:rFonts w:cstheme="minorHAnsi"/>
                <w:sz w:val="24"/>
                <w:szCs w:val="24"/>
              </w:rPr>
            </w:pPr>
            <w:r w:rsidRPr="00D7656F">
              <w:rPr>
                <w:rFonts w:cstheme="minorHAnsi"/>
                <w:sz w:val="24"/>
                <w:szCs w:val="24"/>
              </w:rPr>
              <w:t>*</w:t>
            </w:r>
          </w:p>
        </w:tc>
        <w:tc>
          <w:tcPr>
            <w:tcW w:w="0" w:type="auto"/>
          </w:tcPr>
          <w:p w14:paraId="5E54C6B7" w14:textId="77777777" w:rsidR="00D7656F" w:rsidRPr="00D7656F" w:rsidRDefault="00D7656F" w:rsidP="00D7656F">
            <w:pPr>
              <w:spacing w:line="259" w:lineRule="auto"/>
              <w:rPr>
                <w:rFonts w:cstheme="minorHAnsi"/>
                <w:sz w:val="24"/>
                <w:szCs w:val="24"/>
              </w:rPr>
            </w:pPr>
            <w:r w:rsidRPr="00D7656F">
              <w:rPr>
                <w:rFonts w:cstheme="minorHAnsi"/>
                <w:sz w:val="24"/>
                <w:szCs w:val="24"/>
              </w:rPr>
              <w:t>0.057</w:t>
            </w:r>
          </w:p>
        </w:tc>
      </w:tr>
      <w:tr w:rsidR="008A3781" w:rsidRPr="00D7656F" w14:paraId="0B0FE459" w14:textId="77777777" w:rsidTr="00E14D01">
        <w:trPr>
          <w:trHeight w:val="300"/>
        </w:trPr>
        <w:tc>
          <w:tcPr>
            <w:tcW w:w="0" w:type="auto"/>
          </w:tcPr>
          <w:p w14:paraId="54129D01" w14:textId="77777777" w:rsidR="00D7656F" w:rsidRPr="00D7656F" w:rsidRDefault="00D7656F" w:rsidP="00D7656F">
            <w:pPr>
              <w:spacing w:line="259" w:lineRule="auto"/>
              <w:rPr>
                <w:rFonts w:cstheme="minorHAnsi"/>
                <w:sz w:val="24"/>
                <w:szCs w:val="24"/>
              </w:rPr>
            </w:pPr>
            <w:r w:rsidRPr="00D7656F">
              <w:rPr>
                <w:rFonts w:cstheme="minorHAnsi"/>
                <w:sz w:val="24"/>
                <w:szCs w:val="24"/>
              </w:rPr>
              <w:t>Ln_Assets</w:t>
            </w:r>
          </w:p>
        </w:tc>
        <w:tc>
          <w:tcPr>
            <w:tcW w:w="0" w:type="auto"/>
          </w:tcPr>
          <w:p w14:paraId="691E0741" w14:textId="77777777" w:rsidR="00D7656F" w:rsidRPr="00D7656F" w:rsidRDefault="00D7656F" w:rsidP="00D7656F">
            <w:pPr>
              <w:spacing w:line="259" w:lineRule="auto"/>
              <w:rPr>
                <w:rFonts w:cstheme="minorHAnsi"/>
                <w:sz w:val="24"/>
                <w:szCs w:val="24"/>
              </w:rPr>
            </w:pPr>
            <w:r w:rsidRPr="00D7656F">
              <w:rPr>
                <w:rFonts w:cstheme="minorHAnsi"/>
                <w:sz w:val="24"/>
                <w:szCs w:val="24"/>
              </w:rPr>
              <w:t>-0.0004</w:t>
            </w:r>
          </w:p>
        </w:tc>
        <w:tc>
          <w:tcPr>
            <w:tcW w:w="0" w:type="auto"/>
          </w:tcPr>
          <w:p w14:paraId="400924ED" w14:textId="77777777" w:rsidR="00D7656F" w:rsidRPr="00D7656F" w:rsidRDefault="00D7656F" w:rsidP="00D7656F">
            <w:pPr>
              <w:spacing w:line="259" w:lineRule="auto"/>
              <w:rPr>
                <w:rFonts w:cstheme="minorHAnsi"/>
                <w:sz w:val="24"/>
                <w:szCs w:val="24"/>
              </w:rPr>
            </w:pPr>
          </w:p>
        </w:tc>
        <w:tc>
          <w:tcPr>
            <w:tcW w:w="0" w:type="auto"/>
          </w:tcPr>
          <w:p w14:paraId="39DA698C" w14:textId="77777777" w:rsidR="00D7656F" w:rsidRPr="00D7656F" w:rsidRDefault="00D7656F" w:rsidP="00D7656F">
            <w:pPr>
              <w:spacing w:line="259" w:lineRule="auto"/>
              <w:rPr>
                <w:rFonts w:cstheme="minorHAnsi"/>
                <w:sz w:val="24"/>
                <w:szCs w:val="24"/>
              </w:rPr>
            </w:pPr>
            <w:r w:rsidRPr="00D7656F">
              <w:rPr>
                <w:rFonts w:cstheme="minorHAnsi"/>
                <w:sz w:val="24"/>
                <w:szCs w:val="24"/>
              </w:rPr>
              <w:t>0.696</w:t>
            </w:r>
          </w:p>
        </w:tc>
      </w:tr>
      <w:tr w:rsidR="008A3781" w:rsidRPr="00D7656F" w14:paraId="67571762" w14:textId="77777777" w:rsidTr="00E14D01">
        <w:trPr>
          <w:trHeight w:val="300"/>
        </w:trPr>
        <w:tc>
          <w:tcPr>
            <w:tcW w:w="0" w:type="auto"/>
          </w:tcPr>
          <w:p w14:paraId="7BB7DE8E" w14:textId="77777777" w:rsidR="00D7656F" w:rsidRPr="00D7656F" w:rsidRDefault="00D7656F" w:rsidP="00D7656F">
            <w:pPr>
              <w:spacing w:line="259" w:lineRule="auto"/>
              <w:rPr>
                <w:rFonts w:cstheme="minorHAnsi"/>
                <w:sz w:val="24"/>
                <w:szCs w:val="24"/>
              </w:rPr>
            </w:pPr>
            <w:r w:rsidRPr="00D7656F">
              <w:rPr>
                <w:rFonts w:cstheme="minorHAnsi"/>
                <w:sz w:val="24"/>
                <w:szCs w:val="24"/>
              </w:rPr>
              <w:t>Leverage</w:t>
            </w:r>
          </w:p>
        </w:tc>
        <w:tc>
          <w:tcPr>
            <w:tcW w:w="0" w:type="auto"/>
          </w:tcPr>
          <w:p w14:paraId="57E1DE94" w14:textId="77777777" w:rsidR="00D7656F" w:rsidRPr="00D7656F" w:rsidRDefault="00D7656F" w:rsidP="00D7656F">
            <w:pPr>
              <w:spacing w:line="259" w:lineRule="auto"/>
              <w:rPr>
                <w:rFonts w:cstheme="minorHAnsi"/>
                <w:sz w:val="24"/>
                <w:szCs w:val="24"/>
              </w:rPr>
            </w:pPr>
            <w:r w:rsidRPr="00D7656F">
              <w:rPr>
                <w:rFonts w:cstheme="minorHAnsi"/>
                <w:sz w:val="24"/>
                <w:szCs w:val="24"/>
              </w:rPr>
              <w:t>0.0062</w:t>
            </w:r>
          </w:p>
        </w:tc>
        <w:tc>
          <w:tcPr>
            <w:tcW w:w="0" w:type="auto"/>
          </w:tcPr>
          <w:p w14:paraId="0F24AA50" w14:textId="77777777" w:rsidR="00D7656F" w:rsidRPr="00D7656F" w:rsidRDefault="00D7656F" w:rsidP="00D7656F">
            <w:pPr>
              <w:spacing w:line="259" w:lineRule="auto"/>
              <w:rPr>
                <w:rFonts w:cstheme="minorHAnsi"/>
                <w:sz w:val="24"/>
                <w:szCs w:val="24"/>
              </w:rPr>
            </w:pPr>
          </w:p>
        </w:tc>
        <w:tc>
          <w:tcPr>
            <w:tcW w:w="0" w:type="auto"/>
          </w:tcPr>
          <w:p w14:paraId="0CA66AAD" w14:textId="77777777" w:rsidR="00D7656F" w:rsidRPr="00D7656F" w:rsidRDefault="00D7656F" w:rsidP="00D7656F">
            <w:pPr>
              <w:spacing w:line="259" w:lineRule="auto"/>
              <w:rPr>
                <w:rFonts w:cstheme="minorHAnsi"/>
                <w:sz w:val="24"/>
                <w:szCs w:val="24"/>
              </w:rPr>
            </w:pPr>
            <w:r w:rsidRPr="00D7656F">
              <w:rPr>
                <w:rFonts w:cstheme="minorHAnsi"/>
                <w:sz w:val="24"/>
                <w:szCs w:val="24"/>
              </w:rPr>
              <w:t>0.219</w:t>
            </w:r>
          </w:p>
        </w:tc>
      </w:tr>
      <w:tr w:rsidR="008A3781" w:rsidRPr="00D7656F" w14:paraId="23538782" w14:textId="77777777" w:rsidTr="00E14D01">
        <w:trPr>
          <w:trHeight w:val="300"/>
        </w:trPr>
        <w:tc>
          <w:tcPr>
            <w:tcW w:w="0" w:type="auto"/>
          </w:tcPr>
          <w:p w14:paraId="1328EEB5" w14:textId="77777777" w:rsidR="00D7656F" w:rsidRPr="00D7656F" w:rsidRDefault="00D7656F" w:rsidP="00D7656F">
            <w:pPr>
              <w:spacing w:line="259" w:lineRule="auto"/>
              <w:rPr>
                <w:rFonts w:cstheme="minorHAnsi"/>
                <w:sz w:val="24"/>
                <w:szCs w:val="24"/>
              </w:rPr>
            </w:pPr>
            <w:r w:rsidRPr="00D7656F">
              <w:rPr>
                <w:rFonts w:cstheme="minorHAnsi"/>
                <w:sz w:val="24"/>
                <w:szCs w:val="24"/>
              </w:rPr>
              <w:t>ROA</w:t>
            </w:r>
          </w:p>
        </w:tc>
        <w:tc>
          <w:tcPr>
            <w:tcW w:w="0" w:type="auto"/>
          </w:tcPr>
          <w:p w14:paraId="245A6302" w14:textId="77777777" w:rsidR="00D7656F" w:rsidRPr="00D7656F" w:rsidRDefault="00D7656F" w:rsidP="00D7656F">
            <w:pPr>
              <w:spacing w:line="259" w:lineRule="auto"/>
              <w:rPr>
                <w:rFonts w:cstheme="minorHAnsi"/>
                <w:sz w:val="24"/>
                <w:szCs w:val="24"/>
              </w:rPr>
            </w:pPr>
            <w:r w:rsidRPr="00D7656F">
              <w:rPr>
                <w:rFonts w:cstheme="minorHAnsi"/>
                <w:sz w:val="24"/>
                <w:szCs w:val="24"/>
              </w:rPr>
              <w:t>0.0231</w:t>
            </w:r>
          </w:p>
        </w:tc>
        <w:tc>
          <w:tcPr>
            <w:tcW w:w="0" w:type="auto"/>
          </w:tcPr>
          <w:p w14:paraId="3A95019E" w14:textId="77777777" w:rsidR="00D7656F" w:rsidRPr="00D7656F" w:rsidRDefault="00D7656F" w:rsidP="00D7656F">
            <w:pPr>
              <w:spacing w:line="259" w:lineRule="auto"/>
              <w:rPr>
                <w:rFonts w:cstheme="minorHAnsi"/>
                <w:sz w:val="24"/>
                <w:szCs w:val="24"/>
              </w:rPr>
            </w:pPr>
            <w:r w:rsidRPr="00D7656F">
              <w:rPr>
                <w:rFonts w:cstheme="minorHAnsi"/>
                <w:sz w:val="24"/>
                <w:szCs w:val="24"/>
              </w:rPr>
              <w:t>**</w:t>
            </w:r>
          </w:p>
        </w:tc>
        <w:tc>
          <w:tcPr>
            <w:tcW w:w="0" w:type="auto"/>
          </w:tcPr>
          <w:p w14:paraId="016BE597" w14:textId="77777777" w:rsidR="00D7656F" w:rsidRPr="00D7656F" w:rsidRDefault="00D7656F" w:rsidP="00D7656F">
            <w:pPr>
              <w:spacing w:line="259" w:lineRule="auto"/>
              <w:rPr>
                <w:rFonts w:cstheme="minorHAnsi"/>
                <w:sz w:val="24"/>
                <w:szCs w:val="24"/>
              </w:rPr>
            </w:pPr>
            <w:r w:rsidRPr="00D7656F">
              <w:rPr>
                <w:rFonts w:cstheme="minorHAnsi"/>
                <w:sz w:val="24"/>
                <w:szCs w:val="24"/>
              </w:rPr>
              <w:t>0.021</w:t>
            </w:r>
          </w:p>
        </w:tc>
      </w:tr>
      <w:tr w:rsidR="008A3781" w:rsidRPr="00D7656F" w14:paraId="53134729" w14:textId="77777777" w:rsidTr="00E14D01">
        <w:trPr>
          <w:trHeight w:val="300"/>
        </w:trPr>
        <w:tc>
          <w:tcPr>
            <w:tcW w:w="0" w:type="auto"/>
          </w:tcPr>
          <w:p w14:paraId="56823BCD" w14:textId="77777777" w:rsidR="00D7656F" w:rsidRPr="00D7656F" w:rsidRDefault="00D7656F" w:rsidP="00D7656F">
            <w:pPr>
              <w:spacing w:line="259" w:lineRule="auto"/>
              <w:rPr>
                <w:rFonts w:cstheme="minorHAnsi"/>
                <w:sz w:val="24"/>
                <w:szCs w:val="24"/>
              </w:rPr>
            </w:pPr>
            <w:r w:rsidRPr="00D7656F">
              <w:rPr>
                <w:rFonts w:cstheme="minorHAnsi"/>
                <w:sz w:val="24"/>
                <w:szCs w:val="24"/>
              </w:rPr>
              <w:t>Total Compensation</w:t>
            </w:r>
          </w:p>
        </w:tc>
        <w:tc>
          <w:tcPr>
            <w:tcW w:w="0" w:type="auto"/>
          </w:tcPr>
          <w:p w14:paraId="5D3D07F1" w14:textId="77777777" w:rsidR="00D7656F" w:rsidRPr="00D7656F" w:rsidRDefault="00D7656F" w:rsidP="00D7656F">
            <w:pPr>
              <w:spacing w:line="259" w:lineRule="auto"/>
              <w:rPr>
                <w:rFonts w:cstheme="minorHAnsi"/>
                <w:sz w:val="24"/>
                <w:szCs w:val="24"/>
              </w:rPr>
            </w:pPr>
            <w:r w:rsidRPr="00D7656F">
              <w:rPr>
                <w:rFonts w:cstheme="minorHAnsi"/>
                <w:sz w:val="24"/>
                <w:szCs w:val="24"/>
              </w:rPr>
              <w:t>0.0000</w:t>
            </w:r>
          </w:p>
        </w:tc>
        <w:tc>
          <w:tcPr>
            <w:tcW w:w="0" w:type="auto"/>
          </w:tcPr>
          <w:p w14:paraId="09669041" w14:textId="77777777" w:rsidR="00D7656F" w:rsidRPr="00D7656F" w:rsidRDefault="00D7656F" w:rsidP="00D7656F">
            <w:pPr>
              <w:spacing w:line="259" w:lineRule="auto"/>
              <w:rPr>
                <w:rFonts w:cstheme="minorHAnsi"/>
                <w:sz w:val="24"/>
                <w:szCs w:val="24"/>
              </w:rPr>
            </w:pPr>
            <w:r w:rsidRPr="00D7656F">
              <w:rPr>
                <w:rFonts w:cstheme="minorHAnsi"/>
                <w:sz w:val="24"/>
                <w:szCs w:val="24"/>
              </w:rPr>
              <w:t>***</w:t>
            </w:r>
          </w:p>
        </w:tc>
        <w:tc>
          <w:tcPr>
            <w:tcW w:w="0" w:type="auto"/>
          </w:tcPr>
          <w:p w14:paraId="3EB8D013" w14:textId="77777777" w:rsidR="00D7656F" w:rsidRPr="00D7656F" w:rsidRDefault="00D7656F" w:rsidP="00D7656F">
            <w:pPr>
              <w:spacing w:line="259" w:lineRule="auto"/>
              <w:rPr>
                <w:rFonts w:cstheme="minorHAnsi"/>
                <w:sz w:val="24"/>
                <w:szCs w:val="24"/>
              </w:rPr>
            </w:pPr>
            <w:r w:rsidRPr="00D7656F">
              <w:rPr>
                <w:rFonts w:cstheme="minorHAnsi"/>
                <w:sz w:val="24"/>
                <w:szCs w:val="24"/>
              </w:rPr>
              <w:t>0.000</w:t>
            </w:r>
          </w:p>
        </w:tc>
      </w:tr>
      <w:tr w:rsidR="008A3781" w:rsidRPr="00D7656F" w14:paraId="35E9B262" w14:textId="77777777" w:rsidTr="00E14D01">
        <w:trPr>
          <w:trHeight w:val="300"/>
        </w:trPr>
        <w:tc>
          <w:tcPr>
            <w:tcW w:w="0" w:type="auto"/>
          </w:tcPr>
          <w:p w14:paraId="259DDD11" w14:textId="77777777" w:rsidR="00D7656F" w:rsidRPr="00D7656F" w:rsidRDefault="00D7656F" w:rsidP="00D7656F">
            <w:pPr>
              <w:spacing w:line="259" w:lineRule="auto"/>
              <w:rPr>
                <w:rFonts w:cstheme="minorHAnsi"/>
                <w:sz w:val="24"/>
                <w:szCs w:val="24"/>
              </w:rPr>
            </w:pPr>
            <w:r w:rsidRPr="00D7656F">
              <w:rPr>
                <w:rFonts w:cstheme="minorHAnsi"/>
                <w:sz w:val="24"/>
                <w:szCs w:val="24"/>
              </w:rPr>
              <w:t>% Incentive compensation</w:t>
            </w:r>
          </w:p>
        </w:tc>
        <w:tc>
          <w:tcPr>
            <w:tcW w:w="0" w:type="auto"/>
          </w:tcPr>
          <w:p w14:paraId="3436A19B" w14:textId="77777777" w:rsidR="00D7656F" w:rsidRPr="00D7656F" w:rsidRDefault="00D7656F" w:rsidP="00D7656F">
            <w:pPr>
              <w:spacing w:line="259" w:lineRule="auto"/>
              <w:rPr>
                <w:rFonts w:cstheme="minorHAnsi"/>
                <w:sz w:val="24"/>
                <w:szCs w:val="24"/>
              </w:rPr>
            </w:pPr>
            <w:r w:rsidRPr="00D7656F">
              <w:rPr>
                <w:rFonts w:cstheme="minorHAnsi"/>
                <w:sz w:val="24"/>
                <w:szCs w:val="24"/>
              </w:rPr>
              <w:t>-0.0005</w:t>
            </w:r>
          </w:p>
        </w:tc>
        <w:tc>
          <w:tcPr>
            <w:tcW w:w="0" w:type="auto"/>
          </w:tcPr>
          <w:p w14:paraId="2EE27547" w14:textId="77777777" w:rsidR="00D7656F" w:rsidRPr="00D7656F" w:rsidRDefault="00D7656F" w:rsidP="00D7656F">
            <w:pPr>
              <w:spacing w:line="259" w:lineRule="auto"/>
              <w:rPr>
                <w:rFonts w:cstheme="minorHAnsi"/>
                <w:sz w:val="24"/>
                <w:szCs w:val="24"/>
              </w:rPr>
            </w:pPr>
          </w:p>
        </w:tc>
        <w:tc>
          <w:tcPr>
            <w:tcW w:w="0" w:type="auto"/>
          </w:tcPr>
          <w:p w14:paraId="40B9E096" w14:textId="77777777" w:rsidR="00D7656F" w:rsidRPr="00D7656F" w:rsidRDefault="00D7656F" w:rsidP="00D7656F">
            <w:pPr>
              <w:spacing w:line="259" w:lineRule="auto"/>
              <w:rPr>
                <w:rFonts w:cstheme="minorHAnsi"/>
                <w:sz w:val="24"/>
                <w:szCs w:val="24"/>
              </w:rPr>
            </w:pPr>
            <w:r w:rsidRPr="00D7656F">
              <w:rPr>
                <w:rFonts w:cstheme="minorHAnsi"/>
                <w:sz w:val="24"/>
                <w:szCs w:val="24"/>
              </w:rPr>
              <w:t>0.888</w:t>
            </w:r>
          </w:p>
        </w:tc>
      </w:tr>
      <w:tr w:rsidR="008A3781" w:rsidRPr="00D7656F" w14:paraId="33898821" w14:textId="77777777" w:rsidTr="00E14D01">
        <w:trPr>
          <w:trHeight w:val="300"/>
        </w:trPr>
        <w:tc>
          <w:tcPr>
            <w:tcW w:w="0" w:type="auto"/>
          </w:tcPr>
          <w:p w14:paraId="616D35E9" w14:textId="77777777" w:rsidR="00D7656F" w:rsidRPr="00D7656F" w:rsidRDefault="00D7656F" w:rsidP="00D7656F">
            <w:pPr>
              <w:spacing w:line="259" w:lineRule="auto"/>
              <w:rPr>
                <w:rFonts w:cstheme="minorHAnsi"/>
                <w:sz w:val="24"/>
                <w:szCs w:val="24"/>
              </w:rPr>
            </w:pPr>
            <w:r w:rsidRPr="00D7656F">
              <w:rPr>
                <w:rFonts w:cstheme="minorHAnsi"/>
                <w:sz w:val="24"/>
                <w:szCs w:val="24"/>
              </w:rPr>
              <w:t># Institutional Stockholders</w:t>
            </w:r>
          </w:p>
        </w:tc>
        <w:tc>
          <w:tcPr>
            <w:tcW w:w="0" w:type="auto"/>
          </w:tcPr>
          <w:p w14:paraId="35BA2375" w14:textId="77777777" w:rsidR="00D7656F" w:rsidRPr="00D7656F" w:rsidRDefault="00D7656F" w:rsidP="00D7656F">
            <w:pPr>
              <w:spacing w:line="259" w:lineRule="auto"/>
              <w:rPr>
                <w:rFonts w:cstheme="minorHAnsi"/>
                <w:sz w:val="24"/>
                <w:szCs w:val="24"/>
              </w:rPr>
            </w:pPr>
            <w:r w:rsidRPr="00D7656F">
              <w:rPr>
                <w:rFonts w:cstheme="minorHAnsi"/>
                <w:sz w:val="24"/>
                <w:szCs w:val="24"/>
              </w:rPr>
              <w:t>0.0000</w:t>
            </w:r>
          </w:p>
        </w:tc>
        <w:tc>
          <w:tcPr>
            <w:tcW w:w="0" w:type="auto"/>
          </w:tcPr>
          <w:p w14:paraId="40EF03FD" w14:textId="77777777" w:rsidR="00D7656F" w:rsidRPr="00D7656F" w:rsidRDefault="00D7656F" w:rsidP="00D7656F">
            <w:pPr>
              <w:spacing w:line="259" w:lineRule="auto"/>
              <w:rPr>
                <w:rFonts w:cstheme="minorHAnsi"/>
                <w:sz w:val="24"/>
                <w:szCs w:val="24"/>
              </w:rPr>
            </w:pPr>
            <w:r w:rsidRPr="00D7656F">
              <w:rPr>
                <w:rFonts w:cstheme="minorHAnsi"/>
                <w:sz w:val="24"/>
                <w:szCs w:val="24"/>
              </w:rPr>
              <w:t>***</w:t>
            </w:r>
          </w:p>
        </w:tc>
        <w:tc>
          <w:tcPr>
            <w:tcW w:w="0" w:type="auto"/>
          </w:tcPr>
          <w:p w14:paraId="2C78DB80" w14:textId="77777777" w:rsidR="00D7656F" w:rsidRPr="00D7656F" w:rsidRDefault="00D7656F" w:rsidP="00D7656F">
            <w:pPr>
              <w:spacing w:line="259" w:lineRule="auto"/>
              <w:rPr>
                <w:rFonts w:cstheme="minorHAnsi"/>
                <w:sz w:val="24"/>
                <w:szCs w:val="24"/>
              </w:rPr>
            </w:pPr>
            <w:r w:rsidRPr="00D7656F">
              <w:rPr>
                <w:rFonts w:cstheme="minorHAnsi"/>
                <w:sz w:val="24"/>
                <w:szCs w:val="24"/>
              </w:rPr>
              <w:t>0.000</w:t>
            </w:r>
          </w:p>
        </w:tc>
      </w:tr>
      <w:tr w:rsidR="008A3781" w:rsidRPr="00D7656F" w14:paraId="29EBE68B" w14:textId="77777777" w:rsidTr="00E14D01">
        <w:trPr>
          <w:trHeight w:val="300"/>
        </w:trPr>
        <w:tc>
          <w:tcPr>
            <w:tcW w:w="0" w:type="auto"/>
          </w:tcPr>
          <w:p w14:paraId="3E383088" w14:textId="77777777" w:rsidR="00D7656F" w:rsidRPr="00D7656F" w:rsidRDefault="00D7656F" w:rsidP="00D7656F">
            <w:pPr>
              <w:spacing w:line="259" w:lineRule="auto"/>
              <w:rPr>
                <w:rFonts w:cstheme="minorHAnsi"/>
                <w:sz w:val="24"/>
                <w:szCs w:val="24"/>
              </w:rPr>
            </w:pPr>
            <w:r w:rsidRPr="00D7656F">
              <w:rPr>
                <w:rFonts w:cstheme="minorHAnsi"/>
                <w:sz w:val="24"/>
                <w:szCs w:val="24"/>
              </w:rPr>
              <w:t>Board size</w:t>
            </w:r>
          </w:p>
        </w:tc>
        <w:tc>
          <w:tcPr>
            <w:tcW w:w="0" w:type="auto"/>
          </w:tcPr>
          <w:p w14:paraId="0CAAA362" w14:textId="77777777" w:rsidR="00D7656F" w:rsidRPr="00D7656F" w:rsidRDefault="00D7656F" w:rsidP="00D7656F">
            <w:pPr>
              <w:spacing w:line="259" w:lineRule="auto"/>
              <w:rPr>
                <w:rFonts w:cstheme="minorHAnsi"/>
                <w:sz w:val="24"/>
                <w:szCs w:val="24"/>
              </w:rPr>
            </w:pPr>
            <w:r w:rsidRPr="00D7656F">
              <w:rPr>
                <w:rFonts w:cstheme="minorHAnsi"/>
                <w:sz w:val="24"/>
                <w:szCs w:val="24"/>
              </w:rPr>
              <w:t>0.0001</w:t>
            </w:r>
          </w:p>
        </w:tc>
        <w:tc>
          <w:tcPr>
            <w:tcW w:w="0" w:type="auto"/>
          </w:tcPr>
          <w:p w14:paraId="094A8F24" w14:textId="77777777" w:rsidR="00D7656F" w:rsidRPr="00D7656F" w:rsidRDefault="00D7656F" w:rsidP="00D7656F">
            <w:pPr>
              <w:spacing w:line="259" w:lineRule="auto"/>
              <w:rPr>
                <w:rFonts w:cstheme="minorHAnsi"/>
                <w:sz w:val="24"/>
                <w:szCs w:val="24"/>
              </w:rPr>
            </w:pPr>
          </w:p>
        </w:tc>
        <w:tc>
          <w:tcPr>
            <w:tcW w:w="0" w:type="auto"/>
          </w:tcPr>
          <w:p w14:paraId="0C6215D3" w14:textId="77777777" w:rsidR="00D7656F" w:rsidRPr="00D7656F" w:rsidRDefault="00D7656F" w:rsidP="00D7656F">
            <w:pPr>
              <w:spacing w:line="259" w:lineRule="auto"/>
              <w:rPr>
                <w:rFonts w:cstheme="minorHAnsi"/>
                <w:sz w:val="24"/>
                <w:szCs w:val="24"/>
              </w:rPr>
            </w:pPr>
            <w:r w:rsidRPr="00D7656F">
              <w:rPr>
                <w:rFonts w:cstheme="minorHAnsi"/>
                <w:sz w:val="24"/>
                <w:szCs w:val="24"/>
              </w:rPr>
              <w:t>0.897</w:t>
            </w:r>
          </w:p>
        </w:tc>
      </w:tr>
      <w:tr w:rsidR="008A3781" w:rsidRPr="00D7656F" w14:paraId="11AA5E47" w14:textId="77777777" w:rsidTr="00E14D01">
        <w:trPr>
          <w:trHeight w:val="300"/>
        </w:trPr>
        <w:tc>
          <w:tcPr>
            <w:tcW w:w="0" w:type="auto"/>
          </w:tcPr>
          <w:p w14:paraId="59F82063" w14:textId="77777777" w:rsidR="00D7656F" w:rsidRPr="00D7656F" w:rsidRDefault="00D7656F" w:rsidP="00D7656F">
            <w:pPr>
              <w:spacing w:line="259" w:lineRule="auto"/>
              <w:rPr>
                <w:rFonts w:cstheme="minorHAnsi"/>
                <w:sz w:val="24"/>
                <w:szCs w:val="24"/>
              </w:rPr>
            </w:pPr>
            <w:r w:rsidRPr="00D7656F">
              <w:rPr>
                <w:rFonts w:cstheme="minorHAnsi"/>
                <w:sz w:val="24"/>
                <w:szCs w:val="24"/>
              </w:rPr>
              <w:t>Board Independence</w:t>
            </w:r>
          </w:p>
        </w:tc>
        <w:tc>
          <w:tcPr>
            <w:tcW w:w="0" w:type="auto"/>
          </w:tcPr>
          <w:p w14:paraId="1EFF5128" w14:textId="77777777" w:rsidR="00D7656F" w:rsidRPr="00D7656F" w:rsidRDefault="00D7656F" w:rsidP="00D7656F">
            <w:pPr>
              <w:spacing w:line="259" w:lineRule="auto"/>
              <w:rPr>
                <w:rFonts w:cstheme="minorHAnsi"/>
                <w:sz w:val="24"/>
                <w:szCs w:val="24"/>
              </w:rPr>
            </w:pPr>
            <w:r w:rsidRPr="00D7656F">
              <w:rPr>
                <w:rFonts w:cstheme="minorHAnsi"/>
                <w:sz w:val="24"/>
                <w:szCs w:val="24"/>
              </w:rPr>
              <w:t>0.0018</w:t>
            </w:r>
          </w:p>
        </w:tc>
        <w:tc>
          <w:tcPr>
            <w:tcW w:w="0" w:type="auto"/>
          </w:tcPr>
          <w:p w14:paraId="43D9212E" w14:textId="77777777" w:rsidR="00D7656F" w:rsidRPr="00D7656F" w:rsidRDefault="00D7656F" w:rsidP="00D7656F">
            <w:pPr>
              <w:spacing w:line="259" w:lineRule="auto"/>
              <w:rPr>
                <w:rFonts w:cstheme="minorHAnsi"/>
                <w:sz w:val="24"/>
                <w:szCs w:val="24"/>
              </w:rPr>
            </w:pPr>
          </w:p>
        </w:tc>
        <w:tc>
          <w:tcPr>
            <w:tcW w:w="0" w:type="auto"/>
          </w:tcPr>
          <w:p w14:paraId="7BDABDA5" w14:textId="77777777" w:rsidR="00D7656F" w:rsidRPr="00D7656F" w:rsidRDefault="00D7656F" w:rsidP="00D7656F">
            <w:pPr>
              <w:spacing w:line="259" w:lineRule="auto"/>
              <w:rPr>
                <w:rFonts w:cstheme="minorHAnsi"/>
                <w:sz w:val="24"/>
                <w:szCs w:val="24"/>
              </w:rPr>
            </w:pPr>
            <w:r w:rsidRPr="00D7656F">
              <w:rPr>
                <w:rFonts w:cstheme="minorHAnsi"/>
                <w:sz w:val="24"/>
                <w:szCs w:val="24"/>
              </w:rPr>
              <w:t>0.787</w:t>
            </w:r>
          </w:p>
        </w:tc>
      </w:tr>
      <w:tr w:rsidR="008A3781" w:rsidRPr="00D7656F" w14:paraId="4C599C14" w14:textId="77777777" w:rsidTr="00E14D01">
        <w:trPr>
          <w:trHeight w:val="300"/>
        </w:trPr>
        <w:tc>
          <w:tcPr>
            <w:tcW w:w="0" w:type="auto"/>
          </w:tcPr>
          <w:p w14:paraId="4FEF7CAB" w14:textId="77777777" w:rsidR="00D7656F" w:rsidRPr="00D7656F" w:rsidRDefault="00D7656F" w:rsidP="00D7656F">
            <w:pPr>
              <w:spacing w:line="259" w:lineRule="auto"/>
              <w:rPr>
                <w:rFonts w:cstheme="minorHAnsi"/>
                <w:sz w:val="24"/>
                <w:szCs w:val="24"/>
              </w:rPr>
            </w:pPr>
            <w:r w:rsidRPr="00D7656F">
              <w:rPr>
                <w:rFonts w:cstheme="minorHAnsi"/>
                <w:sz w:val="24"/>
                <w:szCs w:val="24"/>
              </w:rPr>
              <w:t>Duality</w:t>
            </w:r>
          </w:p>
        </w:tc>
        <w:tc>
          <w:tcPr>
            <w:tcW w:w="0" w:type="auto"/>
          </w:tcPr>
          <w:p w14:paraId="318E92C6" w14:textId="77777777" w:rsidR="00D7656F" w:rsidRPr="00D7656F" w:rsidRDefault="00D7656F" w:rsidP="00D7656F">
            <w:pPr>
              <w:spacing w:line="259" w:lineRule="auto"/>
              <w:rPr>
                <w:rFonts w:cstheme="minorHAnsi"/>
                <w:sz w:val="24"/>
                <w:szCs w:val="24"/>
              </w:rPr>
            </w:pPr>
            <w:r w:rsidRPr="00D7656F">
              <w:rPr>
                <w:rFonts w:cstheme="minorHAnsi"/>
                <w:sz w:val="24"/>
                <w:szCs w:val="24"/>
              </w:rPr>
              <w:t>0.0007</w:t>
            </w:r>
          </w:p>
        </w:tc>
        <w:tc>
          <w:tcPr>
            <w:tcW w:w="0" w:type="auto"/>
          </w:tcPr>
          <w:p w14:paraId="45A189ED" w14:textId="77777777" w:rsidR="00D7656F" w:rsidRPr="00D7656F" w:rsidRDefault="00D7656F" w:rsidP="00D7656F">
            <w:pPr>
              <w:spacing w:line="259" w:lineRule="auto"/>
              <w:rPr>
                <w:rFonts w:cstheme="minorHAnsi"/>
                <w:sz w:val="24"/>
                <w:szCs w:val="24"/>
              </w:rPr>
            </w:pPr>
          </w:p>
        </w:tc>
        <w:tc>
          <w:tcPr>
            <w:tcW w:w="0" w:type="auto"/>
          </w:tcPr>
          <w:p w14:paraId="61351453" w14:textId="77777777" w:rsidR="00D7656F" w:rsidRPr="00D7656F" w:rsidRDefault="00D7656F" w:rsidP="00D7656F">
            <w:pPr>
              <w:spacing w:line="259" w:lineRule="auto"/>
              <w:rPr>
                <w:rFonts w:cstheme="minorHAnsi"/>
                <w:sz w:val="24"/>
                <w:szCs w:val="24"/>
              </w:rPr>
            </w:pPr>
            <w:r w:rsidRPr="00D7656F">
              <w:rPr>
                <w:rFonts w:cstheme="minorHAnsi"/>
                <w:sz w:val="24"/>
                <w:szCs w:val="24"/>
              </w:rPr>
              <w:t>0.620</w:t>
            </w:r>
          </w:p>
        </w:tc>
      </w:tr>
      <w:tr w:rsidR="008A3781" w:rsidRPr="00D7656F" w14:paraId="7C481390" w14:textId="77777777" w:rsidTr="00E14D01">
        <w:trPr>
          <w:trHeight w:val="304"/>
        </w:trPr>
        <w:tc>
          <w:tcPr>
            <w:tcW w:w="0" w:type="auto"/>
          </w:tcPr>
          <w:p w14:paraId="24C582A2" w14:textId="77777777" w:rsidR="00D7656F" w:rsidRPr="00D7656F" w:rsidRDefault="00D7656F" w:rsidP="00D7656F">
            <w:pPr>
              <w:spacing w:line="259" w:lineRule="auto"/>
              <w:rPr>
                <w:rFonts w:cstheme="minorHAnsi"/>
                <w:sz w:val="24"/>
                <w:szCs w:val="24"/>
              </w:rPr>
            </w:pPr>
            <w:r w:rsidRPr="00D7656F">
              <w:rPr>
                <w:rFonts w:cstheme="minorHAnsi"/>
                <w:sz w:val="24"/>
                <w:szCs w:val="24"/>
              </w:rPr>
              <w:t xml:space="preserve">  Intercept                                                </w:t>
            </w:r>
          </w:p>
        </w:tc>
        <w:tc>
          <w:tcPr>
            <w:tcW w:w="0" w:type="auto"/>
          </w:tcPr>
          <w:p w14:paraId="483152BF" w14:textId="77777777" w:rsidR="00D7656F" w:rsidRPr="00D7656F" w:rsidRDefault="00D7656F" w:rsidP="00D7656F">
            <w:pPr>
              <w:spacing w:line="259" w:lineRule="auto"/>
              <w:rPr>
                <w:rFonts w:cstheme="minorHAnsi"/>
                <w:sz w:val="24"/>
                <w:szCs w:val="24"/>
              </w:rPr>
            </w:pPr>
            <w:r w:rsidRPr="00D7656F">
              <w:rPr>
                <w:rFonts w:cstheme="minorHAnsi"/>
                <w:sz w:val="24"/>
                <w:szCs w:val="24"/>
              </w:rPr>
              <w:t xml:space="preserve">0.0066                     </w:t>
            </w:r>
          </w:p>
        </w:tc>
        <w:tc>
          <w:tcPr>
            <w:tcW w:w="0" w:type="auto"/>
          </w:tcPr>
          <w:p w14:paraId="274057AF" w14:textId="77777777" w:rsidR="00D7656F" w:rsidRPr="00D7656F" w:rsidRDefault="00D7656F" w:rsidP="00D7656F">
            <w:pPr>
              <w:spacing w:line="259" w:lineRule="auto"/>
              <w:rPr>
                <w:rFonts w:cstheme="minorHAnsi"/>
                <w:sz w:val="24"/>
                <w:szCs w:val="24"/>
              </w:rPr>
            </w:pPr>
          </w:p>
        </w:tc>
        <w:tc>
          <w:tcPr>
            <w:tcW w:w="0" w:type="auto"/>
          </w:tcPr>
          <w:p w14:paraId="6A70966F" w14:textId="77777777" w:rsidR="00D7656F" w:rsidRPr="00D7656F" w:rsidRDefault="00D7656F" w:rsidP="00D7656F">
            <w:pPr>
              <w:spacing w:line="259" w:lineRule="auto"/>
              <w:rPr>
                <w:rFonts w:cstheme="minorHAnsi"/>
                <w:sz w:val="24"/>
                <w:szCs w:val="24"/>
              </w:rPr>
            </w:pPr>
            <w:r w:rsidRPr="00D7656F">
              <w:rPr>
                <w:rFonts w:cstheme="minorHAnsi"/>
                <w:sz w:val="24"/>
                <w:szCs w:val="24"/>
              </w:rPr>
              <w:t xml:space="preserve">0.397    </w:t>
            </w:r>
          </w:p>
        </w:tc>
      </w:tr>
      <w:tr w:rsidR="008A3781" w:rsidRPr="00D7656F" w14:paraId="05B5031C" w14:textId="77777777" w:rsidTr="00E14D01">
        <w:trPr>
          <w:trHeight w:val="309"/>
        </w:trPr>
        <w:tc>
          <w:tcPr>
            <w:tcW w:w="0" w:type="auto"/>
          </w:tcPr>
          <w:p w14:paraId="74236316" w14:textId="77777777" w:rsidR="008A3781" w:rsidRPr="00D7656F" w:rsidRDefault="008A3781" w:rsidP="00D7656F">
            <w:pPr>
              <w:spacing w:line="259" w:lineRule="auto"/>
              <w:rPr>
                <w:rFonts w:cstheme="minorHAnsi"/>
                <w:sz w:val="24"/>
                <w:szCs w:val="24"/>
              </w:rPr>
            </w:pPr>
            <w:r w:rsidRPr="00D7656F">
              <w:rPr>
                <w:rFonts w:cstheme="minorHAnsi"/>
                <w:sz w:val="24"/>
                <w:szCs w:val="24"/>
              </w:rPr>
              <w:t xml:space="preserve">  Year Fixed Effects                                                  </w:t>
            </w:r>
          </w:p>
        </w:tc>
        <w:tc>
          <w:tcPr>
            <w:tcW w:w="1150" w:type="dxa"/>
          </w:tcPr>
          <w:p w14:paraId="4D207EBB" w14:textId="3FA3C115" w:rsidR="008A3781" w:rsidRPr="00D7656F" w:rsidRDefault="008A3781" w:rsidP="00D7656F">
            <w:pPr>
              <w:rPr>
                <w:rFonts w:cstheme="minorHAnsi"/>
                <w:sz w:val="24"/>
                <w:szCs w:val="24"/>
              </w:rPr>
            </w:pPr>
          </w:p>
        </w:tc>
        <w:tc>
          <w:tcPr>
            <w:tcW w:w="1152" w:type="dxa"/>
          </w:tcPr>
          <w:p w14:paraId="7EE49809" w14:textId="08330A30" w:rsidR="008A3781" w:rsidRPr="00D7656F" w:rsidRDefault="008F3B5A" w:rsidP="00D7656F">
            <w:pPr>
              <w:rPr>
                <w:rFonts w:cstheme="minorHAnsi"/>
                <w:sz w:val="24"/>
                <w:szCs w:val="24"/>
              </w:rPr>
            </w:pPr>
            <w:r w:rsidRPr="00D7656F">
              <w:rPr>
                <w:rFonts w:cstheme="minorHAnsi"/>
                <w:sz w:val="24"/>
                <w:szCs w:val="24"/>
              </w:rPr>
              <w:t xml:space="preserve">Yes                     </w:t>
            </w:r>
          </w:p>
        </w:tc>
        <w:tc>
          <w:tcPr>
            <w:tcW w:w="940" w:type="dxa"/>
          </w:tcPr>
          <w:p w14:paraId="0C9D32DD" w14:textId="0FF32BD1" w:rsidR="008A3781" w:rsidRPr="00D7656F" w:rsidRDefault="008A3781" w:rsidP="00D7656F">
            <w:pPr>
              <w:spacing w:line="259" w:lineRule="auto"/>
              <w:rPr>
                <w:rFonts w:cstheme="minorHAnsi"/>
                <w:sz w:val="24"/>
                <w:szCs w:val="24"/>
              </w:rPr>
            </w:pPr>
          </w:p>
        </w:tc>
      </w:tr>
      <w:tr w:rsidR="008A3781" w:rsidRPr="00D7656F" w14:paraId="45D3C00F" w14:textId="77777777" w:rsidTr="00E14D01">
        <w:trPr>
          <w:trHeight w:val="589"/>
        </w:trPr>
        <w:tc>
          <w:tcPr>
            <w:tcW w:w="0" w:type="auto"/>
          </w:tcPr>
          <w:p w14:paraId="0C44ECD7" w14:textId="7156C30D" w:rsidR="008A3781" w:rsidRPr="00D7656F" w:rsidRDefault="008A3781" w:rsidP="00D7656F">
            <w:pPr>
              <w:spacing w:line="259" w:lineRule="auto"/>
              <w:rPr>
                <w:rFonts w:cstheme="minorHAnsi"/>
                <w:sz w:val="24"/>
                <w:szCs w:val="24"/>
              </w:rPr>
            </w:pPr>
            <w:r w:rsidRPr="00D7656F">
              <w:rPr>
                <w:rFonts w:cstheme="minorHAnsi"/>
                <w:sz w:val="24"/>
                <w:szCs w:val="24"/>
              </w:rPr>
              <w:t xml:space="preserve">  </w:t>
            </w:r>
            <w:r>
              <w:rPr>
                <w:rFonts w:cstheme="minorHAnsi"/>
                <w:sz w:val="24"/>
                <w:szCs w:val="24"/>
              </w:rPr>
              <w:t>N</w:t>
            </w:r>
          </w:p>
        </w:tc>
        <w:tc>
          <w:tcPr>
            <w:tcW w:w="0" w:type="auto"/>
          </w:tcPr>
          <w:p w14:paraId="4B3EB944" w14:textId="77777777" w:rsidR="008A3781" w:rsidRPr="00D7656F" w:rsidRDefault="008A3781" w:rsidP="00D7656F">
            <w:pPr>
              <w:spacing w:line="259" w:lineRule="auto"/>
              <w:rPr>
                <w:rFonts w:cstheme="minorHAnsi"/>
                <w:sz w:val="24"/>
                <w:szCs w:val="24"/>
              </w:rPr>
            </w:pPr>
          </w:p>
        </w:tc>
        <w:tc>
          <w:tcPr>
            <w:tcW w:w="1152" w:type="dxa"/>
          </w:tcPr>
          <w:p w14:paraId="0E939497" w14:textId="77777777" w:rsidR="008A3781" w:rsidRPr="00D7656F" w:rsidRDefault="008A3781" w:rsidP="00D7656F">
            <w:pPr>
              <w:rPr>
                <w:rFonts w:cstheme="minorHAnsi"/>
                <w:sz w:val="24"/>
                <w:szCs w:val="24"/>
              </w:rPr>
            </w:pPr>
            <w:r w:rsidRPr="00D7656F">
              <w:rPr>
                <w:rFonts w:cstheme="minorHAnsi"/>
                <w:sz w:val="24"/>
                <w:szCs w:val="24"/>
              </w:rPr>
              <w:t xml:space="preserve">2,707                    </w:t>
            </w:r>
          </w:p>
        </w:tc>
        <w:tc>
          <w:tcPr>
            <w:tcW w:w="940" w:type="dxa"/>
          </w:tcPr>
          <w:p w14:paraId="40563248" w14:textId="6B394186" w:rsidR="008A3781" w:rsidRPr="00D7656F" w:rsidRDefault="008A3781" w:rsidP="00D7656F">
            <w:pPr>
              <w:spacing w:line="259" w:lineRule="auto"/>
              <w:rPr>
                <w:rFonts w:cstheme="minorHAnsi"/>
                <w:sz w:val="24"/>
                <w:szCs w:val="24"/>
              </w:rPr>
            </w:pPr>
          </w:p>
        </w:tc>
      </w:tr>
      <w:tr w:rsidR="008F3B5A" w:rsidRPr="00D7656F" w14:paraId="154E9D6E" w14:textId="77777777" w:rsidTr="00E14D01">
        <w:trPr>
          <w:trHeight w:val="330"/>
        </w:trPr>
        <w:tc>
          <w:tcPr>
            <w:tcW w:w="0" w:type="auto"/>
          </w:tcPr>
          <w:p w14:paraId="2FC356B0" w14:textId="23B42C49" w:rsidR="008F3B5A" w:rsidRPr="00D7656F" w:rsidRDefault="008F3B5A" w:rsidP="00D7656F">
            <w:pPr>
              <w:rPr>
                <w:rFonts w:cstheme="minorHAnsi"/>
                <w:i/>
                <w:iCs/>
                <w:sz w:val="24"/>
                <w:szCs w:val="24"/>
              </w:rPr>
            </w:pPr>
            <w:r w:rsidRPr="00D7656F">
              <w:rPr>
                <w:rFonts w:cstheme="minorHAnsi"/>
                <w:i/>
                <w:iCs/>
                <w:sz w:val="24"/>
                <w:szCs w:val="24"/>
              </w:rPr>
              <w:t xml:space="preserve">Panel B: Litigation Risk in year +3                          </w:t>
            </w:r>
          </w:p>
        </w:tc>
        <w:tc>
          <w:tcPr>
            <w:tcW w:w="1150" w:type="dxa"/>
          </w:tcPr>
          <w:p w14:paraId="73E16411" w14:textId="77777777" w:rsidR="008F3B5A" w:rsidRPr="00D7656F" w:rsidRDefault="008F3B5A" w:rsidP="00D7656F">
            <w:pPr>
              <w:rPr>
                <w:rFonts w:cstheme="minorHAnsi"/>
                <w:i/>
                <w:iCs/>
                <w:sz w:val="24"/>
                <w:szCs w:val="24"/>
              </w:rPr>
            </w:pPr>
          </w:p>
        </w:tc>
        <w:tc>
          <w:tcPr>
            <w:tcW w:w="1152" w:type="dxa"/>
          </w:tcPr>
          <w:p w14:paraId="1A832A48" w14:textId="77777777" w:rsidR="008F3B5A" w:rsidRPr="00D7656F" w:rsidRDefault="008F3B5A" w:rsidP="00D7656F">
            <w:pPr>
              <w:rPr>
                <w:rFonts w:cstheme="minorHAnsi"/>
                <w:i/>
                <w:iCs/>
                <w:sz w:val="24"/>
                <w:szCs w:val="24"/>
              </w:rPr>
            </w:pPr>
          </w:p>
        </w:tc>
        <w:tc>
          <w:tcPr>
            <w:tcW w:w="940" w:type="dxa"/>
          </w:tcPr>
          <w:p w14:paraId="677BD95C" w14:textId="4DADAAED" w:rsidR="008F3B5A" w:rsidRPr="00D7656F" w:rsidRDefault="008F3B5A" w:rsidP="00D7656F">
            <w:pPr>
              <w:spacing w:line="259" w:lineRule="auto"/>
              <w:rPr>
                <w:rFonts w:cstheme="minorHAnsi"/>
                <w:i/>
                <w:iCs/>
                <w:sz w:val="24"/>
                <w:szCs w:val="24"/>
              </w:rPr>
            </w:pPr>
          </w:p>
        </w:tc>
      </w:tr>
      <w:tr w:rsidR="008A3781" w:rsidRPr="00D7656F" w14:paraId="3DFE20A1" w14:textId="77777777" w:rsidTr="00E14D01">
        <w:trPr>
          <w:trHeight w:val="310"/>
        </w:trPr>
        <w:tc>
          <w:tcPr>
            <w:tcW w:w="0" w:type="auto"/>
          </w:tcPr>
          <w:p w14:paraId="03FA33DF" w14:textId="2836ECE0" w:rsidR="00D7656F" w:rsidRPr="00D7656F" w:rsidRDefault="00D7656F" w:rsidP="00D7656F">
            <w:pPr>
              <w:spacing w:line="259" w:lineRule="auto"/>
              <w:rPr>
                <w:rFonts w:cstheme="minorHAnsi"/>
                <w:sz w:val="24"/>
                <w:szCs w:val="24"/>
              </w:rPr>
            </w:pPr>
            <w:r w:rsidRPr="00D7656F">
              <w:rPr>
                <w:rFonts w:cstheme="minorHAnsi"/>
                <w:sz w:val="24"/>
                <w:szCs w:val="24"/>
              </w:rPr>
              <w:t xml:space="preserve">Variable                                               </w:t>
            </w:r>
          </w:p>
        </w:tc>
        <w:tc>
          <w:tcPr>
            <w:tcW w:w="0" w:type="auto"/>
          </w:tcPr>
          <w:p w14:paraId="30A49A40" w14:textId="77777777" w:rsidR="00D7656F" w:rsidRPr="00D7656F" w:rsidRDefault="00D7656F" w:rsidP="00D7656F">
            <w:pPr>
              <w:spacing w:line="259" w:lineRule="auto"/>
              <w:rPr>
                <w:rFonts w:cstheme="minorHAnsi"/>
                <w:sz w:val="24"/>
                <w:szCs w:val="24"/>
              </w:rPr>
            </w:pPr>
            <w:r w:rsidRPr="00D7656F">
              <w:rPr>
                <w:rFonts w:cstheme="minorHAnsi"/>
                <w:sz w:val="24"/>
                <w:szCs w:val="24"/>
              </w:rPr>
              <w:t xml:space="preserve">Estimate                  </w:t>
            </w:r>
          </w:p>
        </w:tc>
        <w:tc>
          <w:tcPr>
            <w:tcW w:w="0" w:type="auto"/>
          </w:tcPr>
          <w:p w14:paraId="35BE517B" w14:textId="77777777" w:rsidR="00D7656F" w:rsidRPr="00D7656F" w:rsidRDefault="00D7656F" w:rsidP="00D7656F">
            <w:pPr>
              <w:spacing w:line="259" w:lineRule="auto"/>
              <w:rPr>
                <w:rFonts w:cstheme="minorHAnsi"/>
                <w:sz w:val="24"/>
                <w:szCs w:val="24"/>
              </w:rPr>
            </w:pPr>
          </w:p>
        </w:tc>
        <w:tc>
          <w:tcPr>
            <w:tcW w:w="0" w:type="auto"/>
          </w:tcPr>
          <w:p w14:paraId="6148B96B" w14:textId="77777777" w:rsidR="00D7656F" w:rsidRPr="00D7656F" w:rsidRDefault="00D7656F" w:rsidP="00D7656F">
            <w:pPr>
              <w:spacing w:line="259" w:lineRule="auto"/>
              <w:rPr>
                <w:rFonts w:cstheme="minorHAnsi"/>
                <w:sz w:val="24"/>
                <w:szCs w:val="24"/>
              </w:rPr>
            </w:pPr>
            <w:r w:rsidRPr="00D7656F">
              <w:rPr>
                <w:rFonts w:cstheme="minorHAnsi"/>
                <w:sz w:val="24"/>
                <w:szCs w:val="24"/>
              </w:rPr>
              <w:t xml:space="preserve">p-value  </w:t>
            </w:r>
          </w:p>
        </w:tc>
      </w:tr>
      <w:tr w:rsidR="008A3781" w:rsidRPr="00D7656F" w14:paraId="563EAA5D" w14:textId="77777777" w:rsidTr="00E14D01">
        <w:trPr>
          <w:trHeight w:val="304"/>
        </w:trPr>
        <w:tc>
          <w:tcPr>
            <w:tcW w:w="0" w:type="auto"/>
          </w:tcPr>
          <w:p w14:paraId="59368366" w14:textId="77777777" w:rsidR="00D7656F" w:rsidRPr="00D7656F" w:rsidRDefault="00D7656F" w:rsidP="00D7656F">
            <w:pPr>
              <w:spacing w:line="259" w:lineRule="auto"/>
              <w:rPr>
                <w:rFonts w:cstheme="minorHAnsi"/>
                <w:sz w:val="24"/>
                <w:szCs w:val="24"/>
              </w:rPr>
            </w:pPr>
            <w:r w:rsidRPr="00D7656F">
              <w:rPr>
                <w:rFonts w:cstheme="minorHAnsi"/>
                <w:sz w:val="24"/>
                <w:szCs w:val="24"/>
              </w:rPr>
              <w:t>Clawback</w:t>
            </w:r>
          </w:p>
        </w:tc>
        <w:tc>
          <w:tcPr>
            <w:tcW w:w="0" w:type="auto"/>
          </w:tcPr>
          <w:p w14:paraId="1B5BC1C4" w14:textId="77777777" w:rsidR="00D7656F" w:rsidRPr="00D7656F" w:rsidRDefault="00D7656F" w:rsidP="00D7656F">
            <w:pPr>
              <w:spacing w:line="259" w:lineRule="auto"/>
              <w:rPr>
                <w:rFonts w:cstheme="minorHAnsi"/>
                <w:sz w:val="24"/>
                <w:szCs w:val="24"/>
              </w:rPr>
            </w:pPr>
            <w:r w:rsidRPr="00D7656F">
              <w:rPr>
                <w:rFonts w:cstheme="minorHAnsi"/>
                <w:sz w:val="24"/>
                <w:szCs w:val="24"/>
              </w:rPr>
              <w:t>-0.0098</w:t>
            </w:r>
          </w:p>
        </w:tc>
        <w:tc>
          <w:tcPr>
            <w:tcW w:w="0" w:type="auto"/>
          </w:tcPr>
          <w:p w14:paraId="2A252A49" w14:textId="77777777" w:rsidR="00D7656F" w:rsidRPr="00D7656F" w:rsidRDefault="00D7656F" w:rsidP="00D7656F">
            <w:pPr>
              <w:spacing w:line="259" w:lineRule="auto"/>
              <w:rPr>
                <w:rFonts w:cstheme="minorHAnsi"/>
                <w:sz w:val="24"/>
                <w:szCs w:val="24"/>
              </w:rPr>
            </w:pPr>
            <w:r w:rsidRPr="00D7656F">
              <w:rPr>
                <w:rFonts w:cstheme="minorHAnsi"/>
                <w:sz w:val="24"/>
                <w:szCs w:val="24"/>
              </w:rPr>
              <w:t>***</w:t>
            </w:r>
          </w:p>
        </w:tc>
        <w:tc>
          <w:tcPr>
            <w:tcW w:w="0" w:type="auto"/>
          </w:tcPr>
          <w:p w14:paraId="6ED40131" w14:textId="77777777" w:rsidR="00D7656F" w:rsidRPr="00D7656F" w:rsidRDefault="00D7656F" w:rsidP="00D7656F">
            <w:pPr>
              <w:spacing w:line="259" w:lineRule="auto"/>
              <w:rPr>
                <w:rFonts w:cstheme="minorHAnsi"/>
                <w:sz w:val="24"/>
                <w:szCs w:val="24"/>
              </w:rPr>
            </w:pPr>
            <w:r w:rsidRPr="00D7656F">
              <w:rPr>
                <w:rFonts w:cstheme="minorHAnsi"/>
                <w:sz w:val="24"/>
                <w:szCs w:val="24"/>
              </w:rPr>
              <w:t>0.034</w:t>
            </w:r>
          </w:p>
        </w:tc>
      </w:tr>
      <w:tr w:rsidR="008A3781" w:rsidRPr="00D7656F" w14:paraId="67EBFD95" w14:textId="77777777" w:rsidTr="00E14D01">
        <w:trPr>
          <w:trHeight w:val="300"/>
        </w:trPr>
        <w:tc>
          <w:tcPr>
            <w:tcW w:w="0" w:type="auto"/>
          </w:tcPr>
          <w:p w14:paraId="3D1A8B7A" w14:textId="77777777" w:rsidR="00D7656F" w:rsidRPr="00D7656F" w:rsidRDefault="00D7656F" w:rsidP="00D7656F">
            <w:pPr>
              <w:spacing w:line="259" w:lineRule="auto"/>
              <w:rPr>
                <w:rFonts w:cstheme="minorHAnsi"/>
                <w:sz w:val="24"/>
                <w:szCs w:val="24"/>
              </w:rPr>
            </w:pPr>
            <w:r w:rsidRPr="00D7656F">
              <w:rPr>
                <w:rFonts w:cstheme="minorHAnsi"/>
                <w:sz w:val="24"/>
                <w:szCs w:val="24"/>
              </w:rPr>
              <w:t>Ln_assets</w:t>
            </w:r>
          </w:p>
        </w:tc>
        <w:tc>
          <w:tcPr>
            <w:tcW w:w="0" w:type="auto"/>
          </w:tcPr>
          <w:p w14:paraId="3E658B0E" w14:textId="77777777" w:rsidR="00D7656F" w:rsidRPr="00D7656F" w:rsidRDefault="00D7656F" w:rsidP="00D7656F">
            <w:pPr>
              <w:spacing w:line="259" w:lineRule="auto"/>
              <w:rPr>
                <w:rFonts w:cstheme="minorHAnsi"/>
                <w:sz w:val="24"/>
                <w:szCs w:val="24"/>
              </w:rPr>
            </w:pPr>
            <w:r w:rsidRPr="00D7656F">
              <w:rPr>
                <w:rFonts w:cstheme="minorHAnsi"/>
                <w:sz w:val="24"/>
                <w:szCs w:val="24"/>
              </w:rPr>
              <w:t>-0.0035</w:t>
            </w:r>
          </w:p>
        </w:tc>
        <w:tc>
          <w:tcPr>
            <w:tcW w:w="0" w:type="auto"/>
          </w:tcPr>
          <w:p w14:paraId="589479B7" w14:textId="77777777" w:rsidR="00D7656F" w:rsidRPr="00D7656F" w:rsidRDefault="00D7656F" w:rsidP="00D7656F">
            <w:pPr>
              <w:spacing w:line="259" w:lineRule="auto"/>
              <w:rPr>
                <w:rFonts w:cstheme="minorHAnsi"/>
                <w:sz w:val="24"/>
                <w:szCs w:val="24"/>
              </w:rPr>
            </w:pPr>
          </w:p>
        </w:tc>
        <w:tc>
          <w:tcPr>
            <w:tcW w:w="0" w:type="auto"/>
          </w:tcPr>
          <w:p w14:paraId="530E5552" w14:textId="77777777" w:rsidR="00D7656F" w:rsidRPr="00D7656F" w:rsidRDefault="00D7656F" w:rsidP="00D7656F">
            <w:pPr>
              <w:spacing w:line="259" w:lineRule="auto"/>
              <w:rPr>
                <w:rFonts w:cstheme="minorHAnsi"/>
                <w:sz w:val="24"/>
                <w:szCs w:val="24"/>
              </w:rPr>
            </w:pPr>
            <w:r w:rsidRPr="00D7656F">
              <w:rPr>
                <w:rFonts w:cstheme="minorHAnsi"/>
                <w:sz w:val="24"/>
                <w:szCs w:val="24"/>
              </w:rPr>
              <w:t>0.226</w:t>
            </w:r>
          </w:p>
        </w:tc>
      </w:tr>
      <w:tr w:rsidR="008A3781" w:rsidRPr="00D7656F" w14:paraId="5723E8D9" w14:textId="77777777" w:rsidTr="00E14D01">
        <w:trPr>
          <w:trHeight w:val="300"/>
        </w:trPr>
        <w:tc>
          <w:tcPr>
            <w:tcW w:w="0" w:type="auto"/>
          </w:tcPr>
          <w:p w14:paraId="636C3251" w14:textId="77777777" w:rsidR="00D7656F" w:rsidRPr="00D7656F" w:rsidRDefault="00D7656F" w:rsidP="00D7656F">
            <w:pPr>
              <w:spacing w:line="259" w:lineRule="auto"/>
              <w:rPr>
                <w:rFonts w:cstheme="minorHAnsi"/>
                <w:sz w:val="24"/>
                <w:szCs w:val="24"/>
              </w:rPr>
            </w:pPr>
            <w:r w:rsidRPr="00D7656F">
              <w:rPr>
                <w:rFonts w:cstheme="minorHAnsi"/>
                <w:sz w:val="24"/>
                <w:szCs w:val="24"/>
              </w:rPr>
              <w:t>Leverage</w:t>
            </w:r>
          </w:p>
        </w:tc>
        <w:tc>
          <w:tcPr>
            <w:tcW w:w="0" w:type="auto"/>
          </w:tcPr>
          <w:p w14:paraId="48D32A90" w14:textId="77777777" w:rsidR="00D7656F" w:rsidRPr="00D7656F" w:rsidRDefault="00D7656F" w:rsidP="00D7656F">
            <w:pPr>
              <w:spacing w:line="259" w:lineRule="auto"/>
              <w:rPr>
                <w:rFonts w:cstheme="minorHAnsi"/>
                <w:sz w:val="24"/>
                <w:szCs w:val="24"/>
              </w:rPr>
            </w:pPr>
            <w:r w:rsidRPr="00D7656F">
              <w:rPr>
                <w:rFonts w:cstheme="minorHAnsi"/>
                <w:sz w:val="24"/>
                <w:szCs w:val="24"/>
              </w:rPr>
              <w:t>0.0164</w:t>
            </w:r>
          </w:p>
        </w:tc>
        <w:tc>
          <w:tcPr>
            <w:tcW w:w="0" w:type="auto"/>
          </w:tcPr>
          <w:p w14:paraId="6814A7AF" w14:textId="77777777" w:rsidR="00D7656F" w:rsidRPr="00D7656F" w:rsidRDefault="00D7656F" w:rsidP="00D7656F">
            <w:pPr>
              <w:spacing w:line="259" w:lineRule="auto"/>
              <w:rPr>
                <w:rFonts w:cstheme="minorHAnsi"/>
                <w:sz w:val="24"/>
                <w:szCs w:val="24"/>
              </w:rPr>
            </w:pPr>
          </w:p>
        </w:tc>
        <w:tc>
          <w:tcPr>
            <w:tcW w:w="0" w:type="auto"/>
          </w:tcPr>
          <w:p w14:paraId="7B71C873" w14:textId="77777777" w:rsidR="00D7656F" w:rsidRPr="00D7656F" w:rsidRDefault="00D7656F" w:rsidP="00D7656F">
            <w:pPr>
              <w:spacing w:line="259" w:lineRule="auto"/>
              <w:rPr>
                <w:rFonts w:cstheme="minorHAnsi"/>
                <w:sz w:val="24"/>
                <w:szCs w:val="24"/>
              </w:rPr>
            </w:pPr>
            <w:r w:rsidRPr="00D7656F">
              <w:rPr>
                <w:rFonts w:cstheme="minorHAnsi"/>
                <w:sz w:val="24"/>
                <w:szCs w:val="24"/>
              </w:rPr>
              <w:t>0.270</w:t>
            </w:r>
          </w:p>
        </w:tc>
      </w:tr>
      <w:tr w:rsidR="008A3781" w:rsidRPr="00D7656F" w14:paraId="7693554B" w14:textId="77777777" w:rsidTr="00E14D01">
        <w:trPr>
          <w:trHeight w:val="300"/>
        </w:trPr>
        <w:tc>
          <w:tcPr>
            <w:tcW w:w="0" w:type="auto"/>
          </w:tcPr>
          <w:p w14:paraId="17A8BD74" w14:textId="77777777" w:rsidR="00D7656F" w:rsidRPr="00D7656F" w:rsidRDefault="00D7656F" w:rsidP="00D7656F">
            <w:pPr>
              <w:spacing w:line="259" w:lineRule="auto"/>
              <w:rPr>
                <w:rFonts w:cstheme="minorHAnsi"/>
                <w:sz w:val="24"/>
                <w:szCs w:val="24"/>
              </w:rPr>
            </w:pPr>
            <w:r w:rsidRPr="00D7656F">
              <w:rPr>
                <w:rFonts w:cstheme="minorHAnsi"/>
                <w:sz w:val="24"/>
                <w:szCs w:val="24"/>
              </w:rPr>
              <w:t>ROA</w:t>
            </w:r>
          </w:p>
        </w:tc>
        <w:tc>
          <w:tcPr>
            <w:tcW w:w="0" w:type="auto"/>
          </w:tcPr>
          <w:p w14:paraId="3F78BED7" w14:textId="77777777" w:rsidR="00D7656F" w:rsidRPr="00D7656F" w:rsidRDefault="00D7656F" w:rsidP="00D7656F">
            <w:pPr>
              <w:spacing w:line="259" w:lineRule="auto"/>
              <w:rPr>
                <w:rFonts w:cstheme="minorHAnsi"/>
                <w:sz w:val="24"/>
                <w:szCs w:val="24"/>
              </w:rPr>
            </w:pPr>
            <w:r w:rsidRPr="00D7656F">
              <w:rPr>
                <w:rFonts w:cstheme="minorHAnsi"/>
                <w:sz w:val="24"/>
                <w:szCs w:val="24"/>
              </w:rPr>
              <w:t>0.0377</w:t>
            </w:r>
          </w:p>
        </w:tc>
        <w:tc>
          <w:tcPr>
            <w:tcW w:w="0" w:type="auto"/>
          </w:tcPr>
          <w:p w14:paraId="163E24AF" w14:textId="77777777" w:rsidR="00D7656F" w:rsidRPr="00D7656F" w:rsidRDefault="00D7656F" w:rsidP="00D7656F">
            <w:pPr>
              <w:spacing w:line="259" w:lineRule="auto"/>
              <w:rPr>
                <w:rFonts w:cstheme="minorHAnsi"/>
                <w:sz w:val="24"/>
                <w:szCs w:val="24"/>
              </w:rPr>
            </w:pPr>
          </w:p>
        </w:tc>
        <w:tc>
          <w:tcPr>
            <w:tcW w:w="0" w:type="auto"/>
          </w:tcPr>
          <w:p w14:paraId="69121A99" w14:textId="77777777" w:rsidR="00D7656F" w:rsidRPr="00D7656F" w:rsidRDefault="00D7656F" w:rsidP="00D7656F">
            <w:pPr>
              <w:spacing w:line="259" w:lineRule="auto"/>
              <w:rPr>
                <w:rFonts w:cstheme="minorHAnsi"/>
                <w:sz w:val="24"/>
                <w:szCs w:val="24"/>
              </w:rPr>
            </w:pPr>
            <w:r w:rsidRPr="00D7656F">
              <w:rPr>
                <w:rFonts w:cstheme="minorHAnsi"/>
                <w:sz w:val="24"/>
                <w:szCs w:val="24"/>
              </w:rPr>
              <w:t>0.209</w:t>
            </w:r>
          </w:p>
        </w:tc>
      </w:tr>
      <w:tr w:rsidR="008A3781" w:rsidRPr="00D7656F" w14:paraId="706D4796" w14:textId="77777777" w:rsidTr="00E14D01">
        <w:trPr>
          <w:trHeight w:val="300"/>
        </w:trPr>
        <w:tc>
          <w:tcPr>
            <w:tcW w:w="0" w:type="auto"/>
          </w:tcPr>
          <w:p w14:paraId="0D3C05CD" w14:textId="77777777" w:rsidR="00D7656F" w:rsidRPr="00D7656F" w:rsidRDefault="00D7656F" w:rsidP="00D7656F">
            <w:pPr>
              <w:spacing w:line="259" w:lineRule="auto"/>
              <w:rPr>
                <w:rFonts w:cstheme="minorHAnsi"/>
                <w:sz w:val="24"/>
                <w:szCs w:val="24"/>
              </w:rPr>
            </w:pPr>
            <w:r w:rsidRPr="00D7656F">
              <w:rPr>
                <w:rFonts w:cstheme="minorHAnsi"/>
                <w:sz w:val="24"/>
                <w:szCs w:val="24"/>
              </w:rPr>
              <w:t>Total Compensation</w:t>
            </w:r>
          </w:p>
        </w:tc>
        <w:tc>
          <w:tcPr>
            <w:tcW w:w="0" w:type="auto"/>
          </w:tcPr>
          <w:p w14:paraId="52B73E25" w14:textId="77777777" w:rsidR="00D7656F" w:rsidRPr="00D7656F" w:rsidRDefault="00D7656F" w:rsidP="00D7656F">
            <w:pPr>
              <w:spacing w:line="259" w:lineRule="auto"/>
              <w:rPr>
                <w:rFonts w:cstheme="minorHAnsi"/>
                <w:sz w:val="24"/>
                <w:szCs w:val="24"/>
              </w:rPr>
            </w:pPr>
            <w:r w:rsidRPr="00D7656F">
              <w:rPr>
                <w:rFonts w:cstheme="minorHAnsi"/>
                <w:sz w:val="24"/>
                <w:szCs w:val="24"/>
              </w:rPr>
              <w:t>0.0001</w:t>
            </w:r>
          </w:p>
        </w:tc>
        <w:tc>
          <w:tcPr>
            <w:tcW w:w="0" w:type="auto"/>
          </w:tcPr>
          <w:p w14:paraId="5AD805E1" w14:textId="77777777" w:rsidR="00D7656F" w:rsidRPr="00D7656F" w:rsidRDefault="00D7656F" w:rsidP="00D7656F">
            <w:pPr>
              <w:spacing w:line="259" w:lineRule="auto"/>
              <w:rPr>
                <w:rFonts w:cstheme="minorHAnsi"/>
                <w:sz w:val="24"/>
                <w:szCs w:val="24"/>
              </w:rPr>
            </w:pPr>
            <w:r w:rsidRPr="00D7656F">
              <w:rPr>
                <w:rFonts w:cstheme="minorHAnsi"/>
                <w:sz w:val="24"/>
                <w:szCs w:val="24"/>
              </w:rPr>
              <w:t>***</w:t>
            </w:r>
          </w:p>
        </w:tc>
        <w:tc>
          <w:tcPr>
            <w:tcW w:w="0" w:type="auto"/>
          </w:tcPr>
          <w:p w14:paraId="2C666CEB" w14:textId="77777777" w:rsidR="00D7656F" w:rsidRPr="00D7656F" w:rsidRDefault="00D7656F" w:rsidP="00D7656F">
            <w:pPr>
              <w:spacing w:line="259" w:lineRule="auto"/>
              <w:rPr>
                <w:rFonts w:cstheme="minorHAnsi"/>
                <w:sz w:val="24"/>
                <w:szCs w:val="24"/>
              </w:rPr>
            </w:pPr>
            <w:r w:rsidRPr="00D7656F">
              <w:rPr>
                <w:rFonts w:cstheme="minorHAnsi"/>
                <w:sz w:val="24"/>
                <w:szCs w:val="24"/>
              </w:rPr>
              <w:t>0.000</w:t>
            </w:r>
          </w:p>
        </w:tc>
      </w:tr>
      <w:tr w:rsidR="008A3781" w:rsidRPr="00D7656F" w14:paraId="354ACE38" w14:textId="77777777" w:rsidTr="00E14D01">
        <w:trPr>
          <w:trHeight w:val="300"/>
        </w:trPr>
        <w:tc>
          <w:tcPr>
            <w:tcW w:w="0" w:type="auto"/>
          </w:tcPr>
          <w:p w14:paraId="2B604BFD" w14:textId="77777777" w:rsidR="00D7656F" w:rsidRPr="00D7656F" w:rsidRDefault="00D7656F" w:rsidP="00D7656F">
            <w:pPr>
              <w:spacing w:line="259" w:lineRule="auto"/>
              <w:rPr>
                <w:rFonts w:cstheme="minorHAnsi"/>
                <w:sz w:val="24"/>
                <w:szCs w:val="24"/>
              </w:rPr>
            </w:pPr>
            <w:r w:rsidRPr="00D7656F">
              <w:rPr>
                <w:rFonts w:cstheme="minorHAnsi"/>
                <w:sz w:val="24"/>
                <w:szCs w:val="24"/>
              </w:rPr>
              <w:t>% Incentive compensation</w:t>
            </w:r>
          </w:p>
        </w:tc>
        <w:tc>
          <w:tcPr>
            <w:tcW w:w="0" w:type="auto"/>
          </w:tcPr>
          <w:p w14:paraId="2850048D" w14:textId="77777777" w:rsidR="00D7656F" w:rsidRPr="00D7656F" w:rsidRDefault="00D7656F" w:rsidP="00D7656F">
            <w:pPr>
              <w:spacing w:line="259" w:lineRule="auto"/>
              <w:rPr>
                <w:rFonts w:cstheme="minorHAnsi"/>
                <w:sz w:val="24"/>
                <w:szCs w:val="24"/>
              </w:rPr>
            </w:pPr>
            <w:r w:rsidRPr="00D7656F">
              <w:rPr>
                <w:rFonts w:cstheme="minorHAnsi"/>
                <w:sz w:val="24"/>
                <w:szCs w:val="24"/>
              </w:rPr>
              <w:t>0.0055</w:t>
            </w:r>
          </w:p>
        </w:tc>
        <w:tc>
          <w:tcPr>
            <w:tcW w:w="0" w:type="auto"/>
          </w:tcPr>
          <w:p w14:paraId="20CB4E52" w14:textId="77777777" w:rsidR="00D7656F" w:rsidRPr="00D7656F" w:rsidRDefault="00D7656F" w:rsidP="00D7656F">
            <w:pPr>
              <w:spacing w:line="259" w:lineRule="auto"/>
              <w:rPr>
                <w:rFonts w:cstheme="minorHAnsi"/>
                <w:sz w:val="24"/>
                <w:szCs w:val="24"/>
              </w:rPr>
            </w:pPr>
          </w:p>
        </w:tc>
        <w:tc>
          <w:tcPr>
            <w:tcW w:w="0" w:type="auto"/>
          </w:tcPr>
          <w:p w14:paraId="32886300" w14:textId="77777777" w:rsidR="00D7656F" w:rsidRPr="00D7656F" w:rsidRDefault="00D7656F" w:rsidP="00D7656F">
            <w:pPr>
              <w:spacing w:line="259" w:lineRule="auto"/>
              <w:rPr>
                <w:rFonts w:cstheme="minorHAnsi"/>
                <w:sz w:val="24"/>
                <w:szCs w:val="24"/>
              </w:rPr>
            </w:pPr>
            <w:r w:rsidRPr="00D7656F">
              <w:rPr>
                <w:rFonts w:cstheme="minorHAnsi"/>
                <w:sz w:val="24"/>
                <w:szCs w:val="24"/>
              </w:rPr>
              <w:t>0.610</w:t>
            </w:r>
          </w:p>
        </w:tc>
      </w:tr>
      <w:tr w:rsidR="008A3781" w:rsidRPr="00D7656F" w14:paraId="48240A52" w14:textId="77777777" w:rsidTr="00E14D01">
        <w:trPr>
          <w:trHeight w:val="300"/>
        </w:trPr>
        <w:tc>
          <w:tcPr>
            <w:tcW w:w="0" w:type="auto"/>
          </w:tcPr>
          <w:p w14:paraId="11D5FE4F" w14:textId="77777777" w:rsidR="00D7656F" w:rsidRPr="00D7656F" w:rsidRDefault="00D7656F" w:rsidP="00D7656F">
            <w:pPr>
              <w:spacing w:line="259" w:lineRule="auto"/>
              <w:rPr>
                <w:rFonts w:cstheme="minorHAnsi"/>
                <w:sz w:val="24"/>
                <w:szCs w:val="24"/>
              </w:rPr>
            </w:pPr>
            <w:r w:rsidRPr="00D7656F">
              <w:rPr>
                <w:rFonts w:cstheme="minorHAnsi"/>
                <w:sz w:val="24"/>
                <w:szCs w:val="24"/>
              </w:rPr>
              <w:t># Institutional Stockholders</w:t>
            </w:r>
          </w:p>
        </w:tc>
        <w:tc>
          <w:tcPr>
            <w:tcW w:w="0" w:type="auto"/>
          </w:tcPr>
          <w:p w14:paraId="5989C682" w14:textId="77777777" w:rsidR="00D7656F" w:rsidRPr="00D7656F" w:rsidRDefault="00D7656F" w:rsidP="00D7656F">
            <w:pPr>
              <w:spacing w:line="259" w:lineRule="auto"/>
              <w:rPr>
                <w:rFonts w:cstheme="minorHAnsi"/>
                <w:sz w:val="24"/>
                <w:szCs w:val="24"/>
              </w:rPr>
            </w:pPr>
            <w:r w:rsidRPr="00D7656F">
              <w:rPr>
                <w:rFonts w:cstheme="minorHAnsi"/>
                <w:sz w:val="24"/>
                <w:szCs w:val="24"/>
              </w:rPr>
              <w:t>-0.0001</w:t>
            </w:r>
          </w:p>
        </w:tc>
        <w:tc>
          <w:tcPr>
            <w:tcW w:w="0" w:type="auto"/>
          </w:tcPr>
          <w:p w14:paraId="159150B5" w14:textId="77777777" w:rsidR="00D7656F" w:rsidRPr="00D7656F" w:rsidRDefault="00D7656F" w:rsidP="00D7656F">
            <w:pPr>
              <w:spacing w:line="259" w:lineRule="auto"/>
              <w:rPr>
                <w:rFonts w:cstheme="minorHAnsi"/>
                <w:sz w:val="24"/>
                <w:szCs w:val="24"/>
              </w:rPr>
            </w:pPr>
            <w:r w:rsidRPr="00D7656F">
              <w:rPr>
                <w:rFonts w:cstheme="minorHAnsi"/>
                <w:sz w:val="24"/>
                <w:szCs w:val="24"/>
              </w:rPr>
              <w:t>***</w:t>
            </w:r>
          </w:p>
        </w:tc>
        <w:tc>
          <w:tcPr>
            <w:tcW w:w="0" w:type="auto"/>
          </w:tcPr>
          <w:p w14:paraId="02D1DD50" w14:textId="77777777" w:rsidR="00D7656F" w:rsidRPr="00D7656F" w:rsidRDefault="00D7656F" w:rsidP="00D7656F">
            <w:pPr>
              <w:spacing w:line="259" w:lineRule="auto"/>
              <w:rPr>
                <w:rFonts w:cstheme="minorHAnsi"/>
                <w:sz w:val="24"/>
                <w:szCs w:val="24"/>
              </w:rPr>
            </w:pPr>
            <w:r w:rsidRPr="00D7656F">
              <w:rPr>
                <w:rFonts w:cstheme="minorHAnsi"/>
                <w:sz w:val="24"/>
                <w:szCs w:val="24"/>
              </w:rPr>
              <w:t>0.000</w:t>
            </w:r>
          </w:p>
        </w:tc>
      </w:tr>
      <w:tr w:rsidR="008A3781" w:rsidRPr="00D7656F" w14:paraId="05B60B0F" w14:textId="77777777" w:rsidTr="00E14D01">
        <w:trPr>
          <w:trHeight w:val="300"/>
        </w:trPr>
        <w:tc>
          <w:tcPr>
            <w:tcW w:w="0" w:type="auto"/>
          </w:tcPr>
          <w:p w14:paraId="29ACD7D7" w14:textId="77777777" w:rsidR="00D7656F" w:rsidRPr="00D7656F" w:rsidRDefault="00D7656F" w:rsidP="00D7656F">
            <w:pPr>
              <w:spacing w:line="259" w:lineRule="auto"/>
              <w:rPr>
                <w:rFonts w:cstheme="minorHAnsi"/>
                <w:sz w:val="24"/>
                <w:szCs w:val="24"/>
              </w:rPr>
            </w:pPr>
            <w:r w:rsidRPr="00D7656F">
              <w:rPr>
                <w:rFonts w:cstheme="minorHAnsi"/>
                <w:sz w:val="24"/>
                <w:szCs w:val="24"/>
              </w:rPr>
              <w:t>Board size</w:t>
            </w:r>
          </w:p>
        </w:tc>
        <w:tc>
          <w:tcPr>
            <w:tcW w:w="0" w:type="auto"/>
          </w:tcPr>
          <w:p w14:paraId="66E11ABC" w14:textId="77777777" w:rsidR="00D7656F" w:rsidRPr="00D7656F" w:rsidRDefault="00D7656F" w:rsidP="00D7656F">
            <w:pPr>
              <w:spacing w:line="259" w:lineRule="auto"/>
              <w:rPr>
                <w:rFonts w:cstheme="minorHAnsi"/>
                <w:sz w:val="24"/>
                <w:szCs w:val="24"/>
              </w:rPr>
            </w:pPr>
            <w:r w:rsidRPr="00D7656F">
              <w:rPr>
                <w:rFonts w:cstheme="minorHAnsi"/>
                <w:sz w:val="24"/>
                <w:szCs w:val="24"/>
              </w:rPr>
              <w:t>0.0010</w:t>
            </w:r>
          </w:p>
        </w:tc>
        <w:tc>
          <w:tcPr>
            <w:tcW w:w="0" w:type="auto"/>
          </w:tcPr>
          <w:p w14:paraId="64CB9103" w14:textId="77777777" w:rsidR="00D7656F" w:rsidRPr="00D7656F" w:rsidRDefault="00D7656F" w:rsidP="00D7656F">
            <w:pPr>
              <w:spacing w:line="259" w:lineRule="auto"/>
              <w:rPr>
                <w:rFonts w:cstheme="minorHAnsi"/>
                <w:sz w:val="24"/>
                <w:szCs w:val="24"/>
              </w:rPr>
            </w:pPr>
          </w:p>
        </w:tc>
        <w:tc>
          <w:tcPr>
            <w:tcW w:w="0" w:type="auto"/>
          </w:tcPr>
          <w:p w14:paraId="7086FD73" w14:textId="77777777" w:rsidR="00D7656F" w:rsidRPr="00D7656F" w:rsidRDefault="00D7656F" w:rsidP="00D7656F">
            <w:pPr>
              <w:spacing w:line="259" w:lineRule="auto"/>
              <w:rPr>
                <w:rFonts w:cstheme="minorHAnsi"/>
                <w:sz w:val="24"/>
                <w:szCs w:val="24"/>
              </w:rPr>
            </w:pPr>
            <w:r w:rsidRPr="00D7656F">
              <w:rPr>
                <w:rFonts w:cstheme="minorHAnsi"/>
                <w:sz w:val="24"/>
                <w:szCs w:val="24"/>
              </w:rPr>
              <w:t>0.440</w:t>
            </w:r>
          </w:p>
        </w:tc>
      </w:tr>
      <w:tr w:rsidR="008A3781" w:rsidRPr="00D7656F" w14:paraId="7428EF43" w14:textId="77777777" w:rsidTr="00E14D01">
        <w:trPr>
          <w:trHeight w:val="300"/>
        </w:trPr>
        <w:tc>
          <w:tcPr>
            <w:tcW w:w="0" w:type="auto"/>
          </w:tcPr>
          <w:p w14:paraId="33D2EFAE" w14:textId="77777777" w:rsidR="00D7656F" w:rsidRPr="00D7656F" w:rsidRDefault="00D7656F" w:rsidP="00D7656F">
            <w:pPr>
              <w:spacing w:line="259" w:lineRule="auto"/>
              <w:rPr>
                <w:rFonts w:cstheme="minorHAnsi"/>
                <w:sz w:val="24"/>
                <w:szCs w:val="24"/>
              </w:rPr>
            </w:pPr>
            <w:r w:rsidRPr="00D7656F">
              <w:rPr>
                <w:rFonts w:cstheme="minorHAnsi"/>
                <w:sz w:val="24"/>
                <w:szCs w:val="24"/>
              </w:rPr>
              <w:t>Board Independence</w:t>
            </w:r>
          </w:p>
        </w:tc>
        <w:tc>
          <w:tcPr>
            <w:tcW w:w="0" w:type="auto"/>
          </w:tcPr>
          <w:p w14:paraId="3E41A6A6" w14:textId="77777777" w:rsidR="00D7656F" w:rsidRPr="00D7656F" w:rsidRDefault="00D7656F" w:rsidP="00D7656F">
            <w:pPr>
              <w:spacing w:line="259" w:lineRule="auto"/>
              <w:rPr>
                <w:rFonts w:cstheme="minorHAnsi"/>
                <w:sz w:val="24"/>
                <w:szCs w:val="24"/>
              </w:rPr>
            </w:pPr>
            <w:r w:rsidRPr="00D7656F">
              <w:rPr>
                <w:rFonts w:cstheme="minorHAnsi"/>
                <w:sz w:val="24"/>
                <w:szCs w:val="24"/>
              </w:rPr>
              <w:t>-0.0152</w:t>
            </w:r>
          </w:p>
        </w:tc>
        <w:tc>
          <w:tcPr>
            <w:tcW w:w="0" w:type="auto"/>
          </w:tcPr>
          <w:p w14:paraId="77A3103C" w14:textId="77777777" w:rsidR="00D7656F" w:rsidRPr="00D7656F" w:rsidRDefault="00D7656F" w:rsidP="00D7656F">
            <w:pPr>
              <w:spacing w:line="259" w:lineRule="auto"/>
              <w:rPr>
                <w:rFonts w:cstheme="minorHAnsi"/>
                <w:sz w:val="24"/>
                <w:szCs w:val="24"/>
              </w:rPr>
            </w:pPr>
          </w:p>
        </w:tc>
        <w:tc>
          <w:tcPr>
            <w:tcW w:w="0" w:type="auto"/>
          </w:tcPr>
          <w:p w14:paraId="45B2B725" w14:textId="77777777" w:rsidR="00D7656F" w:rsidRPr="00D7656F" w:rsidRDefault="00D7656F" w:rsidP="00D7656F">
            <w:pPr>
              <w:spacing w:line="259" w:lineRule="auto"/>
              <w:rPr>
                <w:rFonts w:cstheme="minorHAnsi"/>
                <w:sz w:val="24"/>
                <w:szCs w:val="24"/>
              </w:rPr>
            </w:pPr>
            <w:r w:rsidRPr="00D7656F">
              <w:rPr>
                <w:rFonts w:cstheme="minorHAnsi"/>
                <w:sz w:val="24"/>
                <w:szCs w:val="24"/>
              </w:rPr>
              <w:t>0.446</w:t>
            </w:r>
          </w:p>
        </w:tc>
      </w:tr>
      <w:tr w:rsidR="008A3781" w:rsidRPr="00D7656F" w14:paraId="3B555D5B" w14:textId="77777777" w:rsidTr="00E14D01">
        <w:trPr>
          <w:trHeight w:val="300"/>
        </w:trPr>
        <w:tc>
          <w:tcPr>
            <w:tcW w:w="0" w:type="auto"/>
          </w:tcPr>
          <w:p w14:paraId="616FE1F6" w14:textId="77777777" w:rsidR="00D7656F" w:rsidRPr="00D7656F" w:rsidRDefault="00D7656F" w:rsidP="00D7656F">
            <w:pPr>
              <w:spacing w:line="259" w:lineRule="auto"/>
              <w:rPr>
                <w:rFonts w:cstheme="minorHAnsi"/>
                <w:sz w:val="24"/>
                <w:szCs w:val="24"/>
              </w:rPr>
            </w:pPr>
            <w:r w:rsidRPr="00D7656F">
              <w:rPr>
                <w:rFonts w:cstheme="minorHAnsi"/>
                <w:sz w:val="24"/>
                <w:szCs w:val="24"/>
              </w:rPr>
              <w:t>Duality</w:t>
            </w:r>
          </w:p>
        </w:tc>
        <w:tc>
          <w:tcPr>
            <w:tcW w:w="0" w:type="auto"/>
          </w:tcPr>
          <w:p w14:paraId="1C3C87B1" w14:textId="77777777" w:rsidR="00D7656F" w:rsidRPr="00D7656F" w:rsidRDefault="00D7656F" w:rsidP="00D7656F">
            <w:pPr>
              <w:spacing w:line="259" w:lineRule="auto"/>
              <w:rPr>
                <w:rFonts w:cstheme="minorHAnsi"/>
                <w:sz w:val="24"/>
                <w:szCs w:val="24"/>
              </w:rPr>
            </w:pPr>
            <w:r w:rsidRPr="00D7656F">
              <w:rPr>
                <w:rFonts w:cstheme="minorHAnsi"/>
                <w:sz w:val="24"/>
                <w:szCs w:val="24"/>
              </w:rPr>
              <w:t>0.0024</w:t>
            </w:r>
          </w:p>
        </w:tc>
        <w:tc>
          <w:tcPr>
            <w:tcW w:w="0" w:type="auto"/>
          </w:tcPr>
          <w:p w14:paraId="592E454D" w14:textId="77777777" w:rsidR="00D7656F" w:rsidRPr="00D7656F" w:rsidRDefault="00D7656F" w:rsidP="00D7656F">
            <w:pPr>
              <w:spacing w:line="259" w:lineRule="auto"/>
              <w:rPr>
                <w:rFonts w:cstheme="minorHAnsi"/>
                <w:sz w:val="24"/>
                <w:szCs w:val="24"/>
              </w:rPr>
            </w:pPr>
          </w:p>
        </w:tc>
        <w:tc>
          <w:tcPr>
            <w:tcW w:w="0" w:type="auto"/>
          </w:tcPr>
          <w:p w14:paraId="5F25770F" w14:textId="77777777" w:rsidR="00D7656F" w:rsidRPr="00D7656F" w:rsidRDefault="00D7656F" w:rsidP="00D7656F">
            <w:pPr>
              <w:spacing w:line="259" w:lineRule="auto"/>
              <w:rPr>
                <w:rFonts w:cstheme="minorHAnsi"/>
                <w:sz w:val="24"/>
                <w:szCs w:val="24"/>
              </w:rPr>
            </w:pPr>
            <w:r w:rsidRPr="00D7656F">
              <w:rPr>
                <w:rFonts w:cstheme="minorHAnsi"/>
                <w:sz w:val="24"/>
                <w:szCs w:val="24"/>
              </w:rPr>
              <w:t>0.574</w:t>
            </w:r>
          </w:p>
        </w:tc>
      </w:tr>
      <w:tr w:rsidR="008A3781" w:rsidRPr="00D7656F" w14:paraId="41E2F531" w14:textId="77777777" w:rsidTr="00E14D01">
        <w:trPr>
          <w:trHeight w:val="304"/>
        </w:trPr>
        <w:tc>
          <w:tcPr>
            <w:tcW w:w="0" w:type="auto"/>
          </w:tcPr>
          <w:p w14:paraId="54EB3CE8" w14:textId="12127BF3" w:rsidR="00D7656F" w:rsidRPr="00D7656F" w:rsidRDefault="00D7656F" w:rsidP="00D7656F">
            <w:pPr>
              <w:spacing w:line="259" w:lineRule="auto"/>
              <w:rPr>
                <w:rFonts w:cstheme="minorHAnsi"/>
                <w:sz w:val="24"/>
                <w:szCs w:val="24"/>
              </w:rPr>
            </w:pPr>
            <w:r w:rsidRPr="00D7656F">
              <w:rPr>
                <w:rFonts w:cstheme="minorHAnsi"/>
                <w:sz w:val="24"/>
                <w:szCs w:val="24"/>
              </w:rPr>
              <w:t xml:space="preserve">Intercept                                                </w:t>
            </w:r>
          </w:p>
        </w:tc>
        <w:tc>
          <w:tcPr>
            <w:tcW w:w="0" w:type="auto"/>
          </w:tcPr>
          <w:p w14:paraId="5F8C69BE" w14:textId="77777777" w:rsidR="00D7656F" w:rsidRPr="00D7656F" w:rsidRDefault="00D7656F" w:rsidP="00D7656F">
            <w:pPr>
              <w:spacing w:line="259" w:lineRule="auto"/>
              <w:rPr>
                <w:rFonts w:cstheme="minorHAnsi"/>
                <w:sz w:val="24"/>
                <w:szCs w:val="24"/>
              </w:rPr>
            </w:pPr>
            <w:r w:rsidRPr="00D7656F">
              <w:rPr>
                <w:rFonts w:cstheme="minorHAnsi"/>
                <w:sz w:val="24"/>
                <w:szCs w:val="24"/>
              </w:rPr>
              <w:t xml:space="preserve">0.0467     </w:t>
            </w:r>
          </w:p>
        </w:tc>
        <w:tc>
          <w:tcPr>
            <w:tcW w:w="0" w:type="auto"/>
          </w:tcPr>
          <w:p w14:paraId="28C19995" w14:textId="77777777" w:rsidR="00D7656F" w:rsidRPr="00D7656F" w:rsidRDefault="00D7656F" w:rsidP="00D7656F">
            <w:pPr>
              <w:spacing w:line="259" w:lineRule="auto"/>
              <w:rPr>
                <w:rFonts w:cstheme="minorHAnsi"/>
                <w:sz w:val="24"/>
                <w:szCs w:val="24"/>
              </w:rPr>
            </w:pPr>
            <w:r w:rsidRPr="00D7656F">
              <w:rPr>
                <w:rFonts w:cstheme="minorHAnsi"/>
                <w:sz w:val="24"/>
                <w:szCs w:val="24"/>
              </w:rPr>
              <w:t xml:space="preserve">**           </w:t>
            </w:r>
          </w:p>
        </w:tc>
        <w:tc>
          <w:tcPr>
            <w:tcW w:w="0" w:type="auto"/>
          </w:tcPr>
          <w:p w14:paraId="262DB0C3" w14:textId="77777777" w:rsidR="00D7656F" w:rsidRPr="00D7656F" w:rsidRDefault="00D7656F" w:rsidP="00D7656F">
            <w:pPr>
              <w:spacing w:line="259" w:lineRule="auto"/>
              <w:rPr>
                <w:rFonts w:cstheme="minorHAnsi"/>
                <w:sz w:val="24"/>
                <w:szCs w:val="24"/>
              </w:rPr>
            </w:pPr>
            <w:r w:rsidRPr="00D7656F">
              <w:rPr>
                <w:rFonts w:cstheme="minorHAnsi"/>
                <w:sz w:val="24"/>
                <w:szCs w:val="24"/>
              </w:rPr>
              <w:t xml:space="preserve">0.044    </w:t>
            </w:r>
          </w:p>
        </w:tc>
      </w:tr>
      <w:tr w:rsidR="008A3781" w:rsidRPr="00D7656F" w14:paraId="2ADA2CEF" w14:textId="77777777" w:rsidTr="00E14D01">
        <w:trPr>
          <w:trHeight w:val="309"/>
        </w:trPr>
        <w:tc>
          <w:tcPr>
            <w:tcW w:w="0" w:type="auto"/>
          </w:tcPr>
          <w:p w14:paraId="3AE53629" w14:textId="60FCD5A5" w:rsidR="00D7656F" w:rsidRPr="00D7656F" w:rsidRDefault="00D7656F" w:rsidP="00D7656F">
            <w:pPr>
              <w:spacing w:line="259" w:lineRule="auto"/>
              <w:rPr>
                <w:rFonts w:cstheme="minorHAnsi"/>
                <w:sz w:val="24"/>
                <w:szCs w:val="24"/>
              </w:rPr>
            </w:pPr>
            <w:r w:rsidRPr="00D7656F">
              <w:rPr>
                <w:rFonts w:cstheme="minorHAnsi"/>
                <w:sz w:val="24"/>
                <w:szCs w:val="24"/>
              </w:rPr>
              <w:t xml:space="preserve">Year Fixed Effects                                                  </w:t>
            </w:r>
          </w:p>
        </w:tc>
        <w:tc>
          <w:tcPr>
            <w:tcW w:w="0" w:type="auto"/>
          </w:tcPr>
          <w:p w14:paraId="065BA92D" w14:textId="77777777" w:rsidR="00D7656F" w:rsidRPr="00D7656F" w:rsidRDefault="00D7656F" w:rsidP="00D7656F">
            <w:pPr>
              <w:spacing w:line="259" w:lineRule="auto"/>
              <w:rPr>
                <w:rFonts w:cstheme="minorHAnsi"/>
                <w:sz w:val="24"/>
                <w:szCs w:val="24"/>
              </w:rPr>
            </w:pPr>
          </w:p>
        </w:tc>
        <w:tc>
          <w:tcPr>
            <w:tcW w:w="0" w:type="auto"/>
          </w:tcPr>
          <w:p w14:paraId="0575D481" w14:textId="77777777" w:rsidR="00D7656F" w:rsidRPr="00D7656F" w:rsidRDefault="00D7656F" w:rsidP="00D7656F">
            <w:pPr>
              <w:spacing w:line="259" w:lineRule="auto"/>
              <w:rPr>
                <w:rFonts w:cstheme="minorHAnsi"/>
                <w:sz w:val="24"/>
                <w:szCs w:val="24"/>
              </w:rPr>
            </w:pPr>
            <w:r w:rsidRPr="00D7656F">
              <w:rPr>
                <w:rFonts w:cstheme="minorHAnsi"/>
                <w:sz w:val="24"/>
                <w:szCs w:val="24"/>
              </w:rPr>
              <w:t xml:space="preserve">Yes                     </w:t>
            </w:r>
          </w:p>
        </w:tc>
        <w:tc>
          <w:tcPr>
            <w:tcW w:w="0" w:type="auto"/>
          </w:tcPr>
          <w:p w14:paraId="14661256" w14:textId="77777777" w:rsidR="00D7656F" w:rsidRPr="00D7656F" w:rsidRDefault="00D7656F" w:rsidP="00D7656F">
            <w:pPr>
              <w:spacing w:line="259" w:lineRule="auto"/>
              <w:rPr>
                <w:rFonts w:cstheme="minorHAnsi"/>
                <w:sz w:val="24"/>
                <w:szCs w:val="24"/>
              </w:rPr>
            </w:pPr>
          </w:p>
        </w:tc>
      </w:tr>
      <w:tr w:rsidR="008A3781" w:rsidRPr="00D7656F" w14:paraId="477FF919" w14:textId="77777777" w:rsidTr="00E14D01">
        <w:trPr>
          <w:trHeight w:val="277"/>
        </w:trPr>
        <w:tc>
          <w:tcPr>
            <w:tcW w:w="0" w:type="auto"/>
          </w:tcPr>
          <w:p w14:paraId="0EFA8F70" w14:textId="499209DC" w:rsidR="00D7656F" w:rsidRPr="00D7656F" w:rsidRDefault="00D7656F" w:rsidP="00D7656F">
            <w:pPr>
              <w:spacing w:line="259" w:lineRule="auto"/>
              <w:rPr>
                <w:rFonts w:cstheme="minorHAnsi"/>
                <w:sz w:val="24"/>
                <w:szCs w:val="24"/>
              </w:rPr>
            </w:pPr>
            <w:r w:rsidRPr="00D7656F">
              <w:rPr>
                <w:rFonts w:cstheme="minorHAnsi"/>
                <w:sz w:val="24"/>
                <w:szCs w:val="24"/>
              </w:rPr>
              <w:t xml:space="preserve">N                                                                            </w:t>
            </w:r>
          </w:p>
        </w:tc>
        <w:tc>
          <w:tcPr>
            <w:tcW w:w="0" w:type="auto"/>
          </w:tcPr>
          <w:p w14:paraId="3D5D8185" w14:textId="77777777" w:rsidR="00D7656F" w:rsidRPr="00D7656F" w:rsidRDefault="00D7656F" w:rsidP="00D7656F">
            <w:pPr>
              <w:spacing w:line="259" w:lineRule="auto"/>
              <w:rPr>
                <w:rFonts w:cstheme="minorHAnsi"/>
                <w:sz w:val="24"/>
                <w:szCs w:val="24"/>
              </w:rPr>
            </w:pPr>
          </w:p>
        </w:tc>
        <w:tc>
          <w:tcPr>
            <w:tcW w:w="0" w:type="auto"/>
          </w:tcPr>
          <w:p w14:paraId="473EB03F" w14:textId="77777777" w:rsidR="00D7656F" w:rsidRPr="00D7656F" w:rsidRDefault="00D7656F" w:rsidP="00D7656F">
            <w:pPr>
              <w:spacing w:line="259" w:lineRule="auto"/>
              <w:rPr>
                <w:rFonts w:cstheme="minorHAnsi"/>
                <w:sz w:val="24"/>
                <w:szCs w:val="24"/>
              </w:rPr>
            </w:pPr>
            <w:r w:rsidRPr="00D7656F">
              <w:rPr>
                <w:rFonts w:cstheme="minorHAnsi"/>
                <w:sz w:val="24"/>
                <w:szCs w:val="24"/>
              </w:rPr>
              <w:t xml:space="preserve">2,141                    </w:t>
            </w:r>
          </w:p>
        </w:tc>
        <w:tc>
          <w:tcPr>
            <w:tcW w:w="0" w:type="auto"/>
          </w:tcPr>
          <w:p w14:paraId="4AFC2E10" w14:textId="77777777" w:rsidR="00D7656F" w:rsidRPr="00D7656F" w:rsidRDefault="00D7656F" w:rsidP="00D7656F">
            <w:pPr>
              <w:spacing w:line="259" w:lineRule="auto"/>
              <w:rPr>
                <w:rFonts w:cstheme="minorHAnsi"/>
                <w:sz w:val="24"/>
                <w:szCs w:val="24"/>
              </w:rPr>
            </w:pPr>
          </w:p>
        </w:tc>
      </w:tr>
    </w:tbl>
    <w:p w14:paraId="0DEC7802" w14:textId="77777777" w:rsidR="00416448" w:rsidRPr="00A24329" w:rsidRDefault="00416448" w:rsidP="00A24329">
      <w:pPr>
        <w:rPr>
          <w:rFonts w:cstheme="minorHAnsi"/>
          <w:sz w:val="24"/>
          <w:szCs w:val="24"/>
        </w:rPr>
      </w:pPr>
    </w:p>
    <w:p w14:paraId="3FCC168F" w14:textId="05A9432B" w:rsidR="00D63C32" w:rsidRPr="00D63C32" w:rsidRDefault="00D63C32" w:rsidP="00D63C32">
      <w:pPr>
        <w:rPr>
          <w:rFonts w:cstheme="minorHAnsi"/>
          <w:b/>
          <w:bCs/>
          <w:sz w:val="24"/>
          <w:szCs w:val="24"/>
        </w:rPr>
      </w:pPr>
      <w:r w:rsidRPr="00D63C32">
        <w:rPr>
          <w:rFonts w:cstheme="minorHAnsi"/>
          <w:b/>
          <w:bCs/>
          <w:sz w:val="24"/>
          <w:szCs w:val="24"/>
        </w:rPr>
        <w:t>Table 5</w:t>
      </w:r>
      <w:r>
        <w:rPr>
          <w:rFonts w:cstheme="minorHAnsi"/>
          <w:b/>
          <w:bCs/>
          <w:sz w:val="24"/>
          <w:szCs w:val="24"/>
        </w:rPr>
        <w:t xml:space="preserve"> </w:t>
      </w:r>
      <w:bookmarkStart w:id="7" w:name="Clawback firms and security litigation r"/>
      <w:bookmarkEnd w:id="7"/>
      <w:r w:rsidRPr="00D63C32">
        <w:rPr>
          <w:rFonts w:cstheme="minorHAnsi"/>
          <w:b/>
          <w:bCs/>
          <w:sz w:val="24"/>
          <w:szCs w:val="24"/>
        </w:rPr>
        <w:t>Clawback firms and security litigation risk</w:t>
      </w:r>
    </w:p>
    <w:p w14:paraId="3A032F4C" w14:textId="169F0B41" w:rsidR="00D63C32" w:rsidRPr="00D63C32" w:rsidRDefault="00D63C32" w:rsidP="00D63C32">
      <w:pPr>
        <w:rPr>
          <w:rFonts w:cstheme="minorHAnsi"/>
          <w:sz w:val="24"/>
          <w:szCs w:val="24"/>
        </w:rPr>
      </w:pPr>
      <w:r w:rsidRPr="00D63C32">
        <w:rPr>
          <w:rFonts w:cstheme="minorHAnsi"/>
          <w:sz w:val="24"/>
          <w:szCs w:val="24"/>
        </w:rPr>
        <w:t xml:space="preserve">This table reports the results from OLS regressions examining the effect of the adoption of clawback provisions on security litigation risk in the following two and three years. The matched sample consists of firms with clawback provisions and firms without clawback matched by litigation risk in year 0. The dependent variable, </w:t>
      </w:r>
      <w:r w:rsidRPr="00D63C32">
        <w:rPr>
          <w:rFonts w:cstheme="minorHAnsi"/>
          <w:i/>
          <w:iCs/>
          <w:sz w:val="24"/>
          <w:szCs w:val="24"/>
        </w:rPr>
        <w:t>Sec Lit Prob</w:t>
      </w:r>
      <w:r w:rsidRPr="00D63C32">
        <w:rPr>
          <w:rFonts w:cstheme="minorHAnsi"/>
          <w:sz w:val="24"/>
          <w:szCs w:val="24"/>
        </w:rPr>
        <w:t>, is the litigation risk probability calculated by considering only security class action lawsuits. Appendix 1 describes all the independent variables. P-values are reported in the table.</w:t>
      </w:r>
      <w:r>
        <w:rPr>
          <w:rFonts w:cstheme="minorHAnsi"/>
          <w:sz w:val="24"/>
          <w:szCs w:val="24"/>
        </w:rPr>
        <w:t xml:space="preserve"> </w:t>
      </w:r>
      <w:r w:rsidRPr="00D63C32">
        <w:rPr>
          <w:rFonts w:cstheme="minorHAnsi"/>
          <w:sz w:val="24"/>
          <w:szCs w:val="24"/>
        </w:rPr>
        <w:t>***, **, and * denote significance at the 1%, 5%, and 10% levels, respectively.</w:t>
      </w:r>
    </w:p>
    <w:p w14:paraId="4EE44412" w14:textId="77777777" w:rsidR="00E61636" w:rsidRPr="00E61636" w:rsidRDefault="00E61636" w:rsidP="00E61636">
      <w:pPr>
        <w:rPr>
          <w:rFonts w:cstheme="minorHAnsi"/>
          <w:sz w:val="24"/>
          <w:szCs w:val="24"/>
        </w:rPr>
      </w:pPr>
    </w:p>
    <w:tbl>
      <w:tblPr>
        <w:tblStyle w:val="TableGrid"/>
        <w:tblW w:w="0" w:type="auto"/>
        <w:tblLook w:val="0020" w:firstRow="1" w:lastRow="0" w:firstColumn="0" w:lastColumn="0" w:noHBand="0" w:noVBand="0"/>
      </w:tblPr>
      <w:tblGrid>
        <w:gridCol w:w="3818"/>
        <w:gridCol w:w="1070"/>
        <w:gridCol w:w="763"/>
        <w:gridCol w:w="940"/>
      </w:tblGrid>
      <w:tr w:rsidR="00E61636" w:rsidRPr="00E61636" w14:paraId="72D6D0D2" w14:textId="77777777" w:rsidTr="00E14D01">
        <w:trPr>
          <w:trHeight w:val="288"/>
        </w:trPr>
        <w:tc>
          <w:tcPr>
            <w:tcW w:w="0" w:type="auto"/>
          </w:tcPr>
          <w:p w14:paraId="37B0992E" w14:textId="58D7A99D" w:rsidR="00E61636" w:rsidRPr="00E61636" w:rsidRDefault="00E61636" w:rsidP="00E61636">
            <w:pPr>
              <w:rPr>
                <w:rFonts w:cstheme="minorHAnsi"/>
                <w:i/>
                <w:iCs/>
                <w:sz w:val="24"/>
                <w:szCs w:val="24"/>
              </w:rPr>
            </w:pPr>
            <w:r w:rsidRPr="00E61636">
              <w:rPr>
                <w:rFonts w:cstheme="minorHAnsi"/>
                <w:i/>
                <w:iCs/>
                <w:sz w:val="24"/>
                <w:szCs w:val="24"/>
              </w:rPr>
              <w:t xml:space="preserve">Panel A: Sec Litigation Risk in year +2                      </w:t>
            </w:r>
          </w:p>
        </w:tc>
        <w:tc>
          <w:tcPr>
            <w:tcW w:w="0" w:type="auto"/>
          </w:tcPr>
          <w:p w14:paraId="0CF13D00" w14:textId="77777777" w:rsidR="00E61636" w:rsidRPr="00E61636" w:rsidRDefault="00E61636" w:rsidP="00E61636">
            <w:pPr>
              <w:rPr>
                <w:rFonts w:cstheme="minorHAnsi"/>
                <w:i/>
                <w:iCs/>
                <w:sz w:val="24"/>
                <w:szCs w:val="24"/>
              </w:rPr>
            </w:pPr>
          </w:p>
        </w:tc>
        <w:tc>
          <w:tcPr>
            <w:tcW w:w="0" w:type="auto"/>
          </w:tcPr>
          <w:p w14:paraId="36746B7B" w14:textId="77777777" w:rsidR="00E61636" w:rsidRPr="00E61636" w:rsidRDefault="00E61636" w:rsidP="00E61636">
            <w:pPr>
              <w:rPr>
                <w:rFonts w:cstheme="minorHAnsi"/>
                <w:i/>
                <w:iCs/>
                <w:sz w:val="24"/>
                <w:szCs w:val="24"/>
              </w:rPr>
            </w:pPr>
          </w:p>
        </w:tc>
        <w:tc>
          <w:tcPr>
            <w:tcW w:w="0" w:type="auto"/>
          </w:tcPr>
          <w:p w14:paraId="26144639" w14:textId="67DA22C2" w:rsidR="00E61636" w:rsidRPr="00E61636" w:rsidRDefault="00E61636" w:rsidP="00E61636">
            <w:pPr>
              <w:spacing w:line="259" w:lineRule="auto"/>
              <w:rPr>
                <w:rFonts w:cstheme="minorHAnsi"/>
                <w:i/>
                <w:iCs/>
                <w:sz w:val="24"/>
                <w:szCs w:val="24"/>
              </w:rPr>
            </w:pPr>
          </w:p>
        </w:tc>
      </w:tr>
      <w:tr w:rsidR="00E61636" w:rsidRPr="00E61636" w14:paraId="1A1FFDF9" w14:textId="77777777" w:rsidTr="00E14D01">
        <w:trPr>
          <w:trHeight w:val="288"/>
        </w:trPr>
        <w:tc>
          <w:tcPr>
            <w:tcW w:w="0" w:type="auto"/>
          </w:tcPr>
          <w:p w14:paraId="3615F982" w14:textId="6E7BAB82" w:rsidR="00E61636" w:rsidRPr="00E61636" w:rsidRDefault="00E61636" w:rsidP="00E61636">
            <w:pPr>
              <w:spacing w:line="259" w:lineRule="auto"/>
              <w:rPr>
                <w:rFonts w:cstheme="minorHAnsi"/>
                <w:sz w:val="24"/>
                <w:szCs w:val="24"/>
              </w:rPr>
            </w:pPr>
            <w:r w:rsidRPr="00E61636">
              <w:rPr>
                <w:rFonts w:cstheme="minorHAnsi"/>
                <w:sz w:val="24"/>
                <w:szCs w:val="24"/>
              </w:rPr>
              <w:t xml:space="preserve">Variable                                            </w:t>
            </w:r>
          </w:p>
        </w:tc>
        <w:tc>
          <w:tcPr>
            <w:tcW w:w="0" w:type="auto"/>
          </w:tcPr>
          <w:p w14:paraId="0411B564" w14:textId="77777777" w:rsidR="00E61636" w:rsidRPr="00E61636" w:rsidRDefault="00E61636" w:rsidP="00E61636">
            <w:pPr>
              <w:spacing w:line="259" w:lineRule="auto"/>
              <w:rPr>
                <w:rFonts w:cstheme="minorHAnsi"/>
                <w:sz w:val="24"/>
                <w:szCs w:val="24"/>
              </w:rPr>
            </w:pPr>
            <w:r w:rsidRPr="00E61636">
              <w:rPr>
                <w:rFonts w:cstheme="minorHAnsi"/>
                <w:sz w:val="24"/>
                <w:szCs w:val="24"/>
              </w:rPr>
              <w:t xml:space="preserve">Estimate                </w:t>
            </w:r>
          </w:p>
        </w:tc>
        <w:tc>
          <w:tcPr>
            <w:tcW w:w="0" w:type="auto"/>
          </w:tcPr>
          <w:p w14:paraId="3668638B" w14:textId="77777777" w:rsidR="00E61636" w:rsidRPr="00E61636" w:rsidRDefault="00E61636" w:rsidP="00E61636">
            <w:pPr>
              <w:spacing w:line="259" w:lineRule="auto"/>
              <w:rPr>
                <w:rFonts w:cstheme="minorHAnsi"/>
                <w:sz w:val="24"/>
                <w:szCs w:val="24"/>
              </w:rPr>
            </w:pPr>
          </w:p>
        </w:tc>
        <w:tc>
          <w:tcPr>
            <w:tcW w:w="0" w:type="auto"/>
          </w:tcPr>
          <w:p w14:paraId="5DBF9766" w14:textId="77777777" w:rsidR="00E61636" w:rsidRPr="00E61636" w:rsidRDefault="00E61636" w:rsidP="00E61636">
            <w:pPr>
              <w:spacing w:line="259" w:lineRule="auto"/>
              <w:rPr>
                <w:rFonts w:cstheme="minorHAnsi"/>
                <w:sz w:val="24"/>
                <w:szCs w:val="24"/>
              </w:rPr>
            </w:pPr>
            <w:r w:rsidRPr="00E61636">
              <w:rPr>
                <w:rFonts w:cstheme="minorHAnsi"/>
                <w:sz w:val="24"/>
                <w:szCs w:val="24"/>
              </w:rPr>
              <w:t xml:space="preserve">p-value    </w:t>
            </w:r>
          </w:p>
        </w:tc>
      </w:tr>
      <w:tr w:rsidR="00E61636" w:rsidRPr="00E61636" w14:paraId="0A7A70EB" w14:textId="77777777" w:rsidTr="00E14D01">
        <w:trPr>
          <w:trHeight w:val="288"/>
        </w:trPr>
        <w:tc>
          <w:tcPr>
            <w:tcW w:w="0" w:type="auto"/>
          </w:tcPr>
          <w:p w14:paraId="585EEBBC" w14:textId="77777777" w:rsidR="00E61636" w:rsidRPr="00E61636" w:rsidRDefault="00E61636" w:rsidP="00E61636">
            <w:pPr>
              <w:spacing w:line="259" w:lineRule="auto"/>
              <w:rPr>
                <w:rFonts w:cstheme="minorHAnsi"/>
                <w:sz w:val="24"/>
                <w:szCs w:val="24"/>
              </w:rPr>
            </w:pPr>
            <w:r w:rsidRPr="00E61636">
              <w:rPr>
                <w:rFonts w:cstheme="minorHAnsi"/>
                <w:sz w:val="24"/>
                <w:szCs w:val="24"/>
              </w:rPr>
              <w:t>Clawback</w:t>
            </w:r>
          </w:p>
        </w:tc>
        <w:tc>
          <w:tcPr>
            <w:tcW w:w="0" w:type="auto"/>
          </w:tcPr>
          <w:p w14:paraId="4C866091" w14:textId="77777777" w:rsidR="00E61636" w:rsidRPr="00E61636" w:rsidRDefault="00E61636" w:rsidP="00E61636">
            <w:pPr>
              <w:spacing w:line="259" w:lineRule="auto"/>
              <w:rPr>
                <w:rFonts w:cstheme="minorHAnsi"/>
                <w:sz w:val="24"/>
                <w:szCs w:val="24"/>
              </w:rPr>
            </w:pPr>
            <w:r w:rsidRPr="00E61636">
              <w:rPr>
                <w:rFonts w:cstheme="minorHAnsi"/>
                <w:sz w:val="24"/>
                <w:szCs w:val="24"/>
              </w:rPr>
              <w:t>-0.0018</w:t>
            </w:r>
          </w:p>
        </w:tc>
        <w:tc>
          <w:tcPr>
            <w:tcW w:w="0" w:type="auto"/>
          </w:tcPr>
          <w:p w14:paraId="5A336946" w14:textId="77777777" w:rsidR="00E61636" w:rsidRPr="00E61636" w:rsidRDefault="00E61636" w:rsidP="00E61636">
            <w:pPr>
              <w:spacing w:line="259" w:lineRule="auto"/>
              <w:rPr>
                <w:rFonts w:cstheme="minorHAnsi"/>
                <w:sz w:val="24"/>
                <w:szCs w:val="24"/>
              </w:rPr>
            </w:pPr>
          </w:p>
        </w:tc>
        <w:tc>
          <w:tcPr>
            <w:tcW w:w="0" w:type="auto"/>
          </w:tcPr>
          <w:p w14:paraId="015A9107" w14:textId="77777777" w:rsidR="00E61636" w:rsidRPr="00E61636" w:rsidRDefault="00E61636" w:rsidP="00E61636">
            <w:pPr>
              <w:spacing w:line="259" w:lineRule="auto"/>
              <w:rPr>
                <w:rFonts w:cstheme="minorHAnsi"/>
                <w:sz w:val="24"/>
                <w:szCs w:val="24"/>
              </w:rPr>
            </w:pPr>
            <w:r w:rsidRPr="00E61636">
              <w:rPr>
                <w:rFonts w:cstheme="minorHAnsi"/>
                <w:sz w:val="24"/>
                <w:szCs w:val="24"/>
              </w:rPr>
              <w:t>0.153</w:t>
            </w:r>
          </w:p>
        </w:tc>
      </w:tr>
      <w:tr w:rsidR="00E61636" w:rsidRPr="00E61636" w14:paraId="462ECCF5" w14:textId="77777777" w:rsidTr="00E14D01">
        <w:trPr>
          <w:trHeight w:val="288"/>
        </w:trPr>
        <w:tc>
          <w:tcPr>
            <w:tcW w:w="0" w:type="auto"/>
          </w:tcPr>
          <w:p w14:paraId="164AA3C4" w14:textId="77777777" w:rsidR="00E61636" w:rsidRPr="00E61636" w:rsidRDefault="00E61636" w:rsidP="00E61636">
            <w:pPr>
              <w:spacing w:line="259" w:lineRule="auto"/>
              <w:rPr>
                <w:rFonts w:cstheme="minorHAnsi"/>
                <w:sz w:val="24"/>
                <w:szCs w:val="24"/>
              </w:rPr>
            </w:pPr>
            <w:r w:rsidRPr="00E61636">
              <w:rPr>
                <w:rFonts w:cstheme="minorHAnsi"/>
                <w:sz w:val="24"/>
                <w:szCs w:val="24"/>
              </w:rPr>
              <w:t>Ln_Assets</w:t>
            </w:r>
          </w:p>
        </w:tc>
        <w:tc>
          <w:tcPr>
            <w:tcW w:w="0" w:type="auto"/>
          </w:tcPr>
          <w:p w14:paraId="4879649E" w14:textId="77777777" w:rsidR="00E61636" w:rsidRPr="00E61636" w:rsidRDefault="00E61636" w:rsidP="00E61636">
            <w:pPr>
              <w:spacing w:line="259" w:lineRule="auto"/>
              <w:rPr>
                <w:rFonts w:cstheme="minorHAnsi"/>
                <w:sz w:val="24"/>
                <w:szCs w:val="24"/>
              </w:rPr>
            </w:pPr>
            <w:r w:rsidRPr="00E61636">
              <w:rPr>
                <w:rFonts w:cstheme="minorHAnsi"/>
                <w:sz w:val="24"/>
                <w:szCs w:val="24"/>
              </w:rPr>
              <w:t>-0.0005</w:t>
            </w:r>
          </w:p>
        </w:tc>
        <w:tc>
          <w:tcPr>
            <w:tcW w:w="0" w:type="auto"/>
          </w:tcPr>
          <w:p w14:paraId="7415CB63" w14:textId="77777777" w:rsidR="00E61636" w:rsidRPr="00E61636" w:rsidRDefault="00E61636" w:rsidP="00E61636">
            <w:pPr>
              <w:spacing w:line="259" w:lineRule="auto"/>
              <w:rPr>
                <w:rFonts w:cstheme="minorHAnsi"/>
                <w:sz w:val="24"/>
                <w:szCs w:val="24"/>
              </w:rPr>
            </w:pPr>
          </w:p>
        </w:tc>
        <w:tc>
          <w:tcPr>
            <w:tcW w:w="0" w:type="auto"/>
          </w:tcPr>
          <w:p w14:paraId="03289027" w14:textId="77777777" w:rsidR="00E61636" w:rsidRPr="00E61636" w:rsidRDefault="00E61636" w:rsidP="00E61636">
            <w:pPr>
              <w:spacing w:line="259" w:lineRule="auto"/>
              <w:rPr>
                <w:rFonts w:cstheme="minorHAnsi"/>
                <w:sz w:val="24"/>
                <w:szCs w:val="24"/>
              </w:rPr>
            </w:pPr>
            <w:r w:rsidRPr="00E61636">
              <w:rPr>
                <w:rFonts w:cstheme="minorHAnsi"/>
                <w:sz w:val="24"/>
                <w:szCs w:val="24"/>
              </w:rPr>
              <w:t>0.516</w:t>
            </w:r>
          </w:p>
        </w:tc>
      </w:tr>
      <w:tr w:rsidR="00E61636" w:rsidRPr="00E61636" w14:paraId="75696D58" w14:textId="77777777" w:rsidTr="00E14D01">
        <w:trPr>
          <w:trHeight w:val="288"/>
        </w:trPr>
        <w:tc>
          <w:tcPr>
            <w:tcW w:w="0" w:type="auto"/>
          </w:tcPr>
          <w:p w14:paraId="0C79B3F8" w14:textId="77777777" w:rsidR="00E61636" w:rsidRPr="00E61636" w:rsidRDefault="00E61636" w:rsidP="00E61636">
            <w:pPr>
              <w:spacing w:line="259" w:lineRule="auto"/>
              <w:rPr>
                <w:rFonts w:cstheme="minorHAnsi"/>
                <w:sz w:val="24"/>
                <w:szCs w:val="24"/>
              </w:rPr>
            </w:pPr>
            <w:r w:rsidRPr="00E61636">
              <w:rPr>
                <w:rFonts w:cstheme="minorHAnsi"/>
                <w:sz w:val="24"/>
                <w:szCs w:val="24"/>
              </w:rPr>
              <w:t>Leverage</w:t>
            </w:r>
          </w:p>
        </w:tc>
        <w:tc>
          <w:tcPr>
            <w:tcW w:w="0" w:type="auto"/>
          </w:tcPr>
          <w:p w14:paraId="33F9D6DC" w14:textId="77777777" w:rsidR="00E61636" w:rsidRPr="00E61636" w:rsidRDefault="00E61636" w:rsidP="00E61636">
            <w:pPr>
              <w:spacing w:line="259" w:lineRule="auto"/>
              <w:rPr>
                <w:rFonts w:cstheme="minorHAnsi"/>
                <w:sz w:val="24"/>
                <w:szCs w:val="24"/>
              </w:rPr>
            </w:pPr>
            <w:r w:rsidRPr="00E61636">
              <w:rPr>
                <w:rFonts w:cstheme="minorHAnsi"/>
                <w:sz w:val="24"/>
                <w:szCs w:val="24"/>
              </w:rPr>
              <w:t>0.0062</w:t>
            </w:r>
          </w:p>
        </w:tc>
        <w:tc>
          <w:tcPr>
            <w:tcW w:w="0" w:type="auto"/>
          </w:tcPr>
          <w:p w14:paraId="12B47E61" w14:textId="77777777" w:rsidR="00E61636" w:rsidRPr="00E61636" w:rsidRDefault="00E61636" w:rsidP="00E61636">
            <w:pPr>
              <w:spacing w:line="259" w:lineRule="auto"/>
              <w:rPr>
                <w:rFonts w:cstheme="minorHAnsi"/>
                <w:sz w:val="24"/>
                <w:szCs w:val="24"/>
              </w:rPr>
            </w:pPr>
          </w:p>
        </w:tc>
        <w:tc>
          <w:tcPr>
            <w:tcW w:w="0" w:type="auto"/>
          </w:tcPr>
          <w:p w14:paraId="31611B84" w14:textId="77777777" w:rsidR="00E61636" w:rsidRPr="00E61636" w:rsidRDefault="00E61636" w:rsidP="00E61636">
            <w:pPr>
              <w:spacing w:line="259" w:lineRule="auto"/>
              <w:rPr>
                <w:rFonts w:cstheme="minorHAnsi"/>
                <w:sz w:val="24"/>
                <w:szCs w:val="24"/>
              </w:rPr>
            </w:pPr>
            <w:r w:rsidRPr="00E61636">
              <w:rPr>
                <w:rFonts w:cstheme="minorHAnsi"/>
                <w:sz w:val="24"/>
                <w:szCs w:val="24"/>
              </w:rPr>
              <w:t>0.138</w:t>
            </w:r>
          </w:p>
        </w:tc>
      </w:tr>
      <w:tr w:rsidR="00E61636" w:rsidRPr="00E61636" w14:paraId="31686F3E" w14:textId="77777777" w:rsidTr="00E14D01">
        <w:trPr>
          <w:trHeight w:val="288"/>
        </w:trPr>
        <w:tc>
          <w:tcPr>
            <w:tcW w:w="0" w:type="auto"/>
          </w:tcPr>
          <w:p w14:paraId="6894B35D" w14:textId="77777777" w:rsidR="00E61636" w:rsidRPr="00E61636" w:rsidRDefault="00E61636" w:rsidP="00E61636">
            <w:pPr>
              <w:spacing w:line="259" w:lineRule="auto"/>
              <w:rPr>
                <w:rFonts w:cstheme="minorHAnsi"/>
                <w:sz w:val="24"/>
                <w:szCs w:val="24"/>
              </w:rPr>
            </w:pPr>
            <w:r w:rsidRPr="00E61636">
              <w:rPr>
                <w:rFonts w:cstheme="minorHAnsi"/>
                <w:sz w:val="24"/>
                <w:szCs w:val="24"/>
              </w:rPr>
              <w:t>ROA</w:t>
            </w:r>
          </w:p>
        </w:tc>
        <w:tc>
          <w:tcPr>
            <w:tcW w:w="0" w:type="auto"/>
          </w:tcPr>
          <w:p w14:paraId="2BB1F44B" w14:textId="77777777" w:rsidR="00E61636" w:rsidRPr="00E61636" w:rsidRDefault="00E61636" w:rsidP="00E61636">
            <w:pPr>
              <w:spacing w:line="259" w:lineRule="auto"/>
              <w:rPr>
                <w:rFonts w:cstheme="minorHAnsi"/>
                <w:sz w:val="24"/>
                <w:szCs w:val="24"/>
              </w:rPr>
            </w:pPr>
            <w:r w:rsidRPr="00E61636">
              <w:rPr>
                <w:rFonts w:cstheme="minorHAnsi"/>
                <w:sz w:val="24"/>
                <w:szCs w:val="24"/>
              </w:rPr>
              <w:t>0.0141</w:t>
            </w:r>
          </w:p>
        </w:tc>
        <w:tc>
          <w:tcPr>
            <w:tcW w:w="0" w:type="auto"/>
          </w:tcPr>
          <w:p w14:paraId="64F59E3C" w14:textId="77777777" w:rsidR="00E61636" w:rsidRPr="00E61636" w:rsidRDefault="00E61636" w:rsidP="00E61636">
            <w:pPr>
              <w:spacing w:line="259" w:lineRule="auto"/>
              <w:rPr>
                <w:rFonts w:cstheme="minorHAnsi"/>
                <w:sz w:val="24"/>
                <w:szCs w:val="24"/>
              </w:rPr>
            </w:pPr>
          </w:p>
        </w:tc>
        <w:tc>
          <w:tcPr>
            <w:tcW w:w="0" w:type="auto"/>
          </w:tcPr>
          <w:p w14:paraId="3DC45E74" w14:textId="77777777" w:rsidR="00E61636" w:rsidRPr="00E61636" w:rsidRDefault="00E61636" w:rsidP="00E61636">
            <w:pPr>
              <w:spacing w:line="259" w:lineRule="auto"/>
              <w:rPr>
                <w:rFonts w:cstheme="minorHAnsi"/>
                <w:sz w:val="24"/>
                <w:szCs w:val="24"/>
              </w:rPr>
            </w:pPr>
            <w:r w:rsidRPr="00E61636">
              <w:rPr>
                <w:rFonts w:cstheme="minorHAnsi"/>
                <w:sz w:val="24"/>
                <w:szCs w:val="24"/>
              </w:rPr>
              <w:t>0.101</w:t>
            </w:r>
          </w:p>
        </w:tc>
      </w:tr>
      <w:tr w:rsidR="00E61636" w:rsidRPr="00E61636" w14:paraId="254420B0" w14:textId="77777777" w:rsidTr="00E14D01">
        <w:trPr>
          <w:trHeight w:val="288"/>
        </w:trPr>
        <w:tc>
          <w:tcPr>
            <w:tcW w:w="0" w:type="auto"/>
          </w:tcPr>
          <w:p w14:paraId="0E8074F8" w14:textId="77777777" w:rsidR="00E61636" w:rsidRPr="00E61636" w:rsidRDefault="00E61636" w:rsidP="00E61636">
            <w:pPr>
              <w:spacing w:line="259" w:lineRule="auto"/>
              <w:rPr>
                <w:rFonts w:cstheme="minorHAnsi"/>
                <w:sz w:val="24"/>
                <w:szCs w:val="24"/>
              </w:rPr>
            </w:pPr>
            <w:r w:rsidRPr="00E61636">
              <w:rPr>
                <w:rFonts w:cstheme="minorHAnsi"/>
                <w:sz w:val="24"/>
                <w:szCs w:val="24"/>
              </w:rPr>
              <w:t>Total Compensation</w:t>
            </w:r>
          </w:p>
        </w:tc>
        <w:tc>
          <w:tcPr>
            <w:tcW w:w="0" w:type="auto"/>
          </w:tcPr>
          <w:p w14:paraId="71140098" w14:textId="77777777" w:rsidR="00E61636" w:rsidRPr="00E61636" w:rsidRDefault="00E61636" w:rsidP="00E61636">
            <w:pPr>
              <w:spacing w:line="259" w:lineRule="auto"/>
              <w:rPr>
                <w:rFonts w:cstheme="minorHAnsi"/>
                <w:sz w:val="24"/>
                <w:szCs w:val="24"/>
              </w:rPr>
            </w:pPr>
            <w:r w:rsidRPr="00E61636">
              <w:rPr>
                <w:rFonts w:cstheme="minorHAnsi"/>
                <w:sz w:val="24"/>
                <w:szCs w:val="24"/>
              </w:rPr>
              <w:t>0.0001</w:t>
            </w:r>
          </w:p>
        </w:tc>
        <w:tc>
          <w:tcPr>
            <w:tcW w:w="0" w:type="auto"/>
          </w:tcPr>
          <w:p w14:paraId="2767B165" w14:textId="77777777" w:rsidR="00E61636" w:rsidRPr="00E61636" w:rsidRDefault="00E61636" w:rsidP="00E61636">
            <w:pPr>
              <w:spacing w:line="259" w:lineRule="auto"/>
              <w:rPr>
                <w:rFonts w:cstheme="minorHAnsi"/>
                <w:sz w:val="24"/>
                <w:szCs w:val="24"/>
              </w:rPr>
            </w:pPr>
            <w:r w:rsidRPr="00E61636">
              <w:rPr>
                <w:rFonts w:cstheme="minorHAnsi"/>
                <w:sz w:val="24"/>
                <w:szCs w:val="24"/>
              </w:rPr>
              <w:t>***</w:t>
            </w:r>
          </w:p>
        </w:tc>
        <w:tc>
          <w:tcPr>
            <w:tcW w:w="0" w:type="auto"/>
          </w:tcPr>
          <w:p w14:paraId="500D3201" w14:textId="77777777" w:rsidR="00E61636" w:rsidRPr="00E61636" w:rsidRDefault="00E61636" w:rsidP="00E61636">
            <w:pPr>
              <w:spacing w:line="259" w:lineRule="auto"/>
              <w:rPr>
                <w:rFonts w:cstheme="minorHAnsi"/>
                <w:sz w:val="24"/>
                <w:szCs w:val="24"/>
              </w:rPr>
            </w:pPr>
            <w:r w:rsidRPr="00E61636">
              <w:rPr>
                <w:rFonts w:cstheme="minorHAnsi"/>
                <w:sz w:val="24"/>
                <w:szCs w:val="24"/>
              </w:rPr>
              <w:t>0.000</w:t>
            </w:r>
          </w:p>
        </w:tc>
      </w:tr>
      <w:tr w:rsidR="00E61636" w:rsidRPr="00E61636" w14:paraId="65120606" w14:textId="77777777" w:rsidTr="00E14D01">
        <w:trPr>
          <w:trHeight w:val="288"/>
        </w:trPr>
        <w:tc>
          <w:tcPr>
            <w:tcW w:w="0" w:type="auto"/>
          </w:tcPr>
          <w:p w14:paraId="41A6CEFD" w14:textId="77777777" w:rsidR="00E61636" w:rsidRPr="00E61636" w:rsidRDefault="00E61636" w:rsidP="00E61636">
            <w:pPr>
              <w:spacing w:line="259" w:lineRule="auto"/>
              <w:rPr>
                <w:rFonts w:cstheme="minorHAnsi"/>
                <w:sz w:val="24"/>
                <w:szCs w:val="24"/>
              </w:rPr>
            </w:pPr>
            <w:r w:rsidRPr="00E61636">
              <w:rPr>
                <w:rFonts w:cstheme="minorHAnsi"/>
                <w:sz w:val="24"/>
                <w:szCs w:val="24"/>
              </w:rPr>
              <w:t>% Incentive compensation</w:t>
            </w:r>
          </w:p>
        </w:tc>
        <w:tc>
          <w:tcPr>
            <w:tcW w:w="0" w:type="auto"/>
          </w:tcPr>
          <w:p w14:paraId="375F8B97" w14:textId="77777777" w:rsidR="00E61636" w:rsidRPr="00E61636" w:rsidRDefault="00E61636" w:rsidP="00E61636">
            <w:pPr>
              <w:spacing w:line="259" w:lineRule="auto"/>
              <w:rPr>
                <w:rFonts w:cstheme="minorHAnsi"/>
                <w:sz w:val="24"/>
                <w:szCs w:val="24"/>
              </w:rPr>
            </w:pPr>
            <w:r w:rsidRPr="00E61636">
              <w:rPr>
                <w:rFonts w:cstheme="minorHAnsi"/>
                <w:sz w:val="24"/>
                <w:szCs w:val="24"/>
              </w:rPr>
              <w:t>-0.0010</w:t>
            </w:r>
          </w:p>
        </w:tc>
        <w:tc>
          <w:tcPr>
            <w:tcW w:w="0" w:type="auto"/>
          </w:tcPr>
          <w:p w14:paraId="677AE4DD" w14:textId="77777777" w:rsidR="00E61636" w:rsidRPr="00E61636" w:rsidRDefault="00E61636" w:rsidP="00E61636">
            <w:pPr>
              <w:spacing w:line="259" w:lineRule="auto"/>
              <w:rPr>
                <w:rFonts w:cstheme="minorHAnsi"/>
                <w:sz w:val="24"/>
                <w:szCs w:val="24"/>
              </w:rPr>
            </w:pPr>
          </w:p>
        </w:tc>
        <w:tc>
          <w:tcPr>
            <w:tcW w:w="0" w:type="auto"/>
          </w:tcPr>
          <w:p w14:paraId="70AAD749" w14:textId="77777777" w:rsidR="00E61636" w:rsidRPr="00E61636" w:rsidRDefault="00E61636" w:rsidP="00E61636">
            <w:pPr>
              <w:spacing w:line="259" w:lineRule="auto"/>
              <w:rPr>
                <w:rFonts w:cstheme="minorHAnsi"/>
                <w:sz w:val="24"/>
                <w:szCs w:val="24"/>
              </w:rPr>
            </w:pPr>
            <w:r w:rsidRPr="00E61636">
              <w:rPr>
                <w:rFonts w:cstheme="minorHAnsi"/>
                <w:sz w:val="24"/>
                <w:szCs w:val="24"/>
              </w:rPr>
              <w:t>0.746</w:t>
            </w:r>
          </w:p>
        </w:tc>
      </w:tr>
      <w:tr w:rsidR="00E61636" w:rsidRPr="00E61636" w14:paraId="053C798A" w14:textId="77777777" w:rsidTr="00E14D01">
        <w:trPr>
          <w:trHeight w:val="288"/>
        </w:trPr>
        <w:tc>
          <w:tcPr>
            <w:tcW w:w="0" w:type="auto"/>
          </w:tcPr>
          <w:p w14:paraId="7F7E13C7" w14:textId="77777777" w:rsidR="00E61636" w:rsidRPr="00E61636" w:rsidRDefault="00E61636" w:rsidP="00E61636">
            <w:pPr>
              <w:spacing w:line="259" w:lineRule="auto"/>
              <w:rPr>
                <w:rFonts w:cstheme="minorHAnsi"/>
                <w:sz w:val="24"/>
                <w:szCs w:val="24"/>
              </w:rPr>
            </w:pPr>
            <w:r w:rsidRPr="00E61636">
              <w:rPr>
                <w:rFonts w:cstheme="minorHAnsi"/>
                <w:sz w:val="24"/>
                <w:szCs w:val="24"/>
              </w:rPr>
              <w:t># Institutional Stockholders</w:t>
            </w:r>
          </w:p>
        </w:tc>
        <w:tc>
          <w:tcPr>
            <w:tcW w:w="0" w:type="auto"/>
          </w:tcPr>
          <w:p w14:paraId="22C9C64F" w14:textId="77777777" w:rsidR="00E61636" w:rsidRPr="00E61636" w:rsidRDefault="00E61636" w:rsidP="00E61636">
            <w:pPr>
              <w:spacing w:line="259" w:lineRule="auto"/>
              <w:rPr>
                <w:rFonts w:cstheme="minorHAnsi"/>
                <w:sz w:val="24"/>
                <w:szCs w:val="24"/>
              </w:rPr>
            </w:pPr>
            <w:r w:rsidRPr="00E61636">
              <w:rPr>
                <w:rFonts w:cstheme="minorHAnsi"/>
                <w:sz w:val="24"/>
                <w:szCs w:val="24"/>
              </w:rPr>
              <w:t>-0.0001</w:t>
            </w:r>
          </w:p>
        </w:tc>
        <w:tc>
          <w:tcPr>
            <w:tcW w:w="0" w:type="auto"/>
          </w:tcPr>
          <w:p w14:paraId="31C998D8" w14:textId="77777777" w:rsidR="00E61636" w:rsidRPr="00E61636" w:rsidRDefault="00E61636" w:rsidP="00E61636">
            <w:pPr>
              <w:spacing w:line="259" w:lineRule="auto"/>
              <w:rPr>
                <w:rFonts w:cstheme="minorHAnsi"/>
                <w:sz w:val="24"/>
                <w:szCs w:val="24"/>
              </w:rPr>
            </w:pPr>
            <w:r w:rsidRPr="00E61636">
              <w:rPr>
                <w:rFonts w:cstheme="minorHAnsi"/>
                <w:sz w:val="24"/>
                <w:szCs w:val="24"/>
              </w:rPr>
              <w:t>***</w:t>
            </w:r>
          </w:p>
        </w:tc>
        <w:tc>
          <w:tcPr>
            <w:tcW w:w="0" w:type="auto"/>
          </w:tcPr>
          <w:p w14:paraId="1DF96FA3" w14:textId="77777777" w:rsidR="00E61636" w:rsidRPr="00E61636" w:rsidRDefault="00E61636" w:rsidP="00E61636">
            <w:pPr>
              <w:spacing w:line="259" w:lineRule="auto"/>
              <w:rPr>
                <w:rFonts w:cstheme="minorHAnsi"/>
                <w:sz w:val="24"/>
                <w:szCs w:val="24"/>
              </w:rPr>
            </w:pPr>
            <w:r w:rsidRPr="00E61636">
              <w:rPr>
                <w:rFonts w:cstheme="minorHAnsi"/>
                <w:sz w:val="24"/>
                <w:szCs w:val="24"/>
              </w:rPr>
              <w:t>0.000</w:t>
            </w:r>
          </w:p>
        </w:tc>
      </w:tr>
      <w:tr w:rsidR="00E61636" w:rsidRPr="00E61636" w14:paraId="2C08B855" w14:textId="77777777" w:rsidTr="00E14D01">
        <w:trPr>
          <w:trHeight w:val="288"/>
        </w:trPr>
        <w:tc>
          <w:tcPr>
            <w:tcW w:w="0" w:type="auto"/>
          </w:tcPr>
          <w:p w14:paraId="7C0F54E2" w14:textId="77777777" w:rsidR="00E61636" w:rsidRPr="00E61636" w:rsidRDefault="00E61636" w:rsidP="00E61636">
            <w:pPr>
              <w:spacing w:line="259" w:lineRule="auto"/>
              <w:rPr>
                <w:rFonts w:cstheme="minorHAnsi"/>
                <w:sz w:val="24"/>
                <w:szCs w:val="24"/>
              </w:rPr>
            </w:pPr>
            <w:r w:rsidRPr="00E61636">
              <w:rPr>
                <w:rFonts w:cstheme="minorHAnsi"/>
                <w:sz w:val="24"/>
                <w:szCs w:val="24"/>
              </w:rPr>
              <w:t>Board size</w:t>
            </w:r>
          </w:p>
        </w:tc>
        <w:tc>
          <w:tcPr>
            <w:tcW w:w="0" w:type="auto"/>
          </w:tcPr>
          <w:p w14:paraId="73385351" w14:textId="77777777" w:rsidR="00E61636" w:rsidRPr="00E61636" w:rsidRDefault="00E61636" w:rsidP="00E61636">
            <w:pPr>
              <w:spacing w:line="259" w:lineRule="auto"/>
              <w:rPr>
                <w:rFonts w:cstheme="minorHAnsi"/>
                <w:sz w:val="24"/>
                <w:szCs w:val="24"/>
              </w:rPr>
            </w:pPr>
            <w:r w:rsidRPr="00E61636">
              <w:rPr>
                <w:rFonts w:cstheme="minorHAnsi"/>
                <w:sz w:val="24"/>
                <w:szCs w:val="24"/>
              </w:rPr>
              <w:t>0.0005</w:t>
            </w:r>
          </w:p>
        </w:tc>
        <w:tc>
          <w:tcPr>
            <w:tcW w:w="0" w:type="auto"/>
          </w:tcPr>
          <w:p w14:paraId="52E135F2" w14:textId="77777777" w:rsidR="00E61636" w:rsidRPr="00E61636" w:rsidRDefault="00E61636" w:rsidP="00E61636">
            <w:pPr>
              <w:spacing w:line="259" w:lineRule="auto"/>
              <w:rPr>
                <w:rFonts w:cstheme="minorHAnsi"/>
                <w:sz w:val="24"/>
                <w:szCs w:val="24"/>
              </w:rPr>
            </w:pPr>
          </w:p>
        </w:tc>
        <w:tc>
          <w:tcPr>
            <w:tcW w:w="0" w:type="auto"/>
          </w:tcPr>
          <w:p w14:paraId="24DF77EE" w14:textId="77777777" w:rsidR="00E61636" w:rsidRPr="00E61636" w:rsidRDefault="00E61636" w:rsidP="00E61636">
            <w:pPr>
              <w:spacing w:line="259" w:lineRule="auto"/>
              <w:rPr>
                <w:rFonts w:cstheme="minorHAnsi"/>
                <w:sz w:val="24"/>
                <w:szCs w:val="24"/>
              </w:rPr>
            </w:pPr>
            <w:r w:rsidRPr="00E61636">
              <w:rPr>
                <w:rFonts w:cstheme="minorHAnsi"/>
                <w:sz w:val="24"/>
                <w:szCs w:val="24"/>
              </w:rPr>
              <w:t>0.186</w:t>
            </w:r>
          </w:p>
        </w:tc>
      </w:tr>
      <w:tr w:rsidR="00E61636" w:rsidRPr="00E61636" w14:paraId="54214CFD" w14:textId="77777777" w:rsidTr="00E14D01">
        <w:trPr>
          <w:trHeight w:val="288"/>
        </w:trPr>
        <w:tc>
          <w:tcPr>
            <w:tcW w:w="0" w:type="auto"/>
          </w:tcPr>
          <w:p w14:paraId="65946AAB" w14:textId="77777777" w:rsidR="00E61636" w:rsidRPr="00E61636" w:rsidRDefault="00E61636" w:rsidP="00E61636">
            <w:pPr>
              <w:spacing w:line="259" w:lineRule="auto"/>
              <w:rPr>
                <w:rFonts w:cstheme="minorHAnsi"/>
                <w:sz w:val="24"/>
                <w:szCs w:val="24"/>
              </w:rPr>
            </w:pPr>
            <w:r w:rsidRPr="00E61636">
              <w:rPr>
                <w:rFonts w:cstheme="minorHAnsi"/>
                <w:sz w:val="24"/>
                <w:szCs w:val="24"/>
              </w:rPr>
              <w:t>Board Independence</w:t>
            </w:r>
          </w:p>
        </w:tc>
        <w:tc>
          <w:tcPr>
            <w:tcW w:w="0" w:type="auto"/>
          </w:tcPr>
          <w:p w14:paraId="09CD2181" w14:textId="77777777" w:rsidR="00E61636" w:rsidRPr="00E61636" w:rsidRDefault="00E61636" w:rsidP="00E61636">
            <w:pPr>
              <w:spacing w:line="259" w:lineRule="auto"/>
              <w:rPr>
                <w:rFonts w:cstheme="minorHAnsi"/>
                <w:sz w:val="24"/>
                <w:szCs w:val="24"/>
              </w:rPr>
            </w:pPr>
            <w:r w:rsidRPr="00E61636">
              <w:rPr>
                <w:rFonts w:cstheme="minorHAnsi"/>
                <w:sz w:val="24"/>
                <w:szCs w:val="24"/>
              </w:rPr>
              <w:t>0.0021</w:t>
            </w:r>
          </w:p>
        </w:tc>
        <w:tc>
          <w:tcPr>
            <w:tcW w:w="0" w:type="auto"/>
          </w:tcPr>
          <w:p w14:paraId="1D8AFD40" w14:textId="77777777" w:rsidR="00E61636" w:rsidRPr="00E61636" w:rsidRDefault="00E61636" w:rsidP="00E61636">
            <w:pPr>
              <w:spacing w:line="259" w:lineRule="auto"/>
              <w:rPr>
                <w:rFonts w:cstheme="minorHAnsi"/>
                <w:sz w:val="24"/>
                <w:szCs w:val="24"/>
              </w:rPr>
            </w:pPr>
          </w:p>
        </w:tc>
        <w:tc>
          <w:tcPr>
            <w:tcW w:w="0" w:type="auto"/>
          </w:tcPr>
          <w:p w14:paraId="78223A3E" w14:textId="77777777" w:rsidR="00E61636" w:rsidRPr="00E61636" w:rsidRDefault="00E61636" w:rsidP="00E61636">
            <w:pPr>
              <w:spacing w:line="259" w:lineRule="auto"/>
              <w:rPr>
                <w:rFonts w:cstheme="minorHAnsi"/>
                <w:sz w:val="24"/>
                <w:szCs w:val="24"/>
              </w:rPr>
            </w:pPr>
            <w:r w:rsidRPr="00E61636">
              <w:rPr>
                <w:rFonts w:cstheme="minorHAnsi"/>
                <w:sz w:val="24"/>
                <w:szCs w:val="24"/>
              </w:rPr>
              <w:t>0.699</w:t>
            </w:r>
          </w:p>
        </w:tc>
      </w:tr>
      <w:tr w:rsidR="00E61636" w:rsidRPr="00E61636" w14:paraId="23815A38" w14:textId="77777777" w:rsidTr="00E14D01">
        <w:trPr>
          <w:trHeight w:val="288"/>
        </w:trPr>
        <w:tc>
          <w:tcPr>
            <w:tcW w:w="0" w:type="auto"/>
          </w:tcPr>
          <w:p w14:paraId="1C93787A" w14:textId="77777777" w:rsidR="00E61636" w:rsidRPr="00E61636" w:rsidRDefault="00E61636" w:rsidP="00E61636">
            <w:pPr>
              <w:spacing w:line="259" w:lineRule="auto"/>
              <w:rPr>
                <w:rFonts w:cstheme="minorHAnsi"/>
                <w:sz w:val="24"/>
                <w:szCs w:val="24"/>
              </w:rPr>
            </w:pPr>
            <w:r w:rsidRPr="00E61636">
              <w:rPr>
                <w:rFonts w:cstheme="minorHAnsi"/>
                <w:sz w:val="24"/>
                <w:szCs w:val="24"/>
              </w:rPr>
              <w:t>Duality</w:t>
            </w:r>
          </w:p>
        </w:tc>
        <w:tc>
          <w:tcPr>
            <w:tcW w:w="0" w:type="auto"/>
          </w:tcPr>
          <w:p w14:paraId="6081AFBE" w14:textId="77777777" w:rsidR="00E61636" w:rsidRPr="00E61636" w:rsidRDefault="00E61636" w:rsidP="00E61636">
            <w:pPr>
              <w:spacing w:line="259" w:lineRule="auto"/>
              <w:rPr>
                <w:rFonts w:cstheme="minorHAnsi"/>
                <w:sz w:val="24"/>
                <w:szCs w:val="24"/>
              </w:rPr>
            </w:pPr>
            <w:r w:rsidRPr="00E61636">
              <w:rPr>
                <w:rFonts w:cstheme="minorHAnsi"/>
                <w:sz w:val="24"/>
                <w:szCs w:val="24"/>
              </w:rPr>
              <w:t>0.0005</w:t>
            </w:r>
          </w:p>
        </w:tc>
        <w:tc>
          <w:tcPr>
            <w:tcW w:w="0" w:type="auto"/>
          </w:tcPr>
          <w:p w14:paraId="6A3FFA8A" w14:textId="77777777" w:rsidR="00E61636" w:rsidRPr="00E61636" w:rsidRDefault="00E61636" w:rsidP="00E61636">
            <w:pPr>
              <w:spacing w:line="259" w:lineRule="auto"/>
              <w:rPr>
                <w:rFonts w:cstheme="minorHAnsi"/>
                <w:sz w:val="24"/>
                <w:szCs w:val="24"/>
              </w:rPr>
            </w:pPr>
          </w:p>
        </w:tc>
        <w:tc>
          <w:tcPr>
            <w:tcW w:w="0" w:type="auto"/>
          </w:tcPr>
          <w:p w14:paraId="337B7D44" w14:textId="77777777" w:rsidR="00E61636" w:rsidRPr="00E61636" w:rsidRDefault="00E61636" w:rsidP="00E61636">
            <w:pPr>
              <w:spacing w:line="259" w:lineRule="auto"/>
              <w:rPr>
                <w:rFonts w:cstheme="minorHAnsi"/>
                <w:sz w:val="24"/>
                <w:szCs w:val="24"/>
              </w:rPr>
            </w:pPr>
            <w:r w:rsidRPr="00E61636">
              <w:rPr>
                <w:rFonts w:cstheme="minorHAnsi"/>
                <w:sz w:val="24"/>
                <w:szCs w:val="24"/>
              </w:rPr>
              <w:t>0.646</w:t>
            </w:r>
          </w:p>
        </w:tc>
      </w:tr>
      <w:tr w:rsidR="00E61636" w:rsidRPr="00E61636" w14:paraId="0983AA51" w14:textId="77777777" w:rsidTr="00E14D01">
        <w:trPr>
          <w:trHeight w:val="288"/>
        </w:trPr>
        <w:tc>
          <w:tcPr>
            <w:tcW w:w="0" w:type="auto"/>
          </w:tcPr>
          <w:p w14:paraId="346ED8E2" w14:textId="77777777" w:rsidR="00E61636" w:rsidRPr="00E61636" w:rsidRDefault="00E61636" w:rsidP="00E61636">
            <w:pPr>
              <w:spacing w:line="259" w:lineRule="auto"/>
              <w:rPr>
                <w:rFonts w:cstheme="minorHAnsi"/>
                <w:sz w:val="24"/>
                <w:szCs w:val="24"/>
              </w:rPr>
            </w:pPr>
            <w:r w:rsidRPr="00E61636">
              <w:rPr>
                <w:rFonts w:cstheme="minorHAnsi"/>
                <w:sz w:val="24"/>
                <w:szCs w:val="24"/>
              </w:rPr>
              <w:t xml:space="preserve">  Intercept                                             </w:t>
            </w:r>
          </w:p>
        </w:tc>
        <w:tc>
          <w:tcPr>
            <w:tcW w:w="0" w:type="auto"/>
          </w:tcPr>
          <w:p w14:paraId="1B8314F8" w14:textId="77777777" w:rsidR="00E61636" w:rsidRPr="00E61636" w:rsidRDefault="00E61636" w:rsidP="00E61636">
            <w:pPr>
              <w:spacing w:line="259" w:lineRule="auto"/>
              <w:rPr>
                <w:rFonts w:cstheme="minorHAnsi"/>
                <w:sz w:val="24"/>
                <w:szCs w:val="24"/>
              </w:rPr>
            </w:pPr>
            <w:r w:rsidRPr="00E61636">
              <w:rPr>
                <w:rFonts w:cstheme="minorHAnsi"/>
                <w:sz w:val="24"/>
                <w:szCs w:val="24"/>
              </w:rPr>
              <w:t xml:space="preserve">0.0196                   </w:t>
            </w:r>
          </w:p>
        </w:tc>
        <w:tc>
          <w:tcPr>
            <w:tcW w:w="0" w:type="auto"/>
          </w:tcPr>
          <w:p w14:paraId="0EC830C9" w14:textId="77777777" w:rsidR="00E61636" w:rsidRPr="00E61636" w:rsidRDefault="00E61636" w:rsidP="00E61636">
            <w:pPr>
              <w:spacing w:line="259" w:lineRule="auto"/>
              <w:rPr>
                <w:rFonts w:cstheme="minorHAnsi"/>
                <w:sz w:val="24"/>
                <w:szCs w:val="24"/>
              </w:rPr>
            </w:pPr>
          </w:p>
        </w:tc>
        <w:tc>
          <w:tcPr>
            <w:tcW w:w="0" w:type="auto"/>
          </w:tcPr>
          <w:p w14:paraId="31043576" w14:textId="77777777" w:rsidR="00E61636" w:rsidRPr="00E61636" w:rsidRDefault="00E61636" w:rsidP="00E61636">
            <w:pPr>
              <w:spacing w:line="259" w:lineRule="auto"/>
              <w:rPr>
                <w:rFonts w:cstheme="minorHAnsi"/>
                <w:sz w:val="24"/>
                <w:szCs w:val="24"/>
              </w:rPr>
            </w:pPr>
            <w:r w:rsidRPr="00E61636">
              <w:rPr>
                <w:rFonts w:cstheme="minorHAnsi"/>
                <w:sz w:val="24"/>
                <w:szCs w:val="24"/>
              </w:rPr>
              <w:t xml:space="preserve">0.621      </w:t>
            </w:r>
          </w:p>
        </w:tc>
      </w:tr>
      <w:tr w:rsidR="00E61636" w:rsidRPr="00E61636" w14:paraId="519D4F2D" w14:textId="77777777" w:rsidTr="00E14D01">
        <w:trPr>
          <w:trHeight w:val="288"/>
        </w:trPr>
        <w:tc>
          <w:tcPr>
            <w:tcW w:w="0" w:type="auto"/>
          </w:tcPr>
          <w:p w14:paraId="1B298C9E" w14:textId="77777777" w:rsidR="00E61636" w:rsidRPr="00E61636" w:rsidRDefault="00E61636" w:rsidP="00E61636">
            <w:pPr>
              <w:spacing w:line="259" w:lineRule="auto"/>
              <w:rPr>
                <w:rFonts w:cstheme="minorHAnsi"/>
                <w:sz w:val="24"/>
                <w:szCs w:val="24"/>
              </w:rPr>
            </w:pPr>
            <w:r w:rsidRPr="00E61636">
              <w:rPr>
                <w:rFonts w:cstheme="minorHAnsi"/>
                <w:sz w:val="24"/>
                <w:szCs w:val="24"/>
              </w:rPr>
              <w:t xml:space="preserve">  Year Fixed Effects                                               </w:t>
            </w:r>
          </w:p>
        </w:tc>
        <w:tc>
          <w:tcPr>
            <w:tcW w:w="0" w:type="auto"/>
          </w:tcPr>
          <w:p w14:paraId="15B5F514" w14:textId="3ED2C155" w:rsidR="00E61636" w:rsidRPr="00E61636" w:rsidRDefault="00E61636" w:rsidP="00E61636">
            <w:pPr>
              <w:rPr>
                <w:rFonts w:cstheme="minorHAnsi"/>
                <w:sz w:val="24"/>
                <w:szCs w:val="24"/>
              </w:rPr>
            </w:pPr>
          </w:p>
        </w:tc>
        <w:tc>
          <w:tcPr>
            <w:tcW w:w="0" w:type="auto"/>
          </w:tcPr>
          <w:p w14:paraId="0087B7DE" w14:textId="364FAEC6" w:rsidR="00E61636" w:rsidRPr="00E61636" w:rsidRDefault="00E61636" w:rsidP="00E61636">
            <w:pPr>
              <w:rPr>
                <w:rFonts w:cstheme="minorHAnsi"/>
                <w:sz w:val="24"/>
                <w:szCs w:val="24"/>
              </w:rPr>
            </w:pPr>
            <w:r w:rsidRPr="00E61636">
              <w:rPr>
                <w:rFonts w:cstheme="minorHAnsi"/>
                <w:sz w:val="24"/>
                <w:szCs w:val="24"/>
              </w:rPr>
              <w:t xml:space="preserve">Yes                     </w:t>
            </w:r>
          </w:p>
        </w:tc>
        <w:tc>
          <w:tcPr>
            <w:tcW w:w="0" w:type="auto"/>
          </w:tcPr>
          <w:p w14:paraId="24043CCD" w14:textId="4AF43584" w:rsidR="00E61636" w:rsidRPr="00E61636" w:rsidRDefault="00E61636" w:rsidP="00E61636">
            <w:pPr>
              <w:spacing w:line="259" w:lineRule="auto"/>
              <w:rPr>
                <w:rFonts w:cstheme="minorHAnsi"/>
                <w:sz w:val="24"/>
                <w:szCs w:val="24"/>
              </w:rPr>
            </w:pPr>
          </w:p>
        </w:tc>
      </w:tr>
      <w:tr w:rsidR="00E61636" w:rsidRPr="00E61636" w14:paraId="49D68D7A" w14:textId="77777777" w:rsidTr="00E14D01">
        <w:trPr>
          <w:trHeight w:val="288"/>
        </w:trPr>
        <w:tc>
          <w:tcPr>
            <w:tcW w:w="0" w:type="auto"/>
          </w:tcPr>
          <w:p w14:paraId="1AF34EDC" w14:textId="1107E01E" w:rsidR="00E61636" w:rsidRPr="00E61636" w:rsidRDefault="00E61636" w:rsidP="00E61636">
            <w:pPr>
              <w:spacing w:line="259" w:lineRule="auto"/>
              <w:rPr>
                <w:rFonts w:cstheme="minorHAnsi"/>
                <w:sz w:val="24"/>
                <w:szCs w:val="24"/>
              </w:rPr>
            </w:pPr>
            <w:r>
              <w:rPr>
                <w:rFonts w:cstheme="minorHAnsi"/>
                <w:sz w:val="24"/>
                <w:szCs w:val="24"/>
              </w:rPr>
              <w:t>N</w:t>
            </w:r>
          </w:p>
        </w:tc>
        <w:tc>
          <w:tcPr>
            <w:tcW w:w="0" w:type="auto"/>
          </w:tcPr>
          <w:p w14:paraId="03251BC7" w14:textId="77777777" w:rsidR="00E61636" w:rsidRPr="00E61636" w:rsidRDefault="00E61636" w:rsidP="00E61636">
            <w:pPr>
              <w:spacing w:line="259" w:lineRule="auto"/>
              <w:rPr>
                <w:rFonts w:cstheme="minorHAnsi"/>
                <w:sz w:val="24"/>
                <w:szCs w:val="24"/>
              </w:rPr>
            </w:pPr>
          </w:p>
        </w:tc>
        <w:tc>
          <w:tcPr>
            <w:tcW w:w="0" w:type="auto"/>
          </w:tcPr>
          <w:p w14:paraId="7EDF8B04" w14:textId="77777777" w:rsidR="00E61636" w:rsidRPr="00E61636" w:rsidRDefault="00E61636" w:rsidP="00E61636">
            <w:pPr>
              <w:rPr>
                <w:rFonts w:cstheme="minorHAnsi"/>
                <w:sz w:val="24"/>
                <w:szCs w:val="24"/>
              </w:rPr>
            </w:pPr>
            <w:r w:rsidRPr="00E61636">
              <w:rPr>
                <w:rFonts w:cstheme="minorHAnsi"/>
                <w:sz w:val="24"/>
                <w:szCs w:val="24"/>
              </w:rPr>
              <w:t xml:space="preserve">2,707                     </w:t>
            </w:r>
          </w:p>
        </w:tc>
        <w:tc>
          <w:tcPr>
            <w:tcW w:w="0" w:type="auto"/>
          </w:tcPr>
          <w:p w14:paraId="41A74A34" w14:textId="61D33686" w:rsidR="00E61636" w:rsidRPr="00E61636" w:rsidRDefault="00E61636" w:rsidP="00E61636">
            <w:pPr>
              <w:spacing w:line="259" w:lineRule="auto"/>
              <w:rPr>
                <w:rFonts w:cstheme="minorHAnsi"/>
                <w:sz w:val="24"/>
                <w:szCs w:val="24"/>
              </w:rPr>
            </w:pPr>
          </w:p>
        </w:tc>
      </w:tr>
      <w:tr w:rsidR="00E61636" w:rsidRPr="00E61636" w14:paraId="25751728" w14:textId="77777777" w:rsidTr="00E14D01">
        <w:trPr>
          <w:trHeight w:val="288"/>
        </w:trPr>
        <w:tc>
          <w:tcPr>
            <w:tcW w:w="0" w:type="auto"/>
          </w:tcPr>
          <w:p w14:paraId="301F49F5" w14:textId="77777777" w:rsidR="00E61636" w:rsidRPr="00E61636" w:rsidRDefault="00E61636" w:rsidP="00E61636">
            <w:pPr>
              <w:rPr>
                <w:rFonts w:cstheme="minorHAnsi"/>
                <w:i/>
                <w:iCs/>
                <w:sz w:val="24"/>
                <w:szCs w:val="24"/>
              </w:rPr>
            </w:pPr>
            <w:r w:rsidRPr="00E61636">
              <w:rPr>
                <w:rFonts w:cstheme="minorHAnsi"/>
                <w:i/>
                <w:iCs/>
                <w:sz w:val="24"/>
                <w:szCs w:val="24"/>
              </w:rPr>
              <w:t xml:space="preserve">Panel B: Sec Litigation Risk in year +3                      </w:t>
            </w:r>
          </w:p>
        </w:tc>
        <w:tc>
          <w:tcPr>
            <w:tcW w:w="0" w:type="auto"/>
          </w:tcPr>
          <w:p w14:paraId="3B651ADD" w14:textId="77777777" w:rsidR="00E61636" w:rsidRPr="00E61636" w:rsidRDefault="00E61636" w:rsidP="00E61636">
            <w:pPr>
              <w:rPr>
                <w:rFonts w:cstheme="minorHAnsi"/>
                <w:i/>
                <w:iCs/>
                <w:sz w:val="24"/>
                <w:szCs w:val="24"/>
              </w:rPr>
            </w:pPr>
          </w:p>
        </w:tc>
        <w:tc>
          <w:tcPr>
            <w:tcW w:w="0" w:type="auto"/>
          </w:tcPr>
          <w:p w14:paraId="30C4687A" w14:textId="77777777" w:rsidR="00E61636" w:rsidRPr="00E61636" w:rsidRDefault="00E61636" w:rsidP="00E61636">
            <w:pPr>
              <w:rPr>
                <w:rFonts w:cstheme="minorHAnsi"/>
                <w:i/>
                <w:iCs/>
                <w:sz w:val="24"/>
                <w:szCs w:val="24"/>
              </w:rPr>
            </w:pPr>
          </w:p>
        </w:tc>
        <w:tc>
          <w:tcPr>
            <w:tcW w:w="0" w:type="auto"/>
          </w:tcPr>
          <w:p w14:paraId="46FE50F8" w14:textId="5B56E86B" w:rsidR="00E61636" w:rsidRPr="00E61636" w:rsidRDefault="00E61636" w:rsidP="00E61636">
            <w:pPr>
              <w:spacing w:line="259" w:lineRule="auto"/>
              <w:rPr>
                <w:rFonts w:cstheme="minorHAnsi"/>
                <w:i/>
                <w:iCs/>
                <w:sz w:val="24"/>
                <w:szCs w:val="24"/>
              </w:rPr>
            </w:pPr>
          </w:p>
        </w:tc>
      </w:tr>
      <w:tr w:rsidR="00E61636" w:rsidRPr="00E61636" w14:paraId="6A022A3E" w14:textId="77777777" w:rsidTr="00E14D01">
        <w:trPr>
          <w:trHeight w:val="288"/>
        </w:trPr>
        <w:tc>
          <w:tcPr>
            <w:tcW w:w="0" w:type="auto"/>
          </w:tcPr>
          <w:p w14:paraId="180623F0" w14:textId="77777777" w:rsidR="00E61636" w:rsidRPr="00E61636" w:rsidRDefault="00E61636" w:rsidP="00E61636">
            <w:pPr>
              <w:spacing w:line="259" w:lineRule="auto"/>
              <w:rPr>
                <w:rFonts w:cstheme="minorHAnsi"/>
                <w:sz w:val="24"/>
                <w:szCs w:val="24"/>
              </w:rPr>
            </w:pPr>
            <w:r w:rsidRPr="00E61636">
              <w:rPr>
                <w:rFonts w:cstheme="minorHAnsi"/>
                <w:sz w:val="24"/>
                <w:szCs w:val="24"/>
              </w:rPr>
              <w:t xml:space="preserve">  Variable                                            </w:t>
            </w:r>
          </w:p>
        </w:tc>
        <w:tc>
          <w:tcPr>
            <w:tcW w:w="0" w:type="auto"/>
          </w:tcPr>
          <w:p w14:paraId="3E9D6FD3" w14:textId="77777777" w:rsidR="00E61636" w:rsidRPr="00E61636" w:rsidRDefault="00E61636" w:rsidP="00E61636">
            <w:pPr>
              <w:spacing w:line="259" w:lineRule="auto"/>
              <w:rPr>
                <w:rFonts w:cstheme="minorHAnsi"/>
                <w:sz w:val="24"/>
                <w:szCs w:val="24"/>
              </w:rPr>
            </w:pPr>
            <w:r w:rsidRPr="00E61636">
              <w:rPr>
                <w:rFonts w:cstheme="minorHAnsi"/>
                <w:sz w:val="24"/>
                <w:szCs w:val="24"/>
              </w:rPr>
              <w:t xml:space="preserve">Estimate                </w:t>
            </w:r>
          </w:p>
        </w:tc>
        <w:tc>
          <w:tcPr>
            <w:tcW w:w="0" w:type="auto"/>
          </w:tcPr>
          <w:p w14:paraId="38D7CFFD" w14:textId="77777777" w:rsidR="00E61636" w:rsidRPr="00E61636" w:rsidRDefault="00E61636" w:rsidP="00E61636">
            <w:pPr>
              <w:spacing w:line="259" w:lineRule="auto"/>
              <w:rPr>
                <w:rFonts w:cstheme="minorHAnsi"/>
                <w:sz w:val="24"/>
                <w:szCs w:val="24"/>
              </w:rPr>
            </w:pPr>
          </w:p>
        </w:tc>
        <w:tc>
          <w:tcPr>
            <w:tcW w:w="0" w:type="auto"/>
          </w:tcPr>
          <w:p w14:paraId="4A52EAAF" w14:textId="77777777" w:rsidR="00E61636" w:rsidRPr="00E61636" w:rsidRDefault="00E61636" w:rsidP="00E61636">
            <w:pPr>
              <w:spacing w:line="259" w:lineRule="auto"/>
              <w:rPr>
                <w:rFonts w:cstheme="minorHAnsi"/>
                <w:sz w:val="24"/>
                <w:szCs w:val="24"/>
              </w:rPr>
            </w:pPr>
            <w:r w:rsidRPr="00E61636">
              <w:rPr>
                <w:rFonts w:cstheme="minorHAnsi"/>
                <w:sz w:val="24"/>
                <w:szCs w:val="24"/>
              </w:rPr>
              <w:t xml:space="preserve">p-value    </w:t>
            </w:r>
          </w:p>
        </w:tc>
      </w:tr>
      <w:tr w:rsidR="00E61636" w:rsidRPr="00E61636" w14:paraId="0E62B206" w14:textId="77777777" w:rsidTr="00E14D01">
        <w:trPr>
          <w:trHeight w:val="288"/>
        </w:trPr>
        <w:tc>
          <w:tcPr>
            <w:tcW w:w="0" w:type="auto"/>
          </w:tcPr>
          <w:p w14:paraId="701B7139" w14:textId="77777777" w:rsidR="00E61636" w:rsidRPr="00E61636" w:rsidRDefault="00E61636" w:rsidP="00E61636">
            <w:pPr>
              <w:spacing w:line="259" w:lineRule="auto"/>
              <w:rPr>
                <w:rFonts w:cstheme="minorHAnsi"/>
                <w:sz w:val="24"/>
                <w:szCs w:val="24"/>
              </w:rPr>
            </w:pPr>
            <w:r w:rsidRPr="00E61636">
              <w:rPr>
                <w:rFonts w:cstheme="minorHAnsi"/>
                <w:sz w:val="24"/>
                <w:szCs w:val="24"/>
              </w:rPr>
              <w:t>Clawback</w:t>
            </w:r>
          </w:p>
        </w:tc>
        <w:tc>
          <w:tcPr>
            <w:tcW w:w="0" w:type="auto"/>
          </w:tcPr>
          <w:p w14:paraId="67D39CB4" w14:textId="77777777" w:rsidR="00E61636" w:rsidRPr="00E61636" w:rsidRDefault="00E61636" w:rsidP="00E61636">
            <w:pPr>
              <w:spacing w:line="259" w:lineRule="auto"/>
              <w:rPr>
                <w:rFonts w:cstheme="minorHAnsi"/>
                <w:sz w:val="24"/>
                <w:szCs w:val="24"/>
              </w:rPr>
            </w:pPr>
            <w:r w:rsidRPr="00E61636">
              <w:rPr>
                <w:rFonts w:cstheme="minorHAnsi"/>
                <w:sz w:val="24"/>
                <w:szCs w:val="24"/>
              </w:rPr>
              <w:t>-0.0025</w:t>
            </w:r>
          </w:p>
        </w:tc>
        <w:tc>
          <w:tcPr>
            <w:tcW w:w="0" w:type="auto"/>
          </w:tcPr>
          <w:p w14:paraId="3C2F8F1D" w14:textId="77777777" w:rsidR="00E61636" w:rsidRPr="00E61636" w:rsidRDefault="00E61636" w:rsidP="00E61636">
            <w:pPr>
              <w:spacing w:line="259" w:lineRule="auto"/>
              <w:rPr>
                <w:rFonts w:cstheme="minorHAnsi"/>
                <w:sz w:val="24"/>
                <w:szCs w:val="24"/>
              </w:rPr>
            </w:pPr>
          </w:p>
        </w:tc>
        <w:tc>
          <w:tcPr>
            <w:tcW w:w="0" w:type="auto"/>
          </w:tcPr>
          <w:p w14:paraId="079230B1" w14:textId="77777777" w:rsidR="00E61636" w:rsidRPr="00E61636" w:rsidRDefault="00E61636" w:rsidP="00E61636">
            <w:pPr>
              <w:spacing w:line="259" w:lineRule="auto"/>
              <w:rPr>
                <w:rFonts w:cstheme="minorHAnsi"/>
                <w:sz w:val="24"/>
                <w:szCs w:val="24"/>
              </w:rPr>
            </w:pPr>
            <w:r w:rsidRPr="00E61636">
              <w:rPr>
                <w:rFonts w:cstheme="minorHAnsi"/>
                <w:sz w:val="24"/>
                <w:szCs w:val="24"/>
              </w:rPr>
              <w:t>0.102</w:t>
            </w:r>
          </w:p>
        </w:tc>
      </w:tr>
      <w:tr w:rsidR="00E61636" w:rsidRPr="00E61636" w14:paraId="19DA6FD6" w14:textId="77777777" w:rsidTr="00E14D01">
        <w:trPr>
          <w:trHeight w:val="288"/>
        </w:trPr>
        <w:tc>
          <w:tcPr>
            <w:tcW w:w="0" w:type="auto"/>
          </w:tcPr>
          <w:p w14:paraId="7B543ABC" w14:textId="77777777" w:rsidR="00E61636" w:rsidRPr="00E61636" w:rsidRDefault="00E61636" w:rsidP="00E61636">
            <w:pPr>
              <w:spacing w:line="259" w:lineRule="auto"/>
              <w:rPr>
                <w:rFonts w:cstheme="minorHAnsi"/>
                <w:sz w:val="24"/>
                <w:szCs w:val="24"/>
              </w:rPr>
            </w:pPr>
            <w:r w:rsidRPr="00E61636">
              <w:rPr>
                <w:rFonts w:cstheme="minorHAnsi"/>
                <w:sz w:val="24"/>
                <w:szCs w:val="24"/>
              </w:rPr>
              <w:t>Ln_Assets</w:t>
            </w:r>
          </w:p>
        </w:tc>
        <w:tc>
          <w:tcPr>
            <w:tcW w:w="0" w:type="auto"/>
          </w:tcPr>
          <w:p w14:paraId="695E4517" w14:textId="77777777" w:rsidR="00E61636" w:rsidRPr="00E61636" w:rsidRDefault="00E61636" w:rsidP="00E61636">
            <w:pPr>
              <w:spacing w:line="259" w:lineRule="auto"/>
              <w:rPr>
                <w:rFonts w:cstheme="minorHAnsi"/>
                <w:sz w:val="24"/>
                <w:szCs w:val="24"/>
              </w:rPr>
            </w:pPr>
            <w:r w:rsidRPr="00E61636">
              <w:rPr>
                <w:rFonts w:cstheme="minorHAnsi"/>
                <w:sz w:val="24"/>
                <w:szCs w:val="24"/>
              </w:rPr>
              <w:t>-0.0002</w:t>
            </w:r>
          </w:p>
        </w:tc>
        <w:tc>
          <w:tcPr>
            <w:tcW w:w="0" w:type="auto"/>
          </w:tcPr>
          <w:p w14:paraId="608D7ADD" w14:textId="77777777" w:rsidR="00E61636" w:rsidRPr="00E61636" w:rsidRDefault="00E61636" w:rsidP="00E61636">
            <w:pPr>
              <w:spacing w:line="259" w:lineRule="auto"/>
              <w:rPr>
                <w:rFonts w:cstheme="minorHAnsi"/>
                <w:sz w:val="24"/>
                <w:szCs w:val="24"/>
              </w:rPr>
            </w:pPr>
          </w:p>
        </w:tc>
        <w:tc>
          <w:tcPr>
            <w:tcW w:w="0" w:type="auto"/>
          </w:tcPr>
          <w:p w14:paraId="2EAF65A0" w14:textId="77777777" w:rsidR="00E61636" w:rsidRPr="00E61636" w:rsidRDefault="00E61636" w:rsidP="00E61636">
            <w:pPr>
              <w:spacing w:line="259" w:lineRule="auto"/>
              <w:rPr>
                <w:rFonts w:cstheme="minorHAnsi"/>
                <w:sz w:val="24"/>
                <w:szCs w:val="24"/>
              </w:rPr>
            </w:pPr>
            <w:r w:rsidRPr="00E61636">
              <w:rPr>
                <w:rFonts w:cstheme="minorHAnsi"/>
                <w:sz w:val="24"/>
                <w:szCs w:val="24"/>
              </w:rPr>
              <w:t>0.826</w:t>
            </w:r>
          </w:p>
        </w:tc>
      </w:tr>
      <w:tr w:rsidR="00E61636" w:rsidRPr="00E61636" w14:paraId="0AD127F3" w14:textId="77777777" w:rsidTr="00E14D01">
        <w:trPr>
          <w:trHeight w:val="288"/>
        </w:trPr>
        <w:tc>
          <w:tcPr>
            <w:tcW w:w="0" w:type="auto"/>
          </w:tcPr>
          <w:p w14:paraId="6C012DDF" w14:textId="77777777" w:rsidR="00E61636" w:rsidRPr="00E61636" w:rsidRDefault="00E61636" w:rsidP="00E61636">
            <w:pPr>
              <w:spacing w:line="259" w:lineRule="auto"/>
              <w:rPr>
                <w:rFonts w:cstheme="minorHAnsi"/>
                <w:sz w:val="24"/>
                <w:szCs w:val="24"/>
              </w:rPr>
            </w:pPr>
            <w:r w:rsidRPr="00E61636">
              <w:rPr>
                <w:rFonts w:cstheme="minorHAnsi"/>
                <w:sz w:val="24"/>
                <w:szCs w:val="24"/>
              </w:rPr>
              <w:t>Leverage</w:t>
            </w:r>
          </w:p>
        </w:tc>
        <w:tc>
          <w:tcPr>
            <w:tcW w:w="0" w:type="auto"/>
          </w:tcPr>
          <w:p w14:paraId="0449A8A5" w14:textId="77777777" w:rsidR="00E61636" w:rsidRPr="00E61636" w:rsidRDefault="00E61636" w:rsidP="00E61636">
            <w:pPr>
              <w:spacing w:line="259" w:lineRule="auto"/>
              <w:rPr>
                <w:rFonts w:cstheme="minorHAnsi"/>
                <w:sz w:val="24"/>
                <w:szCs w:val="24"/>
              </w:rPr>
            </w:pPr>
            <w:r w:rsidRPr="00E61636">
              <w:rPr>
                <w:rFonts w:cstheme="minorHAnsi"/>
                <w:sz w:val="24"/>
                <w:szCs w:val="24"/>
              </w:rPr>
              <w:t>0.0043</w:t>
            </w:r>
          </w:p>
        </w:tc>
        <w:tc>
          <w:tcPr>
            <w:tcW w:w="0" w:type="auto"/>
          </w:tcPr>
          <w:p w14:paraId="18D77352" w14:textId="77777777" w:rsidR="00E61636" w:rsidRPr="00E61636" w:rsidRDefault="00E61636" w:rsidP="00E61636">
            <w:pPr>
              <w:spacing w:line="259" w:lineRule="auto"/>
              <w:rPr>
                <w:rFonts w:cstheme="minorHAnsi"/>
                <w:sz w:val="24"/>
                <w:szCs w:val="24"/>
              </w:rPr>
            </w:pPr>
          </w:p>
        </w:tc>
        <w:tc>
          <w:tcPr>
            <w:tcW w:w="0" w:type="auto"/>
          </w:tcPr>
          <w:p w14:paraId="1C6FDF2B" w14:textId="77777777" w:rsidR="00E61636" w:rsidRPr="00E61636" w:rsidRDefault="00E61636" w:rsidP="00E61636">
            <w:pPr>
              <w:spacing w:line="259" w:lineRule="auto"/>
              <w:rPr>
                <w:rFonts w:cstheme="minorHAnsi"/>
                <w:sz w:val="24"/>
                <w:szCs w:val="24"/>
              </w:rPr>
            </w:pPr>
            <w:r w:rsidRPr="00E61636">
              <w:rPr>
                <w:rFonts w:cstheme="minorHAnsi"/>
                <w:sz w:val="24"/>
                <w:szCs w:val="24"/>
              </w:rPr>
              <w:t>0.401</w:t>
            </w:r>
          </w:p>
        </w:tc>
      </w:tr>
      <w:tr w:rsidR="00E61636" w:rsidRPr="00E61636" w14:paraId="03A1EA57" w14:textId="77777777" w:rsidTr="00E14D01">
        <w:trPr>
          <w:trHeight w:val="288"/>
        </w:trPr>
        <w:tc>
          <w:tcPr>
            <w:tcW w:w="0" w:type="auto"/>
          </w:tcPr>
          <w:p w14:paraId="14F65904" w14:textId="77777777" w:rsidR="00E61636" w:rsidRPr="00E61636" w:rsidRDefault="00E61636" w:rsidP="00E61636">
            <w:pPr>
              <w:spacing w:line="259" w:lineRule="auto"/>
              <w:rPr>
                <w:rFonts w:cstheme="minorHAnsi"/>
                <w:sz w:val="24"/>
                <w:szCs w:val="24"/>
              </w:rPr>
            </w:pPr>
            <w:r w:rsidRPr="00E61636">
              <w:rPr>
                <w:rFonts w:cstheme="minorHAnsi"/>
                <w:sz w:val="24"/>
                <w:szCs w:val="24"/>
              </w:rPr>
              <w:t>ROA</w:t>
            </w:r>
          </w:p>
        </w:tc>
        <w:tc>
          <w:tcPr>
            <w:tcW w:w="0" w:type="auto"/>
          </w:tcPr>
          <w:p w14:paraId="49C1A9B9" w14:textId="77777777" w:rsidR="00E61636" w:rsidRPr="00E61636" w:rsidRDefault="00E61636" w:rsidP="00E61636">
            <w:pPr>
              <w:spacing w:line="259" w:lineRule="auto"/>
              <w:rPr>
                <w:rFonts w:cstheme="minorHAnsi"/>
                <w:sz w:val="24"/>
                <w:szCs w:val="24"/>
              </w:rPr>
            </w:pPr>
            <w:r w:rsidRPr="00E61636">
              <w:rPr>
                <w:rFonts w:cstheme="minorHAnsi"/>
                <w:sz w:val="24"/>
                <w:szCs w:val="24"/>
              </w:rPr>
              <w:t>0.0250</w:t>
            </w:r>
          </w:p>
        </w:tc>
        <w:tc>
          <w:tcPr>
            <w:tcW w:w="0" w:type="auto"/>
          </w:tcPr>
          <w:p w14:paraId="2598EBAF" w14:textId="77777777" w:rsidR="00E61636" w:rsidRPr="00E61636" w:rsidRDefault="00E61636" w:rsidP="00E61636">
            <w:pPr>
              <w:spacing w:line="259" w:lineRule="auto"/>
              <w:rPr>
                <w:rFonts w:cstheme="minorHAnsi"/>
                <w:sz w:val="24"/>
                <w:szCs w:val="24"/>
              </w:rPr>
            </w:pPr>
            <w:r w:rsidRPr="00E61636">
              <w:rPr>
                <w:rFonts w:cstheme="minorHAnsi"/>
                <w:sz w:val="24"/>
                <w:szCs w:val="24"/>
              </w:rPr>
              <w:t>**</w:t>
            </w:r>
          </w:p>
        </w:tc>
        <w:tc>
          <w:tcPr>
            <w:tcW w:w="0" w:type="auto"/>
          </w:tcPr>
          <w:p w14:paraId="76966B5E" w14:textId="77777777" w:rsidR="00E61636" w:rsidRPr="00E61636" w:rsidRDefault="00E61636" w:rsidP="00E61636">
            <w:pPr>
              <w:spacing w:line="259" w:lineRule="auto"/>
              <w:rPr>
                <w:rFonts w:cstheme="minorHAnsi"/>
                <w:sz w:val="24"/>
                <w:szCs w:val="24"/>
              </w:rPr>
            </w:pPr>
            <w:r w:rsidRPr="00E61636">
              <w:rPr>
                <w:rFonts w:cstheme="minorHAnsi"/>
                <w:sz w:val="24"/>
                <w:szCs w:val="24"/>
              </w:rPr>
              <w:t>0.014</w:t>
            </w:r>
          </w:p>
        </w:tc>
      </w:tr>
      <w:tr w:rsidR="00E61636" w:rsidRPr="00E61636" w14:paraId="117A9A03" w14:textId="77777777" w:rsidTr="00E14D01">
        <w:trPr>
          <w:trHeight w:val="288"/>
        </w:trPr>
        <w:tc>
          <w:tcPr>
            <w:tcW w:w="0" w:type="auto"/>
          </w:tcPr>
          <w:p w14:paraId="75A7C260" w14:textId="77777777" w:rsidR="00E61636" w:rsidRPr="00E61636" w:rsidRDefault="00E61636" w:rsidP="00E61636">
            <w:pPr>
              <w:spacing w:line="259" w:lineRule="auto"/>
              <w:rPr>
                <w:rFonts w:cstheme="minorHAnsi"/>
                <w:sz w:val="24"/>
                <w:szCs w:val="24"/>
              </w:rPr>
            </w:pPr>
            <w:r w:rsidRPr="00E61636">
              <w:rPr>
                <w:rFonts w:cstheme="minorHAnsi"/>
                <w:sz w:val="24"/>
                <w:szCs w:val="24"/>
              </w:rPr>
              <w:t>Total Compensation</w:t>
            </w:r>
          </w:p>
        </w:tc>
        <w:tc>
          <w:tcPr>
            <w:tcW w:w="0" w:type="auto"/>
          </w:tcPr>
          <w:p w14:paraId="3FD8D49C" w14:textId="77777777" w:rsidR="00E61636" w:rsidRPr="00E61636" w:rsidRDefault="00E61636" w:rsidP="00E61636">
            <w:pPr>
              <w:spacing w:line="259" w:lineRule="auto"/>
              <w:rPr>
                <w:rFonts w:cstheme="minorHAnsi"/>
                <w:sz w:val="24"/>
                <w:szCs w:val="24"/>
              </w:rPr>
            </w:pPr>
            <w:r w:rsidRPr="00E61636">
              <w:rPr>
                <w:rFonts w:cstheme="minorHAnsi"/>
                <w:sz w:val="24"/>
                <w:szCs w:val="24"/>
              </w:rPr>
              <w:t>0.0000</w:t>
            </w:r>
          </w:p>
        </w:tc>
        <w:tc>
          <w:tcPr>
            <w:tcW w:w="0" w:type="auto"/>
          </w:tcPr>
          <w:p w14:paraId="7C6148B3" w14:textId="77777777" w:rsidR="00E61636" w:rsidRPr="00E61636" w:rsidRDefault="00E61636" w:rsidP="00E61636">
            <w:pPr>
              <w:spacing w:line="259" w:lineRule="auto"/>
              <w:rPr>
                <w:rFonts w:cstheme="minorHAnsi"/>
                <w:sz w:val="24"/>
                <w:szCs w:val="24"/>
              </w:rPr>
            </w:pPr>
            <w:r w:rsidRPr="00E61636">
              <w:rPr>
                <w:rFonts w:cstheme="minorHAnsi"/>
                <w:sz w:val="24"/>
                <w:szCs w:val="24"/>
              </w:rPr>
              <w:t>***</w:t>
            </w:r>
          </w:p>
        </w:tc>
        <w:tc>
          <w:tcPr>
            <w:tcW w:w="0" w:type="auto"/>
          </w:tcPr>
          <w:p w14:paraId="3B2EE7AD" w14:textId="77777777" w:rsidR="00E61636" w:rsidRPr="00E61636" w:rsidRDefault="00E61636" w:rsidP="00E61636">
            <w:pPr>
              <w:spacing w:line="259" w:lineRule="auto"/>
              <w:rPr>
                <w:rFonts w:cstheme="minorHAnsi"/>
                <w:sz w:val="24"/>
                <w:szCs w:val="24"/>
              </w:rPr>
            </w:pPr>
            <w:r w:rsidRPr="00E61636">
              <w:rPr>
                <w:rFonts w:cstheme="minorHAnsi"/>
                <w:sz w:val="24"/>
                <w:szCs w:val="24"/>
              </w:rPr>
              <w:t>&lt;.0001</w:t>
            </w:r>
          </w:p>
        </w:tc>
      </w:tr>
      <w:tr w:rsidR="00E61636" w:rsidRPr="00E61636" w14:paraId="3DD51E82" w14:textId="77777777" w:rsidTr="00E14D01">
        <w:trPr>
          <w:trHeight w:val="288"/>
        </w:trPr>
        <w:tc>
          <w:tcPr>
            <w:tcW w:w="0" w:type="auto"/>
          </w:tcPr>
          <w:p w14:paraId="2773277A" w14:textId="77777777" w:rsidR="00E61636" w:rsidRPr="00E61636" w:rsidRDefault="00E61636" w:rsidP="00E61636">
            <w:pPr>
              <w:spacing w:line="259" w:lineRule="auto"/>
              <w:rPr>
                <w:rFonts w:cstheme="minorHAnsi"/>
                <w:sz w:val="24"/>
                <w:szCs w:val="24"/>
              </w:rPr>
            </w:pPr>
            <w:r w:rsidRPr="00E61636">
              <w:rPr>
                <w:rFonts w:cstheme="minorHAnsi"/>
                <w:sz w:val="24"/>
                <w:szCs w:val="24"/>
              </w:rPr>
              <w:t>% Incentive compensation</w:t>
            </w:r>
          </w:p>
        </w:tc>
        <w:tc>
          <w:tcPr>
            <w:tcW w:w="0" w:type="auto"/>
          </w:tcPr>
          <w:p w14:paraId="07BE4A9E" w14:textId="77777777" w:rsidR="00E61636" w:rsidRPr="00E61636" w:rsidRDefault="00E61636" w:rsidP="00E61636">
            <w:pPr>
              <w:spacing w:line="259" w:lineRule="auto"/>
              <w:rPr>
                <w:rFonts w:cstheme="minorHAnsi"/>
                <w:sz w:val="24"/>
                <w:szCs w:val="24"/>
              </w:rPr>
            </w:pPr>
            <w:r w:rsidRPr="00E61636">
              <w:rPr>
                <w:rFonts w:cstheme="minorHAnsi"/>
                <w:sz w:val="24"/>
                <w:szCs w:val="24"/>
              </w:rPr>
              <w:t>-0.0017</w:t>
            </w:r>
          </w:p>
        </w:tc>
        <w:tc>
          <w:tcPr>
            <w:tcW w:w="0" w:type="auto"/>
          </w:tcPr>
          <w:p w14:paraId="2A4133F7" w14:textId="77777777" w:rsidR="00E61636" w:rsidRPr="00E61636" w:rsidRDefault="00E61636" w:rsidP="00E61636">
            <w:pPr>
              <w:spacing w:line="259" w:lineRule="auto"/>
              <w:rPr>
                <w:rFonts w:cstheme="minorHAnsi"/>
                <w:sz w:val="24"/>
                <w:szCs w:val="24"/>
              </w:rPr>
            </w:pPr>
          </w:p>
        </w:tc>
        <w:tc>
          <w:tcPr>
            <w:tcW w:w="0" w:type="auto"/>
          </w:tcPr>
          <w:p w14:paraId="227356C9" w14:textId="77777777" w:rsidR="00E61636" w:rsidRPr="00E61636" w:rsidRDefault="00E61636" w:rsidP="00E61636">
            <w:pPr>
              <w:spacing w:line="259" w:lineRule="auto"/>
              <w:rPr>
                <w:rFonts w:cstheme="minorHAnsi"/>
                <w:sz w:val="24"/>
                <w:szCs w:val="24"/>
              </w:rPr>
            </w:pPr>
            <w:r w:rsidRPr="00E61636">
              <w:rPr>
                <w:rFonts w:cstheme="minorHAnsi"/>
                <w:sz w:val="24"/>
                <w:szCs w:val="24"/>
              </w:rPr>
              <w:t>0.648</w:t>
            </w:r>
          </w:p>
        </w:tc>
      </w:tr>
      <w:tr w:rsidR="00E61636" w:rsidRPr="00E61636" w14:paraId="6BBE5E3B" w14:textId="77777777" w:rsidTr="00E14D01">
        <w:trPr>
          <w:trHeight w:val="288"/>
        </w:trPr>
        <w:tc>
          <w:tcPr>
            <w:tcW w:w="0" w:type="auto"/>
          </w:tcPr>
          <w:p w14:paraId="340031A0" w14:textId="77777777" w:rsidR="00E61636" w:rsidRPr="00E61636" w:rsidRDefault="00E61636" w:rsidP="00E61636">
            <w:pPr>
              <w:spacing w:line="259" w:lineRule="auto"/>
              <w:rPr>
                <w:rFonts w:cstheme="minorHAnsi"/>
                <w:sz w:val="24"/>
                <w:szCs w:val="24"/>
              </w:rPr>
            </w:pPr>
            <w:r w:rsidRPr="00E61636">
              <w:rPr>
                <w:rFonts w:cstheme="minorHAnsi"/>
                <w:sz w:val="24"/>
                <w:szCs w:val="24"/>
              </w:rPr>
              <w:t># Institutional Stockholders</w:t>
            </w:r>
          </w:p>
        </w:tc>
        <w:tc>
          <w:tcPr>
            <w:tcW w:w="0" w:type="auto"/>
          </w:tcPr>
          <w:p w14:paraId="067C9D26" w14:textId="77777777" w:rsidR="00E61636" w:rsidRPr="00E61636" w:rsidRDefault="00E61636" w:rsidP="00E61636">
            <w:pPr>
              <w:spacing w:line="259" w:lineRule="auto"/>
              <w:rPr>
                <w:rFonts w:cstheme="minorHAnsi"/>
                <w:sz w:val="24"/>
                <w:szCs w:val="24"/>
              </w:rPr>
            </w:pPr>
            <w:r w:rsidRPr="00E61636">
              <w:rPr>
                <w:rFonts w:cstheme="minorHAnsi"/>
                <w:sz w:val="24"/>
                <w:szCs w:val="24"/>
              </w:rPr>
              <w:t>0.0000</w:t>
            </w:r>
          </w:p>
        </w:tc>
        <w:tc>
          <w:tcPr>
            <w:tcW w:w="0" w:type="auto"/>
          </w:tcPr>
          <w:p w14:paraId="75A55BFF" w14:textId="77777777" w:rsidR="00E61636" w:rsidRPr="00E61636" w:rsidRDefault="00E61636" w:rsidP="00E61636">
            <w:pPr>
              <w:spacing w:line="259" w:lineRule="auto"/>
              <w:rPr>
                <w:rFonts w:cstheme="minorHAnsi"/>
                <w:sz w:val="24"/>
                <w:szCs w:val="24"/>
              </w:rPr>
            </w:pPr>
            <w:r w:rsidRPr="00E61636">
              <w:rPr>
                <w:rFonts w:cstheme="minorHAnsi"/>
                <w:sz w:val="24"/>
                <w:szCs w:val="24"/>
              </w:rPr>
              <w:t>***</w:t>
            </w:r>
          </w:p>
        </w:tc>
        <w:tc>
          <w:tcPr>
            <w:tcW w:w="0" w:type="auto"/>
          </w:tcPr>
          <w:p w14:paraId="63C73162" w14:textId="77777777" w:rsidR="00E61636" w:rsidRPr="00E61636" w:rsidRDefault="00E61636" w:rsidP="00E61636">
            <w:pPr>
              <w:spacing w:line="259" w:lineRule="auto"/>
              <w:rPr>
                <w:rFonts w:cstheme="minorHAnsi"/>
                <w:sz w:val="24"/>
                <w:szCs w:val="24"/>
              </w:rPr>
            </w:pPr>
            <w:r w:rsidRPr="00E61636">
              <w:rPr>
                <w:rFonts w:cstheme="minorHAnsi"/>
                <w:sz w:val="24"/>
                <w:szCs w:val="24"/>
              </w:rPr>
              <w:t>&lt;.0001</w:t>
            </w:r>
          </w:p>
        </w:tc>
      </w:tr>
      <w:tr w:rsidR="00E61636" w:rsidRPr="00E61636" w14:paraId="47B97261" w14:textId="77777777" w:rsidTr="00E14D01">
        <w:trPr>
          <w:trHeight w:val="288"/>
        </w:trPr>
        <w:tc>
          <w:tcPr>
            <w:tcW w:w="0" w:type="auto"/>
          </w:tcPr>
          <w:p w14:paraId="0131F147" w14:textId="77777777" w:rsidR="00E61636" w:rsidRPr="00E61636" w:rsidRDefault="00E61636" w:rsidP="00E61636">
            <w:pPr>
              <w:spacing w:line="259" w:lineRule="auto"/>
              <w:rPr>
                <w:rFonts w:cstheme="minorHAnsi"/>
                <w:sz w:val="24"/>
                <w:szCs w:val="24"/>
              </w:rPr>
            </w:pPr>
            <w:r w:rsidRPr="00E61636">
              <w:rPr>
                <w:rFonts w:cstheme="minorHAnsi"/>
                <w:sz w:val="24"/>
                <w:szCs w:val="24"/>
              </w:rPr>
              <w:t>Board size</w:t>
            </w:r>
          </w:p>
        </w:tc>
        <w:tc>
          <w:tcPr>
            <w:tcW w:w="0" w:type="auto"/>
          </w:tcPr>
          <w:p w14:paraId="7401DD5F" w14:textId="77777777" w:rsidR="00E61636" w:rsidRPr="00E61636" w:rsidRDefault="00E61636" w:rsidP="00E61636">
            <w:pPr>
              <w:spacing w:line="259" w:lineRule="auto"/>
              <w:rPr>
                <w:rFonts w:cstheme="minorHAnsi"/>
                <w:sz w:val="24"/>
                <w:szCs w:val="24"/>
              </w:rPr>
            </w:pPr>
            <w:r w:rsidRPr="00E61636">
              <w:rPr>
                <w:rFonts w:cstheme="minorHAnsi"/>
                <w:sz w:val="24"/>
                <w:szCs w:val="24"/>
              </w:rPr>
              <w:t>0.0002</w:t>
            </w:r>
          </w:p>
        </w:tc>
        <w:tc>
          <w:tcPr>
            <w:tcW w:w="0" w:type="auto"/>
          </w:tcPr>
          <w:p w14:paraId="069688A4" w14:textId="77777777" w:rsidR="00E61636" w:rsidRPr="00E61636" w:rsidRDefault="00E61636" w:rsidP="00E61636">
            <w:pPr>
              <w:spacing w:line="259" w:lineRule="auto"/>
              <w:rPr>
                <w:rFonts w:cstheme="minorHAnsi"/>
                <w:sz w:val="24"/>
                <w:szCs w:val="24"/>
              </w:rPr>
            </w:pPr>
          </w:p>
        </w:tc>
        <w:tc>
          <w:tcPr>
            <w:tcW w:w="0" w:type="auto"/>
          </w:tcPr>
          <w:p w14:paraId="5804B5A5" w14:textId="77777777" w:rsidR="00E61636" w:rsidRPr="00E61636" w:rsidRDefault="00E61636" w:rsidP="00E61636">
            <w:pPr>
              <w:spacing w:line="259" w:lineRule="auto"/>
              <w:rPr>
                <w:rFonts w:cstheme="minorHAnsi"/>
                <w:sz w:val="24"/>
                <w:szCs w:val="24"/>
              </w:rPr>
            </w:pPr>
            <w:r w:rsidRPr="00E61636">
              <w:rPr>
                <w:rFonts w:cstheme="minorHAnsi"/>
                <w:sz w:val="24"/>
                <w:szCs w:val="24"/>
              </w:rPr>
              <w:t>0.591</w:t>
            </w:r>
          </w:p>
        </w:tc>
      </w:tr>
      <w:tr w:rsidR="00E61636" w:rsidRPr="00E61636" w14:paraId="7BEB8E34" w14:textId="77777777" w:rsidTr="00E14D01">
        <w:trPr>
          <w:trHeight w:val="288"/>
        </w:trPr>
        <w:tc>
          <w:tcPr>
            <w:tcW w:w="0" w:type="auto"/>
          </w:tcPr>
          <w:p w14:paraId="3065BB3F" w14:textId="77777777" w:rsidR="00E61636" w:rsidRPr="00E61636" w:rsidRDefault="00E61636" w:rsidP="00E61636">
            <w:pPr>
              <w:spacing w:line="259" w:lineRule="auto"/>
              <w:rPr>
                <w:rFonts w:cstheme="minorHAnsi"/>
                <w:sz w:val="24"/>
                <w:szCs w:val="24"/>
              </w:rPr>
            </w:pPr>
            <w:r w:rsidRPr="00E61636">
              <w:rPr>
                <w:rFonts w:cstheme="minorHAnsi"/>
                <w:sz w:val="24"/>
                <w:szCs w:val="24"/>
              </w:rPr>
              <w:t>Board Independence</w:t>
            </w:r>
          </w:p>
        </w:tc>
        <w:tc>
          <w:tcPr>
            <w:tcW w:w="0" w:type="auto"/>
          </w:tcPr>
          <w:p w14:paraId="49CD28B7" w14:textId="77777777" w:rsidR="00E61636" w:rsidRPr="00E61636" w:rsidRDefault="00E61636" w:rsidP="00E61636">
            <w:pPr>
              <w:spacing w:line="259" w:lineRule="auto"/>
              <w:rPr>
                <w:rFonts w:cstheme="minorHAnsi"/>
                <w:sz w:val="24"/>
                <w:szCs w:val="24"/>
              </w:rPr>
            </w:pPr>
            <w:r w:rsidRPr="00E61636">
              <w:rPr>
                <w:rFonts w:cstheme="minorHAnsi"/>
                <w:sz w:val="24"/>
                <w:szCs w:val="24"/>
              </w:rPr>
              <w:t>-0.0004</w:t>
            </w:r>
          </w:p>
        </w:tc>
        <w:tc>
          <w:tcPr>
            <w:tcW w:w="0" w:type="auto"/>
          </w:tcPr>
          <w:p w14:paraId="5E9FE399" w14:textId="77777777" w:rsidR="00E61636" w:rsidRPr="00E61636" w:rsidRDefault="00E61636" w:rsidP="00E61636">
            <w:pPr>
              <w:spacing w:line="259" w:lineRule="auto"/>
              <w:rPr>
                <w:rFonts w:cstheme="minorHAnsi"/>
                <w:sz w:val="24"/>
                <w:szCs w:val="24"/>
              </w:rPr>
            </w:pPr>
          </w:p>
        </w:tc>
        <w:tc>
          <w:tcPr>
            <w:tcW w:w="0" w:type="auto"/>
          </w:tcPr>
          <w:p w14:paraId="36EB4CBC" w14:textId="77777777" w:rsidR="00E61636" w:rsidRPr="00E61636" w:rsidRDefault="00E61636" w:rsidP="00E61636">
            <w:pPr>
              <w:spacing w:line="259" w:lineRule="auto"/>
              <w:rPr>
                <w:rFonts w:cstheme="minorHAnsi"/>
                <w:sz w:val="24"/>
                <w:szCs w:val="24"/>
              </w:rPr>
            </w:pPr>
            <w:r w:rsidRPr="00E61636">
              <w:rPr>
                <w:rFonts w:cstheme="minorHAnsi"/>
                <w:sz w:val="24"/>
                <w:szCs w:val="24"/>
              </w:rPr>
              <w:t>0.950</w:t>
            </w:r>
          </w:p>
        </w:tc>
      </w:tr>
      <w:tr w:rsidR="00E61636" w:rsidRPr="00E61636" w14:paraId="7E1B3E4A" w14:textId="77777777" w:rsidTr="00E14D01">
        <w:trPr>
          <w:trHeight w:val="288"/>
        </w:trPr>
        <w:tc>
          <w:tcPr>
            <w:tcW w:w="0" w:type="auto"/>
          </w:tcPr>
          <w:p w14:paraId="16BB4CCA" w14:textId="77777777" w:rsidR="00E61636" w:rsidRPr="00E61636" w:rsidRDefault="00E61636" w:rsidP="00E61636">
            <w:pPr>
              <w:spacing w:line="259" w:lineRule="auto"/>
              <w:rPr>
                <w:rFonts w:cstheme="minorHAnsi"/>
                <w:sz w:val="24"/>
                <w:szCs w:val="24"/>
              </w:rPr>
            </w:pPr>
            <w:r w:rsidRPr="00E61636">
              <w:rPr>
                <w:rFonts w:cstheme="minorHAnsi"/>
                <w:sz w:val="24"/>
                <w:szCs w:val="24"/>
              </w:rPr>
              <w:t>Duality</w:t>
            </w:r>
          </w:p>
        </w:tc>
        <w:tc>
          <w:tcPr>
            <w:tcW w:w="0" w:type="auto"/>
          </w:tcPr>
          <w:p w14:paraId="2A7DAA71" w14:textId="77777777" w:rsidR="00E61636" w:rsidRPr="00E61636" w:rsidRDefault="00E61636" w:rsidP="00E61636">
            <w:pPr>
              <w:spacing w:line="259" w:lineRule="auto"/>
              <w:rPr>
                <w:rFonts w:cstheme="minorHAnsi"/>
                <w:sz w:val="24"/>
                <w:szCs w:val="24"/>
              </w:rPr>
            </w:pPr>
            <w:r w:rsidRPr="00E61636">
              <w:rPr>
                <w:rFonts w:cstheme="minorHAnsi"/>
                <w:sz w:val="24"/>
                <w:szCs w:val="24"/>
              </w:rPr>
              <w:t>0.0007</w:t>
            </w:r>
          </w:p>
        </w:tc>
        <w:tc>
          <w:tcPr>
            <w:tcW w:w="0" w:type="auto"/>
          </w:tcPr>
          <w:p w14:paraId="32006859" w14:textId="77777777" w:rsidR="00E61636" w:rsidRPr="00E61636" w:rsidRDefault="00E61636" w:rsidP="00E61636">
            <w:pPr>
              <w:spacing w:line="259" w:lineRule="auto"/>
              <w:rPr>
                <w:rFonts w:cstheme="minorHAnsi"/>
                <w:sz w:val="24"/>
                <w:szCs w:val="24"/>
              </w:rPr>
            </w:pPr>
          </w:p>
        </w:tc>
        <w:tc>
          <w:tcPr>
            <w:tcW w:w="0" w:type="auto"/>
          </w:tcPr>
          <w:p w14:paraId="54AFFA1E" w14:textId="77777777" w:rsidR="00E61636" w:rsidRPr="00E61636" w:rsidRDefault="00E61636" w:rsidP="00E61636">
            <w:pPr>
              <w:spacing w:line="259" w:lineRule="auto"/>
              <w:rPr>
                <w:rFonts w:cstheme="minorHAnsi"/>
                <w:sz w:val="24"/>
                <w:szCs w:val="24"/>
              </w:rPr>
            </w:pPr>
            <w:r w:rsidRPr="00E61636">
              <w:rPr>
                <w:rFonts w:cstheme="minorHAnsi"/>
                <w:sz w:val="24"/>
                <w:szCs w:val="24"/>
              </w:rPr>
              <w:t>0.611</w:t>
            </w:r>
          </w:p>
        </w:tc>
      </w:tr>
      <w:tr w:rsidR="00E61636" w:rsidRPr="00E61636" w14:paraId="5B3042CD" w14:textId="77777777" w:rsidTr="00E14D01">
        <w:trPr>
          <w:trHeight w:val="288"/>
        </w:trPr>
        <w:tc>
          <w:tcPr>
            <w:tcW w:w="0" w:type="auto"/>
          </w:tcPr>
          <w:p w14:paraId="7631A493" w14:textId="77777777" w:rsidR="00E61636" w:rsidRPr="00E61636" w:rsidRDefault="00E61636" w:rsidP="00E61636">
            <w:pPr>
              <w:spacing w:line="259" w:lineRule="auto"/>
              <w:rPr>
                <w:rFonts w:cstheme="minorHAnsi"/>
                <w:sz w:val="24"/>
                <w:szCs w:val="24"/>
              </w:rPr>
            </w:pPr>
            <w:r w:rsidRPr="00E61636">
              <w:rPr>
                <w:rFonts w:cstheme="minorHAnsi"/>
                <w:sz w:val="24"/>
                <w:szCs w:val="24"/>
              </w:rPr>
              <w:t xml:space="preserve">  Intercept                                             </w:t>
            </w:r>
          </w:p>
        </w:tc>
        <w:tc>
          <w:tcPr>
            <w:tcW w:w="0" w:type="auto"/>
          </w:tcPr>
          <w:p w14:paraId="698399CE" w14:textId="77777777" w:rsidR="00E61636" w:rsidRPr="00E61636" w:rsidRDefault="00E61636" w:rsidP="00E61636">
            <w:pPr>
              <w:spacing w:line="259" w:lineRule="auto"/>
              <w:rPr>
                <w:rFonts w:cstheme="minorHAnsi"/>
                <w:sz w:val="24"/>
                <w:szCs w:val="24"/>
              </w:rPr>
            </w:pPr>
            <w:r w:rsidRPr="00E61636">
              <w:rPr>
                <w:rFonts w:cstheme="minorHAnsi"/>
                <w:sz w:val="24"/>
                <w:szCs w:val="24"/>
              </w:rPr>
              <w:t xml:space="preserve">0.0073                   </w:t>
            </w:r>
          </w:p>
        </w:tc>
        <w:tc>
          <w:tcPr>
            <w:tcW w:w="0" w:type="auto"/>
          </w:tcPr>
          <w:p w14:paraId="78B05E28" w14:textId="77777777" w:rsidR="00E61636" w:rsidRPr="00E61636" w:rsidRDefault="00E61636" w:rsidP="00E61636">
            <w:pPr>
              <w:spacing w:line="259" w:lineRule="auto"/>
              <w:rPr>
                <w:rFonts w:cstheme="minorHAnsi"/>
                <w:sz w:val="24"/>
                <w:szCs w:val="24"/>
              </w:rPr>
            </w:pPr>
          </w:p>
        </w:tc>
        <w:tc>
          <w:tcPr>
            <w:tcW w:w="0" w:type="auto"/>
          </w:tcPr>
          <w:p w14:paraId="21191B12" w14:textId="77777777" w:rsidR="00E61636" w:rsidRPr="00E61636" w:rsidRDefault="00E61636" w:rsidP="00E61636">
            <w:pPr>
              <w:spacing w:line="259" w:lineRule="auto"/>
              <w:rPr>
                <w:rFonts w:cstheme="minorHAnsi"/>
                <w:sz w:val="24"/>
                <w:szCs w:val="24"/>
              </w:rPr>
            </w:pPr>
            <w:r w:rsidRPr="00E61636">
              <w:rPr>
                <w:rFonts w:cstheme="minorHAnsi"/>
                <w:sz w:val="24"/>
                <w:szCs w:val="24"/>
              </w:rPr>
              <w:t xml:space="preserve">0.355      </w:t>
            </w:r>
          </w:p>
        </w:tc>
      </w:tr>
      <w:tr w:rsidR="00E61636" w:rsidRPr="00E61636" w14:paraId="4624107E" w14:textId="77777777" w:rsidTr="00E14D01">
        <w:trPr>
          <w:trHeight w:val="288"/>
        </w:trPr>
        <w:tc>
          <w:tcPr>
            <w:tcW w:w="0" w:type="auto"/>
          </w:tcPr>
          <w:p w14:paraId="657F9454" w14:textId="77777777" w:rsidR="00E61636" w:rsidRPr="00E61636" w:rsidRDefault="00E61636" w:rsidP="00E61636">
            <w:pPr>
              <w:spacing w:line="259" w:lineRule="auto"/>
              <w:rPr>
                <w:rFonts w:cstheme="minorHAnsi"/>
                <w:sz w:val="24"/>
                <w:szCs w:val="24"/>
              </w:rPr>
            </w:pPr>
            <w:r w:rsidRPr="00E61636">
              <w:rPr>
                <w:rFonts w:cstheme="minorHAnsi"/>
                <w:sz w:val="24"/>
                <w:szCs w:val="24"/>
              </w:rPr>
              <w:t xml:space="preserve">  Year Fixed Effects                                               </w:t>
            </w:r>
          </w:p>
        </w:tc>
        <w:tc>
          <w:tcPr>
            <w:tcW w:w="0" w:type="auto"/>
          </w:tcPr>
          <w:p w14:paraId="6A6A3CE5" w14:textId="77777777" w:rsidR="00E61636" w:rsidRPr="00E61636" w:rsidRDefault="00E61636" w:rsidP="00E61636">
            <w:pPr>
              <w:spacing w:line="259" w:lineRule="auto"/>
              <w:rPr>
                <w:rFonts w:cstheme="minorHAnsi"/>
                <w:sz w:val="24"/>
                <w:szCs w:val="24"/>
              </w:rPr>
            </w:pPr>
          </w:p>
        </w:tc>
        <w:tc>
          <w:tcPr>
            <w:tcW w:w="0" w:type="auto"/>
          </w:tcPr>
          <w:p w14:paraId="08AF09FE" w14:textId="77777777" w:rsidR="00E61636" w:rsidRPr="00E61636" w:rsidRDefault="00E61636" w:rsidP="00E61636">
            <w:pPr>
              <w:spacing w:line="259" w:lineRule="auto"/>
              <w:rPr>
                <w:rFonts w:cstheme="minorHAnsi"/>
                <w:sz w:val="24"/>
                <w:szCs w:val="24"/>
              </w:rPr>
            </w:pPr>
            <w:r w:rsidRPr="00E61636">
              <w:rPr>
                <w:rFonts w:cstheme="minorHAnsi"/>
                <w:sz w:val="24"/>
                <w:szCs w:val="24"/>
              </w:rPr>
              <w:t xml:space="preserve">Yes                     </w:t>
            </w:r>
          </w:p>
        </w:tc>
        <w:tc>
          <w:tcPr>
            <w:tcW w:w="0" w:type="auto"/>
          </w:tcPr>
          <w:p w14:paraId="3E1EFEDC" w14:textId="77777777" w:rsidR="00E61636" w:rsidRPr="00E61636" w:rsidRDefault="00E61636" w:rsidP="00E61636">
            <w:pPr>
              <w:spacing w:line="259" w:lineRule="auto"/>
              <w:rPr>
                <w:rFonts w:cstheme="minorHAnsi"/>
                <w:sz w:val="24"/>
                <w:szCs w:val="24"/>
              </w:rPr>
            </w:pPr>
          </w:p>
        </w:tc>
      </w:tr>
      <w:tr w:rsidR="00E14D01" w:rsidRPr="00E61636" w14:paraId="08498F1C" w14:textId="77777777" w:rsidTr="00EC2895">
        <w:trPr>
          <w:trHeight w:val="288"/>
        </w:trPr>
        <w:tc>
          <w:tcPr>
            <w:tcW w:w="0" w:type="auto"/>
          </w:tcPr>
          <w:p w14:paraId="7099920E" w14:textId="77777777" w:rsidR="00E14D01" w:rsidRPr="00E61636" w:rsidRDefault="00E14D01" w:rsidP="00E61636">
            <w:pPr>
              <w:spacing w:line="259" w:lineRule="auto"/>
              <w:rPr>
                <w:rFonts w:cstheme="minorHAnsi"/>
                <w:sz w:val="24"/>
                <w:szCs w:val="24"/>
              </w:rPr>
            </w:pPr>
            <w:r w:rsidRPr="00E61636">
              <w:rPr>
                <w:rFonts w:cstheme="minorHAnsi"/>
                <w:sz w:val="24"/>
                <w:szCs w:val="24"/>
              </w:rPr>
              <w:t xml:space="preserve">  N                                                                         </w:t>
            </w:r>
          </w:p>
        </w:tc>
        <w:tc>
          <w:tcPr>
            <w:tcW w:w="0" w:type="auto"/>
          </w:tcPr>
          <w:p w14:paraId="4E850C96" w14:textId="77777777" w:rsidR="00E14D01" w:rsidRPr="00E61636" w:rsidRDefault="00E14D01" w:rsidP="00E61636">
            <w:pPr>
              <w:spacing w:line="259" w:lineRule="auto"/>
              <w:rPr>
                <w:rFonts w:cstheme="minorHAnsi"/>
                <w:sz w:val="24"/>
                <w:szCs w:val="24"/>
              </w:rPr>
            </w:pPr>
          </w:p>
        </w:tc>
        <w:tc>
          <w:tcPr>
            <w:tcW w:w="0" w:type="auto"/>
          </w:tcPr>
          <w:p w14:paraId="6E8FC0E9" w14:textId="77777777" w:rsidR="00E14D01" w:rsidRPr="00E61636" w:rsidRDefault="00E14D01" w:rsidP="00E61636">
            <w:pPr>
              <w:rPr>
                <w:rFonts w:cstheme="minorHAnsi"/>
                <w:sz w:val="24"/>
                <w:szCs w:val="24"/>
              </w:rPr>
            </w:pPr>
            <w:r w:rsidRPr="00E61636">
              <w:rPr>
                <w:rFonts w:cstheme="minorHAnsi"/>
                <w:sz w:val="24"/>
                <w:szCs w:val="24"/>
              </w:rPr>
              <w:t xml:space="preserve">2,142                    </w:t>
            </w:r>
          </w:p>
        </w:tc>
        <w:tc>
          <w:tcPr>
            <w:tcW w:w="0" w:type="auto"/>
          </w:tcPr>
          <w:p w14:paraId="6140A6BD" w14:textId="0455E71C" w:rsidR="00E14D01" w:rsidRPr="00E61636" w:rsidRDefault="00E14D01" w:rsidP="00E61636">
            <w:pPr>
              <w:spacing w:line="259" w:lineRule="auto"/>
              <w:rPr>
                <w:rFonts w:cstheme="minorHAnsi"/>
                <w:sz w:val="24"/>
                <w:szCs w:val="24"/>
              </w:rPr>
            </w:pPr>
          </w:p>
        </w:tc>
      </w:tr>
    </w:tbl>
    <w:p w14:paraId="156B7E27" w14:textId="3D7E9A10" w:rsidR="00207405" w:rsidRPr="00207405" w:rsidRDefault="00207405" w:rsidP="00207405">
      <w:pPr>
        <w:rPr>
          <w:rFonts w:cstheme="minorHAnsi"/>
          <w:sz w:val="24"/>
          <w:szCs w:val="24"/>
        </w:rPr>
      </w:pPr>
    </w:p>
    <w:p w14:paraId="1ED39F04" w14:textId="050C452E" w:rsidR="00F765B8" w:rsidRPr="00F765B8" w:rsidRDefault="00F765B8" w:rsidP="00F765B8">
      <w:pPr>
        <w:rPr>
          <w:rFonts w:cstheme="minorHAnsi"/>
          <w:b/>
          <w:bCs/>
          <w:sz w:val="24"/>
          <w:szCs w:val="24"/>
        </w:rPr>
      </w:pPr>
      <w:r w:rsidRPr="00F765B8">
        <w:rPr>
          <w:rFonts w:cstheme="minorHAnsi"/>
          <w:b/>
          <w:bCs/>
          <w:sz w:val="24"/>
          <w:szCs w:val="24"/>
        </w:rPr>
        <w:t>Table 6</w:t>
      </w:r>
      <w:r>
        <w:rPr>
          <w:rFonts w:cstheme="minorHAnsi"/>
          <w:b/>
          <w:bCs/>
          <w:sz w:val="24"/>
          <w:szCs w:val="24"/>
        </w:rPr>
        <w:t xml:space="preserve"> </w:t>
      </w:r>
      <w:bookmarkStart w:id="8" w:name="Clawbacks and lawsuit dismissals"/>
      <w:bookmarkEnd w:id="8"/>
      <w:r w:rsidRPr="00F765B8">
        <w:rPr>
          <w:rFonts w:cstheme="minorHAnsi"/>
          <w:b/>
          <w:bCs/>
          <w:sz w:val="24"/>
          <w:szCs w:val="24"/>
        </w:rPr>
        <w:t>Clawbacks and lawsuit dismissals</w:t>
      </w:r>
    </w:p>
    <w:p w14:paraId="7B677D27" w14:textId="596D41CB" w:rsidR="00F765B8" w:rsidRPr="00F765B8" w:rsidRDefault="00F765B8" w:rsidP="00F765B8">
      <w:pPr>
        <w:rPr>
          <w:rFonts w:cstheme="minorHAnsi"/>
          <w:sz w:val="24"/>
          <w:szCs w:val="24"/>
        </w:rPr>
      </w:pPr>
      <w:r w:rsidRPr="00F765B8">
        <w:rPr>
          <w:rFonts w:cstheme="minorHAnsi"/>
          <w:sz w:val="24"/>
          <w:szCs w:val="24"/>
        </w:rPr>
        <w:t xml:space="preserve">This table reports the results from logit model examining the effect of the adoption of clawback provisions on the likelihood that lawsuits are dismissed. The dependent variable is </w:t>
      </w:r>
      <w:r w:rsidRPr="00F765B8">
        <w:rPr>
          <w:rFonts w:cstheme="minorHAnsi"/>
          <w:i/>
          <w:iCs/>
          <w:sz w:val="24"/>
          <w:szCs w:val="24"/>
        </w:rPr>
        <w:t>Dismiss</w:t>
      </w:r>
      <w:r w:rsidRPr="00F765B8">
        <w:rPr>
          <w:rFonts w:cstheme="minorHAnsi"/>
          <w:sz w:val="24"/>
          <w:szCs w:val="24"/>
        </w:rPr>
        <w:t>, a binary variable that takes a value of 1 if the lawsuits are dismissed and zero otherwise. Appendix 1 describes all the independent variables. P-values are reported in the table. ***, **, and * denote significance at the 1%, 5%, and 10%</w:t>
      </w:r>
      <w:r>
        <w:rPr>
          <w:rFonts w:cstheme="minorHAnsi"/>
          <w:sz w:val="24"/>
          <w:szCs w:val="24"/>
        </w:rPr>
        <w:t xml:space="preserve"> </w:t>
      </w:r>
      <w:r w:rsidRPr="00F765B8">
        <w:rPr>
          <w:rFonts w:cstheme="minorHAnsi"/>
          <w:sz w:val="24"/>
          <w:szCs w:val="24"/>
        </w:rPr>
        <w:t>levels, respectively.</w:t>
      </w:r>
    </w:p>
    <w:p w14:paraId="27198A4E" w14:textId="77777777" w:rsidR="00F765B8" w:rsidRPr="00F765B8" w:rsidRDefault="00F765B8" w:rsidP="00F765B8">
      <w:pPr>
        <w:rPr>
          <w:rFonts w:cstheme="minorHAnsi"/>
          <w:sz w:val="24"/>
          <w:szCs w:val="24"/>
        </w:rPr>
      </w:pPr>
    </w:p>
    <w:tbl>
      <w:tblPr>
        <w:tblStyle w:val="TableGrid"/>
        <w:tblW w:w="0" w:type="auto"/>
        <w:tblLook w:val="0020" w:firstRow="1" w:lastRow="0" w:firstColumn="0" w:lastColumn="0" w:noHBand="0" w:noVBand="0"/>
      </w:tblPr>
      <w:tblGrid>
        <w:gridCol w:w="2884"/>
        <w:gridCol w:w="1070"/>
        <w:gridCol w:w="456"/>
        <w:gridCol w:w="938"/>
      </w:tblGrid>
      <w:tr w:rsidR="00F765B8" w:rsidRPr="00F765B8" w14:paraId="1DA4AC93" w14:textId="77777777" w:rsidTr="00E14D01">
        <w:trPr>
          <w:trHeight w:val="314"/>
        </w:trPr>
        <w:tc>
          <w:tcPr>
            <w:tcW w:w="0" w:type="auto"/>
          </w:tcPr>
          <w:p w14:paraId="19DB9CBE" w14:textId="77777777" w:rsidR="00F765B8" w:rsidRPr="00F765B8" w:rsidRDefault="00F765B8" w:rsidP="00F765B8">
            <w:pPr>
              <w:spacing w:line="259" w:lineRule="auto"/>
              <w:rPr>
                <w:rFonts w:cstheme="minorHAnsi"/>
                <w:sz w:val="24"/>
                <w:szCs w:val="24"/>
              </w:rPr>
            </w:pPr>
            <w:r w:rsidRPr="00F765B8">
              <w:rPr>
                <w:rFonts w:cstheme="minorHAnsi"/>
                <w:sz w:val="24"/>
                <w:szCs w:val="24"/>
              </w:rPr>
              <w:t xml:space="preserve">  Variable                                                </w:t>
            </w:r>
          </w:p>
        </w:tc>
        <w:tc>
          <w:tcPr>
            <w:tcW w:w="0" w:type="auto"/>
          </w:tcPr>
          <w:p w14:paraId="1918E6AA" w14:textId="77777777" w:rsidR="00F765B8" w:rsidRPr="00F765B8" w:rsidRDefault="00F765B8" w:rsidP="00F765B8">
            <w:pPr>
              <w:spacing w:line="259" w:lineRule="auto"/>
              <w:rPr>
                <w:rFonts w:cstheme="minorHAnsi"/>
                <w:sz w:val="24"/>
                <w:szCs w:val="24"/>
              </w:rPr>
            </w:pPr>
            <w:r w:rsidRPr="00F765B8">
              <w:rPr>
                <w:rFonts w:cstheme="minorHAnsi"/>
                <w:sz w:val="24"/>
                <w:szCs w:val="24"/>
              </w:rPr>
              <w:t xml:space="preserve">Estimate            </w:t>
            </w:r>
          </w:p>
        </w:tc>
        <w:tc>
          <w:tcPr>
            <w:tcW w:w="0" w:type="auto"/>
          </w:tcPr>
          <w:p w14:paraId="6B55BFBA" w14:textId="77777777" w:rsidR="00F765B8" w:rsidRPr="00F765B8" w:rsidRDefault="00F765B8" w:rsidP="00F765B8">
            <w:pPr>
              <w:spacing w:line="259" w:lineRule="auto"/>
              <w:rPr>
                <w:rFonts w:cstheme="minorHAnsi"/>
                <w:sz w:val="24"/>
                <w:szCs w:val="24"/>
              </w:rPr>
            </w:pPr>
          </w:p>
        </w:tc>
        <w:tc>
          <w:tcPr>
            <w:tcW w:w="0" w:type="auto"/>
          </w:tcPr>
          <w:p w14:paraId="53A936B5" w14:textId="77777777" w:rsidR="00F765B8" w:rsidRPr="00F765B8" w:rsidRDefault="00F765B8" w:rsidP="00F765B8">
            <w:pPr>
              <w:spacing w:line="259" w:lineRule="auto"/>
              <w:rPr>
                <w:rFonts w:cstheme="minorHAnsi"/>
                <w:sz w:val="24"/>
                <w:szCs w:val="24"/>
              </w:rPr>
            </w:pPr>
            <w:r w:rsidRPr="00F765B8">
              <w:rPr>
                <w:rFonts w:cstheme="minorHAnsi"/>
                <w:sz w:val="24"/>
                <w:szCs w:val="24"/>
              </w:rPr>
              <w:t xml:space="preserve">P-value   </w:t>
            </w:r>
          </w:p>
        </w:tc>
      </w:tr>
      <w:tr w:rsidR="00F765B8" w:rsidRPr="00F765B8" w14:paraId="7F391A86" w14:textId="77777777" w:rsidTr="00E14D01">
        <w:trPr>
          <w:trHeight w:val="292"/>
        </w:trPr>
        <w:tc>
          <w:tcPr>
            <w:tcW w:w="0" w:type="auto"/>
          </w:tcPr>
          <w:p w14:paraId="517D4FAE" w14:textId="77777777" w:rsidR="00F765B8" w:rsidRPr="00F765B8" w:rsidRDefault="00F765B8" w:rsidP="00F765B8">
            <w:pPr>
              <w:spacing w:line="259" w:lineRule="auto"/>
              <w:rPr>
                <w:rFonts w:cstheme="minorHAnsi"/>
                <w:sz w:val="24"/>
                <w:szCs w:val="24"/>
              </w:rPr>
            </w:pPr>
            <w:r w:rsidRPr="00F765B8">
              <w:rPr>
                <w:rFonts w:cstheme="minorHAnsi"/>
                <w:sz w:val="24"/>
                <w:szCs w:val="24"/>
              </w:rPr>
              <w:t>Clawback</w:t>
            </w:r>
          </w:p>
        </w:tc>
        <w:tc>
          <w:tcPr>
            <w:tcW w:w="0" w:type="auto"/>
          </w:tcPr>
          <w:p w14:paraId="4F669C9A" w14:textId="77777777" w:rsidR="00F765B8" w:rsidRPr="00F765B8" w:rsidRDefault="00F765B8" w:rsidP="00F765B8">
            <w:pPr>
              <w:spacing w:line="259" w:lineRule="auto"/>
              <w:rPr>
                <w:rFonts w:cstheme="minorHAnsi"/>
                <w:sz w:val="24"/>
                <w:szCs w:val="24"/>
              </w:rPr>
            </w:pPr>
            <w:r w:rsidRPr="00F765B8">
              <w:rPr>
                <w:rFonts w:cstheme="minorHAnsi"/>
                <w:sz w:val="24"/>
                <w:szCs w:val="24"/>
              </w:rPr>
              <w:t>0.4123</w:t>
            </w:r>
          </w:p>
        </w:tc>
        <w:tc>
          <w:tcPr>
            <w:tcW w:w="0" w:type="auto"/>
          </w:tcPr>
          <w:p w14:paraId="2E92AA58" w14:textId="77777777" w:rsidR="00F765B8" w:rsidRPr="00F765B8" w:rsidRDefault="00F765B8" w:rsidP="00F765B8">
            <w:pPr>
              <w:spacing w:line="259" w:lineRule="auto"/>
              <w:rPr>
                <w:rFonts w:cstheme="minorHAnsi"/>
                <w:sz w:val="24"/>
                <w:szCs w:val="24"/>
              </w:rPr>
            </w:pPr>
            <w:r w:rsidRPr="00F765B8">
              <w:rPr>
                <w:rFonts w:cstheme="minorHAnsi"/>
                <w:sz w:val="24"/>
                <w:szCs w:val="24"/>
              </w:rPr>
              <w:t>**</w:t>
            </w:r>
          </w:p>
        </w:tc>
        <w:tc>
          <w:tcPr>
            <w:tcW w:w="0" w:type="auto"/>
          </w:tcPr>
          <w:p w14:paraId="4B9DC91C" w14:textId="77777777" w:rsidR="00F765B8" w:rsidRPr="00F765B8" w:rsidRDefault="00F765B8" w:rsidP="00F765B8">
            <w:pPr>
              <w:spacing w:line="259" w:lineRule="auto"/>
              <w:rPr>
                <w:rFonts w:cstheme="minorHAnsi"/>
                <w:sz w:val="24"/>
                <w:szCs w:val="24"/>
              </w:rPr>
            </w:pPr>
            <w:r w:rsidRPr="00F765B8">
              <w:rPr>
                <w:rFonts w:cstheme="minorHAnsi"/>
                <w:sz w:val="24"/>
                <w:szCs w:val="24"/>
              </w:rPr>
              <w:t>0.038</w:t>
            </w:r>
          </w:p>
        </w:tc>
      </w:tr>
      <w:tr w:rsidR="00F765B8" w:rsidRPr="00F765B8" w14:paraId="4EC06A1A" w14:textId="77777777" w:rsidTr="00E14D01">
        <w:trPr>
          <w:trHeight w:val="288"/>
        </w:trPr>
        <w:tc>
          <w:tcPr>
            <w:tcW w:w="0" w:type="auto"/>
          </w:tcPr>
          <w:p w14:paraId="4CBB8156" w14:textId="77777777" w:rsidR="00F765B8" w:rsidRPr="00F765B8" w:rsidRDefault="00F765B8" w:rsidP="00F765B8">
            <w:pPr>
              <w:spacing w:line="259" w:lineRule="auto"/>
              <w:rPr>
                <w:rFonts w:cstheme="minorHAnsi"/>
                <w:sz w:val="24"/>
                <w:szCs w:val="24"/>
              </w:rPr>
            </w:pPr>
            <w:r w:rsidRPr="00F765B8">
              <w:rPr>
                <w:rFonts w:cstheme="minorHAnsi"/>
                <w:sz w:val="24"/>
                <w:szCs w:val="24"/>
              </w:rPr>
              <w:t>Ln_Assets</w:t>
            </w:r>
          </w:p>
        </w:tc>
        <w:tc>
          <w:tcPr>
            <w:tcW w:w="0" w:type="auto"/>
          </w:tcPr>
          <w:p w14:paraId="505DA76B" w14:textId="77777777" w:rsidR="00F765B8" w:rsidRPr="00F765B8" w:rsidRDefault="00F765B8" w:rsidP="00F765B8">
            <w:pPr>
              <w:spacing w:line="259" w:lineRule="auto"/>
              <w:rPr>
                <w:rFonts w:cstheme="minorHAnsi"/>
                <w:sz w:val="24"/>
                <w:szCs w:val="24"/>
              </w:rPr>
            </w:pPr>
            <w:r w:rsidRPr="00F765B8">
              <w:rPr>
                <w:rFonts w:cstheme="minorHAnsi"/>
                <w:sz w:val="24"/>
                <w:szCs w:val="24"/>
              </w:rPr>
              <w:t>-0.1063</w:t>
            </w:r>
          </w:p>
        </w:tc>
        <w:tc>
          <w:tcPr>
            <w:tcW w:w="0" w:type="auto"/>
          </w:tcPr>
          <w:p w14:paraId="33EC9248" w14:textId="77777777" w:rsidR="00F765B8" w:rsidRPr="00F765B8" w:rsidRDefault="00F765B8" w:rsidP="00F765B8">
            <w:pPr>
              <w:spacing w:line="259" w:lineRule="auto"/>
              <w:rPr>
                <w:rFonts w:cstheme="minorHAnsi"/>
                <w:sz w:val="24"/>
                <w:szCs w:val="24"/>
              </w:rPr>
            </w:pPr>
          </w:p>
        </w:tc>
        <w:tc>
          <w:tcPr>
            <w:tcW w:w="0" w:type="auto"/>
          </w:tcPr>
          <w:p w14:paraId="15B4A8E7" w14:textId="77777777" w:rsidR="00F765B8" w:rsidRPr="00F765B8" w:rsidRDefault="00F765B8" w:rsidP="00F765B8">
            <w:pPr>
              <w:spacing w:line="259" w:lineRule="auto"/>
              <w:rPr>
                <w:rFonts w:cstheme="minorHAnsi"/>
                <w:sz w:val="24"/>
                <w:szCs w:val="24"/>
              </w:rPr>
            </w:pPr>
            <w:r w:rsidRPr="00F765B8">
              <w:rPr>
                <w:rFonts w:cstheme="minorHAnsi"/>
                <w:sz w:val="24"/>
                <w:szCs w:val="24"/>
              </w:rPr>
              <w:t>0.269</w:t>
            </w:r>
          </w:p>
        </w:tc>
      </w:tr>
      <w:tr w:rsidR="00F765B8" w:rsidRPr="00F765B8" w14:paraId="7FCF2BCB" w14:textId="77777777" w:rsidTr="00E14D01">
        <w:trPr>
          <w:trHeight w:val="287"/>
        </w:trPr>
        <w:tc>
          <w:tcPr>
            <w:tcW w:w="0" w:type="auto"/>
          </w:tcPr>
          <w:p w14:paraId="46B34C86" w14:textId="77777777" w:rsidR="00F765B8" w:rsidRPr="00F765B8" w:rsidRDefault="00F765B8" w:rsidP="00F765B8">
            <w:pPr>
              <w:spacing w:line="259" w:lineRule="auto"/>
              <w:rPr>
                <w:rFonts w:cstheme="minorHAnsi"/>
                <w:sz w:val="24"/>
                <w:szCs w:val="24"/>
              </w:rPr>
            </w:pPr>
            <w:r w:rsidRPr="00F765B8">
              <w:rPr>
                <w:rFonts w:cstheme="minorHAnsi"/>
                <w:sz w:val="24"/>
                <w:szCs w:val="24"/>
              </w:rPr>
              <w:t>Leverage</w:t>
            </w:r>
          </w:p>
        </w:tc>
        <w:tc>
          <w:tcPr>
            <w:tcW w:w="0" w:type="auto"/>
          </w:tcPr>
          <w:p w14:paraId="678B8BCA" w14:textId="77777777" w:rsidR="00F765B8" w:rsidRPr="00F765B8" w:rsidRDefault="00F765B8" w:rsidP="00F765B8">
            <w:pPr>
              <w:spacing w:line="259" w:lineRule="auto"/>
              <w:rPr>
                <w:rFonts w:cstheme="minorHAnsi"/>
                <w:sz w:val="24"/>
                <w:szCs w:val="24"/>
              </w:rPr>
            </w:pPr>
            <w:r w:rsidRPr="00F765B8">
              <w:rPr>
                <w:rFonts w:cstheme="minorHAnsi"/>
                <w:sz w:val="24"/>
                <w:szCs w:val="24"/>
              </w:rPr>
              <w:t>-0.0255</w:t>
            </w:r>
          </w:p>
        </w:tc>
        <w:tc>
          <w:tcPr>
            <w:tcW w:w="0" w:type="auto"/>
          </w:tcPr>
          <w:p w14:paraId="6F7EBFCA" w14:textId="77777777" w:rsidR="00F765B8" w:rsidRPr="00F765B8" w:rsidRDefault="00F765B8" w:rsidP="00F765B8">
            <w:pPr>
              <w:spacing w:line="259" w:lineRule="auto"/>
              <w:rPr>
                <w:rFonts w:cstheme="minorHAnsi"/>
                <w:sz w:val="24"/>
                <w:szCs w:val="24"/>
              </w:rPr>
            </w:pPr>
          </w:p>
        </w:tc>
        <w:tc>
          <w:tcPr>
            <w:tcW w:w="0" w:type="auto"/>
          </w:tcPr>
          <w:p w14:paraId="6C908870" w14:textId="77777777" w:rsidR="00F765B8" w:rsidRPr="00F765B8" w:rsidRDefault="00F765B8" w:rsidP="00F765B8">
            <w:pPr>
              <w:spacing w:line="259" w:lineRule="auto"/>
              <w:rPr>
                <w:rFonts w:cstheme="minorHAnsi"/>
                <w:sz w:val="24"/>
                <w:szCs w:val="24"/>
              </w:rPr>
            </w:pPr>
            <w:r w:rsidRPr="00F765B8">
              <w:rPr>
                <w:rFonts w:cstheme="minorHAnsi"/>
                <w:sz w:val="24"/>
                <w:szCs w:val="24"/>
              </w:rPr>
              <w:t>0.965</w:t>
            </w:r>
          </w:p>
        </w:tc>
      </w:tr>
      <w:tr w:rsidR="00F765B8" w:rsidRPr="00F765B8" w14:paraId="45CF0A04" w14:textId="77777777" w:rsidTr="00E14D01">
        <w:trPr>
          <w:trHeight w:val="288"/>
        </w:trPr>
        <w:tc>
          <w:tcPr>
            <w:tcW w:w="0" w:type="auto"/>
          </w:tcPr>
          <w:p w14:paraId="49CFF55E" w14:textId="77777777" w:rsidR="00F765B8" w:rsidRPr="00F765B8" w:rsidRDefault="00F765B8" w:rsidP="00F765B8">
            <w:pPr>
              <w:spacing w:line="259" w:lineRule="auto"/>
              <w:rPr>
                <w:rFonts w:cstheme="minorHAnsi"/>
                <w:sz w:val="24"/>
                <w:szCs w:val="24"/>
              </w:rPr>
            </w:pPr>
            <w:r w:rsidRPr="00F765B8">
              <w:rPr>
                <w:rFonts w:cstheme="minorHAnsi"/>
                <w:sz w:val="24"/>
                <w:szCs w:val="24"/>
              </w:rPr>
              <w:t>ROA</w:t>
            </w:r>
          </w:p>
        </w:tc>
        <w:tc>
          <w:tcPr>
            <w:tcW w:w="0" w:type="auto"/>
          </w:tcPr>
          <w:p w14:paraId="4A050345" w14:textId="77777777" w:rsidR="00F765B8" w:rsidRPr="00F765B8" w:rsidRDefault="00F765B8" w:rsidP="00F765B8">
            <w:pPr>
              <w:spacing w:line="259" w:lineRule="auto"/>
              <w:rPr>
                <w:rFonts w:cstheme="minorHAnsi"/>
                <w:sz w:val="24"/>
                <w:szCs w:val="24"/>
              </w:rPr>
            </w:pPr>
            <w:r w:rsidRPr="00F765B8">
              <w:rPr>
                <w:rFonts w:cstheme="minorHAnsi"/>
                <w:sz w:val="24"/>
                <w:szCs w:val="24"/>
              </w:rPr>
              <w:t>-0.4047</w:t>
            </w:r>
          </w:p>
        </w:tc>
        <w:tc>
          <w:tcPr>
            <w:tcW w:w="0" w:type="auto"/>
          </w:tcPr>
          <w:p w14:paraId="3D5B4C07" w14:textId="77777777" w:rsidR="00F765B8" w:rsidRPr="00F765B8" w:rsidRDefault="00F765B8" w:rsidP="00F765B8">
            <w:pPr>
              <w:spacing w:line="259" w:lineRule="auto"/>
              <w:rPr>
                <w:rFonts w:cstheme="minorHAnsi"/>
                <w:sz w:val="24"/>
                <w:szCs w:val="24"/>
              </w:rPr>
            </w:pPr>
          </w:p>
        </w:tc>
        <w:tc>
          <w:tcPr>
            <w:tcW w:w="0" w:type="auto"/>
          </w:tcPr>
          <w:p w14:paraId="728079D6" w14:textId="77777777" w:rsidR="00F765B8" w:rsidRPr="00F765B8" w:rsidRDefault="00F765B8" w:rsidP="00F765B8">
            <w:pPr>
              <w:spacing w:line="259" w:lineRule="auto"/>
              <w:rPr>
                <w:rFonts w:cstheme="minorHAnsi"/>
                <w:sz w:val="24"/>
                <w:szCs w:val="24"/>
              </w:rPr>
            </w:pPr>
            <w:r w:rsidRPr="00F765B8">
              <w:rPr>
                <w:rFonts w:cstheme="minorHAnsi"/>
                <w:sz w:val="24"/>
                <w:szCs w:val="24"/>
              </w:rPr>
              <w:t>0.716</w:t>
            </w:r>
          </w:p>
        </w:tc>
      </w:tr>
      <w:tr w:rsidR="00F765B8" w:rsidRPr="00F765B8" w14:paraId="49FBD235" w14:textId="77777777" w:rsidTr="00E14D01">
        <w:trPr>
          <w:trHeight w:val="287"/>
        </w:trPr>
        <w:tc>
          <w:tcPr>
            <w:tcW w:w="0" w:type="auto"/>
          </w:tcPr>
          <w:p w14:paraId="32C01E49" w14:textId="77777777" w:rsidR="00F765B8" w:rsidRPr="00F765B8" w:rsidRDefault="00F765B8" w:rsidP="00F765B8">
            <w:pPr>
              <w:spacing w:line="259" w:lineRule="auto"/>
              <w:rPr>
                <w:rFonts w:cstheme="minorHAnsi"/>
                <w:sz w:val="24"/>
                <w:szCs w:val="24"/>
              </w:rPr>
            </w:pPr>
            <w:r w:rsidRPr="00F765B8">
              <w:rPr>
                <w:rFonts w:cstheme="minorHAnsi"/>
                <w:sz w:val="24"/>
                <w:szCs w:val="24"/>
              </w:rPr>
              <w:t>M/B</w:t>
            </w:r>
          </w:p>
        </w:tc>
        <w:tc>
          <w:tcPr>
            <w:tcW w:w="0" w:type="auto"/>
          </w:tcPr>
          <w:p w14:paraId="0F56A067" w14:textId="77777777" w:rsidR="00F765B8" w:rsidRPr="00F765B8" w:rsidRDefault="00F765B8" w:rsidP="00F765B8">
            <w:pPr>
              <w:spacing w:line="259" w:lineRule="auto"/>
              <w:rPr>
                <w:rFonts w:cstheme="minorHAnsi"/>
                <w:sz w:val="24"/>
                <w:szCs w:val="24"/>
              </w:rPr>
            </w:pPr>
            <w:r w:rsidRPr="00F765B8">
              <w:rPr>
                <w:rFonts w:cstheme="minorHAnsi"/>
                <w:sz w:val="24"/>
                <w:szCs w:val="24"/>
              </w:rPr>
              <w:t>0.2028</w:t>
            </w:r>
          </w:p>
        </w:tc>
        <w:tc>
          <w:tcPr>
            <w:tcW w:w="0" w:type="auto"/>
          </w:tcPr>
          <w:p w14:paraId="095446A5" w14:textId="77777777" w:rsidR="00F765B8" w:rsidRPr="00F765B8" w:rsidRDefault="00F765B8" w:rsidP="00F765B8">
            <w:pPr>
              <w:spacing w:line="259" w:lineRule="auto"/>
              <w:rPr>
                <w:rFonts w:cstheme="minorHAnsi"/>
                <w:sz w:val="24"/>
                <w:szCs w:val="24"/>
              </w:rPr>
            </w:pPr>
            <w:r w:rsidRPr="00F765B8">
              <w:rPr>
                <w:rFonts w:cstheme="minorHAnsi"/>
                <w:sz w:val="24"/>
                <w:szCs w:val="24"/>
              </w:rPr>
              <w:t>**</w:t>
            </w:r>
          </w:p>
        </w:tc>
        <w:tc>
          <w:tcPr>
            <w:tcW w:w="0" w:type="auto"/>
          </w:tcPr>
          <w:p w14:paraId="0126D667" w14:textId="77777777" w:rsidR="00F765B8" w:rsidRPr="00F765B8" w:rsidRDefault="00F765B8" w:rsidP="00F765B8">
            <w:pPr>
              <w:spacing w:line="259" w:lineRule="auto"/>
              <w:rPr>
                <w:rFonts w:cstheme="minorHAnsi"/>
                <w:sz w:val="24"/>
                <w:szCs w:val="24"/>
              </w:rPr>
            </w:pPr>
            <w:r w:rsidRPr="00F765B8">
              <w:rPr>
                <w:rFonts w:cstheme="minorHAnsi"/>
                <w:sz w:val="24"/>
                <w:szCs w:val="24"/>
              </w:rPr>
              <w:t>0.022</w:t>
            </w:r>
          </w:p>
        </w:tc>
      </w:tr>
      <w:tr w:rsidR="00F765B8" w:rsidRPr="00F765B8" w14:paraId="5FAA0A5E" w14:textId="77777777" w:rsidTr="00E14D01">
        <w:trPr>
          <w:trHeight w:val="287"/>
        </w:trPr>
        <w:tc>
          <w:tcPr>
            <w:tcW w:w="0" w:type="auto"/>
          </w:tcPr>
          <w:p w14:paraId="5CBC1C36" w14:textId="77777777" w:rsidR="00F765B8" w:rsidRPr="00F765B8" w:rsidRDefault="00F765B8" w:rsidP="00F765B8">
            <w:pPr>
              <w:spacing w:line="259" w:lineRule="auto"/>
              <w:rPr>
                <w:rFonts w:cstheme="minorHAnsi"/>
                <w:sz w:val="24"/>
                <w:szCs w:val="24"/>
              </w:rPr>
            </w:pPr>
            <w:r w:rsidRPr="00F765B8">
              <w:rPr>
                <w:rFonts w:cstheme="minorHAnsi"/>
                <w:sz w:val="24"/>
                <w:szCs w:val="24"/>
              </w:rPr>
              <w:t>Total Compensation</w:t>
            </w:r>
          </w:p>
        </w:tc>
        <w:tc>
          <w:tcPr>
            <w:tcW w:w="0" w:type="auto"/>
          </w:tcPr>
          <w:p w14:paraId="37932A92" w14:textId="77777777" w:rsidR="00F765B8" w:rsidRPr="00F765B8" w:rsidRDefault="00F765B8" w:rsidP="00F765B8">
            <w:pPr>
              <w:spacing w:line="259" w:lineRule="auto"/>
              <w:rPr>
                <w:rFonts w:cstheme="minorHAnsi"/>
                <w:sz w:val="24"/>
                <w:szCs w:val="24"/>
              </w:rPr>
            </w:pPr>
            <w:r w:rsidRPr="00F765B8">
              <w:rPr>
                <w:rFonts w:cstheme="minorHAnsi"/>
                <w:sz w:val="24"/>
                <w:szCs w:val="24"/>
              </w:rPr>
              <w:t>0.0000</w:t>
            </w:r>
          </w:p>
        </w:tc>
        <w:tc>
          <w:tcPr>
            <w:tcW w:w="0" w:type="auto"/>
          </w:tcPr>
          <w:p w14:paraId="23D4EC8C" w14:textId="77777777" w:rsidR="00F765B8" w:rsidRPr="00F765B8" w:rsidRDefault="00F765B8" w:rsidP="00F765B8">
            <w:pPr>
              <w:spacing w:line="259" w:lineRule="auto"/>
              <w:rPr>
                <w:rFonts w:cstheme="minorHAnsi"/>
                <w:sz w:val="24"/>
                <w:szCs w:val="24"/>
              </w:rPr>
            </w:pPr>
          </w:p>
        </w:tc>
        <w:tc>
          <w:tcPr>
            <w:tcW w:w="0" w:type="auto"/>
          </w:tcPr>
          <w:p w14:paraId="3A83719B" w14:textId="77777777" w:rsidR="00F765B8" w:rsidRPr="00F765B8" w:rsidRDefault="00F765B8" w:rsidP="00F765B8">
            <w:pPr>
              <w:spacing w:line="259" w:lineRule="auto"/>
              <w:rPr>
                <w:rFonts w:cstheme="minorHAnsi"/>
                <w:sz w:val="24"/>
                <w:szCs w:val="24"/>
              </w:rPr>
            </w:pPr>
            <w:r w:rsidRPr="00F765B8">
              <w:rPr>
                <w:rFonts w:cstheme="minorHAnsi"/>
                <w:sz w:val="24"/>
                <w:szCs w:val="24"/>
              </w:rPr>
              <w:t>0.804</w:t>
            </w:r>
          </w:p>
        </w:tc>
      </w:tr>
      <w:tr w:rsidR="00F765B8" w:rsidRPr="00F765B8" w14:paraId="129919A1" w14:textId="77777777" w:rsidTr="00E14D01">
        <w:trPr>
          <w:trHeight w:val="288"/>
        </w:trPr>
        <w:tc>
          <w:tcPr>
            <w:tcW w:w="0" w:type="auto"/>
          </w:tcPr>
          <w:p w14:paraId="195CA7CB" w14:textId="77777777" w:rsidR="00F765B8" w:rsidRPr="00F765B8" w:rsidRDefault="00F765B8" w:rsidP="00F765B8">
            <w:pPr>
              <w:spacing w:line="259" w:lineRule="auto"/>
              <w:rPr>
                <w:rFonts w:cstheme="minorHAnsi"/>
                <w:sz w:val="24"/>
                <w:szCs w:val="24"/>
              </w:rPr>
            </w:pPr>
            <w:r w:rsidRPr="00F765B8">
              <w:rPr>
                <w:rFonts w:cstheme="minorHAnsi"/>
                <w:sz w:val="24"/>
                <w:szCs w:val="24"/>
              </w:rPr>
              <w:t>% Incentive compensation</w:t>
            </w:r>
          </w:p>
        </w:tc>
        <w:tc>
          <w:tcPr>
            <w:tcW w:w="0" w:type="auto"/>
          </w:tcPr>
          <w:p w14:paraId="129DE2F4" w14:textId="77777777" w:rsidR="00F765B8" w:rsidRPr="00F765B8" w:rsidRDefault="00F765B8" w:rsidP="00F765B8">
            <w:pPr>
              <w:spacing w:line="259" w:lineRule="auto"/>
              <w:rPr>
                <w:rFonts w:cstheme="minorHAnsi"/>
                <w:sz w:val="24"/>
                <w:szCs w:val="24"/>
              </w:rPr>
            </w:pPr>
            <w:r w:rsidRPr="00F765B8">
              <w:rPr>
                <w:rFonts w:cstheme="minorHAnsi"/>
                <w:sz w:val="24"/>
                <w:szCs w:val="24"/>
              </w:rPr>
              <w:t>-0.8331</w:t>
            </w:r>
          </w:p>
        </w:tc>
        <w:tc>
          <w:tcPr>
            <w:tcW w:w="0" w:type="auto"/>
          </w:tcPr>
          <w:p w14:paraId="4E1853B3" w14:textId="77777777" w:rsidR="00F765B8" w:rsidRPr="00F765B8" w:rsidRDefault="00F765B8" w:rsidP="00F765B8">
            <w:pPr>
              <w:spacing w:line="259" w:lineRule="auto"/>
              <w:rPr>
                <w:rFonts w:cstheme="minorHAnsi"/>
                <w:sz w:val="24"/>
                <w:szCs w:val="24"/>
              </w:rPr>
            </w:pPr>
            <w:r w:rsidRPr="00F765B8">
              <w:rPr>
                <w:rFonts w:cstheme="minorHAnsi"/>
                <w:sz w:val="24"/>
                <w:szCs w:val="24"/>
              </w:rPr>
              <w:t>**</w:t>
            </w:r>
          </w:p>
        </w:tc>
        <w:tc>
          <w:tcPr>
            <w:tcW w:w="0" w:type="auto"/>
          </w:tcPr>
          <w:p w14:paraId="164FE88D" w14:textId="77777777" w:rsidR="00F765B8" w:rsidRPr="00F765B8" w:rsidRDefault="00F765B8" w:rsidP="00F765B8">
            <w:pPr>
              <w:spacing w:line="259" w:lineRule="auto"/>
              <w:rPr>
                <w:rFonts w:cstheme="minorHAnsi"/>
                <w:sz w:val="24"/>
                <w:szCs w:val="24"/>
              </w:rPr>
            </w:pPr>
            <w:r w:rsidRPr="00F765B8">
              <w:rPr>
                <w:rFonts w:cstheme="minorHAnsi"/>
                <w:sz w:val="24"/>
                <w:szCs w:val="24"/>
              </w:rPr>
              <w:t>0.015</w:t>
            </w:r>
          </w:p>
        </w:tc>
      </w:tr>
      <w:tr w:rsidR="00F765B8" w:rsidRPr="00F765B8" w14:paraId="6278438E" w14:textId="77777777" w:rsidTr="00E14D01">
        <w:trPr>
          <w:trHeight w:val="287"/>
        </w:trPr>
        <w:tc>
          <w:tcPr>
            <w:tcW w:w="0" w:type="auto"/>
          </w:tcPr>
          <w:p w14:paraId="1678F601" w14:textId="77777777" w:rsidR="00F765B8" w:rsidRPr="00F765B8" w:rsidRDefault="00F765B8" w:rsidP="00F765B8">
            <w:pPr>
              <w:spacing w:line="259" w:lineRule="auto"/>
              <w:rPr>
                <w:rFonts w:cstheme="minorHAnsi"/>
                <w:sz w:val="24"/>
                <w:szCs w:val="24"/>
              </w:rPr>
            </w:pPr>
            <w:r w:rsidRPr="00F765B8">
              <w:rPr>
                <w:rFonts w:cstheme="minorHAnsi"/>
                <w:sz w:val="24"/>
                <w:szCs w:val="24"/>
              </w:rPr>
              <w:t># Institutional Stockholders</w:t>
            </w:r>
          </w:p>
        </w:tc>
        <w:tc>
          <w:tcPr>
            <w:tcW w:w="0" w:type="auto"/>
          </w:tcPr>
          <w:p w14:paraId="398246E6" w14:textId="77777777" w:rsidR="00F765B8" w:rsidRPr="00F765B8" w:rsidRDefault="00F765B8" w:rsidP="00F765B8">
            <w:pPr>
              <w:spacing w:line="259" w:lineRule="auto"/>
              <w:rPr>
                <w:rFonts w:cstheme="minorHAnsi"/>
                <w:sz w:val="24"/>
                <w:szCs w:val="24"/>
              </w:rPr>
            </w:pPr>
            <w:r w:rsidRPr="00F765B8">
              <w:rPr>
                <w:rFonts w:cstheme="minorHAnsi"/>
                <w:sz w:val="24"/>
                <w:szCs w:val="24"/>
              </w:rPr>
              <w:t>0.0001</w:t>
            </w:r>
          </w:p>
        </w:tc>
        <w:tc>
          <w:tcPr>
            <w:tcW w:w="0" w:type="auto"/>
          </w:tcPr>
          <w:p w14:paraId="55E6CAC8" w14:textId="77777777" w:rsidR="00F765B8" w:rsidRPr="00F765B8" w:rsidRDefault="00F765B8" w:rsidP="00F765B8">
            <w:pPr>
              <w:spacing w:line="259" w:lineRule="auto"/>
              <w:rPr>
                <w:rFonts w:cstheme="minorHAnsi"/>
                <w:sz w:val="24"/>
                <w:szCs w:val="24"/>
              </w:rPr>
            </w:pPr>
          </w:p>
        </w:tc>
        <w:tc>
          <w:tcPr>
            <w:tcW w:w="0" w:type="auto"/>
          </w:tcPr>
          <w:p w14:paraId="11FE43B5" w14:textId="77777777" w:rsidR="00F765B8" w:rsidRPr="00F765B8" w:rsidRDefault="00F765B8" w:rsidP="00F765B8">
            <w:pPr>
              <w:spacing w:line="259" w:lineRule="auto"/>
              <w:rPr>
                <w:rFonts w:cstheme="minorHAnsi"/>
                <w:sz w:val="24"/>
                <w:szCs w:val="24"/>
              </w:rPr>
            </w:pPr>
            <w:r w:rsidRPr="00F765B8">
              <w:rPr>
                <w:rFonts w:cstheme="minorHAnsi"/>
                <w:sz w:val="24"/>
                <w:szCs w:val="24"/>
              </w:rPr>
              <w:t>0.749</w:t>
            </w:r>
          </w:p>
        </w:tc>
      </w:tr>
      <w:tr w:rsidR="00F765B8" w:rsidRPr="00F765B8" w14:paraId="0BBCB802" w14:textId="77777777" w:rsidTr="00E14D01">
        <w:trPr>
          <w:trHeight w:val="288"/>
        </w:trPr>
        <w:tc>
          <w:tcPr>
            <w:tcW w:w="0" w:type="auto"/>
          </w:tcPr>
          <w:p w14:paraId="3AC47F65" w14:textId="77777777" w:rsidR="00F765B8" w:rsidRPr="00F765B8" w:rsidRDefault="00F765B8" w:rsidP="00F765B8">
            <w:pPr>
              <w:spacing w:line="259" w:lineRule="auto"/>
              <w:rPr>
                <w:rFonts w:cstheme="minorHAnsi"/>
                <w:sz w:val="24"/>
                <w:szCs w:val="24"/>
              </w:rPr>
            </w:pPr>
            <w:r w:rsidRPr="00F765B8">
              <w:rPr>
                <w:rFonts w:cstheme="minorHAnsi"/>
                <w:sz w:val="24"/>
                <w:szCs w:val="24"/>
              </w:rPr>
              <w:t>Board size</w:t>
            </w:r>
          </w:p>
        </w:tc>
        <w:tc>
          <w:tcPr>
            <w:tcW w:w="0" w:type="auto"/>
          </w:tcPr>
          <w:p w14:paraId="1F58133F" w14:textId="77777777" w:rsidR="00F765B8" w:rsidRPr="00F765B8" w:rsidRDefault="00F765B8" w:rsidP="00F765B8">
            <w:pPr>
              <w:spacing w:line="259" w:lineRule="auto"/>
              <w:rPr>
                <w:rFonts w:cstheme="minorHAnsi"/>
                <w:sz w:val="24"/>
                <w:szCs w:val="24"/>
              </w:rPr>
            </w:pPr>
            <w:r w:rsidRPr="00F765B8">
              <w:rPr>
                <w:rFonts w:cstheme="minorHAnsi"/>
                <w:sz w:val="24"/>
                <w:szCs w:val="24"/>
              </w:rPr>
              <w:t>0.0690</w:t>
            </w:r>
          </w:p>
        </w:tc>
        <w:tc>
          <w:tcPr>
            <w:tcW w:w="0" w:type="auto"/>
          </w:tcPr>
          <w:p w14:paraId="10E70B4A" w14:textId="77777777" w:rsidR="00F765B8" w:rsidRPr="00F765B8" w:rsidRDefault="00F765B8" w:rsidP="00F765B8">
            <w:pPr>
              <w:spacing w:line="259" w:lineRule="auto"/>
              <w:rPr>
                <w:rFonts w:cstheme="minorHAnsi"/>
                <w:sz w:val="24"/>
                <w:szCs w:val="24"/>
              </w:rPr>
            </w:pPr>
            <w:r w:rsidRPr="00F765B8">
              <w:rPr>
                <w:rFonts w:cstheme="minorHAnsi"/>
                <w:sz w:val="24"/>
                <w:szCs w:val="24"/>
              </w:rPr>
              <w:t>*</w:t>
            </w:r>
          </w:p>
        </w:tc>
        <w:tc>
          <w:tcPr>
            <w:tcW w:w="0" w:type="auto"/>
          </w:tcPr>
          <w:p w14:paraId="0AA8E097" w14:textId="77777777" w:rsidR="00F765B8" w:rsidRPr="00F765B8" w:rsidRDefault="00F765B8" w:rsidP="00F765B8">
            <w:pPr>
              <w:spacing w:line="259" w:lineRule="auto"/>
              <w:rPr>
                <w:rFonts w:cstheme="minorHAnsi"/>
                <w:sz w:val="24"/>
                <w:szCs w:val="24"/>
              </w:rPr>
            </w:pPr>
            <w:r w:rsidRPr="00F765B8">
              <w:rPr>
                <w:rFonts w:cstheme="minorHAnsi"/>
                <w:sz w:val="24"/>
                <w:szCs w:val="24"/>
              </w:rPr>
              <w:t>0.085</w:t>
            </w:r>
          </w:p>
        </w:tc>
      </w:tr>
      <w:tr w:rsidR="00F765B8" w:rsidRPr="00F765B8" w14:paraId="51D6221C" w14:textId="77777777" w:rsidTr="00E14D01">
        <w:trPr>
          <w:trHeight w:val="288"/>
        </w:trPr>
        <w:tc>
          <w:tcPr>
            <w:tcW w:w="0" w:type="auto"/>
          </w:tcPr>
          <w:p w14:paraId="61EBCC36" w14:textId="77777777" w:rsidR="00F765B8" w:rsidRPr="00F765B8" w:rsidRDefault="00F765B8" w:rsidP="00F765B8">
            <w:pPr>
              <w:spacing w:line="259" w:lineRule="auto"/>
              <w:rPr>
                <w:rFonts w:cstheme="minorHAnsi"/>
                <w:sz w:val="24"/>
                <w:szCs w:val="24"/>
              </w:rPr>
            </w:pPr>
            <w:r w:rsidRPr="00F765B8">
              <w:rPr>
                <w:rFonts w:cstheme="minorHAnsi"/>
                <w:sz w:val="24"/>
                <w:szCs w:val="24"/>
              </w:rPr>
              <w:t>Board Independence</w:t>
            </w:r>
          </w:p>
        </w:tc>
        <w:tc>
          <w:tcPr>
            <w:tcW w:w="0" w:type="auto"/>
          </w:tcPr>
          <w:p w14:paraId="2E062942" w14:textId="77777777" w:rsidR="00F765B8" w:rsidRPr="00F765B8" w:rsidRDefault="00F765B8" w:rsidP="00F765B8">
            <w:pPr>
              <w:spacing w:line="259" w:lineRule="auto"/>
              <w:rPr>
                <w:rFonts w:cstheme="minorHAnsi"/>
                <w:sz w:val="24"/>
                <w:szCs w:val="24"/>
              </w:rPr>
            </w:pPr>
            <w:r w:rsidRPr="00F765B8">
              <w:rPr>
                <w:rFonts w:cstheme="minorHAnsi"/>
                <w:sz w:val="24"/>
                <w:szCs w:val="24"/>
              </w:rPr>
              <w:t>-0.5589</w:t>
            </w:r>
          </w:p>
        </w:tc>
        <w:tc>
          <w:tcPr>
            <w:tcW w:w="0" w:type="auto"/>
          </w:tcPr>
          <w:p w14:paraId="3D698332" w14:textId="77777777" w:rsidR="00F765B8" w:rsidRPr="00F765B8" w:rsidRDefault="00F765B8" w:rsidP="00F765B8">
            <w:pPr>
              <w:spacing w:line="259" w:lineRule="auto"/>
              <w:rPr>
                <w:rFonts w:cstheme="minorHAnsi"/>
                <w:sz w:val="24"/>
                <w:szCs w:val="24"/>
              </w:rPr>
            </w:pPr>
          </w:p>
        </w:tc>
        <w:tc>
          <w:tcPr>
            <w:tcW w:w="0" w:type="auto"/>
          </w:tcPr>
          <w:p w14:paraId="13DAF42D" w14:textId="77777777" w:rsidR="00F765B8" w:rsidRPr="00F765B8" w:rsidRDefault="00F765B8" w:rsidP="00F765B8">
            <w:pPr>
              <w:spacing w:line="259" w:lineRule="auto"/>
              <w:rPr>
                <w:rFonts w:cstheme="minorHAnsi"/>
                <w:sz w:val="24"/>
                <w:szCs w:val="24"/>
              </w:rPr>
            </w:pPr>
            <w:r w:rsidRPr="00F765B8">
              <w:rPr>
                <w:rFonts w:cstheme="minorHAnsi"/>
                <w:sz w:val="24"/>
                <w:szCs w:val="24"/>
              </w:rPr>
              <w:t>0.393</w:t>
            </w:r>
          </w:p>
        </w:tc>
      </w:tr>
      <w:tr w:rsidR="00F765B8" w:rsidRPr="00F765B8" w14:paraId="2281FA01" w14:textId="77777777" w:rsidTr="00E14D01">
        <w:trPr>
          <w:trHeight w:val="287"/>
        </w:trPr>
        <w:tc>
          <w:tcPr>
            <w:tcW w:w="0" w:type="auto"/>
          </w:tcPr>
          <w:p w14:paraId="1EE77C1E" w14:textId="77777777" w:rsidR="00F765B8" w:rsidRPr="00F765B8" w:rsidRDefault="00F765B8" w:rsidP="00F765B8">
            <w:pPr>
              <w:spacing w:line="259" w:lineRule="auto"/>
              <w:rPr>
                <w:rFonts w:cstheme="minorHAnsi"/>
                <w:sz w:val="24"/>
                <w:szCs w:val="24"/>
              </w:rPr>
            </w:pPr>
            <w:r w:rsidRPr="00F765B8">
              <w:rPr>
                <w:rFonts w:cstheme="minorHAnsi"/>
                <w:sz w:val="24"/>
                <w:szCs w:val="24"/>
              </w:rPr>
              <w:t>Duality</w:t>
            </w:r>
          </w:p>
        </w:tc>
        <w:tc>
          <w:tcPr>
            <w:tcW w:w="0" w:type="auto"/>
          </w:tcPr>
          <w:p w14:paraId="31914C9D" w14:textId="77777777" w:rsidR="00F765B8" w:rsidRPr="00F765B8" w:rsidRDefault="00F765B8" w:rsidP="00F765B8">
            <w:pPr>
              <w:spacing w:line="259" w:lineRule="auto"/>
              <w:rPr>
                <w:rFonts w:cstheme="minorHAnsi"/>
                <w:sz w:val="24"/>
                <w:szCs w:val="24"/>
              </w:rPr>
            </w:pPr>
            <w:r w:rsidRPr="00F765B8">
              <w:rPr>
                <w:rFonts w:cstheme="minorHAnsi"/>
                <w:sz w:val="24"/>
                <w:szCs w:val="24"/>
              </w:rPr>
              <w:t>0.0390</w:t>
            </w:r>
          </w:p>
        </w:tc>
        <w:tc>
          <w:tcPr>
            <w:tcW w:w="0" w:type="auto"/>
          </w:tcPr>
          <w:p w14:paraId="2E34E1FA" w14:textId="77777777" w:rsidR="00F765B8" w:rsidRPr="00F765B8" w:rsidRDefault="00F765B8" w:rsidP="00F765B8">
            <w:pPr>
              <w:spacing w:line="259" w:lineRule="auto"/>
              <w:rPr>
                <w:rFonts w:cstheme="minorHAnsi"/>
                <w:sz w:val="24"/>
                <w:szCs w:val="24"/>
              </w:rPr>
            </w:pPr>
          </w:p>
        </w:tc>
        <w:tc>
          <w:tcPr>
            <w:tcW w:w="0" w:type="auto"/>
          </w:tcPr>
          <w:p w14:paraId="3DCDFD7A" w14:textId="77777777" w:rsidR="00F765B8" w:rsidRPr="00F765B8" w:rsidRDefault="00F765B8" w:rsidP="00F765B8">
            <w:pPr>
              <w:spacing w:line="259" w:lineRule="auto"/>
              <w:rPr>
                <w:rFonts w:cstheme="minorHAnsi"/>
                <w:sz w:val="24"/>
                <w:szCs w:val="24"/>
              </w:rPr>
            </w:pPr>
            <w:r w:rsidRPr="00F765B8">
              <w:rPr>
                <w:rFonts w:cstheme="minorHAnsi"/>
                <w:sz w:val="24"/>
                <w:szCs w:val="24"/>
              </w:rPr>
              <w:t>0.802</w:t>
            </w:r>
          </w:p>
        </w:tc>
      </w:tr>
      <w:tr w:rsidR="00F765B8" w:rsidRPr="00F765B8" w14:paraId="0B596C43" w14:textId="77777777" w:rsidTr="00E14D01">
        <w:trPr>
          <w:trHeight w:val="292"/>
        </w:trPr>
        <w:tc>
          <w:tcPr>
            <w:tcW w:w="0" w:type="auto"/>
          </w:tcPr>
          <w:p w14:paraId="6F60B32E" w14:textId="77777777" w:rsidR="00F765B8" w:rsidRPr="00F765B8" w:rsidRDefault="00F765B8" w:rsidP="00F765B8">
            <w:pPr>
              <w:spacing w:line="259" w:lineRule="auto"/>
              <w:rPr>
                <w:rFonts w:cstheme="minorHAnsi"/>
                <w:sz w:val="24"/>
                <w:szCs w:val="24"/>
              </w:rPr>
            </w:pPr>
            <w:r w:rsidRPr="00F765B8">
              <w:rPr>
                <w:rFonts w:cstheme="minorHAnsi"/>
                <w:sz w:val="24"/>
                <w:szCs w:val="24"/>
              </w:rPr>
              <w:t xml:space="preserve">  Intercept                                                  </w:t>
            </w:r>
          </w:p>
        </w:tc>
        <w:tc>
          <w:tcPr>
            <w:tcW w:w="0" w:type="auto"/>
          </w:tcPr>
          <w:p w14:paraId="6BC6DC1A" w14:textId="77777777" w:rsidR="00F765B8" w:rsidRPr="00F765B8" w:rsidRDefault="00F765B8" w:rsidP="00F765B8">
            <w:pPr>
              <w:spacing w:line="259" w:lineRule="auto"/>
              <w:rPr>
                <w:rFonts w:cstheme="minorHAnsi"/>
                <w:sz w:val="24"/>
                <w:szCs w:val="24"/>
              </w:rPr>
            </w:pPr>
            <w:r w:rsidRPr="00F765B8">
              <w:rPr>
                <w:rFonts w:cstheme="minorHAnsi"/>
                <w:sz w:val="24"/>
                <w:szCs w:val="24"/>
              </w:rPr>
              <w:t xml:space="preserve">3.8180                </w:t>
            </w:r>
          </w:p>
        </w:tc>
        <w:tc>
          <w:tcPr>
            <w:tcW w:w="0" w:type="auto"/>
          </w:tcPr>
          <w:p w14:paraId="46F6BCF8" w14:textId="77777777" w:rsidR="00F765B8" w:rsidRPr="00F765B8" w:rsidRDefault="00F765B8" w:rsidP="00F765B8">
            <w:pPr>
              <w:spacing w:line="259" w:lineRule="auto"/>
              <w:rPr>
                <w:rFonts w:cstheme="minorHAnsi"/>
                <w:sz w:val="24"/>
                <w:szCs w:val="24"/>
              </w:rPr>
            </w:pPr>
          </w:p>
        </w:tc>
        <w:tc>
          <w:tcPr>
            <w:tcW w:w="0" w:type="auto"/>
          </w:tcPr>
          <w:p w14:paraId="02BC42C0" w14:textId="77777777" w:rsidR="00F765B8" w:rsidRPr="00F765B8" w:rsidRDefault="00F765B8" w:rsidP="00F765B8">
            <w:pPr>
              <w:spacing w:line="259" w:lineRule="auto"/>
              <w:rPr>
                <w:rFonts w:cstheme="minorHAnsi"/>
                <w:sz w:val="24"/>
                <w:szCs w:val="24"/>
              </w:rPr>
            </w:pPr>
            <w:r w:rsidRPr="00F765B8">
              <w:rPr>
                <w:rFonts w:cstheme="minorHAnsi"/>
                <w:sz w:val="24"/>
                <w:szCs w:val="24"/>
              </w:rPr>
              <w:t xml:space="preserve">0.949  </w:t>
            </w:r>
          </w:p>
        </w:tc>
      </w:tr>
      <w:tr w:rsidR="00F765B8" w:rsidRPr="00F765B8" w14:paraId="73E2B7E5" w14:textId="77777777" w:rsidTr="00E14D01">
        <w:trPr>
          <w:trHeight w:val="292"/>
        </w:trPr>
        <w:tc>
          <w:tcPr>
            <w:tcW w:w="0" w:type="auto"/>
          </w:tcPr>
          <w:p w14:paraId="009AF5C7" w14:textId="77777777" w:rsidR="00F765B8" w:rsidRPr="00F765B8" w:rsidRDefault="00F765B8" w:rsidP="00F765B8">
            <w:pPr>
              <w:spacing w:line="259" w:lineRule="auto"/>
              <w:rPr>
                <w:rFonts w:cstheme="minorHAnsi"/>
                <w:sz w:val="24"/>
                <w:szCs w:val="24"/>
              </w:rPr>
            </w:pPr>
            <w:r w:rsidRPr="00F765B8">
              <w:rPr>
                <w:rFonts w:cstheme="minorHAnsi"/>
                <w:sz w:val="24"/>
                <w:szCs w:val="24"/>
              </w:rPr>
              <w:t>Year Fixed Effects</w:t>
            </w:r>
          </w:p>
        </w:tc>
        <w:tc>
          <w:tcPr>
            <w:tcW w:w="0" w:type="auto"/>
          </w:tcPr>
          <w:p w14:paraId="53D37693" w14:textId="77777777" w:rsidR="00F765B8" w:rsidRPr="00F765B8" w:rsidRDefault="00F765B8" w:rsidP="00F765B8">
            <w:pPr>
              <w:spacing w:line="259" w:lineRule="auto"/>
              <w:rPr>
                <w:rFonts w:cstheme="minorHAnsi"/>
                <w:sz w:val="24"/>
                <w:szCs w:val="24"/>
              </w:rPr>
            </w:pPr>
            <w:r w:rsidRPr="00F765B8">
              <w:rPr>
                <w:rFonts w:cstheme="minorHAnsi"/>
                <w:sz w:val="24"/>
                <w:szCs w:val="24"/>
              </w:rPr>
              <w:t>Yes</w:t>
            </w:r>
          </w:p>
        </w:tc>
        <w:tc>
          <w:tcPr>
            <w:tcW w:w="0" w:type="auto"/>
          </w:tcPr>
          <w:p w14:paraId="7278C530" w14:textId="77777777" w:rsidR="00F765B8" w:rsidRPr="00F765B8" w:rsidRDefault="00F765B8" w:rsidP="00F765B8">
            <w:pPr>
              <w:spacing w:line="259" w:lineRule="auto"/>
              <w:rPr>
                <w:rFonts w:cstheme="minorHAnsi"/>
                <w:sz w:val="24"/>
                <w:szCs w:val="24"/>
              </w:rPr>
            </w:pPr>
          </w:p>
        </w:tc>
        <w:tc>
          <w:tcPr>
            <w:tcW w:w="0" w:type="auto"/>
          </w:tcPr>
          <w:p w14:paraId="1E31B468" w14:textId="77777777" w:rsidR="00F765B8" w:rsidRPr="00F765B8" w:rsidRDefault="00F765B8" w:rsidP="00F765B8">
            <w:pPr>
              <w:spacing w:line="259" w:lineRule="auto"/>
              <w:rPr>
                <w:rFonts w:cstheme="minorHAnsi"/>
                <w:sz w:val="24"/>
                <w:szCs w:val="24"/>
              </w:rPr>
            </w:pPr>
          </w:p>
        </w:tc>
      </w:tr>
      <w:tr w:rsidR="00F765B8" w:rsidRPr="00F765B8" w14:paraId="4B07EFD2" w14:textId="77777777" w:rsidTr="00E14D01">
        <w:trPr>
          <w:trHeight w:val="288"/>
        </w:trPr>
        <w:tc>
          <w:tcPr>
            <w:tcW w:w="0" w:type="auto"/>
          </w:tcPr>
          <w:p w14:paraId="5BB5BC48" w14:textId="77777777" w:rsidR="00F765B8" w:rsidRPr="00F765B8" w:rsidRDefault="00F765B8" w:rsidP="00F765B8">
            <w:pPr>
              <w:spacing w:line="259" w:lineRule="auto"/>
              <w:rPr>
                <w:rFonts w:cstheme="minorHAnsi"/>
                <w:sz w:val="24"/>
                <w:szCs w:val="24"/>
              </w:rPr>
            </w:pPr>
            <w:r w:rsidRPr="00F765B8">
              <w:rPr>
                <w:rFonts w:cstheme="minorHAnsi"/>
                <w:sz w:val="24"/>
                <w:szCs w:val="24"/>
              </w:rPr>
              <w:t>N</w:t>
            </w:r>
          </w:p>
        </w:tc>
        <w:tc>
          <w:tcPr>
            <w:tcW w:w="0" w:type="auto"/>
          </w:tcPr>
          <w:p w14:paraId="66050C2B" w14:textId="77777777" w:rsidR="00F765B8" w:rsidRPr="00F765B8" w:rsidRDefault="00F765B8" w:rsidP="00F765B8">
            <w:pPr>
              <w:spacing w:line="259" w:lineRule="auto"/>
              <w:rPr>
                <w:rFonts w:cstheme="minorHAnsi"/>
                <w:sz w:val="24"/>
                <w:szCs w:val="24"/>
              </w:rPr>
            </w:pPr>
            <w:r w:rsidRPr="00F765B8">
              <w:rPr>
                <w:rFonts w:cstheme="minorHAnsi"/>
                <w:sz w:val="24"/>
                <w:szCs w:val="24"/>
              </w:rPr>
              <w:t>1846</w:t>
            </w:r>
          </w:p>
        </w:tc>
        <w:tc>
          <w:tcPr>
            <w:tcW w:w="0" w:type="auto"/>
          </w:tcPr>
          <w:p w14:paraId="6AB0AAAE" w14:textId="77777777" w:rsidR="00F765B8" w:rsidRPr="00F765B8" w:rsidRDefault="00F765B8" w:rsidP="00F765B8">
            <w:pPr>
              <w:spacing w:line="259" w:lineRule="auto"/>
              <w:rPr>
                <w:rFonts w:cstheme="minorHAnsi"/>
                <w:sz w:val="24"/>
                <w:szCs w:val="24"/>
              </w:rPr>
            </w:pPr>
          </w:p>
        </w:tc>
        <w:tc>
          <w:tcPr>
            <w:tcW w:w="0" w:type="auto"/>
          </w:tcPr>
          <w:p w14:paraId="1690C5FB" w14:textId="77777777" w:rsidR="00F765B8" w:rsidRPr="00F765B8" w:rsidRDefault="00F765B8" w:rsidP="00F765B8">
            <w:pPr>
              <w:spacing w:line="259" w:lineRule="auto"/>
              <w:rPr>
                <w:rFonts w:cstheme="minorHAnsi"/>
                <w:sz w:val="24"/>
                <w:szCs w:val="24"/>
              </w:rPr>
            </w:pPr>
          </w:p>
        </w:tc>
      </w:tr>
      <w:tr w:rsidR="00F765B8" w:rsidRPr="00F765B8" w14:paraId="5ABD5FC7" w14:textId="77777777" w:rsidTr="00E14D01">
        <w:trPr>
          <w:trHeight w:val="266"/>
        </w:trPr>
        <w:tc>
          <w:tcPr>
            <w:tcW w:w="0" w:type="auto"/>
          </w:tcPr>
          <w:p w14:paraId="0A8829A1" w14:textId="77777777" w:rsidR="00F765B8" w:rsidRPr="00F765B8" w:rsidRDefault="00F765B8" w:rsidP="00F765B8">
            <w:pPr>
              <w:spacing w:line="259" w:lineRule="auto"/>
              <w:rPr>
                <w:rFonts w:cstheme="minorHAnsi"/>
                <w:sz w:val="24"/>
                <w:szCs w:val="24"/>
              </w:rPr>
            </w:pPr>
            <w:r w:rsidRPr="00F765B8">
              <w:rPr>
                <w:rFonts w:cstheme="minorHAnsi"/>
                <w:sz w:val="24"/>
                <w:szCs w:val="24"/>
              </w:rPr>
              <w:t xml:space="preserve">  Likelihood Ratio                                       </w:t>
            </w:r>
          </w:p>
        </w:tc>
        <w:tc>
          <w:tcPr>
            <w:tcW w:w="0" w:type="auto"/>
          </w:tcPr>
          <w:p w14:paraId="24B1ACE7" w14:textId="77777777" w:rsidR="00F765B8" w:rsidRPr="00F765B8" w:rsidRDefault="00F765B8" w:rsidP="00F765B8">
            <w:pPr>
              <w:spacing w:line="259" w:lineRule="auto"/>
              <w:rPr>
                <w:rFonts w:cstheme="minorHAnsi"/>
                <w:sz w:val="24"/>
                <w:szCs w:val="24"/>
              </w:rPr>
            </w:pPr>
            <w:r w:rsidRPr="00F765B8">
              <w:rPr>
                <w:rFonts w:cstheme="minorHAnsi"/>
                <w:sz w:val="24"/>
                <w:szCs w:val="24"/>
              </w:rPr>
              <w:t xml:space="preserve">23.22                           </w:t>
            </w:r>
          </w:p>
        </w:tc>
        <w:tc>
          <w:tcPr>
            <w:tcW w:w="0" w:type="auto"/>
          </w:tcPr>
          <w:p w14:paraId="4F42E239" w14:textId="77777777" w:rsidR="00F765B8" w:rsidRPr="00F765B8" w:rsidRDefault="00F765B8" w:rsidP="00F765B8">
            <w:pPr>
              <w:spacing w:line="259" w:lineRule="auto"/>
              <w:rPr>
                <w:rFonts w:cstheme="minorHAnsi"/>
                <w:sz w:val="24"/>
                <w:szCs w:val="24"/>
              </w:rPr>
            </w:pPr>
          </w:p>
        </w:tc>
        <w:tc>
          <w:tcPr>
            <w:tcW w:w="0" w:type="auto"/>
          </w:tcPr>
          <w:p w14:paraId="53ED8969" w14:textId="77777777" w:rsidR="00F765B8" w:rsidRPr="00F765B8" w:rsidRDefault="00F765B8" w:rsidP="00F765B8">
            <w:pPr>
              <w:spacing w:line="259" w:lineRule="auto"/>
              <w:rPr>
                <w:rFonts w:cstheme="minorHAnsi"/>
                <w:sz w:val="24"/>
                <w:szCs w:val="24"/>
              </w:rPr>
            </w:pPr>
          </w:p>
        </w:tc>
      </w:tr>
    </w:tbl>
    <w:p w14:paraId="56D27361" w14:textId="77777777" w:rsidR="00001C7B" w:rsidRDefault="00001C7B" w:rsidP="00D14423">
      <w:pPr>
        <w:rPr>
          <w:rFonts w:cstheme="minorHAnsi"/>
          <w:sz w:val="24"/>
          <w:szCs w:val="24"/>
        </w:rPr>
      </w:pPr>
    </w:p>
    <w:p w14:paraId="0EADE4E8" w14:textId="4D50134C" w:rsidR="00C47136" w:rsidRPr="00C47136" w:rsidRDefault="00C47136" w:rsidP="00C47136">
      <w:pPr>
        <w:rPr>
          <w:rFonts w:cstheme="minorHAnsi"/>
          <w:b/>
          <w:bCs/>
          <w:sz w:val="24"/>
          <w:szCs w:val="24"/>
        </w:rPr>
      </w:pPr>
      <w:r w:rsidRPr="00C47136">
        <w:rPr>
          <w:rFonts w:cstheme="minorHAnsi"/>
          <w:b/>
          <w:bCs/>
          <w:sz w:val="24"/>
          <w:szCs w:val="24"/>
        </w:rPr>
        <w:t>Table 7</w:t>
      </w:r>
      <w:r>
        <w:rPr>
          <w:rFonts w:cstheme="minorHAnsi"/>
          <w:b/>
          <w:bCs/>
          <w:sz w:val="24"/>
          <w:szCs w:val="24"/>
        </w:rPr>
        <w:t xml:space="preserve"> </w:t>
      </w:r>
      <w:bookmarkStart w:id="9" w:name="Clawbacks and lawsuit settlement"/>
      <w:bookmarkEnd w:id="9"/>
      <w:r w:rsidRPr="00C47136">
        <w:rPr>
          <w:rFonts w:cstheme="minorHAnsi"/>
          <w:b/>
          <w:bCs/>
          <w:sz w:val="24"/>
          <w:szCs w:val="24"/>
        </w:rPr>
        <w:t>Clawbacks and lawsuit settlement</w:t>
      </w:r>
    </w:p>
    <w:p w14:paraId="1685474B" w14:textId="70508E9E" w:rsidR="00B72818" w:rsidRPr="00B72818" w:rsidRDefault="00C47136" w:rsidP="00B72818">
      <w:pPr>
        <w:rPr>
          <w:rFonts w:cstheme="minorHAnsi"/>
          <w:sz w:val="24"/>
          <w:szCs w:val="24"/>
        </w:rPr>
      </w:pPr>
      <w:r w:rsidRPr="00C47136">
        <w:rPr>
          <w:rFonts w:cstheme="minorHAnsi"/>
          <w:sz w:val="24"/>
          <w:szCs w:val="24"/>
        </w:rPr>
        <w:t xml:space="preserve">This table reports the results from OLS regressions examining the effect of the adoption of clawback provisions on litigation lawsuit settlement. The dependent variable is </w:t>
      </w:r>
      <w:r w:rsidRPr="00C47136">
        <w:rPr>
          <w:rFonts w:cstheme="minorHAnsi"/>
          <w:i/>
          <w:iCs/>
          <w:sz w:val="24"/>
          <w:szCs w:val="24"/>
        </w:rPr>
        <w:t xml:space="preserve">Ln_Settlement, </w:t>
      </w:r>
      <w:r w:rsidRPr="00C47136">
        <w:rPr>
          <w:rFonts w:cstheme="minorHAnsi"/>
          <w:sz w:val="24"/>
          <w:szCs w:val="24"/>
        </w:rPr>
        <w:t>which is the natural logarithm of the lawsuit settlement amount. We control for heteroscedasticity, year fixed-effects and clustering by firms in panels A, B, and C, respectively. Appendix 1 describes all the independent variables. P-values are reported in the table. ***, **, and * denote significance at the 1%, 5%, and 10% levels,</w:t>
      </w:r>
      <w:r>
        <w:rPr>
          <w:rFonts w:cstheme="minorHAnsi"/>
          <w:sz w:val="24"/>
          <w:szCs w:val="24"/>
        </w:rPr>
        <w:t xml:space="preserve"> </w:t>
      </w:r>
      <w:r w:rsidRPr="00C47136">
        <w:rPr>
          <w:rFonts w:cstheme="minorHAnsi"/>
          <w:sz w:val="24"/>
          <w:szCs w:val="24"/>
        </w:rPr>
        <w:t>respectively.</w:t>
      </w:r>
    </w:p>
    <w:tbl>
      <w:tblPr>
        <w:tblStyle w:val="TableGrid"/>
        <w:tblW w:w="5000" w:type="pct"/>
        <w:tblLook w:val="0020" w:firstRow="1" w:lastRow="0" w:firstColumn="0" w:lastColumn="0" w:noHBand="0" w:noVBand="0"/>
      </w:tblPr>
      <w:tblGrid>
        <w:gridCol w:w="6384"/>
        <w:gridCol w:w="1440"/>
        <w:gridCol w:w="991"/>
        <w:gridCol w:w="1255"/>
      </w:tblGrid>
      <w:tr w:rsidR="00B72818" w:rsidRPr="00B72818" w14:paraId="0E4DF117" w14:textId="77777777" w:rsidTr="00E14D01">
        <w:trPr>
          <w:trHeight w:val="275"/>
        </w:trPr>
        <w:tc>
          <w:tcPr>
            <w:tcW w:w="3170" w:type="pct"/>
          </w:tcPr>
          <w:p w14:paraId="7CABF9A2" w14:textId="3FB754C5" w:rsidR="00B72818" w:rsidRPr="00B72818" w:rsidRDefault="00B72818" w:rsidP="00B72818">
            <w:pPr>
              <w:rPr>
                <w:rFonts w:cstheme="minorHAnsi"/>
                <w:sz w:val="24"/>
                <w:szCs w:val="24"/>
              </w:rPr>
            </w:pPr>
            <w:r w:rsidRPr="00B72818">
              <w:rPr>
                <w:rFonts w:cstheme="minorHAnsi"/>
                <w:sz w:val="24"/>
                <w:szCs w:val="24"/>
              </w:rPr>
              <w:t>Panel A: OLS w/ Heteroscedasticity standard error</w:t>
            </w:r>
          </w:p>
        </w:tc>
        <w:tc>
          <w:tcPr>
            <w:tcW w:w="715" w:type="pct"/>
          </w:tcPr>
          <w:p w14:paraId="3AFE7D42" w14:textId="77777777" w:rsidR="00B72818" w:rsidRPr="00B72818" w:rsidRDefault="00B72818" w:rsidP="00B72818">
            <w:pPr>
              <w:rPr>
                <w:rFonts w:cstheme="minorHAnsi"/>
                <w:sz w:val="24"/>
                <w:szCs w:val="24"/>
              </w:rPr>
            </w:pPr>
          </w:p>
        </w:tc>
        <w:tc>
          <w:tcPr>
            <w:tcW w:w="492" w:type="pct"/>
          </w:tcPr>
          <w:p w14:paraId="6C94B23C" w14:textId="5CD6E43A" w:rsidR="00B72818" w:rsidRPr="00B72818" w:rsidRDefault="00B72818" w:rsidP="00B72818">
            <w:pPr>
              <w:rPr>
                <w:rFonts w:cstheme="minorHAnsi"/>
                <w:sz w:val="24"/>
                <w:szCs w:val="24"/>
              </w:rPr>
            </w:pPr>
          </w:p>
        </w:tc>
        <w:tc>
          <w:tcPr>
            <w:tcW w:w="623" w:type="pct"/>
          </w:tcPr>
          <w:p w14:paraId="120CC0D2" w14:textId="5E396F40" w:rsidR="00B72818" w:rsidRPr="00B72818" w:rsidRDefault="00B72818" w:rsidP="00B72818">
            <w:pPr>
              <w:spacing w:line="259" w:lineRule="auto"/>
              <w:rPr>
                <w:rFonts w:cstheme="minorHAnsi"/>
                <w:sz w:val="24"/>
                <w:szCs w:val="24"/>
              </w:rPr>
            </w:pPr>
          </w:p>
        </w:tc>
      </w:tr>
      <w:tr w:rsidR="00E14D01" w:rsidRPr="00B72818" w14:paraId="6C37B7D0" w14:textId="77777777" w:rsidTr="00E14D01">
        <w:trPr>
          <w:trHeight w:val="277"/>
        </w:trPr>
        <w:tc>
          <w:tcPr>
            <w:tcW w:w="3170" w:type="pct"/>
          </w:tcPr>
          <w:p w14:paraId="5F26A6B1" w14:textId="77777777" w:rsidR="00B72818" w:rsidRPr="00B72818" w:rsidRDefault="00B72818" w:rsidP="00B72818">
            <w:pPr>
              <w:spacing w:line="259" w:lineRule="auto"/>
              <w:rPr>
                <w:rFonts w:cstheme="minorHAnsi"/>
                <w:sz w:val="24"/>
                <w:szCs w:val="24"/>
              </w:rPr>
            </w:pPr>
            <w:r w:rsidRPr="00B72818">
              <w:rPr>
                <w:rFonts w:cstheme="minorHAnsi"/>
                <w:sz w:val="24"/>
                <w:szCs w:val="24"/>
              </w:rPr>
              <w:t>Variable</w:t>
            </w:r>
          </w:p>
        </w:tc>
        <w:tc>
          <w:tcPr>
            <w:tcW w:w="715" w:type="pct"/>
          </w:tcPr>
          <w:p w14:paraId="68D5BC00" w14:textId="77777777" w:rsidR="00B72818" w:rsidRPr="00B72818" w:rsidRDefault="00B72818" w:rsidP="00B72818">
            <w:pPr>
              <w:spacing w:line="259" w:lineRule="auto"/>
              <w:rPr>
                <w:rFonts w:cstheme="minorHAnsi"/>
                <w:sz w:val="24"/>
                <w:szCs w:val="24"/>
              </w:rPr>
            </w:pPr>
            <w:r w:rsidRPr="00B72818">
              <w:rPr>
                <w:rFonts w:cstheme="minorHAnsi"/>
                <w:sz w:val="24"/>
                <w:szCs w:val="24"/>
              </w:rPr>
              <w:t>Estimate</w:t>
            </w:r>
          </w:p>
        </w:tc>
        <w:tc>
          <w:tcPr>
            <w:tcW w:w="492" w:type="pct"/>
          </w:tcPr>
          <w:p w14:paraId="6A9A34D3" w14:textId="77777777" w:rsidR="00B72818" w:rsidRPr="00B72818" w:rsidRDefault="00B72818" w:rsidP="00B72818">
            <w:pPr>
              <w:spacing w:line="259" w:lineRule="auto"/>
              <w:rPr>
                <w:rFonts w:cstheme="minorHAnsi"/>
                <w:sz w:val="24"/>
                <w:szCs w:val="24"/>
              </w:rPr>
            </w:pPr>
          </w:p>
        </w:tc>
        <w:tc>
          <w:tcPr>
            <w:tcW w:w="623" w:type="pct"/>
          </w:tcPr>
          <w:p w14:paraId="38E960EA" w14:textId="77777777" w:rsidR="00B72818" w:rsidRPr="00B72818" w:rsidRDefault="00B72818" w:rsidP="00B72818">
            <w:pPr>
              <w:spacing w:line="259" w:lineRule="auto"/>
              <w:rPr>
                <w:rFonts w:cstheme="minorHAnsi"/>
                <w:sz w:val="24"/>
                <w:szCs w:val="24"/>
              </w:rPr>
            </w:pPr>
            <w:r w:rsidRPr="00B72818">
              <w:rPr>
                <w:rFonts w:cstheme="minorHAnsi"/>
                <w:sz w:val="24"/>
                <w:szCs w:val="24"/>
              </w:rPr>
              <w:t>P-value</w:t>
            </w:r>
          </w:p>
        </w:tc>
      </w:tr>
      <w:tr w:rsidR="00E14D01" w:rsidRPr="00B72818" w14:paraId="2901B9AA" w14:textId="77777777" w:rsidTr="00E14D01">
        <w:trPr>
          <w:trHeight w:val="288"/>
        </w:trPr>
        <w:tc>
          <w:tcPr>
            <w:tcW w:w="3170" w:type="pct"/>
          </w:tcPr>
          <w:p w14:paraId="3093995B" w14:textId="77777777" w:rsidR="00B72818" w:rsidRPr="00B72818" w:rsidRDefault="00B72818" w:rsidP="00B72818">
            <w:pPr>
              <w:spacing w:line="259" w:lineRule="auto"/>
              <w:rPr>
                <w:rFonts w:cstheme="minorHAnsi"/>
                <w:sz w:val="24"/>
                <w:szCs w:val="24"/>
              </w:rPr>
            </w:pPr>
            <w:r w:rsidRPr="00B72818">
              <w:rPr>
                <w:rFonts w:cstheme="minorHAnsi"/>
                <w:sz w:val="24"/>
                <w:szCs w:val="24"/>
              </w:rPr>
              <w:t>Clawback</w:t>
            </w:r>
          </w:p>
        </w:tc>
        <w:tc>
          <w:tcPr>
            <w:tcW w:w="715" w:type="pct"/>
          </w:tcPr>
          <w:p w14:paraId="296EF607" w14:textId="77777777" w:rsidR="00B72818" w:rsidRPr="00B72818" w:rsidRDefault="00B72818" w:rsidP="00B72818">
            <w:pPr>
              <w:spacing w:line="259" w:lineRule="auto"/>
              <w:rPr>
                <w:rFonts w:cstheme="minorHAnsi"/>
                <w:sz w:val="24"/>
                <w:szCs w:val="24"/>
              </w:rPr>
            </w:pPr>
            <w:r w:rsidRPr="00B72818">
              <w:rPr>
                <w:rFonts w:cstheme="minorHAnsi"/>
                <w:sz w:val="24"/>
                <w:szCs w:val="24"/>
              </w:rPr>
              <w:t>-0.1216</w:t>
            </w:r>
          </w:p>
        </w:tc>
        <w:tc>
          <w:tcPr>
            <w:tcW w:w="492" w:type="pct"/>
          </w:tcPr>
          <w:p w14:paraId="20E12657" w14:textId="77777777" w:rsidR="00B72818" w:rsidRPr="00B72818" w:rsidRDefault="00B72818" w:rsidP="00B72818">
            <w:pPr>
              <w:spacing w:line="259" w:lineRule="auto"/>
              <w:rPr>
                <w:rFonts w:cstheme="minorHAnsi"/>
                <w:sz w:val="24"/>
                <w:szCs w:val="24"/>
              </w:rPr>
            </w:pPr>
            <w:r w:rsidRPr="00B72818">
              <w:rPr>
                <w:rFonts w:cstheme="minorHAnsi"/>
                <w:sz w:val="24"/>
                <w:szCs w:val="24"/>
              </w:rPr>
              <w:t>*</w:t>
            </w:r>
          </w:p>
        </w:tc>
        <w:tc>
          <w:tcPr>
            <w:tcW w:w="623" w:type="pct"/>
          </w:tcPr>
          <w:p w14:paraId="78888921" w14:textId="77777777" w:rsidR="00B72818" w:rsidRPr="00B72818" w:rsidRDefault="00B72818" w:rsidP="00B72818">
            <w:pPr>
              <w:spacing w:line="259" w:lineRule="auto"/>
              <w:rPr>
                <w:rFonts w:cstheme="minorHAnsi"/>
                <w:sz w:val="24"/>
                <w:szCs w:val="24"/>
              </w:rPr>
            </w:pPr>
            <w:r w:rsidRPr="00B72818">
              <w:rPr>
                <w:rFonts w:cstheme="minorHAnsi"/>
                <w:sz w:val="24"/>
                <w:szCs w:val="24"/>
              </w:rPr>
              <w:t>0.051</w:t>
            </w:r>
          </w:p>
        </w:tc>
      </w:tr>
      <w:tr w:rsidR="00E14D01" w:rsidRPr="00B72818" w14:paraId="5FF72947" w14:textId="77777777" w:rsidTr="00E14D01">
        <w:trPr>
          <w:trHeight w:val="276"/>
        </w:trPr>
        <w:tc>
          <w:tcPr>
            <w:tcW w:w="3170" w:type="pct"/>
          </w:tcPr>
          <w:p w14:paraId="423C8034" w14:textId="77777777" w:rsidR="00B72818" w:rsidRPr="00B72818" w:rsidRDefault="00B72818" w:rsidP="00B72818">
            <w:pPr>
              <w:spacing w:line="259" w:lineRule="auto"/>
              <w:rPr>
                <w:rFonts w:cstheme="minorHAnsi"/>
                <w:sz w:val="24"/>
                <w:szCs w:val="24"/>
              </w:rPr>
            </w:pPr>
            <w:r w:rsidRPr="00B72818">
              <w:rPr>
                <w:rFonts w:cstheme="minorHAnsi"/>
                <w:sz w:val="24"/>
                <w:szCs w:val="24"/>
              </w:rPr>
              <w:t>Ln_Assets</w:t>
            </w:r>
          </w:p>
        </w:tc>
        <w:tc>
          <w:tcPr>
            <w:tcW w:w="715" w:type="pct"/>
          </w:tcPr>
          <w:p w14:paraId="260F35BE" w14:textId="77777777" w:rsidR="00B72818" w:rsidRPr="00B72818" w:rsidRDefault="00B72818" w:rsidP="00B72818">
            <w:pPr>
              <w:spacing w:line="259" w:lineRule="auto"/>
              <w:rPr>
                <w:rFonts w:cstheme="minorHAnsi"/>
                <w:sz w:val="24"/>
                <w:szCs w:val="24"/>
              </w:rPr>
            </w:pPr>
            <w:r w:rsidRPr="00B72818">
              <w:rPr>
                <w:rFonts w:cstheme="minorHAnsi"/>
                <w:sz w:val="24"/>
                <w:szCs w:val="24"/>
              </w:rPr>
              <w:t>0.0792</w:t>
            </w:r>
          </w:p>
        </w:tc>
        <w:tc>
          <w:tcPr>
            <w:tcW w:w="492" w:type="pct"/>
          </w:tcPr>
          <w:p w14:paraId="308D6E40" w14:textId="77777777" w:rsidR="00B72818" w:rsidRPr="00B72818" w:rsidRDefault="00B72818" w:rsidP="00B72818">
            <w:pPr>
              <w:spacing w:line="259" w:lineRule="auto"/>
              <w:rPr>
                <w:rFonts w:cstheme="minorHAnsi"/>
                <w:sz w:val="24"/>
                <w:szCs w:val="24"/>
              </w:rPr>
            </w:pPr>
            <w:r w:rsidRPr="00B72818">
              <w:rPr>
                <w:rFonts w:cstheme="minorHAnsi"/>
                <w:sz w:val="24"/>
                <w:szCs w:val="24"/>
              </w:rPr>
              <w:t>*</w:t>
            </w:r>
          </w:p>
        </w:tc>
        <w:tc>
          <w:tcPr>
            <w:tcW w:w="623" w:type="pct"/>
          </w:tcPr>
          <w:p w14:paraId="3CCB57E1" w14:textId="77777777" w:rsidR="00B72818" w:rsidRPr="00B72818" w:rsidRDefault="00B72818" w:rsidP="00B72818">
            <w:pPr>
              <w:spacing w:line="259" w:lineRule="auto"/>
              <w:rPr>
                <w:rFonts w:cstheme="minorHAnsi"/>
                <w:sz w:val="24"/>
                <w:szCs w:val="24"/>
              </w:rPr>
            </w:pPr>
            <w:r w:rsidRPr="00B72818">
              <w:rPr>
                <w:rFonts w:cstheme="minorHAnsi"/>
                <w:sz w:val="24"/>
                <w:szCs w:val="24"/>
              </w:rPr>
              <w:t>0.064</w:t>
            </w:r>
          </w:p>
        </w:tc>
      </w:tr>
      <w:tr w:rsidR="00E14D01" w:rsidRPr="00B72818" w14:paraId="28F16A37" w14:textId="77777777" w:rsidTr="00E14D01">
        <w:trPr>
          <w:trHeight w:val="275"/>
        </w:trPr>
        <w:tc>
          <w:tcPr>
            <w:tcW w:w="3170" w:type="pct"/>
          </w:tcPr>
          <w:p w14:paraId="27F78121" w14:textId="77777777" w:rsidR="00B72818" w:rsidRPr="00B72818" w:rsidRDefault="00B72818" w:rsidP="00B72818">
            <w:pPr>
              <w:spacing w:line="259" w:lineRule="auto"/>
              <w:rPr>
                <w:rFonts w:cstheme="minorHAnsi"/>
                <w:sz w:val="24"/>
                <w:szCs w:val="24"/>
              </w:rPr>
            </w:pPr>
            <w:r w:rsidRPr="00B72818">
              <w:rPr>
                <w:rFonts w:cstheme="minorHAnsi"/>
                <w:sz w:val="24"/>
                <w:szCs w:val="24"/>
              </w:rPr>
              <w:t>Leverage</w:t>
            </w:r>
          </w:p>
        </w:tc>
        <w:tc>
          <w:tcPr>
            <w:tcW w:w="715" w:type="pct"/>
          </w:tcPr>
          <w:p w14:paraId="5D219DE3" w14:textId="77777777" w:rsidR="00B72818" w:rsidRPr="00B72818" w:rsidRDefault="00B72818" w:rsidP="00B72818">
            <w:pPr>
              <w:spacing w:line="259" w:lineRule="auto"/>
              <w:rPr>
                <w:rFonts w:cstheme="minorHAnsi"/>
                <w:sz w:val="24"/>
                <w:szCs w:val="24"/>
              </w:rPr>
            </w:pPr>
            <w:r w:rsidRPr="00B72818">
              <w:rPr>
                <w:rFonts w:cstheme="minorHAnsi"/>
                <w:sz w:val="24"/>
                <w:szCs w:val="24"/>
              </w:rPr>
              <w:t>0.0185</w:t>
            </w:r>
          </w:p>
        </w:tc>
        <w:tc>
          <w:tcPr>
            <w:tcW w:w="492" w:type="pct"/>
          </w:tcPr>
          <w:p w14:paraId="6DB2F191" w14:textId="77777777" w:rsidR="00B72818" w:rsidRPr="00B72818" w:rsidRDefault="00B72818" w:rsidP="00B72818">
            <w:pPr>
              <w:spacing w:line="259" w:lineRule="auto"/>
              <w:rPr>
                <w:rFonts w:cstheme="minorHAnsi"/>
                <w:sz w:val="24"/>
                <w:szCs w:val="24"/>
              </w:rPr>
            </w:pPr>
          </w:p>
        </w:tc>
        <w:tc>
          <w:tcPr>
            <w:tcW w:w="623" w:type="pct"/>
          </w:tcPr>
          <w:p w14:paraId="04EA3B4B" w14:textId="77777777" w:rsidR="00B72818" w:rsidRPr="00B72818" w:rsidRDefault="00B72818" w:rsidP="00B72818">
            <w:pPr>
              <w:spacing w:line="259" w:lineRule="auto"/>
              <w:rPr>
                <w:rFonts w:cstheme="minorHAnsi"/>
                <w:sz w:val="24"/>
                <w:szCs w:val="24"/>
              </w:rPr>
            </w:pPr>
            <w:r w:rsidRPr="00B72818">
              <w:rPr>
                <w:rFonts w:cstheme="minorHAnsi"/>
                <w:sz w:val="24"/>
                <w:szCs w:val="24"/>
              </w:rPr>
              <w:t>0.922</w:t>
            </w:r>
          </w:p>
        </w:tc>
      </w:tr>
      <w:tr w:rsidR="00E14D01" w:rsidRPr="00B72818" w14:paraId="27C8062D" w14:textId="77777777" w:rsidTr="00E14D01">
        <w:trPr>
          <w:trHeight w:val="275"/>
        </w:trPr>
        <w:tc>
          <w:tcPr>
            <w:tcW w:w="3170" w:type="pct"/>
          </w:tcPr>
          <w:p w14:paraId="50847BC6" w14:textId="77777777" w:rsidR="00B72818" w:rsidRPr="00B72818" w:rsidRDefault="00B72818" w:rsidP="00B72818">
            <w:pPr>
              <w:spacing w:line="259" w:lineRule="auto"/>
              <w:rPr>
                <w:rFonts w:cstheme="minorHAnsi"/>
                <w:sz w:val="24"/>
                <w:szCs w:val="24"/>
              </w:rPr>
            </w:pPr>
            <w:r w:rsidRPr="00B72818">
              <w:rPr>
                <w:rFonts w:cstheme="minorHAnsi"/>
                <w:sz w:val="24"/>
                <w:szCs w:val="24"/>
              </w:rPr>
              <w:t>ROA</w:t>
            </w:r>
          </w:p>
        </w:tc>
        <w:tc>
          <w:tcPr>
            <w:tcW w:w="715" w:type="pct"/>
          </w:tcPr>
          <w:p w14:paraId="058D32D3" w14:textId="77777777" w:rsidR="00B72818" w:rsidRPr="00B72818" w:rsidRDefault="00B72818" w:rsidP="00B72818">
            <w:pPr>
              <w:spacing w:line="259" w:lineRule="auto"/>
              <w:rPr>
                <w:rFonts w:cstheme="minorHAnsi"/>
                <w:sz w:val="24"/>
                <w:szCs w:val="24"/>
              </w:rPr>
            </w:pPr>
            <w:r w:rsidRPr="00B72818">
              <w:rPr>
                <w:rFonts w:cstheme="minorHAnsi"/>
                <w:sz w:val="24"/>
                <w:szCs w:val="24"/>
              </w:rPr>
              <w:t>-0.1313</w:t>
            </w:r>
          </w:p>
        </w:tc>
        <w:tc>
          <w:tcPr>
            <w:tcW w:w="492" w:type="pct"/>
          </w:tcPr>
          <w:p w14:paraId="14E37E9B" w14:textId="77777777" w:rsidR="00B72818" w:rsidRPr="00B72818" w:rsidRDefault="00B72818" w:rsidP="00B72818">
            <w:pPr>
              <w:spacing w:line="259" w:lineRule="auto"/>
              <w:rPr>
                <w:rFonts w:cstheme="minorHAnsi"/>
                <w:sz w:val="24"/>
                <w:szCs w:val="24"/>
              </w:rPr>
            </w:pPr>
          </w:p>
        </w:tc>
        <w:tc>
          <w:tcPr>
            <w:tcW w:w="623" w:type="pct"/>
          </w:tcPr>
          <w:p w14:paraId="767CAB64" w14:textId="77777777" w:rsidR="00B72818" w:rsidRPr="00B72818" w:rsidRDefault="00B72818" w:rsidP="00B72818">
            <w:pPr>
              <w:spacing w:line="259" w:lineRule="auto"/>
              <w:rPr>
                <w:rFonts w:cstheme="minorHAnsi"/>
                <w:sz w:val="24"/>
                <w:szCs w:val="24"/>
              </w:rPr>
            </w:pPr>
            <w:r w:rsidRPr="00B72818">
              <w:rPr>
                <w:rFonts w:cstheme="minorHAnsi"/>
                <w:sz w:val="24"/>
                <w:szCs w:val="24"/>
              </w:rPr>
              <w:t>0.653</w:t>
            </w:r>
          </w:p>
        </w:tc>
      </w:tr>
      <w:tr w:rsidR="00E14D01" w:rsidRPr="00B72818" w14:paraId="57AE8450" w14:textId="77777777" w:rsidTr="00E14D01">
        <w:trPr>
          <w:trHeight w:val="276"/>
        </w:trPr>
        <w:tc>
          <w:tcPr>
            <w:tcW w:w="3170" w:type="pct"/>
          </w:tcPr>
          <w:p w14:paraId="3FA1C716" w14:textId="77777777" w:rsidR="00B72818" w:rsidRPr="00B72818" w:rsidRDefault="00B72818" w:rsidP="00B72818">
            <w:pPr>
              <w:spacing w:line="259" w:lineRule="auto"/>
              <w:rPr>
                <w:rFonts w:cstheme="minorHAnsi"/>
                <w:sz w:val="24"/>
                <w:szCs w:val="24"/>
              </w:rPr>
            </w:pPr>
            <w:r w:rsidRPr="00B72818">
              <w:rPr>
                <w:rFonts w:cstheme="minorHAnsi"/>
                <w:sz w:val="24"/>
                <w:szCs w:val="24"/>
              </w:rPr>
              <w:t>M/B</w:t>
            </w:r>
          </w:p>
        </w:tc>
        <w:tc>
          <w:tcPr>
            <w:tcW w:w="715" w:type="pct"/>
          </w:tcPr>
          <w:p w14:paraId="3C5F6F8F" w14:textId="77777777" w:rsidR="00B72818" w:rsidRPr="00B72818" w:rsidRDefault="00B72818" w:rsidP="00B72818">
            <w:pPr>
              <w:spacing w:line="259" w:lineRule="auto"/>
              <w:rPr>
                <w:rFonts w:cstheme="minorHAnsi"/>
                <w:sz w:val="24"/>
                <w:szCs w:val="24"/>
              </w:rPr>
            </w:pPr>
            <w:r w:rsidRPr="00B72818">
              <w:rPr>
                <w:rFonts w:cstheme="minorHAnsi"/>
                <w:sz w:val="24"/>
                <w:szCs w:val="24"/>
              </w:rPr>
              <w:t>-0.0344</w:t>
            </w:r>
          </w:p>
        </w:tc>
        <w:tc>
          <w:tcPr>
            <w:tcW w:w="492" w:type="pct"/>
          </w:tcPr>
          <w:p w14:paraId="34478F40" w14:textId="77777777" w:rsidR="00B72818" w:rsidRPr="00B72818" w:rsidRDefault="00B72818" w:rsidP="00B72818">
            <w:pPr>
              <w:spacing w:line="259" w:lineRule="auto"/>
              <w:rPr>
                <w:rFonts w:cstheme="minorHAnsi"/>
                <w:sz w:val="24"/>
                <w:szCs w:val="24"/>
              </w:rPr>
            </w:pPr>
            <w:r w:rsidRPr="00B72818">
              <w:rPr>
                <w:rFonts w:cstheme="minorHAnsi"/>
                <w:sz w:val="24"/>
                <w:szCs w:val="24"/>
              </w:rPr>
              <w:t>**</w:t>
            </w:r>
          </w:p>
        </w:tc>
        <w:tc>
          <w:tcPr>
            <w:tcW w:w="623" w:type="pct"/>
          </w:tcPr>
          <w:p w14:paraId="384F5CF9" w14:textId="77777777" w:rsidR="00B72818" w:rsidRPr="00B72818" w:rsidRDefault="00B72818" w:rsidP="00B72818">
            <w:pPr>
              <w:spacing w:line="259" w:lineRule="auto"/>
              <w:rPr>
                <w:rFonts w:cstheme="minorHAnsi"/>
                <w:sz w:val="24"/>
                <w:szCs w:val="24"/>
              </w:rPr>
            </w:pPr>
            <w:r w:rsidRPr="00B72818">
              <w:rPr>
                <w:rFonts w:cstheme="minorHAnsi"/>
                <w:sz w:val="24"/>
                <w:szCs w:val="24"/>
              </w:rPr>
              <w:t>0.029</w:t>
            </w:r>
          </w:p>
        </w:tc>
      </w:tr>
      <w:tr w:rsidR="00E14D01" w:rsidRPr="00B72818" w14:paraId="54262FD1" w14:textId="77777777" w:rsidTr="00E14D01">
        <w:trPr>
          <w:trHeight w:val="275"/>
        </w:trPr>
        <w:tc>
          <w:tcPr>
            <w:tcW w:w="3170" w:type="pct"/>
          </w:tcPr>
          <w:p w14:paraId="5D16D251" w14:textId="77777777" w:rsidR="00B72818" w:rsidRPr="00B72818" w:rsidRDefault="00B72818" w:rsidP="00B72818">
            <w:pPr>
              <w:spacing w:line="259" w:lineRule="auto"/>
              <w:rPr>
                <w:rFonts w:cstheme="minorHAnsi"/>
                <w:sz w:val="24"/>
                <w:szCs w:val="24"/>
              </w:rPr>
            </w:pPr>
            <w:r w:rsidRPr="00B72818">
              <w:rPr>
                <w:rFonts w:cstheme="minorHAnsi"/>
                <w:sz w:val="24"/>
                <w:szCs w:val="24"/>
              </w:rPr>
              <w:t>Total Compensation</w:t>
            </w:r>
          </w:p>
        </w:tc>
        <w:tc>
          <w:tcPr>
            <w:tcW w:w="715" w:type="pct"/>
          </w:tcPr>
          <w:p w14:paraId="4F8F64C9" w14:textId="77777777" w:rsidR="00B72818" w:rsidRPr="00B72818" w:rsidRDefault="00B72818" w:rsidP="00B72818">
            <w:pPr>
              <w:spacing w:line="259" w:lineRule="auto"/>
              <w:rPr>
                <w:rFonts w:cstheme="minorHAnsi"/>
                <w:sz w:val="24"/>
                <w:szCs w:val="24"/>
              </w:rPr>
            </w:pPr>
            <w:r w:rsidRPr="00B72818">
              <w:rPr>
                <w:rFonts w:cstheme="minorHAnsi"/>
                <w:sz w:val="24"/>
                <w:szCs w:val="24"/>
              </w:rPr>
              <w:t>0.0000</w:t>
            </w:r>
          </w:p>
        </w:tc>
        <w:tc>
          <w:tcPr>
            <w:tcW w:w="492" w:type="pct"/>
          </w:tcPr>
          <w:p w14:paraId="4B1A5A6C" w14:textId="77777777" w:rsidR="00B72818" w:rsidRPr="00B72818" w:rsidRDefault="00B72818" w:rsidP="00B72818">
            <w:pPr>
              <w:spacing w:line="259" w:lineRule="auto"/>
              <w:rPr>
                <w:rFonts w:cstheme="minorHAnsi"/>
                <w:sz w:val="24"/>
                <w:szCs w:val="24"/>
              </w:rPr>
            </w:pPr>
          </w:p>
        </w:tc>
        <w:tc>
          <w:tcPr>
            <w:tcW w:w="623" w:type="pct"/>
          </w:tcPr>
          <w:p w14:paraId="4D0BAE2F" w14:textId="77777777" w:rsidR="00B72818" w:rsidRPr="00B72818" w:rsidRDefault="00B72818" w:rsidP="00B72818">
            <w:pPr>
              <w:spacing w:line="259" w:lineRule="auto"/>
              <w:rPr>
                <w:rFonts w:cstheme="minorHAnsi"/>
                <w:sz w:val="24"/>
                <w:szCs w:val="24"/>
              </w:rPr>
            </w:pPr>
            <w:r w:rsidRPr="00B72818">
              <w:rPr>
                <w:rFonts w:cstheme="minorHAnsi"/>
                <w:sz w:val="24"/>
                <w:szCs w:val="24"/>
              </w:rPr>
              <w:t>0.156</w:t>
            </w:r>
          </w:p>
        </w:tc>
      </w:tr>
      <w:tr w:rsidR="00E14D01" w:rsidRPr="00B72818" w14:paraId="5CE5A2AF" w14:textId="77777777" w:rsidTr="00E14D01">
        <w:trPr>
          <w:trHeight w:val="276"/>
        </w:trPr>
        <w:tc>
          <w:tcPr>
            <w:tcW w:w="3170" w:type="pct"/>
          </w:tcPr>
          <w:p w14:paraId="58055099" w14:textId="77777777" w:rsidR="00B72818" w:rsidRPr="00B72818" w:rsidRDefault="00B72818" w:rsidP="00B72818">
            <w:pPr>
              <w:spacing w:line="259" w:lineRule="auto"/>
              <w:rPr>
                <w:rFonts w:cstheme="minorHAnsi"/>
                <w:sz w:val="24"/>
                <w:szCs w:val="24"/>
              </w:rPr>
            </w:pPr>
            <w:r w:rsidRPr="00B72818">
              <w:rPr>
                <w:rFonts w:cstheme="minorHAnsi"/>
                <w:sz w:val="24"/>
                <w:szCs w:val="24"/>
              </w:rPr>
              <w:t>% Incentive compensation</w:t>
            </w:r>
          </w:p>
        </w:tc>
        <w:tc>
          <w:tcPr>
            <w:tcW w:w="715" w:type="pct"/>
          </w:tcPr>
          <w:p w14:paraId="5EF1D818" w14:textId="77777777" w:rsidR="00B72818" w:rsidRPr="00B72818" w:rsidRDefault="00B72818" w:rsidP="00B72818">
            <w:pPr>
              <w:spacing w:line="259" w:lineRule="auto"/>
              <w:rPr>
                <w:rFonts w:cstheme="minorHAnsi"/>
                <w:sz w:val="24"/>
                <w:szCs w:val="24"/>
              </w:rPr>
            </w:pPr>
            <w:r w:rsidRPr="00B72818">
              <w:rPr>
                <w:rFonts w:cstheme="minorHAnsi"/>
                <w:sz w:val="24"/>
                <w:szCs w:val="24"/>
              </w:rPr>
              <w:t>0.2432</w:t>
            </w:r>
          </w:p>
        </w:tc>
        <w:tc>
          <w:tcPr>
            <w:tcW w:w="492" w:type="pct"/>
          </w:tcPr>
          <w:p w14:paraId="7EFBFABD" w14:textId="77777777" w:rsidR="00B72818" w:rsidRPr="00B72818" w:rsidRDefault="00B72818" w:rsidP="00B72818">
            <w:pPr>
              <w:spacing w:line="259" w:lineRule="auto"/>
              <w:rPr>
                <w:rFonts w:cstheme="minorHAnsi"/>
                <w:sz w:val="24"/>
                <w:szCs w:val="24"/>
              </w:rPr>
            </w:pPr>
            <w:r w:rsidRPr="00B72818">
              <w:rPr>
                <w:rFonts w:cstheme="minorHAnsi"/>
                <w:sz w:val="24"/>
                <w:szCs w:val="24"/>
              </w:rPr>
              <w:t>***</w:t>
            </w:r>
          </w:p>
        </w:tc>
        <w:tc>
          <w:tcPr>
            <w:tcW w:w="623" w:type="pct"/>
          </w:tcPr>
          <w:p w14:paraId="23CF25B0" w14:textId="77777777" w:rsidR="00B72818" w:rsidRPr="00B72818" w:rsidRDefault="00B72818" w:rsidP="00B72818">
            <w:pPr>
              <w:spacing w:line="259" w:lineRule="auto"/>
              <w:rPr>
                <w:rFonts w:cstheme="minorHAnsi"/>
                <w:sz w:val="24"/>
                <w:szCs w:val="24"/>
              </w:rPr>
            </w:pPr>
            <w:r w:rsidRPr="00B72818">
              <w:rPr>
                <w:rFonts w:cstheme="minorHAnsi"/>
                <w:sz w:val="24"/>
                <w:szCs w:val="24"/>
              </w:rPr>
              <w:t>0.008</w:t>
            </w:r>
          </w:p>
        </w:tc>
      </w:tr>
      <w:tr w:rsidR="00E14D01" w:rsidRPr="00B72818" w14:paraId="04C9633C" w14:textId="77777777" w:rsidTr="00E14D01">
        <w:trPr>
          <w:trHeight w:val="275"/>
        </w:trPr>
        <w:tc>
          <w:tcPr>
            <w:tcW w:w="3170" w:type="pct"/>
          </w:tcPr>
          <w:p w14:paraId="709EF3EE" w14:textId="77777777" w:rsidR="00B72818" w:rsidRPr="00B72818" w:rsidRDefault="00B72818" w:rsidP="00B72818">
            <w:pPr>
              <w:spacing w:line="259" w:lineRule="auto"/>
              <w:rPr>
                <w:rFonts w:cstheme="minorHAnsi"/>
                <w:sz w:val="24"/>
                <w:szCs w:val="24"/>
              </w:rPr>
            </w:pPr>
            <w:r w:rsidRPr="00B72818">
              <w:rPr>
                <w:rFonts w:cstheme="minorHAnsi"/>
                <w:sz w:val="24"/>
                <w:szCs w:val="24"/>
              </w:rPr>
              <w:t># Institutional Stockholders</w:t>
            </w:r>
          </w:p>
        </w:tc>
        <w:tc>
          <w:tcPr>
            <w:tcW w:w="715" w:type="pct"/>
          </w:tcPr>
          <w:p w14:paraId="1D00E1EE" w14:textId="77777777" w:rsidR="00B72818" w:rsidRPr="00B72818" w:rsidRDefault="00B72818" w:rsidP="00B72818">
            <w:pPr>
              <w:spacing w:line="259" w:lineRule="auto"/>
              <w:rPr>
                <w:rFonts w:cstheme="minorHAnsi"/>
                <w:sz w:val="24"/>
                <w:szCs w:val="24"/>
              </w:rPr>
            </w:pPr>
            <w:r w:rsidRPr="00B72818">
              <w:rPr>
                <w:rFonts w:cstheme="minorHAnsi"/>
                <w:sz w:val="24"/>
                <w:szCs w:val="24"/>
              </w:rPr>
              <w:t>0.0000</w:t>
            </w:r>
          </w:p>
        </w:tc>
        <w:tc>
          <w:tcPr>
            <w:tcW w:w="492" w:type="pct"/>
          </w:tcPr>
          <w:p w14:paraId="45E833AA" w14:textId="77777777" w:rsidR="00B72818" w:rsidRPr="00B72818" w:rsidRDefault="00B72818" w:rsidP="00B72818">
            <w:pPr>
              <w:spacing w:line="259" w:lineRule="auto"/>
              <w:rPr>
                <w:rFonts w:cstheme="minorHAnsi"/>
                <w:sz w:val="24"/>
                <w:szCs w:val="24"/>
              </w:rPr>
            </w:pPr>
          </w:p>
        </w:tc>
        <w:tc>
          <w:tcPr>
            <w:tcW w:w="623" w:type="pct"/>
          </w:tcPr>
          <w:p w14:paraId="7812D02E" w14:textId="77777777" w:rsidR="00B72818" w:rsidRPr="00B72818" w:rsidRDefault="00B72818" w:rsidP="00B72818">
            <w:pPr>
              <w:spacing w:line="259" w:lineRule="auto"/>
              <w:rPr>
                <w:rFonts w:cstheme="minorHAnsi"/>
                <w:sz w:val="24"/>
                <w:szCs w:val="24"/>
              </w:rPr>
            </w:pPr>
            <w:r w:rsidRPr="00B72818">
              <w:rPr>
                <w:rFonts w:cstheme="minorHAnsi"/>
                <w:sz w:val="24"/>
                <w:szCs w:val="24"/>
              </w:rPr>
              <w:t>0.923</w:t>
            </w:r>
          </w:p>
        </w:tc>
      </w:tr>
      <w:tr w:rsidR="00E14D01" w:rsidRPr="00B72818" w14:paraId="672312F4" w14:textId="77777777" w:rsidTr="00E14D01">
        <w:trPr>
          <w:trHeight w:val="275"/>
        </w:trPr>
        <w:tc>
          <w:tcPr>
            <w:tcW w:w="3170" w:type="pct"/>
          </w:tcPr>
          <w:p w14:paraId="3CF0A547" w14:textId="77777777" w:rsidR="00B72818" w:rsidRPr="00B72818" w:rsidRDefault="00B72818" w:rsidP="00B72818">
            <w:pPr>
              <w:spacing w:line="259" w:lineRule="auto"/>
              <w:rPr>
                <w:rFonts w:cstheme="minorHAnsi"/>
                <w:sz w:val="24"/>
                <w:szCs w:val="24"/>
              </w:rPr>
            </w:pPr>
            <w:r w:rsidRPr="00B72818">
              <w:rPr>
                <w:rFonts w:cstheme="minorHAnsi"/>
                <w:sz w:val="24"/>
                <w:szCs w:val="24"/>
              </w:rPr>
              <w:t>Board size</w:t>
            </w:r>
          </w:p>
        </w:tc>
        <w:tc>
          <w:tcPr>
            <w:tcW w:w="715" w:type="pct"/>
          </w:tcPr>
          <w:p w14:paraId="77015C46" w14:textId="77777777" w:rsidR="00B72818" w:rsidRPr="00B72818" w:rsidRDefault="00B72818" w:rsidP="00B72818">
            <w:pPr>
              <w:spacing w:line="259" w:lineRule="auto"/>
              <w:rPr>
                <w:rFonts w:cstheme="minorHAnsi"/>
                <w:sz w:val="24"/>
                <w:szCs w:val="24"/>
              </w:rPr>
            </w:pPr>
            <w:r w:rsidRPr="00B72818">
              <w:rPr>
                <w:rFonts w:cstheme="minorHAnsi"/>
                <w:sz w:val="24"/>
                <w:szCs w:val="24"/>
              </w:rPr>
              <w:t>-0.0260</w:t>
            </w:r>
          </w:p>
        </w:tc>
        <w:tc>
          <w:tcPr>
            <w:tcW w:w="492" w:type="pct"/>
          </w:tcPr>
          <w:p w14:paraId="0A3DCE36" w14:textId="77777777" w:rsidR="00B72818" w:rsidRPr="00B72818" w:rsidRDefault="00B72818" w:rsidP="00B72818">
            <w:pPr>
              <w:spacing w:line="259" w:lineRule="auto"/>
              <w:rPr>
                <w:rFonts w:cstheme="minorHAnsi"/>
                <w:sz w:val="24"/>
                <w:szCs w:val="24"/>
              </w:rPr>
            </w:pPr>
            <w:r w:rsidRPr="00B72818">
              <w:rPr>
                <w:rFonts w:cstheme="minorHAnsi"/>
                <w:sz w:val="24"/>
                <w:szCs w:val="24"/>
              </w:rPr>
              <w:t>*</w:t>
            </w:r>
          </w:p>
        </w:tc>
        <w:tc>
          <w:tcPr>
            <w:tcW w:w="623" w:type="pct"/>
          </w:tcPr>
          <w:p w14:paraId="001CACF0" w14:textId="77777777" w:rsidR="00B72818" w:rsidRPr="00B72818" w:rsidRDefault="00B72818" w:rsidP="00B72818">
            <w:pPr>
              <w:spacing w:line="259" w:lineRule="auto"/>
              <w:rPr>
                <w:rFonts w:cstheme="minorHAnsi"/>
                <w:sz w:val="24"/>
                <w:szCs w:val="24"/>
              </w:rPr>
            </w:pPr>
            <w:r w:rsidRPr="00B72818">
              <w:rPr>
                <w:rFonts w:cstheme="minorHAnsi"/>
                <w:sz w:val="24"/>
                <w:szCs w:val="24"/>
              </w:rPr>
              <w:t>0.051</w:t>
            </w:r>
          </w:p>
        </w:tc>
      </w:tr>
      <w:tr w:rsidR="00E14D01" w:rsidRPr="00B72818" w14:paraId="330502ED" w14:textId="77777777" w:rsidTr="00E14D01">
        <w:trPr>
          <w:trHeight w:val="276"/>
        </w:trPr>
        <w:tc>
          <w:tcPr>
            <w:tcW w:w="3170" w:type="pct"/>
          </w:tcPr>
          <w:p w14:paraId="479B1B72" w14:textId="77777777" w:rsidR="00B72818" w:rsidRPr="00B72818" w:rsidRDefault="00B72818" w:rsidP="00B72818">
            <w:pPr>
              <w:spacing w:line="259" w:lineRule="auto"/>
              <w:rPr>
                <w:rFonts w:cstheme="minorHAnsi"/>
                <w:sz w:val="24"/>
                <w:szCs w:val="24"/>
              </w:rPr>
            </w:pPr>
            <w:r w:rsidRPr="00B72818">
              <w:rPr>
                <w:rFonts w:cstheme="minorHAnsi"/>
                <w:sz w:val="24"/>
                <w:szCs w:val="24"/>
              </w:rPr>
              <w:t>Board Independence</w:t>
            </w:r>
          </w:p>
        </w:tc>
        <w:tc>
          <w:tcPr>
            <w:tcW w:w="715" w:type="pct"/>
          </w:tcPr>
          <w:p w14:paraId="2478AF7F" w14:textId="77777777" w:rsidR="00B72818" w:rsidRPr="00B72818" w:rsidRDefault="00B72818" w:rsidP="00B72818">
            <w:pPr>
              <w:spacing w:line="259" w:lineRule="auto"/>
              <w:rPr>
                <w:rFonts w:cstheme="minorHAnsi"/>
                <w:sz w:val="24"/>
                <w:szCs w:val="24"/>
              </w:rPr>
            </w:pPr>
            <w:r w:rsidRPr="00B72818">
              <w:rPr>
                <w:rFonts w:cstheme="minorHAnsi"/>
                <w:sz w:val="24"/>
                <w:szCs w:val="24"/>
              </w:rPr>
              <w:t>0.2689</w:t>
            </w:r>
          </w:p>
        </w:tc>
        <w:tc>
          <w:tcPr>
            <w:tcW w:w="492" w:type="pct"/>
          </w:tcPr>
          <w:p w14:paraId="44F14EC3" w14:textId="77777777" w:rsidR="00B72818" w:rsidRPr="00B72818" w:rsidRDefault="00B72818" w:rsidP="00B72818">
            <w:pPr>
              <w:spacing w:line="259" w:lineRule="auto"/>
              <w:rPr>
                <w:rFonts w:cstheme="minorHAnsi"/>
                <w:sz w:val="24"/>
                <w:szCs w:val="24"/>
              </w:rPr>
            </w:pPr>
          </w:p>
        </w:tc>
        <w:tc>
          <w:tcPr>
            <w:tcW w:w="623" w:type="pct"/>
          </w:tcPr>
          <w:p w14:paraId="78676E72" w14:textId="77777777" w:rsidR="00B72818" w:rsidRPr="00B72818" w:rsidRDefault="00B72818" w:rsidP="00B72818">
            <w:pPr>
              <w:spacing w:line="259" w:lineRule="auto"/>
              <w:rPr>
                <w:rFonts w:cstheme="minorHAnsi"/>
                <w:sz w:val="24"/>
                <w:szCs w:val="24"/>
              </w:rPr>
            </w:pPr>
            <w:r w:rsidRPr="00B72818">
              <w:rPr>
                <w:rFonts w:cstheme="minorHAnsi"/>
                <w:sz w:val="24"/>
                <w:szCs w:val="24"/>
              </w:rPr>
              <w:t>0.198</w:t>
            </w:r>
          </w:p>
        </w:tc>
      </w:tr>
      <w:tr w:rsidR="00E14D01" w:rsidRPr="00B72818" w14:paraId="093E4481" w14:textId="77777777" w:rsidTr="00E14D01">
        <w:trPr>
          <w:trHeight w:val="276"/>
        </w:trPr>
        <w:tc>
          <w:tcPr>
            <w:tcW w:w="3170" w:type="pct"/>
          </w:tcPr>
          <w:p w14:paraId="624E0D25" w14:textId="77777777" w:rsidR="00B72818" w:rsidRPr="00B72818" w:rsidRDefault="00B72818" w:rsidP="00B72818">
            <w:pPr>
              <w:spacing w:line="259" w:lineRule="auto"/>
              <w:rPr>
                <w:rFonts w:cstheme="minorHAnsi"/>
                <w:sz w:val="24"/>
                <w:szCs w:val="24"/>
              </w:rPr>
            </w:pPr>
            <w:r w:rsidRPr="00B72818">
              <w:rPr>
                <w:rFonts w:cstheme="minorHAnsi"/>
                <w:sz w:val="24"/>
                <w:szCs w:val="24"/>
              </w:rPr>
              <w:t>Duality</w:t>
            </w:r>
          </w:p>
        </w:tc>
        <w:tc>
          <w:tcPr>
            <w:tcW w:w="715" w:type="pct"/>
          </w:tcPr>
          <w:p w14:paraId="675B367B" w14:textId="77777777" w:rsidR="00B72818" w:rsidRPr="00B72818" w:rsidRDefault="00B72818" w:rsidP="00B72818">
            <w:pPr>
              <w:spacing w:line="259" w:lineRule="auto"/>
              <w:rPr>
                <w:rFonts w:cstheme="minorHAnsi"/>
                <w:sz w:val="24"/>
                <w:szCs w:val="24"/>
              </w:rPr>
            </w:pPr>
            <w:r w:rsidRPr="00B72818">
              <w:rPr>
                <w:rFonts w:cstheme="minorHAnsi"/>
                <w:sz w:val="24"/>
                <w:szCs w:val="24"/>
              </w:rPr>
              <w:t>0.0357</w:t>
            </w:r>
          </w:p>
        </w:tc>
        <w:tc>
          <w:tcPr>
            <w:tcW w:w="492" w:type="pct"/>
          </w:tcPr>
          <w:p w14:paraId="3145F80F" w14:textId="77777777" w:rsidR="00B72818" w:rsidRPr="00B72818" w:rsidRDefault="00B72818" w:rsidP="00B72818">
            <w:pPr>
              <w:spacing w:line="259" w:lineRule="auto"/>
              <w:rPr>
                <w:rFonts w:cstheme="minorHAnsi"/>
                <w:sz w:val="24"/>
                <w:szCs w:val="24"/>
              </w:rPr>
            </w:pPr>
          </w:p>
        </w:tc>
        <w:tc>
          <w:tcPr>
            <w:tcW w:w="623" w:type="pct"/>
          </w:tcPr>
          <w:p w14:paraId="644A1616" w14:textId="77777777" w:rsidR="00B72818" w:rsidRPr="00B72818" w:rsidRDefault="00B72818" w:rsidP="00B72818">
            <w:pPr>
              <w:spacing w:line="259" w:lineRule="auto"/>
              <w:rPr>
                <w:rFonts w:cstheme="minorHAnsi"/>
                <w:sz w:val="24"/>
                <w:szCs w:val="24"/>
              </w:rPr>
            </w:pPr>
            <w:r w:rsidRPr="00B72818">
              <w:rPr>
                <w:rFonts w:cstheme="minorHAnsi"/>
                <w:sz w:val="24"/>
                <w:szCs w:val="24"/>
              </w:rPr>
              <w:t>0.472</w:t>
            </w:r>
          </w:p>
        </w:tc>
      </w:tr>
      <w:tr w:rsidR="00E14D01" w:rsidRPr="00B72818" w14:paraId="4C238067" w14:textId="77777777" w:rsidTr="00E14D01">
        <w:trPr>
          <w:trHeight w:val="262"/>
        </w:trPr>
        <w:tc>
          <w:tcPr>
            <w:tcW w:w="3170" w:type="pct"/>
          </w:tcPr>
          <w:p w14:paraId="34D6BBAA" w14:textId="77777777" w:rsidR="00B72818" w:rsidRPr="00B72818" w:rsidRDefault="00B72818" w:rsidP="00B72818">
            <w:pPr>
              <w:spacing w:line="259" w:lineRule="auto"/>
              <w:rPr>
                <w:rFonts w:cstheme="minorHAnsi"/>
                <w:sz w:val="24"/>
                <w:szCs w:val="24"/>
              </w:rPr>
            </w:pPr>
            <w:r w:rsidRPr="00B72818">
              <w:rPr>
                <w:rFonts w:cstheme="minorHAnsi"/>
                <w:sz w:val="24"/>
                <w:szCs w:val="24"/>
              </w:rPr>
              <w:t>Intercept</w:t>
            </w:r>
          </w:p>
        </w:tc>
        <w:tc>
          <w:tcPr>
            <w:tcW w:w="715" w:type="pct"/>
          </w:tcPr>
          <w:p w14:paraId="2CEA4871" w14:textId="77777777" w:rsidR="00B72818" w:rsidRPr="00B72818" w:rsidRDefault="00B72818" w:rsidP="00B72818">
            <w:pPr>
              <w:spacing w:line="259" w:lineRule="auto"/>
              <w:rPr>
                <w:rFonts w:cstheme="minorHAnsi"/>
                <w:sz w:val="24"/>
                <w:szCs w:val="24"/>
              </w:rPr>
            </w:pPr>
            <w:r w:rsidRPr="00B72818">
              <w:rPr>
                <w:rFonts w:cstheme="minorHAnsi"/>
                <w:sz w:val="24"/>
                <w:szCs w:val="24"/>
              </w:rPr>
              <w:t>24.7429</w:t>
            </w:r>
          </w:p>
        </w:tc>
        <w:tc>
          <w:tcPr>
            <w:tcW w:w="492" w:type="pct"/>
          </w:tcPr>
          <w:p w14:paraId="32E9EF2B" w14:textId="77777777" w:rsidR="00B72818" w:rsidRPr="00B72818" w:rsidRDefault="00B72818" w:rsidP="00B72818">
            <w:pPr>
              <w:spacing w:line="259" w:lineRule="auto"/>
              <w:rPr>
                <w:rFonts w:cstheme="minorHAnsi"/>
                <w:sz w:val="24"/>
                <w:szCs w:val="24"/>
              </w:rPr>
            </w:pPr>
          </w:p>
        </w:tc>
        <w:tc>
          <w:tcPr>
            <w:tcW w:w="623" w:type="pct"/>
          </w:tcPr>
          <w:p w14:paraId="53890F79" w14:textId="77777777" w:rsidR="00B72818" w:rsidRPr="00B72818" w:rsidRDefault="00B72818" w:rsidP="00B72818">
            <w:pPr>
              <w:spacing w:line="259" w:lineRule="auto"/>
              <w:rPr>
                <w:rFonts w:cstheme="minorHAnsi"/>
                <w:sz w:val="24"/>
                <w:szCs w:val="24"/>
              </w:rPr>
            </w:pPr>
            <w:r w:rsidRPr="00B72818">
              <w:rPr>
                <w:rFonts w:cstheme="minorHAnsi"/>
                <w:sz w:val="24"/>
                <w:szCs w:val="24"/>
              </w:rPr>
              <w:t>0.170</w:t>
            </w:r>
          </w:p>
        </w:tc>
      </w:tr>
      <w:tr w:rsidR="00E14D01" w:rsidRPr="00B72818" w14:paraId="700EC2E0" w14:textId="77777777" w:rsidTr="00E14D01">
        <w:trPr>
          <w:trHeight w:val="291"/>
        </w:trPr>
        <w:tc>
          <w:tcPr>
            <w:tcW w:w="3170" w:type="pct"/>
          </w:tcPr>
          <w:p w14:paraId="0901DB65" w14:textId="77777777" w:rsidR="00B72818" w:rsidRPr="00B72818" w:rsidRDefault="00B72818" w:rsidP="00B72818">
            <w:pPr>
              <w:spacing w:line="259" w:lineRule="auto"/>
              <w:rPr>
                <w:rFonts w:cstheme="minorHAnsi"/>
                <w:sz w:val="24"/>
                <w:szCs w:val="24"/>
              </w:rPr>
            </w:pPr>
            <w:r w:rsidRPr="00B72818">
              <w:rPr>
                <w:rFonts w:cstheme="minorHAnsi"/>
                <w:sz w:val="24"/>
                <w:szCs w:val="24"/>
              </w:rPr>
              <w:t>N</w:t>
            </w:r>
          </w:p>
        </w:tc>
        <w:tc>
          <w:tcPr>
            <w:tcW w:w="715" w:type="pct"/>
          </w:tcPr>
          <w:p w14:paraId="274A5B5A" w14:textId="77777777" w:rsidR="00B72818" w:rsidRPr="00B72818" w:rsidRDefault="00B72818" w:rsidP="00B72818">
            <w:pPr>
              <w:spacing w:line="259" w:lineRule="auto"/>
              <w:rPr>
                <w:rFonts w:cstheme="minorHAnsi"/>
                <w:sz w:val="24"/>
                <w:szCs w:val="24"/>
              </w:rPr>
            </w:pPr>
            <w:r w:rsidRPr="00B72818">
              <w:rPr>
                <w:rFonts w:cstheme="minorHAnsi"/>
                <w:sz w:val="24"/>
                <w:szCs w:val="24"/>
              </w:rPr>
              <w:t>1845</w:t>
            </w:r>
          </w:p>
        </w:tc>
        <w:tc>
          <w:tcPr>
            <w:tcW w:w="492" w:type="pct"/>
          </w:tcPr>
          <w:p w14:paraId="6A9F653B" w14:textId="77777777" w:rsidR="00B72818" w:rsidRPr="00B72818" w:rsidRDefault="00B72818" w:rsidP="00B72818">
            <w:pPr>
              <w:spacing w:line="259" w:lineRule="auto"/>
              <w:rPr>
                <w:rFonts w:cstheme="minorHAnsi"/>
                <w:sz w:val="24"/>
                <w:szCs w:val="24"/>
              </w:rPr>
            </w:pPr>
          </w:p>
        </w:tc>
        <w:tc>
          <w:tcPr>
            <w:tcW w:w="623" w:type="pct"/>
          </w:tcPr>
          <w:p w14:paraId="7FFB8AF5" w14:textId="77777777" w:rsidR="00B72818" w:rsidRPr="00B72818" w:rsidRDefault="00B72818" w:rsidP="00B72818">
            <w:pPr>
              <w:spacing w:line="259" w:lineRule="auto"/>
              <w:rPr>
                <w:rFonts w:cstheme="minorHAnsi"/>
                <w:sz w:val="24"/>
                <w:szCs w:val="24"/>
              </w:rPr>
            </w:pPr>
          </w:p>
        </w:tc>
      </w:tr>
      <w:tr w:rsidR="00E14D01" w:rsidRPr="00B72818" w14:paraId="5E4061B4" w14:textId="77777777" w:rsidTr="00E14D01">
        <w:trPr>
          <w:trHeight w:val="260"/>
        </w:trPr>
        <w:tc>
          <w:tcPr>
            <w:tcW w:w="3170" w:type="pct"/>
          </w:tcPr>
          <w:p w14:paraId="0156FE8B" w14:textId="77777777" w:rsidR="00B72818" w:rsidRPr="00B72818" w:rsidRDefault="00B72818" w:rsidP="00B72818">
            <w:pPr>
              <w:spacing w:line="259" w:lineRule="auto"/>
              <w:rPr>
                <w:rFonts w:cstheme="minorHAnsi"/>
                <w:sz w:val="24"/>
                <w:szCs w:val="24"/>
              </w:rPr>
            </w:pPr>
            <w:r w:rsidRPr="00B72818">
              <w:rPr>
                <w:rFonts w:cstheme="minorHAnsi"/>
                <w:sz w:val="24"/>
                <w:szCs w:val="24"/>
              </w:rPr>
              <w:t>R-Square</w:t>
            </w:r>
          </w:p>
        </w:tc>
        <w:tc>
          <w:tcPr>
            <w:tcW w:w="715" w:type="pct"/>
          </w:tcPr>
          <w:p w14:paraId="016FD505" w14:textId="77777777" w:rsidR="00B72818" w:rsidRPr="00B72818" w:rsidRDefault="00B72818" w:rsidP="00B72818">
            <w:pPr>
              <w:spacing w:line="259" w:lineRule="auto"/>
              <w:rPr>
                <w:rFonts w:cstheme="minorHAnsi"/>
                <w:sz w:val="24"/>
                <w:szCs w:val="24"/>
              </w:rPr>
            </w:pPr>
            <w:r w:rsidRPr="00B72818">
              <w:rPr>
                <w:rFonts w:cstheme="minorHAnsi"/>
                <w:sz w:val="24"/>
                <w:szCs w:val="24"/>
              </w:rPr>
              <w:t>0.0185</w:t>
            </w:r>
          </w:p>
        </w:tc>
        <w:tc>
          <w:tcPr>
            <w:tcW w:w="492" w:type="pct"/>
          </w:tcPr>
          <w:p w14:paraId="3A4BCEF9" w14:textId="77777777" w:rsidR="00B72818" w:rsidRPr="00B72818" w:rsidRDefault="00B72818" w:rsidP="00B72818">
            <w:pPr>
              <w:spacing w:line="259" w:lineRule="auto"/>
              <w:rPr>
                <w:rFonts w:cstheme="minorHAnsi"/>
                <w:sz w:val="24"/>
                <w:szCs w:val="24"/>
              </w:rPr>
            </w:pPr>
          </w:p>
        </w:tc>
        <w:tc>
          <w:tcPr>
            <w:tcW w:w="623" w:type="pct"/>
          </w:tcPr>
          <w:p w14:paraId="0950079A" w14:textId="77777777" w:rsidR="00B72818" w:rsidRPr="00B72818" w:rsidRDefault="00B72818" w:rsidP="00B72818">
            <w:pPr>
              <w:spacing w:line="259" w:lineRule="auto"/>
              <w:rPr>
                <w:rFonts w:cstheme="minorHAnsi"/>
                <w:sz w:val="24"/>
                <w:szCs w:val="24"/>
              </w:rPr>
            </w:pPr>
          </w:p>
        </w:tc>
      </w:tr>
      <w:tr w:rsidR="00E14D01" w:rsidRPr="00B72818" w14:paraId="7E54E3E6" w14:textId="77777777" w:rsidTr="00E14D01">
        <w:trPr>
          <w:trHeight w:val="275"/>
        </w:trPr>
        <w:tc>
          <w:tcPr>
            <w:tcW w:w="3170" w:type="pct"/>
          </w:tcPr>
          <w:p w14:paraId="66F13086" w14:textId="2856A1F1" w:rsidR="00B72818" w:rsidRPr="00B72818" w:rsidRDefault="0025736C" w:rsidP="00B72818">
            <w:pPr>
              <w:spacing w:line="259" w:lineRule="auto"/>
              <w:rPr>
                <w:rFonts w:cstheme="minorHAnsi"/>
                <w:sz w:val="24"/>
                <w:szCs w:val="24"/>
              </w:rPr>
            </w:pPr>
            <w:r w:rsidRPr="00B72818">
              <w:rPr>
                <w:rFonts w:cstheme="minorHAnsi"/>
                <w:sz w:val="24"/>
                <w:szCs w:val="24"/>
              </w:rPr>
              <w:t>Panel B: OLS w/ Year fixed effects</w:t>
            </w:r>
          </w:p>
        </w:tc>
        <w:tc>
          <w:tcPr>
            <w:tcW w:w="715" w:type="pct"/>
          </w:tcPr>
          <w:p w14:paraId="4DDF615E" w14:textId="77777777" w:rsidR="00B72818" w:rsidRPr="00B72818" w:rsidRDefault="00B72818" w:rsidP="00B72818">
            <w:pPr>
              <w:spacing w:line="259" w:lineRule="auto"/>
              <w:rPr>
                <w:rFonts w:cstheme="minorHAnsi"/>
                <w:sz w:val="24"/>
                <w:szCs w:val="24"/>
              </w:rPr>
            </w:pPr>
          </w:p>
        </w:tc>
        <w:tc>
          <w:tcPr>
            <w:tcW w:w="492" w:type="pct"/>
          </w:tcPr>
          <w:p w14:paraId="0DA72114" w14:textId="77777777" w:rsidR="00B72818" w:rsidRPr="00B72818" w:rsidRDefault="00B72818" w:rsidP="00B72818">
            <w:pPr>
              <w:spacing w:line="259" w:lineRule="auto"/>
              <w:rPr>
                <w:rFonts w:cstheme="minorHAnsi"/>
                <w:sz w:val="24"/>
                <w:szCs w:val="24"/>
              </w:rPr>
            </w:pPr>
          </w:p>
        </w:tc>
        <w:tc>
          <w:tcPr>
            <w:tcW w:w="623" w:type="pct"/>
          </w:tcPr>
          <w:p w14:paraId="5FACAC25" w14:textId="77777777" w:rsidR="00B72818" w:rsidRPr="00B72818" w:rsidRDefault="00B72818" w:rsidP="00B72818">
            <w:pPr>
              <w:spacing w:line="259" w:lineRule="auto"/>
              <w:rPr>
                <w:rFonts w:cstheme="minorHAnsi"/>
                <w:sz w:val="24"/>
                <w:szCs w:val="24"/>
              </w:rPr>
            </w:pPr>
          </w:p>
        </w:tc>
      </w:tr>
      <w:tr w:rsidR="00E14D01" w:rsidRPr="00B72818" w14:paraId="1FF6C79B" w14:textId="77777777" w:rsidTr="00E14D01">
        <w:trPr>
          <w:trHeight w:val="275"/>
        </w:trPr>
        <w:tc>
          <w:tcPr>
            <w:tcW w:w="3170" w:type="pct"/>
          </w:tcPr>
          <w:p w14:paraId="1F9FB8FA" w14:textId="77777777" w:rsidR="00B72818" w:rsidRPr="00B72818" w:rsidRDefault="00B72818" w:rsidP="00B72818">
            <w:pPr>
              <w:spacing w:line="259" w:lineRule="auto"/>
              <w:rPr>
                <w:rFonts w:cstheme="minorHAnsi"/>
                <w:sz w:val="24"/>
                <w:szCs w:val="24"/>
              </w:rPr>
            </w:pPr>
            <w:r w:rsidRPr="00B72818">
              <w:rPr>
                <w:rFonts w:cstheme="minorHAnsi"/>
                <w:sz w:val="24"/>
                <w:szCs w:val="24"/>
              </w:rPr>
              <w:t>Variable</w:t>
            </w:r>
          </w:p>
        </w:tc>
        <w:tc>
          <w:tcPr>
            <w:tcW w:w="715" w:type="pct"/>
          </w:tcPr>
          <w:p w14:paraId="4D880E49" w14:textId="77777777" w:rsidR="00B72818" w:rsidRPr="00B72818" w:rsidRDefault="00B72818" w:rsidP="00B72818">
            <w:pPr>
              <w:spacing w:line="259" w:lineRule="auto"/>
              <w:rPr>
                <w:rFonts w:cstheme="minorHAnsi"/>
                <w:sz w:val="24"/>
                <w:szCs w:val="24"/>
              </w:rPr>
            </w:pPr>
            <w:r w:rsidRPr="00B72818">
              <w:rPr>
                <w:rFonts w:cstheme="minorHAnsi"/>
                <w:sz w:val="24"/>
                <w:szCs w:val="24"/>
              </w:rPr>
              <w:t>Estimate</w:t>
            </w:r>
          </w:p>
        </w:tc>
        <w:tc>
          <w:tcPr>
            <w:tcW w:w="492" w:type="pct"/>
          </w:tcPr>
          <w:p w14:paraId="7798DA96" w14:textId="77777777" w:rsidR="00B72818" w:rsidRPr="00B72818" w:rsidRDefault="00B72818" w:rsidP="00B72818">
            <w:pPr>
              <w:spacing w:line="259" w:lineRule="auto"/>
              <w:rPr>
                <w:rFonts w:cstheme="minorHAnsi"/>
                <w:sz w:val="24"/>
                <w:szCs w:val="24"/>
              </w:rPr>
            </w:pPr>
          </w:p>
        </w:tc>
        <w:tc>
          <w:tcPr>
            <w:tcW w:w="623" w:type="pct"/>
          </w:tcPr>
          <w:p w14:paraId="3E06A50D" w14:textId="77777777" w:rsidR="00B72818" w:rsidRPr="00B72818" w:rsidRDefault="00B72818" w:rsidP="00B72818">
            <w:pPr>
              <w:spacing w:line="259" w:lineRule="auto"/>
              <w:rPr>
                <w:rFonts w:cstheme="minorHAnsi"/>
                <w:sz w:val="24"/>
                <w:szCs w:val="24"/>
              </w:rPr>
            </w:pPr>
            <w:r w:rsidRPr="00B72818">
              <w:rPr>
                <w:rFonts w:cstheme="minorHAnsi"/>
                <w:sz w:val="24"/>
                <w:szCs w:val="24"/>
              </w:rPr>
              <w:t>P-value</w:t>
            </w:r>
          </w:p>
        </w:tc>
      </w:tr>
      <w:tr w:rsidR="00E14D01" w:rsidRPr="00B72818" w14:paraId="756638DA" w14:textId="77777777" w:rsidTr="00E14D01">
        <w:trPr>
          <w:trHeight w:val="291"/>
        </w:trPr>
        <w:tc>
          <w:tcPr>
            <w:tcW w:w="3170" w:type="pct"/>
          </w:tcPr>
          <w:p w14:paraId="59543DA7" w14:textId="77777777" w:rsidR="00B72818" w:rsidRPr="00B72818" w:rsidRDefault="00B72818" w:rsidP="00B72818">
            <w:pPr>
              <w:spacing w:line="259" w:lineRule="auto"/>
              <w:rPr>
                <w:rFonts w:cstheme="minorHAnsi"/>
                <w:sz w:val="24"/>
                <w:szCs w:val="24"/>
              </w:rPr>
            </w:pPr>
            <w:r w:rsidRPr="00B72818">
              <w:rPr>
                <w:rFonts w:cstheme="minorHAnsi"/>
                <w:sz w:val="24"/>
                <w:szCs w:val="24"/>
              </w:rPr>
              <w:t>Clawback</w:t>
            </w:r>
          </w:p>
        </w:tc>
        <w:tc>
          <w:tcPr>
            <w:tcW w:w="715" w:type="pct"/>
          </w:tcPr>
          <w:p w14:paraId="0FCE204A" w14:textId="77777777" w:rsidR="00B72818" w:rsidRPr="00B72818" w:rsidRDefault="00B72818" w:rsidP="00B72818">
            <w:pPr>
              <w:spacing w:line="259" w:lineRule="auto"/>
              <w:rPr>
                <w:rFonts w:cstheme="minorHAnsi"/>
                <w:sz w:val="24"/>
                <w:szCs w:val="24"/>
              </w:rPr>
            </w:pPr>
            <w:r w:rsidRPr="00B72818">
              <w:rPr>
                <w:rFonts w:cstheme="minorHAnsi"/>
                <w:sz w:val="24"/>
                <w:szCs w:val="24"/>
              </w:rPr>
              <w:t>-0.1393</w:t>
            </w:r>
          </w:p>
        </w:tc>
        <w:tc>
          <w:tcPr>
            <w:tcW w:w="492" w:type="pct"/>
          </w:tcPr>
          <w:p w14:paraId="71B96A95" w14:textId="77777777" w:rsidR="00B72818" w:rsidRPr="00B72818" w:rsidRDefault="00B72818" w:rsidP="00B72818">
            <w:pPr>
              <w:spacing w:line="259" w:lineRule="auto"/>
              <w:rPr>
                <w:rFonts w:cstheme="minorHAnsi"/>
                <w:sz w:val="24"/>
                <w:szCs w:val="24"/>
              </w:rPr>
            </w:pPr>
            <w:r w:rsidRPr="00B72818">
              <w:rPr>
                <w:rFonts w:cstheme="minorHAnsi"/>
                <w:sz w:val="24"/>
                <w:szCs w:val="24"/>
              </w:rPr>
              <w:t>**</w:t>
            </w:r>
          </w:p>
        </w:tc>
        <w:tc>
          <w:tcPr>
            <w:tcW w:w="623" w:type="pct"/>
          </w:tcPr>
          <w:p w14:paraId="713ABCB4" w14:textId="77777777" w:rsidR="00B72818" w:rsidRPr="00B72818" w:rsidRDefault="00B72818" w:rsidP="00B72818">
            <w:pPr>
              <w:spacing w:line="259" w:lineRule="auto"/>
              <w:rPr>
                <w:rFonts w:cstheme="minorHAnsi"/>
                <w:sz w:val="24"/>
                <w:szCs w:val="24"/>
              </w:rPr>
            </w:pPr>
            <w:r w:rsidRPr="00B72818">
              <w:rPr>
                <w:rFonts w:cstheme="minorHAnsi"/>
                <w:sz w:val="24"/>
                <w:szCs w:val="24"/>
              </w:rPr>
              <w:t>0.044</w:t>
            </w:r>
          </w:p>
        </w:tc>
      </w:tr>
      <w:tr w:rsidR="00E14D01" w:rsidRPr="00B72818" w14:paraId="71C12617" w14:textId="77777777" w:rsidTr="00E14D01">
        <w:trPr>
          <w:trHeight w:val="276"/>
        </w:trPr>
        <w:tc>
          <w:tcPr>
            <w:tcW w:w="3170" w:type="pct"/>
          </w:tcPr>
          <w:p w14:paraId="6D9FFFF3" w14:textId="77777777" w:rsidR="00B72818" w:rsidRPr="00B72818" w:rsidRDefault="00B72818" w:rsidP="00B72818">
            <w:pPr>
              <w:spacing w:line="259" w:lineRule="auto"/>
              <w:rPr>
                <w:rFonts w:cstheme="minorHAnsi"/>
                <w:sz w:val="24"/>
                <w:szCs w:val="24"/>
              </w:rPr>
            </w:pPr>
            <w:r w:rsidRPr="00B72818">
              <w:rPr>
                <w:rFonts w:cstheme="minorHAnsi"/>
                <w:sz w:val="24"/>
                <w:szCs w:val="24"/>
              </w:rPr>
              <w:t>Ln_Assets</w:t>
            </w:r>
          </w:p>
        </w:tc>
        <w:tc>
          <w:tcPr>
            <w:tcW w:w="715" w:type="pct"/>
          </w:tcPr>
          <w:p w14:paraId="2E2AF7C0" w14:textId="77777777" w:rsidR="00B72818" w:rsidRPr="00B72818" w:rsidRDefault="00B72818" w:rsidP="00B72818">
            <w:pPr>
              <w:spacing w:line="259" w:lineRule="auto"/>
              <w:rPr>
                <w:rFonts w:cstheme="minorHAnsi"/>
                <w:sz w:val="24"/>
                <w:szCs w:val="24"/>
              </w:rPr>
            </w:pPr>
            <w:r w:rsidRPr="00B72818">
              <w:rPr>
                <w:rFonts w:cstheme="minorHAnsi"/>
                <w:sz w:val="24"/>
                <w:szCs w:val="24"/>
              </w:rPr>
              <w:t>0.0930</w:t>
            </w:r>
          </w:p>
        </w:tc>
        <w:tc>
          <w:tcPr>
            <w:tcW w:w="492" w:type="pct"/>
          </w:tcPr>
          <w:p w14:paraId="416F5EEF" w14:textId="77777777" w:rsidR="00B72818" w:rsidRPr="00B72818" w:rsidRDefault="00B72818" w:rsidP="00B72818">
            <w:pPr>
              <w:spacing w:line="259" w:lineRule="auto"/>
              <w:rPr>
                <w:rFonts w:cstheme="minorHAnsi"/>
                <w:sz w:val="24"/>
                <w:szCs w:val="24"/>
              </w:rPr>
            </w:pPr>
            <w:r w:rsidRPr="00B72818">
              <w:rPr>
                <w:rFonts w:cstheme="minorHAnsi"/>
                <w:sz w:val="24"/>
                <w:szCs w:val="24"/>
              </w:rPr>
              <w:t>***</w:t>
            </w:r>
          </w:p>
        </w:tc>
        <w:tc>
          <w:tcPr>
            <w:tcW w:w="623" w:type="pct"/>
          </w:tcPr>
          <w:p w14:paraId="6899DD06" w14:textId="77777777" w:rsidR="00B72818" w:rsidRPr="00B72818" w:rsidRDefault="00B72818" w:rsidP="00B72818">
            <w:pPr>
              <w:spacing w:line="259" w:lineRule="auto"/>
              <w:rPr>
                <w:rFonts w:cstheme="minorHAnsi"/>
                <w:sz w:val="24"/>
                <w:szCs w:val="24"/>
              </w:rPr>
            </w:pPr>
            <w:r w:rsidRPr="00B72818">
              <w:rPr>
                <w:rFonts w:cstheme="minorHAnsi"/>
                <w:sz w:val="24"/>
                <w:szCs w:val="24"/>
              </w:rPr>
              <w:t>0.007</w:t>
            </w:r>
          </w:p>
        </w:tc>
      </w:tr>
      <w:tr w:rsidR="00E14D01" w:rsidRPr="00B72818" w14:paraId="17AD02BE" w14:textId="77777777" w:rsidTr="00E14D01">
        <w:trPr>
          <w:trHeight w:val="276"/>
        </w:trPr>
        <w:tc>
          <w:tcPr>
            <w:tcW w:w="3170" w:type="pct"/>
          </w:tcPr>
          <w:p w14:paraId="19DF2450" w14:textId="77777777" w:rsidR="00B72818" w:rsidRPr="00B72818" w:rsidRDefault="00B72818" w:rsidP="00B72818">
            <w:pPr>
              <w:spacing w:line="259" w:lineRule="auto"/>
              <w:rPr>
                <w:rFonts w:cstheme="minorHAnsi"/>
                <w:sz w:val="24"/>
                <w:szCs w:val="24"/>
              </w:rPr>
            </w:pPr>
            <w:r w:rsidRPr="00B72818">
              <w:rPr>
                <w:rFonts w:cstheme="minorHAnsi"/>
                <w:sz w:val="24"/>
                <w:szCs w:val="24"/>
              </w:rPr>
              <w:t>Leverage</w:t>
            </w:r>
          </w:p>
        </w:tc>
        <w:tc>
          <w:tcPr>
            <w:tcW w:w="715" w:type="pct"/>
          </w:tcPr>
          <w:p w14:paraId="2080D087" w14:textId="77777777" w:rsidR="00B72818" w:rsidRPr="00B72818" w:rsidRDefault="00B72818" w:rsidP="00B72818">
            <w:pPr>
              <w:spacing w:line="259" w:lineRule="auto"/>
              <w:rPr>
                <w:rFonts w:cstheme="minorHAnsi"/>
                <w:sz w:val="24"/>
                <w:szCs w:val="24"/>
              </w:rPr>
            </w:pPr>
            <w:r w:rsidRPr="00B72818">
              <w:rPr>
                <w:rFonts w:cstheme="minorHAnsi"/>
                <w:sz w:val="24"/>
                <w:szCs w:val="24"/>
              </w:rPr>
              <w:t>-0.0075</w:t>
            </w:r>
          </w:p>
        </w:tc>
        <w:tc>
          <w:tcPr>
            <w:tcW w:w="492" w:type="pct"/>
          </w:tcPr>
          <w:p w14:paraId="08CC9F1E" w14:textId="77777777" w:rsidR="00B72818" w:rsidRPr="00B72818" w:rsidRDefault="00B72818" w:rsidP="00B72818">
            <w:pPr>
              <w:spacing w:line="259" w:lineRule="auto"/>
              <w:rPr>
                <w:rFonts w:cstheme="minorHAnsi"/>
                <w:sz w:val="24"/>
                <w:szCs w:val="24"/>
              </w:rPr>
            </w:pPr>
          </w:p>
        </w:tc>
        <w:tc>
          <w:tcPr>
            <w:tcW w:w="623" w:type="pct"/>
          </w:tcPr>
          <w:p w14:paraId="2D00EDBC" w14:textId="77777777" w:rsidR="00B72818" w:rsidRPr="00B72818" w:rsidRDefault="00B72818" w:rsidP="00B72818">
            <w:pPr>
              <w:spacing w:line="259" w:lineRule="auto"/>
              <w:rPr>
                <w:rFonts w:cstheme="minorHAnsi"/>
                <w:sz w:val="24"/>
                <w:szCs w:val="24"/>
              </w:rPr>
            </w:pPr>
            <w:r w:rsidRPr="00B72818">
              <w:rPr>
                <w:rFonts w:cstheme="minorHAnsi"/>
                <w:sz w:val="24"/>
                <w:szCs w:val="24"/>
              </w:rPr>
              <w:t>0.971</w:t>
            </w:r>
          </w:p>
        </w:tc>
      </w:tr>
      <w:tr w:rsidR="00E14D01" w:rsidRPr="00B72818" w14:paraId="48E46EDE" w14:textId="77777777" w:rsidTr="00E14D01">
        <w:trPr>
          <w:trHeight w:val="275"/>
        </w:trPr>
        <w:tc>
          <w:tcPr>
            <w:tcW w:w="3170" w:type="pct"/>
          </w:tcPr>
          <w:p w14:paraId="634EE466" w14:textId="77777777" w:rsidR="00B72818" w:rsidRPr="00B72818" w:rsidRDefault="00B72818" w:rsidP="00B72818">
            <w:pPr>
              <w:spacing w:line="259" w:lineRule="auto"/>
              <w:rPr>
                <w:rFonts w:cstheme="minorHAnsi"/>
                <w:sz w:val="24"/>
                <w:szCs w:val="24"/>
              </w:rPr>
            </w:pPr>
            <w:r w:rsidRPr="00B72818">
              <w:rPr>
                <w:rFonts w:cstheme="minorHAnsi"/>
                <w:sz w:val="24"/>
                <w:szCs w:val="24"/>
              </w:rPr>
              <w:t>ROA</w:t>
            </w:r>
          </w:p>
        </w:tc>
        <w:tc>
          <w:tcPr>
            <w:tcW w:w="715" w:type="pct"/>
          </w:tcPr>
          <w:p w14:paraId="649D11CB" w14:textId="77777777" w:rsidR="00B72818" w:rsidRPr="00B72818" w:rsidRDefault="00B72818" w:rsidP="00B72818">
            <w:pPr>
              <w:spacing w:line="259" w:lineRule="auto"/>
              <w:rPr>
                <w:rFonts w:cstheme="minorHAnsi"/>
                <w:sz w:val="24"/>
                <w:szCs w:val="24"/>
              </w:rPr>
            </w:pPr>
            <w:r w:rsidRPr="00B72818">
              <w:rPr>
                <w:rFonts w:cstheme="minorHAnsi"/>
                <w:sz w:val="24"/>
                <w:szCs w:val="24"/>
              </w:rPr>
              <w:t>-0.0778</w:t>
            </w:r>
          </w:p>
        </w:tc>
        <w:tc>
          <w:tcPr>
            <w:tcW w:w="492" w:type="pct"/>
          </w:tcPr>
          <w:p w14:paraId="78C0726F" w14:textId="77777777" w:rsidR="00B72818" w:rsidRPr="00B72818" w:rsidRDefault="00B72818" w:rsidP="00B72818">
            <w:pPr>
              <w:spacing w:line="259" w:lineRule="auto"/>
              <w:rPr>
                <w:rFonts w:cstheme="minorHAnsi"/>
                <w:sz w:val="24"/>
                <w:szCs w:val="24"/>
              </w:rPr>
            </w:pPr>
          </w:p>
        </w:tc>
        <w:tc>
          <w:tcPr>
            <w:tcW w:w="623" w:type="pct"/>
          </w:tcPr>
          <w:p w14:paraId="09F2F66D" w14:textId="77777777" w:rsidR="00B72818" w:rsidRPr="00B72818" w:rsidRDefault="00B72818" w:rsidP="00B72818">
            <w:pPr>
              <w:spacing w:line="259" w:lineRule="auto"/>
              <w:rPr>
                <w:rFonts w:cstheme="minorHAnsi"/>
                <w:sz w:val="24"/>
                <w:szCs w:val="24"/>
              </w:rPr>
            </w:pPr>
            <w:r w:rsidRPr="00B72818">
              <w:rPr>
                <w:rFonts w:cstheme="minorHAnsi"/>
                <w:sz w:val="24"/>
                <w:szCs w:val="24"/>
              </w:rPr>
              <w:t>0.837</w:t>
            </w:r>
          </w:p>
        </w:tc>
      </w:tr>
      <w:tr w:rsidR="00E14D01" w:rsidRPr="00B72818" w14:paraId="4E3CEDC1" w14:textId="77777777" w:rsidTr="00E14D01">
        <w:trPr>
          <w:trHeight w:val="276"/>
        </w:trPr>
        <w:tc>
          <w:tcPr>
            <w:tcW w:w="3170" w:type="pct"/>
          </w:tcPr>
          <w:p w14:paraId="7E7E081F" w14:textId="77777777" w:rsidR="00B72818" w:rsidRPr="00B72818" w:rsidRDefault="00B72818" w:rsidP="00B72818">
            <w:pPr>
              <w:spacing w:line="259" w:lineRule="auto"/>
              <w:rPr>
                <w:rFonts w:cstheme="minorHAnsi"/>
                <w:sz w:val="24"/>
                <w:szCs w:val="24"/>
              </w:rPr>
            </w:pPr>
            <w:r w:rsidRPr="00B72818">
              <w:rPr>
                <w:rFonts w:cstheme="minorHAnsi"/>
                <w:sz w:val="24"/>
                <w:szCs w:val="24"/>
              </w:rPr>
              <w:t>M/B</w:t>
            </w:r>
          </w:p>
        </w:tc>
        <w:tc>
          <w:tcPr>
            <w:tcW w:w="715" w:type="pct"/>
          </w:tcPr>
          <w:p w14:paraId="440A866C" w14:textId="77777777" w:rsidR="00B72818" w:rsidRPr="00B72818" w:rsidRDefault="00B72818" w:rsidP="00B72818">
            <w:pPr>
              <w:spacing w:line="259" w:lineRule="auto"/>
              <w:rPr>
                <w:rFonts w:cstheme="minorHAnsi"/>
                <w:sz w:val="24"/>
                <w:szCs w:val="24"/>
              </w:rPr>
            </w:pPr>
            <w:r w:rsidRPr="00B72818">
              <w:rPr>
                <w:rFonts w:cstheme="minorHAnsi"/>
                <w:sz w:val="24"/>
                <w:szCs w:val="24"/>
              </w:rPr>
              <w:t>-0.0329</w:t>
            </w:r>
          </w:p>
        </w:tc>
        <w:tc>
          <w:tcPr>
            <w:tcW w:w="492" w:type="pct"/>
          </w:tcPr>
          <w:p w14:paraId="62D3AC22" w14:textId="77777777" w:rsidR="00B72818" w:rsidRPr="00B72818" w:rsidRDefault="00B72818" w:rsidP="00B72818">
            <w:pPr>
              <w:spacing w:line="259" w:lineRule="auto"/>
              <w:rPr>
                <w:rFonts w:cstheme="minorHAnsi"/>
                <w:sz w:val="24"/>
                <w:szCs w:val="24"/>
              </w:rPr>
            </w:pPr>
          </w:p>
        </w:tc>
        <w:tc>
          <w:tcPr>
            <w:tcW w:w="623" w:type="pct"/>
          </w:tcPr>
          <w:p w14:paraId="6D7F7874" w14:textId="77777777" w:rsidR="00B72818" w:rsidRPr="00B72818" w:rsidRDefault="00B72818" w:rsidP="00B72818">
            <w:pPr>
              <w:spacing w:line="259" w:lineRule="auto"/>
              <w:rPr>
                <w:rFonts w:cstheme="minorHAnsi"/>
                <w:sz w:val="24"/>
                <w:szCs w:val="24"/>
              </w:rPr>
            </w:pPr>
            <w:r w:rsidRPr="00B72818">
              <w:rPr>
                <w:rFonts w:cstheme="minorHAnsi"/>
                <w:sz w:val="24"/>
                <w:szCs w:val="24"/>
              </w:rPr>
              <w:t>0.193</w:t>
            </w:r>
          </w:p>
        </w:tc>
      </w:tr>
      <w:tr w:rsidR="00E14D01" w:rsidRPr="00B72818" w14:paraId="16FD4790" w14:textId="77777777" w:rsidTr="00E14D01">
        <w:trPr>
          <w:trHeight w:val="275"/>
        </w:trPr>
        <w:tc>
          <w:tcPr>
            <w:tcW w:w="3170" w:type="pct"/>
          </w:tcPr>
          <w:p w14:paraId="1279E972" w14:textId="77777777" w:rsidR="00B72818" w:rsidRPr="00B72818" w:rsidRDefault="00B72818" w:rsidP="00B72818">
            <w:pPr>
              <w:spacing w:line="259" w:lineRule="auto"/>
              <w:rPr>
                <w:rFonts w:cstheme="minorHAnsi"/>
                <w:sz w:val="24"/>
                <w:szCs w:val="24"/>
              </w:rPr>
            </w:pPr>
            <w:r w:rsidRPr="00B72818">
              <w:rPr>
                <w:rFonts w:cstheme="minorHAnsi"/>
                <w:sz w:val="24"/>
                <w:szCs w:val="24"/>
              </w:rPr>
              <w:t>Total Compensation</w:t>
            </w:r>
          </w:p>
        </w:tc>
        <w:tc>
          <w:tcPr>
            <w:tcW w:w="715" w:type="pct"/>
          </w:tcPr>
          <w:p w14:paraId="69FD7634" w14:textId="77777777" w:rsidR="00B72818" w:rsidRPr="00B72818" w:rsidRDefault="00B72818" w:rsidP="00B72818">
            <w:pPr>
              <w:spacing w:line="259" w:lineRule="auto"/>
              <w:rPr>
                <w:rFonts w:cstheme="minorHAnsi"/>
                <w:sz w:val="24"/>
                <w:szCs w:val="24"/>
              </w:rPr>
            </w:pPr>
            <w:r w:rsidRPr="00B72818">
              <w:rPr>
                <w:rFonts w:cstheme="minorHAnsi"/>
                <w:sz w:val="24"/>
                <w:szCs w:val="24"/>
              </w:rPr>
              <w:t>0.0000</w:t>
            </w:r>
          </w:p>
        </w:tc>
        <w:tc>
          <w:tcPr>
            <w:tcW w:w="492" w:type="pct"/>
          </w:tcPr>
          <w:p w14:paraId="3BACA725" w14:textId="77777777" w:rsidR="00B72818" w:rsidRPr="00B72818" w:rsidRDefault="00B72818" w:rsidP="00B72818">
            <w:pPr>
              <w:spacing w:line="259" w:lineRule="auto"/>
              <w:rPr>
                <w:rFonts w:cstheme="minorHAnsi"/>
                <w:sz w:val="24"/>
                <w:szCs w:val="24"/>
              </w:rPr>
            </w:pPr>
          </w:p>
        </w:tc>
        <w:tc>
          <w:tcPr>
            <w:tcW w:w="623" w:type="pct"/>
          </w:tcPr>
          <w:p w14:paraId="699512C0" w14:textId="77777777" w:rsidR="00B72818" w:rsidRPr="00B72818" w:rsidRDefault="00B72818" w:rsidP="00B72818">
            <w:pPr>
              <w:spacing w:line="259" w:lineRule="auto"/>
              <w:rPr>
                <w:rFonts w:cstheme="minorHAnsi"/>
                <w:sz w:val="24"/>
                <w:szCs w:val="24"/>
              </w:rPr>
            </w:pPr>
            <w:r w:rsidRPr="00B72818">
              <w:rPr>
                <w:rFonts w:cstheme="minorHAnsi"/>
                <w:sz w:val="24"/>
                <w:szCs w:val="24"/>
              </w:rPr>
              <w:t>0.233</w:t>
            </w:r>
          </w:p>
        </w:tc>
      </w:tr>
      <w:tr w:rsidR="00E14D01" w:rsidRPr="00B72818" w14:paraId="4BB0E460" w14:textId="77777777" w:rsidTr="00E14D01">
        <w:trPr>
          <w:trHeight w:val="276"/>
        </w:trPr>
        <w:tc>
          <w:tcPr>
            <w:tcW w:w="3170" w:type="pct"/>
          </w:tcPr>
          <w:p w14:paraId="0DAF23CD" w14:textId="77777777" w:rsidR="00B72818" w:rsidRPr="00B72818" w:rsidRDefault="00B72818" w:rsidP="00B72818">
            <w:pPr>
              <w:spacing w:line="259" w:lineRule="auto"/>
              <w:rPr>
                <w:rFonts w:cstheme="minorHAnsi"/>
                <w:sz w:val="24"/>
                <w:szCs w:val="24"/>
              </w:rPr>
            </w:pPr>
            <w:r w:rsidRPr="00B72818">
              <w:rPr>
                <w:rFonts w:cstheme="minorHAnsi"/>
                <w:sz w:val="24"/>
                <w:szCs w:val="24"/>
              </w:rPr>
              <w:t>% Incentive compensation</w:t>
            </w:r>
          </w:p>
        </w:tc>
        <w:tc>
          <w:tcPr>
            <w:tcW w:w="715" w:type="pct"/>
          </w:tcPr>
          <w:p w14:paraId="12FD23B3" w14:textId="77777777" w:rsidR="00B72818" w:rsidRPr="00B72818" w:rsidRDefault="00B72818" w:rsidP="00B72818">
            <w:pPr>
              <w:spacing w:line="259" w:lineRule="auto"/>
              <w:rPr>
                <w:rFonts w:cstheme="minorHAnsi"/>
                <w:sz w:val="24"/>
                <w:szCs w:val="24"/>
              </w:rPr>
            </w:pPr>
            <w:r w:rsidRPr="00B72818">
              <w:rPr>
                <w:rFonts w:cstheme="minorHAnsi"/>
                <w:sz w:val="24"/>
                <w:szCs w:val="24"/>
              </w:rPr>
              <w:t>0.2845</w:t>
            </w:r>
          </w:p>
        </w:tc>
        <w:tc>
          <w:tcPr>
            <w:tcW w:w="492" w:type="pct"/>
          </w:tcPr>
          <w:p w14:paraId="144F54A9" w14:textId="77777777" w:rsidR="00B72818" w:rsidRPr="00B72818" w:rsidRDefault="00B72818" w:rsidP="00B72818">
            <w:pPr>
              <w:spacing w:line="259" w:lineRule="auto"/>
              <w:rPr>
                <w:rFonts w:cstheme="minorHAnsi"/>
                <w:sz w:val="24"/>
                <w:szCs w:val="24"/>
              </w:rPr>
            </w:pPr>
            <w:r w:rsidRPr="00B72818">
              <w:rPr>
                <w:rFonts w:cstheme="minorHAnsi"/>
                <w:sz w:val="24"/>
                <w:szCs w:val="24"/>
              </w:rPr>
              <w:t>***</w:t>
            </w:r>
          </w:p>
        </w:tc>
        <w:tc>
          <w:tcPr>
            <w:tcW w:w="623" w:type="pct"/>
          </w:tcPr>
          <w:p w14:paraId="426F8793" w14:textId="77777777" w:rsidR="00B72818" w:rsidRPr="00B72818" w:rsidRDefault="00B72818" w:rsidP="00B72818">
            <w:pPr>
              <w:spacing w:line="259" w:lineRule="auto"/>
              <w:rPr>
                <w:rFonts w:cstheme="minorHAnsi"/>
                <w:sz w:val="24"/>
                <w:szCs w:val="24"/>
              </w:rPr>
            </w:pPr>
            <w:r w:rsidRPr="00B72818">
              <w:rPr>
                <w:rFonts w:cstheme="minorHAnsi"/>
                <w:sz w:val="24"/>
                <w:szCs w:val="24"/>
              </w:rPr>
              <w:t>0.008</w:t>
            </w:r>
          </w:p>
        </w:tc>
      </w:tr>
      <w:tr w:rsidR="00E14D01" w:rsidRPr="00B72818" w14:paraId="7BD6C139" w14:textId="77777777" w:rsidTr="00E14D01">
        <w:trPr>
          <w:trHeight w:val="276"/>
        </w:trPr>
        <w:tc>
          <w:tcPr>
            <w:tcW w:w="3170" w:type="pct"/>
          </w:tcPr>
          <w:p w14:paraId="5C3605C6" w14:textId="77777777" w:rsidR="00B72818" w:rsidRPr="00B72818" w:rsidRDefault="00B72818" w:rsidP="00B72818">
            <w:pPr>
              <w:spacing w:line="259" w:lineRule="auto"/>
              <w:rPr>
                <w:rFonts w:cstheme="minorHAnsi"/>
                <w:sz w:val="24"/>
                <w:szCs w:val="24"/>
              </w:rPr>
            </w:pPr>
            <w:r w:rsidRPr="00B72818">
              <w:rPr>
                <w:rFonts w:cstheme="minorHAnsi"/>
                <w:sz w:val="24"/>
                <w:szCs w:val="24"/>
              </w:rPr>
              <w:t># Institutional Stockholders</w:t>
            </w:r>
          </w:p>
        </w:tc>
        <w:tc>
          <w:tcPr>
            <w:tcW w:w="715" w:type="pct"/>
          </w:tcPr>
          <w:p w14:paraId="1F886109" w14:textId="77777777" w:rsidR="00B72818" w:rsidRPr="00B72818" w:rsidRDefault="00B72818" w:rsidP="00B72818">
            <w:pPr>
              <w:spacing w:line="259" w:lineRule="auto"/>
              <w:rPr>
                <w:rFonts w:cstheme="minorHAnsi"/>
                <w:sz w:val="24"/>
                <w:szCs w:val="24"/>
              </w:rPr>
            </w:pPr>
            <w:r w:rsidRPr="00B72818">
              <w:rPr>
                <w:rFonts w:cstheme="minorHAnsi"/>
                <w:sz w:val="24"/>
                <w:szCs w:val="24"/>
              </w:rPr>
              <w:t>-0.0001</w:t>
            </w:r>
          </w:p>
        </w:tc>
        <w:tc>
          <w:tcPr>
            <w:tcW w:w="492" w:type="pct"/>
          </w:tcPr>
          <w:p w14:paraId="4DFF6385" w14:textId="77777777" w:rsidR="00B72818" w:rsidRPr="00B72818" w:rsidRDefault="00B72818" w:rsidP="00B72818">
            <w:pPr>
              <w:spacing w:line="259" w:lineRule="auto"/>
              <w:rPr>
                <w:rFonts w:cstheme="minorHAnsi"/>
                <w:sz w:val="24"/>
                <w:szCs w:val="24"/>
              </w:rPr>
            </w:pPr>
          </w:p>
        </w:tc>
        <w:tc>
          <w:tcPr>
            <w:tcW w:w="623" w:type="pct"/>
          </w:tcPr>
          <w:p w14:paraId="5999C992" w14:textId="77777777" w:rsidR="00B72818" w:rsidRPr="00B72818" w:rsidRDefault="00B72818" w:rsidP="00B72818">
            <w:pPr>
              <w:spacing w:line="259" w:lineRule="auto"/>
              <w:rPr>
                <w:rFonts w:cstheme="minorHAnsi"/>
                <w:sz w:val="24"/>
                <w:szCs w:val="24"/>
              </w:rPr>
            </w:pPr>
            <w:r w:rsidRPr="00B72818">
              <w:rPr>
                <w:rFonts w:cstheme="minorHAnsi"/>
                <w:sz w:val="24"/>
                <w:szCs w:val="24"/>
              </w:rPr>
              <w:t>0.655</w:t>
            </w:r>
          </w:p>
        </w:tc>
      </w:tr>
      <w:tr w:rsidR="00E14D01" w:rsidRPr="00B72818" w14:paraId="497CD275" w14:textId="77777777" w:rsidTr="00E14D01">
        <w:trPr>
          <w:trHeight w:val="275"/>
        </w:trPr>
        <w:tc>
          <w:tcPr>
            <w:tcW w:w="3170" w:type="pct"/>
          </w:tcPr>
          <w:p w14:paraId="78BFAA14" w14:textId="77777777" w:rsidR="00B72818" w:rsidRPr="00B72818" w:rsidRDefault="00B72818" w:rsidP="00B72818">
            <w:pPr>
              <w:spacing w:line="259" w:lineRule="auto"/>
              <w:rPr>
                <w:rFonts w:cstheme="minorHAnsi"/>
                <w:sz w:val="24"/>
                <w:szCs w:val="24"/>
              </w:rPr>
            </w:pPr>
            <w:r w:rsidRPr="00B72818">
              <w:rPr>
                <w:rFonts w:cstheme="minorHAnsi"/>
                <w:sz w:val="24"/>
                <w:szCs w:val="24"/>
              </w:rPr>
              <w:t>Board size</w:t>
            </w:r>
          </w:p>
        </w:tc>
        <w:tc>
          <w:tcPr>
            <w:tcW w:w="715" w:type="pct"/>
          </w:tcPr>
          <w:p w14:paraId="6BECC390" w14:textId="77777777" w:rsidR="00B72818" w:rsidRPr="00B72818" w:rsidRDefault="00B72818" w:rsidP="00B72818">
            <w:pPr>
              <w:spacing w:line="259" w:lineRule="auto"/>
              <w:rPr>
                <w:rFonts w:cstheme="minorHAnsi"/>
                <w:sz w:val="24"/>
                <w:szCs w:val="24"/>
              </w:rPr>
            </w:pPr>
            <w:r w:rsidRPr="00B72818">
              <w:rPr>
                <w:rFonts w:cstheme="minorHAnsi"/>
                <w:sz w:val="24"/>
                <w:szCs w:val="24"/>
              </w:rPr>
              <w:t>-0.0252</w:t>
            </w:r>
          </w:p>
        </w:tc>
        <w:tc>
          <w:tcPr>
            <w:tcW w:w="492" w:type="pct"/>
          </w:tcPr>
          <w:p w14:paraId="751766B7" w14:textId="77777777" w:rsidR="00B72818" w:rsidRPr="00B72818" w:rsidRDefault="00B72818" w:rsidP="00B72818">
            <w:pPr>
              <w:spacing w:line="259" w:lineRule="auto"/>
              <w:rPr>
                <w:rFonts w:cstheme="minorHAnsi"/>
                <w:sz w:val="24"/>
                <w:szCs w:val="24"/>
              </w:rPr>
            </w:pPr>
            <w:r w:rsidRPr="00B72818">
              <w:rPr>
                <w:rFonts w:cstheme="minorHAnsi"/>
                <w:sz w:val="24"/>
                <w:szCs w:val="24"/>
              </w:rPr>
              <w:t>*</w:t>
            </w:r>
          </w:p>
        </w:tc>
        <w:tc>
          <w:tcPr>
            <w:tcW w:w="623" w:type="pct"/>
          </w:tcPr>
          <w:p w14:paraId="1DCC80FB" w14:textId="77777777" w:rsidR="00B72818" w:rsidRPr="00B72818" w:rsidRDefault="00B72818" w:rsidP="00B72818">
            <w:pPr>
              <w:spacing w:line="259" w:lineRule="auto"/>
              <w:rPr>
                <w:rFonts w:cstheme="minorHAnsi"/>
                <w:sz w:val="24"/>
                <w:szCs w:val="24"/>
              </w:rPr>
            </w:pPr>
            <w:r w:rsidRPr="00B72818">
              <w:rPr>
                <w:rFonts w:cstheme="minorHAnsi"/>
                <w:sz w:val="24"/>
                <w:szCs w:val="24"/>
              </w:rPr>
              <w:t>0.067</w:t>
            </w:r>
          </w:p>
        </w:tc>
      </w:tr>
      <w:tr w:rsidR="00E14D01" w:rsidRPr="00B72818" w14:paraId="14998ED5" w14:textId="77777777" w:rsidTr="00E14D01">
        <w:trPr>
          <w:trHeight w:val="276"/>
        </w:trPr>
        <w:tc>
          <w:tcPr>
            <w:tcW w:w="3170" w:type="pct"/>
          </w:tcPr>
          <w:p w14:paraId="54A2B1F6" w14:textId="77777777" w:rsidR="00B72818" w:rsidRPr="00B72818" w:rsidRDefault="00B72818" w:rsidP="00B72818">
            <w:pPr>
              <w:spacing w:line="259" w:lineRule="auto"/>
              <w:rPr>
                <w:rFonts w:cstheme="minorHAnsi"/>
                <w:sz w:val="24"/>
                <w:szCs w:val="24"/>
              </w:rPr>
            </w:pPr>
            <w:r w:rsidRPr="00B72818">
              <w:rPr>
                <w:rFonts w:cstheme="minorHAnsi"/>
                <w:sz w:val="24"/>
                <w:szCs w:val="24"/>
              </w:rPr>
              <w:t>Board Independence</w:t>
            </w:r>
          </w:p>
        </w:tc>
        <w:tc>
          <w:tcPr>
            <w:tcW w:w="715" w:type="pct"/>
          </w:tcPr>
          <w:p w14:paraId="009213F2" w14:textId="77777777" w:rsidR="00B72818" w:rsidRPr="00B72818" w:rsidRDefault="00B72818" w:rsidP="00B72818">
            <w:pPr>
              <w:spacing w:line="259" w:lineRule="auto"/>
              <w:rPr>
                <w:rFonts w:cstheme="minorHAnsi"/>
                <w:sz w:val="24"/>
                <w:szCs w:val="24"/>
              </w:rPr>
            </w:pPr>
            <w:r w:rsidRPr="00B72818">
              <w:rPr>
                <w:rFonts w:cstheme="minorHAnsi"/>
                <w:sz w:val="24"/>
                <w:szCs w:val="24"/>
              </w:rPr>
              <w:t>0.2164</w:t>
            </w:r>
          </w:p>
        </w:tc>
        <w:tc>
          <w:tcPr>
            <w:tcW w:w="492" w:type="pct"/>
          </w:tcPr>
          <w:p w14:paraId="7F13DBC4" w14:textId="77777777" w:rsidR="00B72818" w:rsidRPr="00B72818" w:rsidRDefault="00B72818" w:rsidP="00B72818">
            <w:pPr>
              <w:spacing w:line="259" w:lineRule="auto"/>
              <w:rPr>
                <w:rFonts w:cstheme="minorHAnsi"/>
                <w:sz w:val="24"/>
                <w:szCs w:val="24"/>
              </w:rPr>
            </w:pPr>
          </w:p>
        </w:tc>
        <w:tc>
          <w:tcPr>
            <w:tcW w:w="623" w:type="pct"/>
          </w:tcPr>
          <w:p w14:paraId="37E2D887" w14:textId="77777777" w:rsidR="00B72818" w:rsidRPr="00B72818" w:rsidRDefault="00B72818" w:rsidP="00B72818">
            <w:pPr>
              <w:spacing w:line="259" w:lineRule="auto"/>
              <w:rPr>
                <w:rFonts w:cstheme="minorHAnsi"/>
                <w:sz w:val="24"/>
                <w:szCs w:val="24"/>
              </w:rPr>
            </w:pPr>
            <w:r w:rsidRPr="00B72818">
              <w:rPr>
                <w:rFonts w:cstheme="minorHAnsi"/>
                <w:sz w:val="24"/>
                <w:szCs w:val="24"/>
              </w:rPr>
              <w:t>0.352</w:t>
            </w:r>
          </w:p>
        </w:tc>
      </w:tr>
      <w:tr w:rsidR="00E14D01" w:rsidRPr="00B72818" w14:paraId="30F825CD" w14:textId="77777777" w:rsidTr="00E14D01">
        <w:trPr>
          <w:trHeight w:val="275"/>
        </w:trPr>
        <w:tc>
          <w:tcPr>
            <w:tcW w:w="3170" w:type="pct"/>
          </w:tcPr>
          <w:p w14:paraId="62094869" w14:textId="77777777" w:rsidR="00B72818" w:rsidRPr="00B72818" w:rsidRDefault="00B72818" w:rsidP="00B72818">
            <w:pPr>
              <w:spacing w:line="259" w:lineRule="auto"/>
              <w:rPr>
                <w:rFonts w:cstheme="minorHAnsi"/>
                <w:sz w:val="24"/>
                <w:szCs w:val="24"/>
              </w:rPr>
            </w:pPr>
            <w:r w:rsidRPr="00B72818">
              <w:rPr>
                <w:rFonts w:cstheme="minorHAnsi"/>
                <w:sz w:val="24"/>
                <w:szCs w:val="24"/>
              </w:rPr>
              <w:t>Duality</w:t>
            </w:r>
          </w:p>
        </w:tc>
        <w:tc>
          <w:tcPr>
            <w:tcW w:w="715" w:type="pct"/>
          </w:tcPr>
          <w:p w14:paraId="192BC57B" w14:textId="77777777" w:rsidR="00B72818" w:rsidRPr="00B72818" w:rsidRDefault="00B72818" w:rsidP="00B72818">
            <w:pPr>
              <w:spacing w:line="259" w:lineRule="auto"/>
              <w:rPr>
                <w:rFonts w:cstheme="minorHAnsi"/>
                <w:sz w:val="24"/>
                <w:szCs w:val="24"/>
              </w:rPr>
            </w:pPr>
            <w:r w:rsidRPr="00B72818">
              <w:rPr>
                <w:rFonts w:cstheme="minorHAnsi"/>
                <w:sz w:val="24"/>
                <w:szCs w:val="24"/>
              </w:rPr>
              <w:t>0.0672</w:t>
            </w:r>
          </w:p>
        </w:tc>
        <w:tc>
          <w:tcPr>
            <w:tcW w:w="492" w:type="pct"/>
          </w:tcPr>
          <w:p w14:paraId="3F43B149" w14:textId="77777777" w:rsidR="00B72818" w:rsidRPr="00B72818" w:rsidRDefault="00B72818" w:rsidP="00B72818">
            <w:pPr>
              <w:spacing w:line="259" w:lineRule="auto"/>
              <w:rPr>
                <w:rFonts w:cstheme="minorHAnsi"/>
                <w:sz w:val="24"/>
                <w:szCs w:val="24"/>
              </w:rPr>
            </w:pPr>
          </w:p>
        </w:tc>
        <w:tc>
          <w:tcPr>
            <w:tcW w:w="623" w:type="pct"/>
          </w:tcPr>
          <w:p w14:paraId="22F520CD" w14:textId="77777777" w:rsidR="00B72818" w:rsidRPr="00B72818" w:rsidRDefault="00B72818" w:rsidP="00B72818">
            <w:pPr>
              <w:spacing w:line="259" w:lineRule="auto"/>
              <w:rPr>
                <w:rFonts w:cstheme="minorHAnsi"/>
                <w:sz w:val="24"/>
                <w:szCs w:val="24"/>
              </w:rPr>
            </w:pPr>
            <w:r w:rsidRPr="00B72818">
              <w:rPr>
                <w:rFonts w:cstheme="minorHAnsi"/>
                <w:sz w:val="24"/>
                <w:szCs w:val="24"/>
              </w:rPr>
              <w:t>0.221</w:t>
            </w:r>
          </w:p>
        </w:tc>
      </w:tr>
      <w:tr w:rsidR="00E14D01" w:rsidRPr="00B72818" w14:paraId="3FBFA3B1" w14:textId="77777777" w:rsidTr="00E14D01">
        <w:trPr>
          <w:trHeight w:val="262"/>
        </w:trPr>
        <w:tc>
          <w:tcPr>
            <w:tcW w:w="3170" w:type="pct"/>
          </w:tcPr>
          <w:p w14:paraId="3ACEEE55" w14:textId="77777777" w:rsidR="00B72818" w:rsidRPr="00B72818" w:rsidRDefault="00B72818" w:rsidP="00B72818">
            <w:pPr>
              <w:spacing w:line="259" w:lineRule="auto"/>
              <w:rPr>
                <w:rFonts w:cstheme="minorHAnsi"/>
                <w:sz w:val="24"/>
                <w:szCs w:val="24"/>
              </w:rPr>
            </w:pPr>
            <w:r w:rsidRPr="00B72818">
              <w:rPr>
                <w:rFonts w:cstheme="minorHAnsi"/>
                <w:sz w:val="24"/>
                <w:szCs w:val="24"/>
              </w:rPr>
              <w:t>Intercept</w:t>
            </w:r>
          </w:p>
        </w:tc>
        <w:tc>
          <w:tcPr>
            <w:tcW w:w="715" w:type="pct"/>
          </w:tcPr>
          <w:p w14:paraId="2F9A09F2" w14:textId="77777777" w:rsidR="00B72818" w:rsidRPr="00B72818" w:rsidRDefault="00B72818" w:rsidP="00B72818">
            <w:pPr>
              <w:spacing w:line="259" w:lineRule="auto"/>
              <w:rPr>
                <w:rFonts w:cstheme="minorHAnsi"/>
                <w:sz w:val="24"/>
                <w:szCs w:val="24"/>
              </w:rPr>
            </w:pPr>
            <w:r w:rsidRPr="00B72818">
              <w:rPr>
                <w:rFonts w:cstheme="minorHAnsi"/>
                <w:sz w:val="24"/>
                <w:szCs w:val="24"/>
              </w:rPr>
              <w:t>-0.7207</w:t>
            </w:r>
          </w:p>
        </w:tc>
        <w:tc>
          <w:tcPr>
            <w:tcW w:w="492" w:type="pct"/>
          </w:tcPr>
          <w:p w14:paraId="437C654D" w14:textId="77777777" w:rsidR="00B72818" w:rsidRPr="00B72818" w:rsidRDefault="00B72818" w:rsidP="00B72818">
            <w:pPr>
              <w:spacing w:line="259" w:lineRule="auto"/>
              <w:rPr>
                <w:rFonts w:cstheme="minorHAnsi"/>
                <w:sz w:val="24"/>
                <w:szCs w:val="24"/>
              </w:rPr>
            </w:pPr>
            <w:r w:rsidRPr="00B72818">
              <w:rPr>
                <w:rFonts w:cstheme="minorHAnsi"/>
                <w:sz w:val="24"/>
                <w:szCs w:val="24"/>
              </w:rPr>
              <w:t>**</w:t>
            </w:r>
          </w:p>
        </w:tc>
        <w:tc>
          <w:tcPr>
            <w:tcW w:w="623" w:type="pct"/>
          </w:tcPr>
          <w:p w14:paraId="16471364" w14:textId="77777777" w:rsidR="00B72818" w:rsidRPr="00B72818" w:rsidRDefault="00B72818" w:rsidP="00B72818">
            <w:pPr>
              <w:spacing w:line="259" w:lineRule="auto"/>
              <w:rPr>
                <w:rFonts w:cstheme="minorHAnsi"/>
                <w:sz w:val="24"/>
                <w:szCs w:val="24"/>
              </w:rPr>
            </w:pPr>
            <w:r w:rsidRPr="00B72818">
              <w:rPr>
                <w:rFonts w:cstheme="minorHAnsi"/>
                <w:sz w:val="24"/>
                <w:szCs w:val="24"/>
              </w:rPr>
              <w:t>0.038</w:t>
            </w:r>
          </w:p>
        </w:tc>
      </w:tr>
      <w:tr w:rsidR="00E14D01" w:rsidRPr="00B72818" w14:paraId="0732CDB4" w14:textId="77777777" w:rsidTr="00E14D01">
        <w:trPr>
          <w:trHeight w:val="288"/>
        </w:trPr>
        <w:tc>
          <w:tcPr>
            <w:tcW w:w="3170" w:type="pct"/>
          </w:tcPr>
          <w:p w14:paraId="35F79844" w14:textId="77777777" w:rsidR="00B72818" w:rsidRPr="00B72818" w:rsidRDefault="00B72818" w:rsidP="00B72818">
            <w:pPr>
              <w:spacing w:line="259" w:lineRule="auto"/>
              <w:rPr>
                <w:rFonts w:cstheme="minorHAnsi"/>
                <w:sz w:val="24"/>
                <w:szCs w:val="24"/>
              </w:rPr>
            </w:pPr>
            <w:r w:rsidRPr="00B72818">
              <w:rPr>
                <w:rFonts w:cstheme="minorHAnsi"/>
                <w:sz w:val="24"/>
                <w:szCs w:val="24"/>
              </w:rPr>
              <w:t>N</w:t>
            </w:r>
          </w:p>
        </w:tc>
        <w:tc>
          <w:tcPr>
            <w:tcW w:w="715" w:type="pct"/>
          </w:tcPr>
          <w:p w14:paraId="76992FCF" w14:textId="77777777" w:rsidR="00B72818" w:rsidRPr="00B72818" w:rsidRDefault="00B72818" w:rsidP="00B72818">
            <w:pPr>
              <w:spacing w:line="259" w:lineRule="auto"/>
              <w:rPr>
                <w:rFonts w:cstheme="minorHAnsi"/>
                <w:sz w:val="24"/>
                <w:szCs w:val="24"/>
              </w:rPr>
            </w:pPr>
            <w:r w:rsidRPr="00B72818">
              <w:rPr>
                <w:rFonts w:cstheme="minorHAnsi"/>
                <w:sz w:val="24"/>
                <w:szCs w:val="24"/>
              </w:rPr>
              <w:t>1845</w:t>
            </w:r>
          </w:p>
        </w:tc>
        <w:tc>
          <w:tcPr>
            <w:tcW w:w="492" w:type="pct"/>
          </w:tcPr>
          <w:p w14:paraId="6DCC007F" w14:textId="77777777" w:rsidR="00B72818" w:rsidRPr="00B72818" w:rsidRDefault="00B72818" w:rsidP="00B72818">
            <w:pPr>
              <w:spacing w:line="259" w:lineRule="auto"/>
              <w:rPr>
                <w:rFonts w:cstheme="minorHAnsi"/>
                <w:sz w:val="24"/>
                <w:szCs w:val="24"/>
              </w:rPr>
            </w:pPr>
          </w:p>
        </w:tc>
        <w:tc>
          <w:tcPr>
            <w:tcW w:w="623" w:type="pct"/>
          </w:tcPr>
          <w:p w14:paraId="463C0258" w14:textId="77777777" w:rsidR="00B72818" w:rsidRPr="00B72818" w:rsidRDefault="00B72818" w:rsidP="00B72818">
            <w:pPr>
              <w:spacing w:line="259" w:lineRule="auto"/>
              <w:rPr>
                <w:rFonts w:cstheme="minorHAnsi"/>
                <w:sz w:val="24"/>
                <w:szCs w:val="24"/>
              </w:rPr>
            </w:pPr>
          </w:p>
        </w:tc>
      </w:tr>
      <w:tr w:rsidR="00E14D01" w:rsidRPr="00B72818" w14:paraId="4993BF5E" w14:textId="77777777" w:rsidTr="00E14D01">
        <w:trPr>
          <w:trHeight w:val="262"/>
        </w:trPr>
        <w:tc>
          <w:tcPr>
            <w:tcW w:w="3170" w:type="pct"/>
          </w:tcPr>
          <w:p w14:paraId="430A1CCD" w14:textId="77777777" w:rsidR="00B72818" w:rsidRPr="00B72818" w:rsidRDefault="00B72818" w:rsidP="00B72818">
            <w:pPr>
              <w:spacing w:line="259" w:lineRule="auto"/>
              <w:rPr>
                <w:rFonts w:cstheme="minorHAnsi"/>
                <w:sz w:val="24"/>
                <w:szCs w:val="24"/>
              </w:rPr>
            </w:pPr>
            <w:r w:rsidRPr="00B72818">
              <w:rPr>
                <w:rFonts w:cstheme="minorHAnsi"/>
                <w:sz w:val="24"/>
                <w:szCs w:val="24"/>
              </w:rPr>
              <w:t>R-Square</w:t>
            </w:r>
          </w:p>
        </w:tc>
        <w:tc>
          <w:tcPr>
            <w:tcW w:w="715" w:type="pct"/>
          </w:tcPr>
          <w:p w14:paraId="75FFB6F7" w14:textId="77777777" w:rsidR="00B72818" w:rsidRPr="00B72818" w:rsidRDefault="00B72818" w:rsidP="00B72818">
            <w:pPr>
              <w:spacing w:line="259" w:lineRule="auto"/>
              <w:rPr>
                <w:rFonts w:cstheme="minorHAnsi"/>
                <w:sz w:val="24"/>
                <w:szCs w:val="24"/>
              </w:rPr>
            </w:pPr>
            <w:r w:rsidRPr="00B72818">
              <w:rPr>
                <w:rFonts w:cstheme="minorHAnsi"/>
                <w:sz w:val="24"/>
                <w:szCs w:val="24"/>
              </w:rPr>
              <w:t>0.0294</w:t>
            </w:r>
          </w:p>
        </w:tc>
        <w:tc>
          <w:tcPr>
            <w:tcW w:w="492" w:type="pct"/>
          </w:tcPr>
          <w:p w14:paraId="6E1B2168" w14:textId="77777777" w:rsidR="00B72818" w:rsidRPr="00B72818" w:rsidRDefault="00B72818" w:rsidP="00B72818">
            <w:pPr>
              <w:spacing w:line="259" w:lineRule="auto"/>
              <w:rPr>
                <w:rFonts w:cstheme="minorHAnsi"/>
                <w:sz w:val="24"/>
                <w:szCs w:val="24"/>
              </w:rPr>
            </w:pPr>
          </w:p>
        </w:tc>
        <w:tc>
          <w:tcPr>
            <w:tcW w:w="623" w:type="pct"/>
          </w:tcPr>
          <w:p w14:paraId="21DD8067" w14:textId="77777777" w:rsidR="00B72818" w:rsidRPr="00B72818" w:rsidRDefault="00B72818" w:rsidP="00B72818">
            <w:pPr>
              <w:spacing w:line="259" w:lineRule="auto"/>
              <w:rPr>
                <w:rFonts w:cstheme="minorHAnsi"/>
                <w:sz w:val="24"/>
                <w:szCs w:val="24"/>
              </w:rPr>
            </w:pPr>
          </w:p>
        </w:tc>
      </w:tr>
      <w:tr w:rsidR="00E14D01" w:rsidRPr="00502594" w14:paraId="7B49D85A" w14:textId="77777777" w:rsidTr="00E14D01">
        <w:trPr>
          <w:trHeight w:val="275"/>
        </w:trPr>
        <w:tc>
          <w:tcPr>
            <w:tcW w:w="3170" w:type="pct"/>
          </w:tcPr>
          <w:p w14:paraId="23960AB6" w14:textId="77777777" w:rsidR="00502594" w:rsidRPr="00502594" w:rsidRDefault="00502594" w:rsidP="00502594">
            <w:pPr>
              <w:rPr>
                <w:rFonts w:cstheme="minorHAnsi"/>
                <w:sz w:val="24"/>
                <w:szCs w:val="24"/>
              </w:rPr>
            </w:pPr>
            <w:r w:rsidRPr="00502594">
              <w:rPr>
                <w:rFonts w:cstheme="minorHAnsi"/>
                <w:sz w:val="24"/>
                <w:szCs w:val="24"/>
              </w:rPr>
              <w:t>Panel C: OLS w clustering by firms</w:t>
            </w:r>
          </w:p>
        </w:tc>
        <w:tc>
          <w:tcPr>
            <w:tcW w:w="715" w:type="pct"/>
          </w:tcPr>
          <w:p w14:paraId="4E259DEA" w14:textId="77777777" w:rsidR="00502594" w:rsidRPr="00502594" w:rsidRDefault="00502594" w:rsidP="00502594">
            <w:pPr>
              <w:rPr>
                <w:rFonts w:cstheme="minorHAnsi"/>
                <w:sz w:val="24"/>
                <w:szCs w:val="24"/>
              </w:rPr>
            </w:pPr>
          </w:p>
        </w:tc>
        <w:tc>
          <w:tcPr>
            <w:tcW w:w="492" w:type="pct"/>
          </w:tcPr>
          <w:p w14:paraId="142803E2" w14:textId="77777777" w:rsidR="00502594" w:rsidRPr="00502594" w:rsidRDefault="00502594" w:rsidP="00502594">
            <w:pPr>
              <w:rPr>
                <w:rFonts w:cstheme="minorHAnsi"/>
                <w:sz w:val="24"/>
                <w:szCs w:val="24"/>
              </w:rPr>
            </w:pPr>
          </w:p>
        </w:tc>
        <w:tc>
          <w:tcPr>
            <w:tcW w:w="623" w:type="pct"/>
          </w:tcPr>
          <w:p w14:paraId="1FD64CB7" w14:textId="42892D27" w:rsidR="00502594" w:rsidRPr="00502594" w:rsidRDefault="00502594" w:rsidP="00502594">
            <w:pPr>
              <w:spacing w:line="259" w:lineRule="auto"/>
              <w:rPr>
                <w:rFonts w:cstheme="minorHAnsi"/>
                <w:sz w:val="24"/>
                <w:szCs w:val="24"/>
              </w:rPr>
            </w:pPr>
          </w:p>
        </w:tc>
      </w:tr>
      <w:tr w:rsidR="00D1147C" w:rsidRPr="00502594" w14:paraId="4EDE4090" w14:textId="77777777" w:rsidTr="00E14D01">
        <w:trPr>
          <w:trHeight w:val="275"/>
        </w:trPr>
        <w:tc>
          <w:tcPr>
            <w:tcW w:w="3170" w:type="pct"/>
          </w:tcPr>
          <w:p w14:paraId="5AFDE6A9" w14:textId="77777777" w:rsidR="00502594" w:rsidRPr="00502594" w:rsidRDefault="00502594" w:rsidP="00502594">
            <w:pPr>
              <w:spacing w:line="259" w:lineRule="auto"/>
              <w:rPr>
                <w:rFonts w:cstheme="minorHAnsi"/>
                <w:sz w:val="24"/>
                <w:szCs w:val="24"/>
              </w:rPr>
            </w:pPr>
            <w:r w:rsidRPr="00502594">
              <w:rPr>
                <w:rFonts w:cstheme="minorHAnsi"/>
                <w:sz w:val="24"/>
                <w:szCs w:val="24"/>
              </w:rPr>
              <w:t>Variable</w:t>
            </w:r>
          </w:p>
        </w:tc>
        <w:tc>
          <w:tcPr>
            <w:tcW w:w="715" w:type="pct"/>
          </w:tcPr>
          <w:p w14:paraId="5986C5DF" w14:textId="77777777" w:rsidR="00502594" w:rsidRPr="00502594" w:rsidRDefault="00502594" w:rsidP="00502594">
            <w:pPr>
              <w:spacing w:line="259" w:lineRule="auto"/>
              <w:rPr>
                <w:rFonts w:cstheme="minorHAnsi"/>
                <w:sz w:val="24"/>
                <w:szCs w:val="24"/>
              </w:rPr>
            </w:pPr>
            <w:r w:rsidRPr="00502594">
              <w:rPr>
                <w:rFonts w:cstheme="minorHAnsi"/>
                <w:sz w:val="24"/>
                <w:szCs w:val="24"/>
              </w:rPr>
              <w:t>Estimate</w:t>
            </w:r>
          </w:p>
        </w:tc>
        <w:tc>
          <w:tcPr>
            <w:tcW w:w="492" w:type="pct"/>
          </w:tcPr>
          <w:p w14:paraId="2261EC1B" w14:textId="77777777" w:rsidR="00502594" w:rsidRPr="00502594" w:rsidRDefault="00502594" w:rsidP="00502594">
            <w:pPr>
              <w:spacing w:line="259" w:lineRule="auto"/>
              <w:rPr>
                <w:rFonts w:cstheme="minorHAnsi"/>
                <w:sz w:val="24"/>
                <w:szCs w:val="24"/>
              </w:rPr>
            </w:pPr>
          </w:p>
        </w:tc>
        <w:tc>
          <w:tcPr>
            <w:tcW w:w="623" w:type="pct"/>
          </w:tcPr>
          <w:p w14:paraId="21AB9776" w14:textId="77777777" w:rsidR="00502594" w:rsidRPr="00502594" w:rsidRDefault="00502594" w:rsidP="00502594">
            <w:pPr>
              <w:spacing w:line="259" w:lineRule="auto"/>
              <w:rPr>
                <w:rFonts w:cstheme="minorHAnsi"/>
                <w:sz w:val="24"/>
                <w:szCs w:val="24"/>
              </w:rPr>
            </w:pPr>
            <w:r w:rsidRPr="00502594">
              <w:rPr>
                <w:rFonts w:cstheme="minorHAnsi"/>
                <w:sz w:val="24"/>
                <w:szCs w:val="24"/>
              </w:rPr>
              <w:t>P-value</w:t>
            </w:r>
          </w:p>
        </w:tc>
      </w:tr>
      <w:tr w:rsidR="00D1147C" w:rsidRPr="00502594" w14:paraId="49249C73" w14:textId="77777777" w:rsidTr="00E14D01">
        <w:trPr>
          <w:trHeight w:val="291"/>
        </w:trPr>
        <w:tc>
          <w:tcPr>
            <w:tcW w:w="3170" w:type="pct"/>
          </w:tcPr>
          <w:p w14:paraId="3F5FC514" w14:textId="77777777" w:rsidR="00502594" w:rsidRPr="00502594" w:rsidRDefault="00502594" w:rsidP="00502594">
            <w:pPr>
              <w:spacing w:line="259" w:lineRule="auto"/>
              <w:rPr>
                <w:rFonts w:cstheme="minorHAnsi"/>
                <w:sz w:val="24"/>
                <w:szCs w:val="24"/>
              </w:rPr>
            </w:pPr>
            <w:r w:rsidRPr="00502594">
              <w:rPr>
                <w:rFonts w:cstheme="minorHAnsi"/>
                <w:sz w:val="24"/>
                <w:szCs w:val="24"/>
              </w:rPr>
              <w:t>Clawback</w:t>
            </w:r>
          </w:p>
        </w:tc>
        <w:tc>
          <w:tcPr>
            <w:tcW w:w="715" w:type="pct"/>
          </w:tcPr>
          <w:p w14:paraId="58187844" w14:textId="77777777" w:rsidR="00502594" w:rsidRPr="00502594" w:rsidRDefault="00502594" w:rsidP="00502594">
            <w:pPr>
              <w:spacing w:line="259" w:lineRule="auto"/>
              <w:rPr>
                <w:rFonts w:cstheme="minorHAnsi"/>
                <w:sz w:val="24"/>
                <w:szCs w:val="24"/>
              </w:rPr>
            </w:pPr>
            <w:r w:rsidRPr="00502594">
              <w:rPr>
                <w:rFonts w:cstheme="minorHAnsi"/>
                <w:sz w:val="24"/>
                <w:szCs w:val="24"/>
              </w:rPr>
              <w:t>-0.1215</w:t>
            </w:r>
          </w:p>
        </w:tc>
        <w:tc>
          <w:tcPr>
            <w:tcW w:w="492" w:type="pct"/>
          </w:tcPr>
          <w:p w14:paraId="3DCAA70A" w14:textId="77777777" w:rsidR="00502594" w:rsidRPr="00502594" w:rsidRDefault="00502594" w:rsidP="00502594">
            <w:pPr>
              <w:spacing w:line="259" w:lineRule="auto"/>
              <w:rPr>
                <w:rFonts w:cstheme="minorHAnsi"/>
                <w:sz w:val="24"/>
                <w:szCs w:val="24"/>
              </w:rPr>
            </w:pPr>
            <w:r w:rsidRPr="00502594">
              <w:rPr>
                <w:rFonts w:cstheme="minorHAnsi"/>
                <w:sz w:val="24"/>
                <w:szCs w:val="24"/>
              </w:rPr>
              <w:t>*</w:t>
            </w:r>
          </w:p>
        </w:tc>
        <w:tc>
          <w:tcPr>
            <w:tcW w:w="623" w:type="pct"/>
          </w:tcPr>
          <w:p w14:paraId="2276F869" w14:textId="77777777" w:rsidR="00502594" w:rsidRPr="00502594" w:rsidRDefault="00502594" w:rsidP="00502594">
            <w:pPr>
              <w:spacing w:line="259" w:lineRule="auto"/>
              <w:rPr>
                <w:rFonts w:cstheme="minorHAnsi"/>
                <w:sz w:val="24"/>
                <w:szCs w:val="24"/>
              </w:rPr>
            </w:pPr>
            <w:r w:rsidRPr="00502594">
              <w:rPr>
                <w:rFonts w:cstheme="minorHAnsi"/>
                <w:sz w:val="24"/>
                <w:szCs w:val="24"/>
              </w:rPr>
              <w:t>0.080</w:t>
            </w:r>
          </w:p>
        </w:tc>
      </w:tr>
      <w:tr w:rsidR="00D1147C" w:rsidRPr="00502594" w14:paraId="13E4EF33" w14:textId="77777777" w:rsidTr="00E14D01">
        <w:trPr>
          <w:trHeight w:val="276"/>
        </w:trPr>
        <w:tc>
          <w:tcPr>
            <w:tcW w:w="3170" w:type="pct"/>
          </w:tcPr>
          <w:p w14:paraId="1C92CC7C" w14:textId="77777777" w:rsidR="00502594" w:rsidRPr="00502594" w:rsidRDefault="00502594" w:rsidP="00502594">
            <w:pPr>
              <w:spacing w:line="259" w:lineRule="auto"/>
              <w:rPr>
                <w:rFonts w:cstheme="minorHAnsi"/>
                <w:sz w:val="24"/>
                <w:szCs w:val="24"/>
              </w:rPr>
            </w:pPr>
            <w:r w:rsidRPr="00502594">
              <w:rPr>
                <w:rFonts w:cstheme="minorHAnsi"/>
                <w:sz w:val="24"/>
                <w:szCs w:val="24"/>
              </w:rPr>
              <w:t>Ln_Assets</w:t>
            </w:r>
          </w:p>
        </w:tc>
        <w:tc>
          <w:tcPr>
            <w:tcW w:w="715" w:type="pct"/>
          </w:tcPr>
          <w:p w14:paraId="46BB6951" w14:textId="77777777" w:rsidR="00502594" w:rsidRPr="00502594" w:rsidRDefault="00502594" w:rsidP="00502594">
            <w:pPr>
              <w:spacing w:line="259" w:lineRule="auto"/>
              <w:rPr>
                <w:rFonts w:cstheme="minorHAnsi"/>
                <w:sz w:val="24"/>
                <w:szCs w:val="24"/>
              </w:rPr>
            </w:pPr>
            <w:r w:rsidRPr="00502594">
              <w:rPr>
                <w:rFonts w:cstheme="minorHAnsi"/>
                <w:sz w:val="24"/>
                <w:szCs w:val="24"/>
              </w:rPr>
              <w:t>0.0792</w:t>
            </w:r>
          </w:p>
        </w:tc>
        <w:tc>
          <w:tcPr>
            <w:tcW w:w="492" w:type="pct"/>
          </w:tcPr>
          <w:p w14:paraId="1EC43214" w14:textId="77777777" w:rsidR="00502594" w:rsidRPr="00502594" w:rsidRDefault="00502594" w:rsidP="00502594">
            <w:pPr>
              <w:spacing w:line="259" w:lineRule="auto"/>
              <w:rPr>
                <w:rFonts w:cstheme="minorHAnsi"/>
                <w:sz w:val="24"/>
                <w:szCs w:val="24"/>
              </w:rPr>
            </w:pPr>
            <w:r w:rsidRPr="00502594">
              <w:rPr>
                <w:rFonts w:cstheme="minorHAnsi"/>
                <w:sz w:val="24"/>
                <w:szCs w:val="24"/>
              </w:rPr>
              <w:t>*</w:t>
            </w:r>
          </w:p>
        </w:tc>
        <w:tc>
          <w:tcPr>
            <w:tcW w:w="623" w:type="pct"/>
          </w:tcPr>
          <w:p w14:paraId="67C1E116" w14:textId="77777777" w:rsidR="00502594" w:rsidRPr="00502594" w:rsidRDefault="00502594" w:rsidP="00502594">
            <w:pPr>
              <w:spacing w:line="259" w:lineRule="auto"/>
              <w:rPr>
                <w:rFonts w:cstheme="minorHAnsi"/>
                <w:sz w:val="24"/>
                <w:szCs w:val="24"/>
              </w:rPr>
            </w:pPr>
            <w:r w:rsidRPr="00502594">
              <w:rPr>
                <w:rFonts w:cstheme="minorHAnsi"/>
                <w:sz w:val="24"/>
                <w:szCs w:val="24"/>
              </w:rPr>
              <w:t>0.100</w:t>
            </w:r>
          </w:p>
        </w:tc>
      </w:tr>
      <w:tr w:rsidR="00D1147C" w:rsidRPr="00502594" w14:paraId="4A857FC2" w14:textId="77777777" w:rsidTr="00E14D01">
        <w:trPr>
          <w:trHeight w:val="275"/>
        </w:trPr>
        <w:tc>
          <w:tcPr>
            <w:tcW w:w="3170" w:type="pct"/>
          </w:tcPr>
          <w:p w14:paraId="50B921B6" w14:textId="77777777" w:rsidR="00502594" w:rsidRPr="00502594" w:rsidRDefault="00502594" w:rsidP="00502594">
            <w:pPr>
              <w:spacing w:line="259" w:lineRule="auto"/>
              <w:rPr>
                <w:rFonts w:cstheme="minorHAnsi"/>
                <w:sz w:val="24"/>
                <w:szCs w:val="24"/>
              </w:rPr>
            </w:pPr>
            <w:r w:rsidRPr="00502594">
              <w:rPr>
                <w:rFonts w:cstheme="minorHAnsi"/>
                <w:sz w:val="24"/>
                <w:szCs w:val="24"/>
              </w:rPr>
              <w:t>Leverage</w:t>
            </w:r>
          </w:p>
        </w:tc>
        <w:tc>
          <w:tcPr>
            <w:tcW w:w="715" w:type="pct"/>
          </w:tcPr>
          <w:p w14:paraId="694F2712" w14:textId="77777777" w:rsidR="00502594" w:rsidRPr="00502594" w:rsidRDefault="00502594" w:rsidP="00502594">
            <w:pPr>
              <w:spacing w:line="259" w:lineRule="auto"/>
              <w:rPr>
                <w:rFonts w:cstheme="minorHAnsi"/>
                <w:sz w:val="24"/>
                <w:szCs w:val="24"/>
              </w:rPr>
            </w:pPr>
            <w:r w:rsidRPr="00502594">
              <w:rPr>
                <w:rFonts w:cstheme="minorHAnsi"/>
                <w:sz w:val="24"/>
                <w:szCs w:val="24"/>
              </w:rPr>
              <w:t>0.0185</w:t>
            </w:r>
          </w:p>
        </w:tc>
        <w:tc>
          <w:tcPr>
            <w:tcW w:w="492" w:type="pct"/>
          </w:tcPr>
          <w:p w14:paraId="1C9AC338" w14:textId="77777777" w:rsidR="00502594" w:rsidRPr="00502594" w:rsidRDefault="00502594" w:rsidP="00502594">
            <w:pPr>
              <w:spacing w:line="259" w:lineRule="auto"/>
              <w:rPr>
                <w:rFonts w:cstheme="minorHAnsi"/>
                <w:sz w:val="24"/>
                <w:szCs w:val="24"/>
              </w:rPr>
            </w:pPr>
          </w:p>
        </w:tc>
        <w:tc>
          <w:tcPr>
            <w:tcW w:w="623" w:type="pct"/>
          </w:tcPr>
          <w:p w14:paraId="78400179" w14:textId="77777777" w:rsidR="00502594" w:rsidRPr="00502594" w:rsidRDefault="00502594" w:rsidP="00502594">
            <w:pPr>
              <w:spacing w:line="259" w:lineRule="auto"/>
              <w:rPr>
                <w:rFonts w:cstheme="minorHAnsi"/>
                <w:sz w:val="24"/>
                <w:szCs w:val="24"/>
              </w:rPr>
            </w:pPr>
            <w:r w:rsidRPr="00502594">
              <w:rPr>
                <w:rFonts w:cstheme="minorHAnsi"/>
                <w:sz w:val="24"/>
                <w:szCs w:val="24"/>
              </w:rPr>
              <w:t>0.920</w:t>
            </w:r>
          </w:p>
        </w:tc>
      </w:tr>
      <w:tr w:rsidR="00D1147C" w:rsidRPr="00502594" w14:paraId="61928C5D" w14:textId="77777777" w:rsidTr="00E14D01">
        <w:trPr>
          <w:trHeight w:val="275"/>
        </w:trPr>
        <w:tc>
          <w:tcPr>
            <w:tcW w:w="3170" w:type="pct"/>
          </w:tcPr>
          <w:p w14:paraId="7E83189A" w14:textId="77777777" w:rsidR="00502594" w:rsidRPr="00502594" w:rsidRDefault="00502594" w:rsidP="00502594">
            <w:pPr>
              <w:spacing w:line="259" w:lineRule="auto"/>
              <w:rPr>
                <w:rFonts w:cstheme="minorHAnsi"/>
                <w:sz w:val="24"/>
                <w:szCs w:val="24"/>
              </w:rPr>
            </w:pPr>
            <w:r w:rsidRPr="00502594">
              <w:rPr>
                <w:rFonts w:cstheme="minorHAnsi"/>
                <w:sz w:val="24"/>
                <w:szCs w:val="24"/>
              </w:rPr>
              <w:t>ROA</w:t>
            </w:r>
          </w:p>
        </w:tc>
        <w:tc>
          <w:tcPr>
            <w:tcW w:w="715" w:type="pct"/>
          </w:tcPr>
          <w:p w14:paraId="0653D811" w14:textId="77777777" w:rsidR="00502594" w:rsidRPr="00502594" w:rsidRDefault="00502594" w:rsidP="00502594">
            <w:pPr>
              <w:spacing w:line="259" w:lineRule="auto"/>
              <w:rPr>
                <w:rFonts w:cstheme="minorHAnsi"/>
                <w:sz w:val="24"/>
                <w:szCs w:val="24"/>
              </w:rPr>
            </w:pPr>
            <w:r w:rsidRPr="00502594">
              <w:rPr>
                <w:rFonts w:cstheme="minorHAnsi"/>
                <w:sz w:val="24"/>
                <w:szCs w:val="24"/>
              </w:rPr>
              <w:t>-0.1313</w:t>
            </w:r>
          </w:p>
        </w:tc>
        <w:tc>
          <w:tcPr>
            <w:tcW w:w="492" w:type="pct"/>
          </w:tcPr>
          <w:p w14:paraId="5994AB10" w14:textId="77777777" w:rsidR="00502594" w:rsidRPr="00502594" w:rsidRDefault="00502594" w:rsidP="00502594">
            <w:pPr>
              <w:spacing w:line="259" w:lineRule="auto"/>
              <w:rPr>
                <w:rFonts w:cstheme="minorHAnsi"/>
                <w:sz w:val="24"/>
                <w:szCs w:val="24"/>
              </w:rPr>
            </w:pPr>
          </w:p>
        </w:tc>
        <w:tc>
          <w:tcPr>
            <w:tcW w:w="623" w:type="pct"/>
          </w:tcPr>
          <w:p w14:paraId="37736911" w14:textId="77777777" w:rsidR="00502594" w:rsidRPr="00502594" w:rsidRDefault="00502594" w:rsidP="00502594">
            <w:pPr>
              <w:spacing w:line="259" w:lineRule="auto"/>
              <w:rPr>
                <w:rFonts w:cstheme="minorHAnsi"/>
                <w:sz w:val="24"/>
                <w:szCs w:val="24"/>
              </w:rPr>
            </w:pPr>
            <w:r w:rsidRPr="00502594">
              <w:rPr>
                <w:rFonts w:cstheme="minorHAnsi"/>
                <w:sz w:val="24"/>
                <w:szCs w:val="24"/>
              </w:rPr>
              <w:t>0.662</w:t>
            </w:r>
          </w:p>
        </w:tc>
      </w:tr>
      <w:tr w:rsidR="00D1147C" w:rsidRPr="00502594" w14:paraId="68064C06" w14:textId="77777777" w:rsidTr="00E14D01">
        <w:trPr>
          <w:trHeight w:val="276"/>
        </w:trPr>
        <w:tc>
          <w:tcPr>
            <w:tcW w:w="3170" w:type="pct"/>
          </w:tcPr>
          <w:p w14:paraId="4E1FA7CC" w14:textId="77777777" w:rsidR="00502594" w:rsidRPr="00502594" w:rsidRDefault="00502594" w:rsidP="00502594">
            <w:pPr>
              <w:spacing w:line="259" w:lineRule="auto"/>
              <w:rPr>
                <w:rFonts w:cstheme="minorHAnsi"/>
                <w:sz w:val="24"/>
                <w:szCs w:val="24"/>
              </w:rPr>
            </w:pPr>
            <w:r w:rsidRPr="00502594">
              <w:rPr>
                <w:rFonts w:cstheme="minorHAnsi"/>
                <w:sz w:val="24"/>
                <w:szCs w:val="24"/>
              </w:rPr>
              <w:t>M/B</w:t>
            </w:r>
          </w:p>
        </w:tc>
        <w:tc>
          <w:tcPr>
            <w:tcW w:w="715" w:type="pct"/>
          </w:tcPr>
          <w:p w14:paraId="2F75190C" w14:textId="77777777" w:rsidR="00502594" w:rsidRPr="00502594" w:rsidRDefault="00502594" w:rsidP="00502594">
            <w:pPr>
              <w:spacing w:line="259" w:lineRule="auto"/>
              <w:rPr>
                <w:rFonts w:cstheme="minorHAnsi"/>
                <w:sz w:val="24"/>
                <w:szCs w:val="24"/>
              </w:rPr>
            </w:pPr>
            <w:r w:rsidRPr="00502594">
              <w:rPr>
                <w:rFonts w:cstheme="minorHAnsi"/>
                <w:sz w:val="24"/>
                <w:szCs w:val="24"/>
              </w:rPr>
              <w:t>-0.0344</w:t>
            </w:r>
          </w:p>
        </w:tc>
        <w:tc>
          <w:tcPr>
            <w:tcW w:w="492" w:type="pct"/>
          </w:tcPr>
          <w:p w14:paraId="3A4EB654" w14:textId="77777777" w:rsidR="00502594" w:rsidRPr="00502594" w:rsidRDefault="00502594" w:rsidP="00502594">
            <w:pPr>
              <w:spacing w:line="259" w:lineRule="auto"/>
              <w:rPr>
                <w:rFonts w:cstheme="minorHAnsi"/>
                <w:sz w:val="24"/>
                <w:szCs w:val="24"/>
              </w:rPr>
            </w:pPr>
            <w:r w:rsidRPr="00502594">
              <w:rPr>
                <w:rFonts w:cstheme="minorHAnsi"/>
                <w:sz w:val="24"/>
                <w:szCs w:val="24"/>
              </w:rPr>
              <w:t>*</w:t>
            </w:r>
          </w:p>
        </w:tc>
        <w:tc>
          <w:tcPr>
            <w:tcW w:w="623" w:type="pct"/>
          </w:tcPr>
          <w:p w14:paraId="78B58D9A" w14:textId="77777777" w:rsidR="00502594" w:rsidRPr="00502594" w:rsidRDefault="00502594" w:rsidP="00502594">
            <w:pPr>
              <w:spacing w:line="259" w:lineRule="auto"/>
              <w:rPr>
                <w:rFonts w:cstheme="minorHAnsi"/>
                <w:sz w:val="24"/>
                <w:szCs w:val="24"/>
              </w:rPr>
            </w:pPr>
            <w:r w:rsidRPr="00502594">
              <w:rPr>
                <w:rFonts w:cstheme="minorHAnsi"/>
                <w:sz w:val="24"/>
                <w:szCs w:val="24"/>
              </w:rPr>
              <w:t>0.087</w:t>
            </w:r>
          </w:p>
        </w:tc>
      </w:tr>
      <w:tr w:rsidR="00D1147C" w:rsidRPr="00502594" w14:paraId="23AF6921" w14:textId="77777777" w:rsidTr="00E14D01">
        <w:trPr>
          <w:trHeight w:val="275"/>
        </w:trPr>
        <w:tc>
          <w:tcPr>
            <w:tcW w:w="3170" w:type="pct"/>
          </w:tcPr>
          <w:p w14:paraId="549F5E6A" w14:textId="77777777" w:rsidR="00502594" w:rsidRPr="00502594" w:rsidRDefault="00502594" w:rsidP="00502594">
            <w:pPr>
              <w:spacing w:line="259" w:lineRule="auto"/>
              <w:rPr>
                <w:rFonts w:cstheme="minorHAnsi"/>
                <w:sz w:val="24"/>
                <w:szCs w:val="24"/>
              </w:rPr>
            </w:pPr>
            <w:r w:rsidRPr="00502594">
              <w:rPr>
                <w:rFonts w:cstheme="minorHAnsi"/>
                <w:sz w:val="24"/>
                <w:szCs w:val="24"/>
              </w:rPr>
              <w:t>Total Compensation</w:t>
            </w:r>
          </w:p>
        </w:tc>
        <w:tc>
          <w:tcPr>
            <w:tcW w:w="715" w:type="pct"/>
          </w:tcPr>
          <w:p w14:paraId="00F5F95B" w14:textId="77777777" w:rsidR="00502594" w:rsidRPr="00502594" w:rsidRDefault="00502594" w:rsidP="00502594">
            <w:pPr>
              <w:spacing w:line="259" w:lineRule="auto"/>
              <w:rPr>
                <w:rFonts w:cstheme="minorHAnsi"/>
                <w:sz w:val="24"/>
                <w:szCs w:val="24"/>
              </w:rPr>
            </w:pPr>
            <w:r w:rsidRPr="00502594">
              <w:rPr>
                <w:rFonts w:cstheme="minorHAnsi"/>
                <w:sz w:val="24"/>
                <w:szCs w:val="24"/>
              </w:rPr>
              <w:t>0.0000</w:t>
            </w:r>
          </w:p>
        </w:tc>
        <w:tc>
          <w:tcPr>
            <w:tcW w:w="492" w:type="pct"/>
          </w:tcPr>
          <w:p w14:paraId="776BBA4C" w14:textId="77777777" w:rsidR="00502594" w:rsidRPr="00502594" w:rsidRDefault="00502594" w:rsidP="00502594">
            <w:pPr>
              <w:spacing w:line="259" w:lineRule="auto"/>
              <w:rPr>
                <w:rFonts w:cstheme="minorHAnsi"/>
                <w:sz w:val="24"/>
                <w:szCs w:val="24"/>
              </w:rPr>
            </w:pPr>
          </w:p>
        </w:tc>
        <w:tc>
          <w:tcPr>
            <w:tcW w:w="623" w:type="pct"/>
          </w:tcPr>
          <w:p w14:paraId="7AD6F62F" w14:textId="77777777" w:rsidR="00502594" w:rsidRPr="00502594" w:rsidRDefault="00502594" w:rsidP="00502594">
            <w:pPr>
              <w:spacing w:line="259" w:lineRule="auto"/>
              <w:rPr>
                <w:rFonts w:cstheme="minorHAnsi"/>
                <w:sz w:val="24"/>
                <w:szCs w:val="24"/>
              </w:rPr>
            </w:pPr>
            <w:r w:rsidRPr="00502594">
              <w:rPr>
                <w:rFonts w:cstheme="minorHAnsi"/>
                <w:sz w:val="24"/>
                <w:szCs w:val="24"/>
              </w:rPr>
              <w:t>0.165</w:t>
            </w:r>
          </w:p>
        </w:tc>
      </w:tr>
      <w:tr w:rsidR="00D1147C" w:rsidRPr="00502594" w14:paraId="4329C129" w14:textId="77777777" w:rsidTr="00E14D01">
        <w:trPr>
          <w:trHeight w:val="276"/>
        </w:trPr>
        <w:tc>
          <w:tcPr>
            <w:tcW w:w="3170" w:type="pct"/>
          </w:tcPr>
          <w:p w14:paraId="1B60DACD" w14:textId="77777777" w:rsidR="00502594" w:rsidRPr="00502594" w:rsidRDefault="00502594" w:rsidP="00502594">
            <w:pPr>
              <w:spacing w:line="259" w:lineRule="auto"/>
              <w:rPr>
                <w:rFonts w:cstheme="minorHAnsi"/>
                <w:sz w:val="24"/>
                <w:szCs w:val="24"/>
              </w:rPr>
            </w:pPr>
            <w:r w:rsidRPr="00502594">
              <w:rPr>
                <w:rFonts w:cstheme="minorHAnsi"/>
                <w:sz w:val="24"/>
                <w:szCs w:val="24"/>
              </w:rPr>
              <w:t>% Incentive compensation</w:t>
            </w:r>
          </w:p>
        </w:tc>
        <w:tc>
          <w:tcPr>
            <w:tcW w:w="715" w:type="pct"/>
          </w:tcPr>
          <w:p w14:paraId="6DB6ACB5" w14:textId="77777777" w:rsidR="00502594" w:rsidRPr="00502594" w:rsidRDefault="00502594" w:rsidP="00502594">
            <w:pPr>
              <w:spacing w:line="259" w:lineRule="auto"/>
              <w:rPr>
                <w:rFonts w:cstheme="minorHAnsi"/>
                <w:sz w:val="24"/>
                <w:szCs w:val="24"/>
              </w:rPr>
            </w:pPr>
            <w:r w:rsidRPr="00502594">
              <w:rPr>
                <w:rFonts w:cstheme="minorHAnsi"/>
                <w:sz w:val="24"/>
                <w:szCs w:val="24"/>
              </w:rPr>
              <w:t>0.2432</w:t>
            </w:r>
          </w:p>
        </w:tc>
        <w:tc>
          <w:tcPr>
            <w:tcW w:w="492" w:type="pct"/>
          </w:tcPr>
          <w:p w14:paraId="140C8B7A" w14:textId="77777777" w:rsidR="00502594" w:rsidRPr="00502594" w:rsidRDefault="00502594" w:rsidP="00502594">
            <w:pPr>
              <w:spacing w:line="259" w:lineRule="auto"/>
              <w:rPr>
                <w:rFonts w:cstheme="minorHAnsi"/>
                <w:sz w:val="24"/>
                <w:szCs w:val="24"/>
              </w:rPr>
            </w:pPr>
            <w:r w:rsidRPr="00502594">
              <w:rPr>
                <w:rFonts w:cstheme="minorHAnsi"/>
                <w:sz w:val="24"/>
                <w:szCs w:val="24"/>
              </w:rPr>
              <w:t>***</w:t>
            </w:r>
          </w:p>
        </w:tc>
        <w:tc>
          <w:tcPr>
            <w:tcW w:w="623" w:type="pct"/>
          </w:tcPr>
          <w:p w14:paraId="404F7434" w14:textId="77777777" w:rsidR="00502594" w:rsidRPr="00502594" w:rsidRDefault="00502594" w:rsidP="00502594">
            <w:pPr>
              <w:spacing w:line="259" w:lineRule="auto"/>
              <w:rPr>
                <w:rFonts w:cstheme="minorHAnsi"/>
                <w:sz w:val="24"/>
                <w:szCs w:val="24"/>
              </w:rPr>
            </w:pPr>
            <w:r w:rsidRPr="00502594">
              <w:rPr>
                <w:rFonts w:cstheme="minorHAnsi"/>
                <w:sz w:val="24"/>
                <w:szCs w:val="24"/>
              </w:rPr>
              <w:t>0.010</w:t>
            </w:r>
          </w:p>
        </w:tc>
      </w:tr>
      <w:tr w:rsidR="00D1147C" w:rsidRPr="00502594" w14:paraId="1435B894" w14:textId="77777777" w:rsidTr="00E14D01">
        <w:trPr>
          <w:trHeight w:val="275"/>
        </w:trPr>
        <w:tc>
          <w:tcPr>
            <w:tcW w:w="3170" w:type="pct"/>
          </w:tcPr>
          <w:p w14:paraId="33E42CAB" w14:textId="77777777" w:rsidR="00502594" w:rsidRPr="00502594" w:rsidRDefault="00502594" w:rsidP="00502594">
            <w:pPr>
              <w:spacing w:line="259" w:lineRule="auto"/>
              <w:rPr>
                <w:rFonts w:cstheme="minorHAnsi"/>
                <w:sz w:val="24"/>
                <w:szCs w:val="24"/>
              </w:rPr>
            </w:pPr>
            <w:r w:rsidRPr="00502594">
              <w:rPr>
                <w:rFonts w:cstheme="minorHAnsi"/>
                <w:sz w:val="24"/>
                <w:szCs w:val="24"/>
              </w:rPr>
              <w:t># Institutional Stockholders</w:t>
            </w:r>
          </w:p>
        </w:tc>
        <w:tc>
          <w:tcPr>
            <w:tcW w:w="715" w:type="pct"/>
          </w:tcPr>
          <w:p w14:paraId="53926FBD" w14:textId="77777777" w:rsidR="00502594" w:rsidRPr="00502594" w:rsidRDefault="00502594" w:rsidP="00502594">
            <w:pPr>
              <w:spacing w:line="259" w:lineRule="auto"/>
              <w:rPr>
                <w:rFonts w:cstheme="minorHAnsi"/>
                <w:sz w:val="24"/>
                <w:szCs w:val="24"/>
              </w:rPr>
            </w:pPr>
            <w:r w:rsidRPr="00502594">
              <w:rPr>
                <w:rFonts w:cstheme="minorHAnsi"/>
                <w:sz w:val="24"/>
                <w:szCs w:val="24"/>
              </w:rPr>
              <w:t>0.0000</w:t>
            </w:r>
          </w:p>
        </w:tc>
        <w:tc>
          <w:tcPr>
            <w:tcW w:w="492" w:type="pct"/>
          </w:tcPr>
          <w:p w14:paraId="33D59AC6" w14:textId="77777777" w:rsidR="00502594" w:rsidRPr="00502594" w:rsidRDefault="00502594" w:rsidP="00502594">
            <w:pPr>
              <w:spacing w:line="259" w:lineRule="auto"/>
              <w:rPr>
                <w:rFonts w:cstheme="minorHAnsi"/>
                <w:sz w:val="24"/>
                <w:szCs w:val="24"/>
              </w:rPr>
            </w:pPr>
          </w:p>
        </w:tc>
        <w:tc>
          <w:tcPr>
            <w:tcW w:w="623" w:type="pct"/>
          </w:tcPr>
          <w:p w14:paraId="249F7419" w14:textId="77777777" w:rsidR="00502594" w:rsidRPr="00502594" w:rsidRDefault="00502594" w:rsidP="00502594">
            <w:pPr>
              <w:spacing w:line="259" w:lineRule="auto"/>
              <w:rPr>
                <w:rFonts w:cstheme="minorHAnsi"/>
                <w:sz w:val="24"/>
                <w:szCs w:val="24"/>
              </w:rPr>
            </w:pPr>
            <w:r w:rsidRPr="00502594">
              <w:rPr>
                <w:rFonts w:cstheme="minorHAnsi"/>
                <w:sz w:val="24"/>
                <w:szCs w:val="24"/>
              </w:rPr>
              <w:t>0.926</w:t>
            </w:r>
          </w:p>
        </w:tc>
      </w:tr>
      <w:tr w:rsidR="00D1147C" w:rsidRPr="00502594" w14:paraId="655F4CAD" w14:textId="77777777" w:rsidTr="00E14D01">
        <w:trPr>
          <w:trHeight w:val="275"/>
        </w:trPr>
        <w:tc>
          <w:tcPr>
            <w:tcW w:w="3170" w:type="pct"/>
          </w:tcPr>
          <w:p w14:paraId="6BF6C2E8" w14:textId="77777777" w:rsidR="00502594" w:rsidRPr="00502594" w:rsidRDefault="00502594" w:rsidP="00502594">
            <w:pPr>
              <w:spacing w:line="259" w:lineRule="auto"/>
              <w:rPr>
                <w:rFonts w:cstheme="minorHAnsi"/>
                <w:sz w:val="24"/>
                <w:szCs w:val="24"/>
              </w:rPr>
            </w:pPr>
            <w:r w:rsidRPr="00502594">
              <w:rPr>
                <w:rFonts w:cstheme="minorHAnsi"/>
                <w:sz w:val="24"/>
                <w:szCs w:val="24"/>
              </w:rPr>
              <w:t>Board size</w:t>
            </w:r>
          </w:p>
        </w:tc>
        <w:tc>
          <w:tcPr>
            <w:tcW w:w="715" w:type="pct"/>
          </w:tcPr>
          <w:p w14:paraId="74A02082" w14:textId="77777777" w:rsidR="00502594" w:rsidRPr="00502594" w:rsidRDefault="00502594" w:rsidP="00502594">
            <w:pPr>
              <w:spacing w:line="259" w:lineRule="auto"/>
              <w:rPr>
                <w:rFonts w:cstheme="minorHAnsi"/>
                <w:sz w:val="24"/>
                <w:szCs w:val="24"/>
              </w:rPr>
            </w:pPr>
            <w:r w:rsidRPr="00502594">
              <w:rPr>
                <w:rFonts w:cstheme="minorHAnsi"/>
                <w:sz w:val="24"/>
                <w:szCs w:val="24"/>
              </w:rPr>
              <w:t>-0.0260</w:t>
            </w:r>
          </w:p>
        </w:tc>
        <w:tc>
          <w:tcPr>
            <w:tcW w:w="492" w:type="pct"/>
          </w:tcPr>
          <w:p w14:paraId="3E0C2086" w14:textId="77777777" w:rsidR="00502594" w:rsidRPr="00502594" w:rsidRDefault="00502594" w:rsidP="00502594">
            <w:pPr>
              <w:spacing w:line="259" w:lineRule="auto"/>
              <w:rPr>
                <w:rFonts w:cstheme="minorHAnsi"/>
                <w:sz w:val="24"/>
                <w:szCs w:val="24"/>
              </w:rPr>
            </w:pPr>
          </w:p>
        </w:tc>
        <w:tc>
          <w:tcPr>
            <w:tcW w:w="623" w:type="pct"/>
          </w:tcPr>
          <w:p w14:paraId="724893E9" w14:textId="77777777" w:rsidR="00502594" w:rsidRPr="00502594" w:rsidRDefault="00502594" w:rsidP="00502594">
            <w:pPr>
              <w:spacing w:line="259" w:lineRule="auto"/>
              <w:rPr>
                <w:rFonts w:cstheme="minorHAnsi"/>
                <w:sz w:val="24"/>
                <w:szCs w:val="24"/>
              </w:rPr>
            </w:pPr>
            <w:r w:rsidRPr="00502594">
              <w:rPr>
                <w:rFonts w:cstheme="minorHAnsi"/>
                <w:sz w:val="24"/>
                <w:szCs w:val="24"/>
              </w:rPr>
              <w:t>0.092</w:t>
            </w:r>
          </w:p>
        </w:tc>
      </w:tr>
      <w:tr w:rsidR="00D1147C" w:rsidRPr="00502594" w14:paraId="7AE5BD17" w14:textId="77777777" w:rsidTr="00E14D01">
        <w:trPr>
          <w:trHeight w:val="276"/>
        </w:trPr>
        <w:tc>
          <w:tcPr>
            <w:tcW w:w="3170" w:type="pct"/>
          </w:tcPr>
          <w:p w14:paraId="140D6C95" w14:textId="77777777" w:rsidR="00502594" w:rsidRPr="00502594" w:rsidRDefault="00502594" w:rsidP="00502594">
            <w:pPr>
              <w:spacing w:line="259" w:lineRule="auto"/>
              <w:rPr>
                <w:rFonts w:cstheme="minorHAnsi"/>
                <w:sz w:val="24"/>
                <w:szCs w:val="24"/>
              </w:rPr>
            </w:pPr>
            <w:r w:rsidRPr="00502594">
              <w:rPr>
                <w:rFonts w:cstheme="minorHAnsi"/>
                <w:sz w:val="24"/>
                <w:szCs w:val="24"/>
              </w:rPr>
              <w:t>Board Independence</w:t>
            </w:r>
          </w:p>
        </w:tc>
        <w:tc>
          <w:tcPr>
            <w:tcW w:w="715" w:type="pct"/>
          </w:tcPr>
          <w:p w14:paraId="620B3A89" w14:textId="77777777" w:rsidR="00502594" w:rsidRPr="00502594" w:rsidRDefault="00502594" w:rsidP="00502594">
            <w:pPr>
              <w:spacing w:line="259" w:lineRule="auto"/>
              <w:rPr>
                <w:rFonts w:cstheme="minorHAnsi"/>
                <w:sz w:val="24"/>
                <w:szCs w:val="24"/>
              </w:rPr>
            </w:pPr>
            <w:r w:rsidRPr="00502594">
              <w:rPr>
                <w:rFonts w:cstheme="minorHAnsi"/>
                <w:sz w:val="24"/>
                <w:szCs w:val="24"/>
              </w:rPr>
              <w:t>0.2689</w:t>
            </w:r>
          </w:p>
        </w:tc>
        <w:tc>
          <w:tcPr>
            <w:tcW w:w="492" w:type="pct"/>
          </w:tcPr>
          <w:p w14:paraId="63D192A1" w14:textId="77777777" w:rsidR="00502594" w:rsidRPr="00502594" w:rsidRDefault="00502594" w:rsidP="00502594">
            <w:pPr>
              <w:spacing w:line="259" w:lineRule="auto"/>
              <w:rPr>
                <w:rFonts w:cstheme="minorHAnsi"/>
                <w:sz w:val="24"/>
                <w:szCs w:val="24"/>
              </w:rPr>
            </w:pPr>
          </w:p>
        </w:tc>
        <w:tc>
          <w:tcPr>
            <w:tcW w:w="623" w:type="pct"/>
          </w:tcPr>
          <w:p w14:paraId="79F303CD" w14:textId="77777777" w:rsidR="00502594" w:rsidRPr="00502594" w:rsidRDefault="00502594" w:rsidP="00502594">
            <w:pPr>
              <w:spacing w:line="259" w:lineRule="auto"/>
              <w:rPr>
                <w:rFonts w:cstheme="minorHAnsi"/>
                <w:sz w:val="24"/>
                <w:szCs w:val="24"/>
              </w:rPr>
            </w:pPr>
            <w:r w:rsidRPr="00502594">
              <w:rPr>
                <w:rFonts w:cstheme="minorHAnsi"/>
                <w:sz w:val="24"/>
                <w:szCs w:val="24"/>
              </w:rPr>
              <w:t>0.190</w:t>
            </w:r>
          </w:p>
        </w:tc>
      </w:tr>
      <w:tr w:rsidR="00D1147C" w:rsidRPr="00502594" w14:paraId="64185AAE" w14:textId="77777777" w:rsidTr="00E14D01">
        <w:trPr>
          <w:trHeight w:val="275"/>
        </w:trPr>
        <w:tc>
          <w:tcPr>
            <w:tcW w:w="3170" w:type="pct"/>
          </w:tcPr>
          <w:p w14:paraId="5A9411AA" w14:textId="77777777" w:rsidR="00502594" w:rsidRPr="00502594" w:rsidRDefault="00502594" w:rsidP="00502594">
            <w:pPr>
              <w:spacing w:line="259" w:lineRule="auto"/>
              <w:rPr>
                <w:rFonts w:cstheme="minorHAnsi"/>
                <w:sz w:val="24"/>
                <w:szCs w:val="24"/>
              </w:rPr>
            </w:pPr>
            <w:r w:rsidRPr="00502594">
              <w:rPr>
                <w:rFonts w:cstheme="minorHAnsi"/>
                <w:sz w:val="24"/>
                <w:szCs w:val="24"/>
              </w:rPr>
              <w:t>Duality</w:t>
            </w:r>
          </w:p>
        </w:tc>
        <w:tc>
          <w:tcPr>
            <w:tcW w:w="715" w:type="pct"/>
          </w:tcPr>
          <w:p w14:paraId="7D769FC3" w14:textId="77777777" w:rsidR="00502594" w:rsidRPr="00502594" w:rsidRDefault="00502594" w:rsidP="00502594">
            <w:pPr>
              <w:spacing w:line="259" w:lineRule="auto"/>
              <w:rPr>
                <w:rFonts w:cstheme="minorHAnsi"/>
                <w:sz w:val="24"/>
                <w:szCs w:val="24"/>
              </w:rPr>
            </w:pPr>
            <w:r w:rsidRPr="00502594">
              <w:rPr>
                <w:rFonts w:cstheme="minorHAnsi"/>
                <w:sz w:val="24"/>
                <w:szCs w:val="24"/>
              </w:rPr>
              <w:t>0.0357</w:t>
            </w:r>
          </w:p>
        </w:tc>
        <w:tc>
          <w:tcPr>
            <w:tcW w:w="492" w:type="pct"/>
          </w:tcPr>
          <w:p w14:paraId="4ADC0974" w14:textId="77777777" w:rsidR="00502594" w:rsidRPr="00502594" w:rsidRDefault="00502594" w:rsidP="00502594">
            <w:pPr>
              <w:spacing w:line="259" w:lineRule="auto"/>
              <w:rPr>
                <w:rFonts w:cstheme="minorHAnsi"/>
                <w:sz w:val="24"/>
                <w:szCs w:val="24"/>
              </w:rPr>
            </w:pPr>
          </w:p>
        </w:tc>
        <w:tc>
          <w:tcPr>
            <w:tcW w:w="623" w:type="pct"/>
          </w:tcPr>
          <w:p w14:paraId="76638CAA" w14:textId="77777777" w:rsidR="00502594" w:rsidRPr="00502594" w:rsidRDefault="00502594" w:rsidP="00502594">
            <w:pPr>
              <w:spacing w:line="259" w:lineRule="auto"/>
              <w:rPr>
                <w:rFonts w:cstheme="minorHAnsi"/>
                <w:sz w:val="24"/>
                <w:szCs w:val="24"/>
              </w:rPr>
            </w:pPr>
            <w:r w:rsidRPr="00502594">
              <w:rPr>
                <w:rFonts w:cstheme="minorHAnsi"/>
                <w:sz w:val="24"/>
                <w:szCs w:val="24"/>
              </w:rPr>
              <w:t>0.466</w:t>
            </w:r>
          </w:p>
        </w:tc>
      </w:tr>
      <w:tr w:rsidR="00D1147C" w:rsidRPr="00502594" w14:paraId="28A73777" w14:textId="77777777" w:rsidTr="00E14D01">
        <w:trPr>
          <w:trHeight w:val="262"/>
        </w:trPr>
        <w:tc>
          <w:tcPr>
            <w:tcW w:w="3170" w:type="pct"/>
          </w:tcPr>
          <w:p w14:paraId="155BA80B" w14:textId="77777777" w:rsidR="00502594" w:rsidRPr="00502594" w:rsidRDefault="00502594" w:rsidP="00502594">
            <w:pPr>
              <w:spacing w:line="259" w:lineRule="auto"/>
              <w:rPr>
                <w:rFonts w:cstheme="minorHAnsi"/>
                <w:sz w:val="24"/>
                <w:szCs w:val="24"/>
              </w:rPr>
            </w:pPr>
            <w:r w:rsidRPr="00502594">
              <w:rPr>
                <w:rFonts w:cstheme="minorHAnsi"/>
                <w:sz w:val="24"/>
                <w:szCs w:val="24"/>
              </w:rPr>
              <w:t>Intercept</w:t>
            </w:r>
          </w:p>
        </w:tc>
        <w:tc>
          <w:tcPr>
            <w:tcW w:w="715" w:type="pct"/>
          </w:tcPr>
          <w:p w14:paraId="784A77DF" w14:textId="77777777" w:rsidR="00502594" w:rsidRPr="00502594" w:rsidRDefault="00502594" w:rsidP="00502594">
            <w:pPr>
              <w:spacing w:line="259" w:lineRule="auto"/>
              <w:rPr>
                <w:rFonts w:cstheme="minorHAnsi"/>
                <w:sz w:val="24"/>
                <w:szCs w:val="24"/>
              </w:rPr>
            </w:pPr>
            <w:r w:rsidRPr="00502594">
              <w:rPr>
                <w:rFonts w:cstheme="minorHAnsi"/>
                <w:sz w:val="24"/>
                <w:szCs w:val="24"/>
              </w:rPr>
              <w:t>24.7429</w:t>
            </w:r>
          </w:p>
        </w:tc>
        <w:tc>
          <w:tcPr>
            <w:tcW w:w="492" w:type="pct"/>
          </w:tcPr>
          <w:p w14:paraId="5BE5A9F6" w14:textId="77777777" w:rsidR="00502594" w:rsidRPr="00502594" w:rsidRDefault="00502594" w:rsidP="00502594">
            <w:pPr>
              <w:spacing w:line="259" w:lineRule="auto"/>
              <w:rPr>
                <w:rFonts w:cstheme="minorHAnsi"/>
                <w:sz w:val="24"/>
                <w:szCs w:val="24"/>
              </w:rPr>
            </w:pPr>
          </w:p>
        </w:tc>
        <w:tc>
          <w:tcPr>
            <w:tcW w:w="623" w:type="pct"/>
          </w:tcPr>
          <w:p w14:paraId="14B61744" w14:textId="77777777" w:rsidR="00502594" w:rsidRPr="00502594" w:rsidRDefault="00502594" w:rsidP="00502594">
            <w:pPr>
              <w:spacing w:line="259" w:lineRule="auto"/>
              <w:rPr>
                <w:rFonts w:cstheme="minorHAnsi"/>
                <w:sz w:val="24"/>
                <w:szCs w:val="24"/>
              </w:rPr>
            </w:pPr>
            <w:r w:rsidRPr="00502594">
              <w:rPr>
                <w:rFonts w:cstheme="minorHAnsi"/>
                <w:sz w:val="24"/>
                <w:szCs w:val="24"/>
              </w:rPr>
              <w:t>0.234</w:t>
            </w:r>
          </w:p>
        </w:tc>
      </w:tr>
      <w:tr w:rsidR="00D1147C" w:rsidRPr="00502594" w14:paraId="50B64F3A" w14:textId="77777777" w:rsidTr="00E14D01">
        <w:trPr>
          <w:trHeight w:val="278"/>
        </w:trPr>
        <w:tc>
          <w:tcPr>
            <w:tcW w:w="3170" w:type="pct"/>
          </w:tcPr>
          <w:p w14:paraId="320786B4" w14:textId="77777777" w:rsidR="00502594" w:rsidRPr="00502594" w:rsidRDefault="00502594" w:rsidP="00502594">
            <w:pPr>
              <w:spacing w:line="259" w:lineRule="auto"/>
              <w:rPr>
                <w:rFonts w:cstheme="minorHAnsi"/>
                <w:sz w:val="24"/>
                <w:szCs w:val="24"/>
              </w:rPr>
            </w:pPr>
            <w:r w:rsidRPr="00502594">
              <w:rPr>
                <w:rFonts w:cstheme="minorHAnsi"/>
                <w:sz w:val="24"/>
                <w:szCs w:val="24"/>
              </w:rPr>
              <w:t>N</w:t>
            </w:r>
          </w:p>
        </w:tc>
        <w:tc>
          <w:tcPr>
            <w:tcW w:w="715" w:type="pct"/>
          </w:tcPr>
          <w:p w14:paraId="65C78340" w14:textId="77777777" w:rsidR="00502594" w:rsidRPr="00502594" w:rsidRDefault="00502594" w:rsidP="00502594">
            <w:pPr>
              <w:spacing w:line="259" w:lineRule="auto"/>
              <w:rPr>
                <w:rFonts w:cstheme="minorHAnsi"/>
                <w:sz w:val="24"/>
                <w:szCs w:val="24"/>
              </w:rPr>
            </w:pPr>
            <w:r w:rsidRPr="00502594">
              <w:rPr>
                <w:rFonts w:cstheme="minorHAnsi"/>
                <w:sz w:val="24"/>
                <w:szCs w:val="24"/>
              </w:rPr>
              <w:t>1845</w:t>
            </w:r>
          </w:p>
        </w:tc>
        <w:tc>
          <w:tcPr>
            <w:tcW w:w="492" w:type="pct"/>
          </w:tcPr>
          <w:p w14:paraId="3203229D" w14:textId="77777777" w:rsidR="00502594" w:rsidRPr="00502594" w:rsidRDefault="00502594" w:rsidP="00502594">
            <w:pPr>
              <w:spacing w:line="259" w:lineRule="auto"/>
              <w:rPr>
                <w:rFonts w:cstheme="minorHAnsi"/>
                <w:sz w:val="24"/>
                <w:szCs w:val="24"/>
              </w:rPr>
            </w:pPr>
          </w:p>
        </w:tc>
        <w:tc>
          <w:tcPr>
            <w:tcW w:w="623" w:type="pct"/>
          </w:tcPr>
          <w:p w14:paraId="3D53BE3F" w14:textId="77777777" w:rsidR="00502594" w:rsidRPr="00502594" w:rsidRDefault="00502594" w:rsidP="00502594">
            <w:pPr>
              <w:spacing w:line="259" w:lineRule="auto"/>
              <w:rPr>
                <w:rFonts w:cstheme="minorHAnsi"/>
                <w:sz w:val="24"/>
                <w:szCs w:val="24"/>
              </w:rPr>
            </w:pPr>
          </w:p>
        </w:tc>
      </w:tr>
      <w:tr w:rsidR="00D1147C" w:rsidRPr="00502594" w14:paraId="582278F6" w14:textId="77777777" w:rsidTr="00E14D01">
        <w:trPr>
          <w:trHeight w:val="273"/>
        </w:trPr>
        <w:tc>
          <w:tcPr>
            <w:tcW w:w="3170" w:type="pct"/>
          </w:tcPr>
          <w:p w14:paraId="7D0A43D3" w14:textId="77777777" w:rsidR="00502594" w:rsidRPr="00502594" w:rsidRDefault="00502594" w:rsidP="00502594">
            <w:pPr>
              <w:spacing w:line="259" w:lineRule="auto"/>
              <w:rPr>
                <w:rFonts w:cstheme="minorHAnsi"/>
                <w:sz w:val="24"/>
                <w:szCs w:val="24"/>
              </w:rPr>
            </w:pPr>
            <w:r w:rsidRPr="00502594">
              <w:rPr>
                <w:rFonts w:cstheme="minorHAnsi"/>
                <w:sz w:val="24"/>
                <w:szCs w:val="24"/>
              </w:rPr>
              <w:t>R-Square</w:t>
            </w:r>
          </w:p>
        </w:tc>
        <w:tc>
          <w:tcPr>
            <w:tcW w:w="715" w:type="pct"/>
          </w:tcPr>
          <w:p w14:paraId="0DD8FB1A" w14:textId="77777777" w:rsidR="00502594" w:rsidRPr="00502594" w:rsidRDefault="00502594" w:rsidP="00502594">
            <w:pPr>
              <w:spacing w:line="259" w:lineRule="auto"/>
              <w:rPr>
                <w:rFonts w:cstheme="minorHAnsi"/>
                <w:sz w:val="24"/>
                <w:szCs w:val="24"/>
              </w:rPr>
            </w:pPr>
            <w:r w:rsidRPr="00502594">
              <w:rPr>
                <w:rFonts w:cstheme="minorHAnsi"/>
                <w:sz w:val="24"/>
                <w:szCs w:val="24"/>
              </w:rPr>
              <w:t>0.018</w:t>
            </w:r>
          </w:p>
        </w:tc>
        <w:tc>
          <w:tcPr>
            <w:tcW w:w="492" w:type="pct"/>
          </w:tcPr>
          <w:p w14:paraId="5825DB40" w14:textId="77777777" w:rsidR="00502594" w:rsidRPr="00502594" w:rsidRDefault="00502594" w:rsidP="00502594">
            <w:pPr>
              <w:spacing w:line="259" w:lineRule="auto"/>
              <w:rPr>
                <w:rFonts w:cstheme="minorHAnsi"/>
                <w:sz w:val="24"/>
                <w:szCs w:val="24"/>
              </w:rPr>
            </w:pPr>
          </w:p>
        </w:tc>
        <w:tc>
          <w:tcPr>
            <w:tcW w:w="623" w:type="pct"/>
          </w:tcPr>
          <w:p w14:paraId="3F59190A" w14:textId="77777777" w:rsidR="00502594" w:rsidRPr="00502594" w:rsidRDefault="00502594" w:rsidP="00502594">
            <w:pPr>
              <w:spacing w:line="259" w:lineRule="auto"/>
              <w:rPr>
                <w:rFonts w:cstheme="minorHAnsi"/>
                <w:sz w:val="24"/>
                <w:szCs w:val="24"/>
              </w:rPr>
            </w:pPr>
          </w:p>
        </w:tc>
      </w:tr>
    </w:tbl>
    <w:p w14:paraId="7C67D509" w14:textId="77777777" w:rsidR="00C47136" w:rsidRDefault="00C47136" w:rsidP="00D14423">
      <w:pPr>
        <w:rPr>
          <w:rFonts w:cstheme="minorHAnsi"/>
          <w:sz w:val="24"/>
          <w:szCs w:val="24"/>
        </w:rPr>
      </w:pPr>
    </w:p>
    <w:p w14:paraId="39A5332B" w14:textId="77777777" w:rsidR="0025736C" w:rsidRDefault="0025736C" w:rsidP="00D14423">
      <w:pPr>
        <w:rPr>
          <w:rFonts w:cstheme="minorHAnsi"/>
          <w:sz w:val="24"/>
          <w:szCs w:val="24"/>
        </w:rPr>
      </w:pPr>
    </w:p>
    <w:sectPr w:rsidR="0025736C"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start w:val="2"/>
      <w:numFmt w:val="decimal"/>
      <w:lvlText w:val="%1."/>
      <w:lvlJc w:val="left"/>
      <w:pPr>
        <w:ind w:left="1540" w:hanging="720"/>
      </w:pPr>
      <w:rPr>
        <w:rFonts w:ascii="Times New Roman" w:hAnsi="Times New Roman" w:cs="Times New Roman"/>
        <w:b/>
        <w:bCs/>
        <w:spacing w:val="-4"/>
        <w:w w:val="99"/>
        <w:sz w:val="24"/>
        <w:szCs w:val="24"/>
      </w:rPr>
    </w:lvl>
    <w:lvl w:ilvl="1">
      <w:start w:val="1"/>
      <w:numFmt w:val="decimal"/>
      <w:lvlText w:val="%1.%2."/>
      <w:lvlJc w:val="left"/>
      <w:pPr>
        <w:ind w:left="1600" w:hanging="780"/>
      </w:pPr>
      <w:rPr>
        <w:rFonts w:ascii="Times New Roman" w:hAnsi="Times New Roman" w:cs="Times New Roman"/>
        <w:b/>
        <w:bCs/>
        <w:spacing w:val="-1"/>
        <w:w w:val="99"/>
        <w:sz w:val="24"/>
        <w:szCs w:val="24"/>
      </w:rPr>
    </w:lvl>
    <w:lvl w:ilvl="2">
      <w:numFmt w:val="bullet"/>
      <w:lvlText w:val="•"/>
      <w:lvlJc w:val="left"/>
      <w:pPr>
        <w:ind w:left="2486" w:hanging="780"/>
      </w:pPr>
    </w:lvl>
    <w:lvl w:ilvl="3">
      <w:numFmt w:val="bullet"/>
      <w:lvlText w:val="•"/>
      <w:lvlJc w:val="left"/>
      <w:pPr>
        <w:ind w:left="3373" w:hanging="780"/>
      </w:pPr>
    </w:lvl>
    <w:lvl w:ilvl="4">
      <w:numFmt w:val="bullet"/>
      <w:lvlText w:val="•"/>
      <w:lvlJc w:val="left"/>
      <w:pPr>
        <w:ind w:left="4260" w:hanging="780"/>
      </w:pPr>
    </w:lvl>
    <w:lvl w:ilvl="5">
      <w:numFmt w:val="bullet"/>
      <w:lvlText w:val="•"/>
      <w:lvlJc w:val="left"/>
      <w:pPr>
        <w:ind w:left="5146" w:hanging="780"/>
      </w:pPr>
    </w:lvl>
    <w:lvl w:ilvl="6">
      <w:numFmt w:val="bullet"/>
      <w:lvlText w:val="•"/>
      <w:lvlJc w:val="left"/>
      <w:pPr>
        <w:ind w:left="6033" w:hanging="780"/>
      </w:pPr>
    </w:lvl>
    <w:lvl w:ilvl="7">
      <w:numFmt w:val="bullet"/>
      <w:lvlText w:val="•"/>
      <w:lvlJc w:val="left"/>
      <w:pPr>
        <w:ind w:left="6920" w:hanging="780"/>
      </w:pPr>
    </w:lvl>
    <w:lvl w:ilvl="8">
      <w:numFmt w:val="bullet"/>
      <w:lvlText w:val="•"/>
      <w:lvlJc w:val="left"/>
      <w:pPr>
        <w:ind w:left="7806" w:hanging="780"/>
      </w:p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3"/>
  </w:num>
  <w:num w:numId="3" w16cid:durableId="962153638">
    <w:abstractNumId w:val="2"/>
  </w:num>
  <w:num w:numId="4" w16cid:durableId="5779774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08GOvdrVGR8vgNbwGIcotVbUUSUPb5jAo63x5QIefj0VfG2qh8nsoojRUZ+RdUfzvORfZBbtnKAvQ9YkUAfolw==" w:salt="B/X+M8dcDk20EzGcvwq9j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1C7B"/>
    <w:rsid w:val="00003562"/>
    <w:rsid w:val="00006265"/>
    <w:rsid w:val="0000729D"/>
    <w:rsid w:val="000078BE"/>
    <w:rsid w:val="0001072F"/>
    <w:rsid w:val="00013176"/>
    <w:rsid w:val="00013B65"/>
    <w:rsid w:val="00014F38"/>
    <w:rsid w:val="000233C1"/>
    <w:rsid w:val="00024048"/>
    <w:rsid w:val="00026BC7"/>
    <w:rsid w:val="0003036D"/>
    <w:rsid w:val="00034205"/>
    <w:rsid w:val="00035704"/>
    <w:rsid w:val="00041C27"/>
    <w:rsid w:val="000437DE"/>
    <w:rsid w:val="00043C8E"/>
    <w:rsid w:val="00044EBA"/>
    <w:rsid w:val="000456B9"/>
    <w:rsid w:val="0004637E"/>
    <w:rsid w:val="0004717F"/>
    <w:rsid w:val="00051B33"/>
    <w:rsid w:val="000525F1"/>
    <w:rsid w:val="00052E3E"/>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135C"/>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0A40"/>
    <w:rsid w:val="001E18FE"/>
    <w:rsid w:val="001F70BC"/>
    <w:rsid w:val="001F7FBE"/>
    <w:rsid w:val="002016B1"/>
    <w:rsid w:val="00201875"/>
    <w:rsid w:val="00201AFD"/>
    <w:rsid w:val="00201FDC"/>
    <w:rsid w:val="002022D8"/>
    <w:rsid w:val="00206486"/>
    <w:rsid w:val="00206CC8"/>
    <w:rsid w:val="00207405"/>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5736C"/>
    <w:rsid w:val="00261403"/>
    <w:rsid w:val="00261F59"/>
    <w:rsid w:val="00272AF4"/>
    <w:rsid w:val="00276C06"/>
    <w:rsid w:val="00280198"/>
    <w:rsid w:val="00282094"/>
    <w:rsid w:val="002843BC"/>
    <w:rsid w:val="00284A84"/>
    <w:rsid w:val="00284FCE"/>
    <w:rsid w:val="0029129F"/>
    <w:rsid w:val="002916AB"/>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0760"/>
    <w:rsid w:val="00323EC8"/>
    <w:rsid w:val="00324290"/>
    <w:rsid w:val="00331737"/>
    <w:rsid w:val="0033243D"/>
    <w:rsid w:val="0033652E"/>
    <w:rsid w:val="00337C51"/>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1E6D"/>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16448"/>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04E"/>
    <w:rsid w:val="004D21C9"/>
    <w:rsid w:val="004E34F8"/>
    <w:rsid w:val="004E3C84"/>
    <w:rsid w:val="004E528B"/>
    <w:rsid w:val="004F146C"/>
    <w:rsid w:val="004F1F3C"/>
    <w:rsid w:val="004F657B"/>
    <w:rsid w:val="00502594"/>
    <w:rsid w:val="0050408D"/>
    <w:rsid w:val="00504C6A"/>
    <w:rsid w:val="00510364"/>
    <w:rsid w:val="005116C9"/>
    <w:rsid w:val="00511BEE"/>
    <w:rsid w:val="00511CEE"/>
    <w:rsid w:val="005175E9"/>
    <w:rsid w:val="00520368"/>
    <w:rsid w:val="0052658A"/>
    <w:rsid w:val="0053151F"/>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1625"/>
    <w:rsid w:val="00583225"/>
    <w:rsid w:val="0058724D"/>
    <w:rsid w:val="00596593"/>
    <w:rsid w:val="00596A35"/>
    <w:rsid w:val="005979CD"/>
    <w:rsid w:val="005A12F0"/>
    <w:rsid w:val="005A1FF1"/>
    <w:rsid w:val="005A393C"/>
    <w:rsid w:val="005A5291"/>
    <w:rsid w:val="005A6FD1"/>
    <w:rsid w:val="005B08F1"/>
    <w:rsid w:val="005B47BC"/>
    <w:rsid w:val="005C00EC"/>
    <w:rsid w:val="005C15C9"/>
    <w:rsid w:val="005C30E9"/>
    <w:rsid w:val="005C5B86"/>
    <w:rsid w:val="005C663B"/>
    <w:rsid w:val="005D066F"/>
    <w:rsid w:val="005D1C38"/>
    <w:rsid w:val="005D1ED6"/>
    <w:rsid w:val="005D5682"/>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2214"/>
    <w:rsid w:val="00693B53"/>
    <w:rsid w:val="00694EBF"/>
    <w:rsid w:val="00697377"/>
    <w:rsid w:val="006A1F61"/>
    <w:rsid w:val="006A533C"/>
    <w:rsid w:val="006A5E52"/>
    <w:rsid w:val="006A712D"/>
    <w:rsid w:val="006A7B71"/>
    <w:rsid w:val="006B20FD"/>
    <w:rsid w:val="006B3B2B"/>
    <w:rsid w:val="006C024E"/>
    <w:rsid w:val="006C7ED1"/>
    <w:rsid w:val="006D2367"/>
    <w:rsid w:val="006D506A"/>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373EF"/>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232"/>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6CD"/>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3781"/>
    <w:rsid w:val="008A6C51"/>
    <w:rsid w:val="008A7B06"/>
    <w:rsid w:val="008B15CF"/>
    <w:rsid w:val="008B2242"/>
    <w:rsid w:val="008B4AD1"/>
    <w:rsid w:val="008B6D93"/>
    <w:rsid w:val="008B7AF1"/>
    <w:rsid w:val="008C225A"/>
    <w:rsid w:val="008C3543"/>
    <w:rsid w:val="008D0690"/>
    <w:rsid w:val="008D0F0D"/>
    <w:rsid w:val="008D0FF2"/>
    <w:rsid w:val="008D14D6"/>
    <w:rsid w:val="008D1D7F"/>
    <w:rsid w:val="008D3526"/>
    <w:rsid w:val="008F0401"/>
    <w:rsid w:val="008F04C1"/>
    <w:rsid w:val="008F2457"/>
    <w:rsid w:val="008F252A"/>
    <w:rsid w:val="008F3B5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4527"/>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350A"/>
    <w:rsid w:val="00A20052"/>
    <w:rsid w:val="00A231A4"/>
    <w:rsid w:val="00A24329"/>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A6E8F"/>
    <w:rsid w:val="00AB4807"/>
    <w:rsid w:val="00AB4813"/>
    <w:rsid w:val="00AC0052"/>
    <w:rsid w:val="00AC04D6"/>
    <w:rsid w:val="00AC428F"/>
    <w:rsid w:val="00AD0685"/>
    <w:rsid w:val="00AD1A1F"/>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08FC"/>
    <w:rsid w:val="00B525D3"/>
    <w:rsid w:val="00B55B5C"/>
    <w:rsid w:val="00B56290"/>
    <w:rsid w:val="00B61B54"/>
    <w:rsid w:val="00B6351D"/>
    <w:rsid w:val="00B64203"/>
    <w:rsid w:val="00B6519E"/>
    <w:rsid w:val="00B66AF1"/>
    <w:rsid w:val="00B70245"/>
    <w:rsid w:val="00B703C2"/>
    <w:rsid w:val="00B72818"/>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3CFF"/>
    <w:rsid w:val="00C47122"/>
    <w:rsid w:val="00C47136"/>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A732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147C"/>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132C"/>
    <w:rsid w:val="00D63C32"/>
    <w:rsid w:val="00D657EC"/>
    <w:rsid w:val="00D65A57"/>
    <w:rsid w:val="00D66306"/>
    <w:rsid w:val="00D66B18"/>
    <w:rsid w:val="00D726DB"/>
    <w:rsid w:val="00D73164"/>
    <w:rsid w:val="00D7469C"/>
    <w:rsid w:val="00D7656F"/>
    <w:rsid w:val="00D77E53"/>
    <w:rsid w:val="00D8135F"/>
    <w:rsid w:val="00D81DD5"/>
    <w:rsid w:val="00D85787"/>
    <w:rsid w:val="00D87BB8"/>
    <w:rsid w:val="00D90BD9"/>
    <w:rsid w:val="00D932C5"/>
    <w:rsid w:val="00D939A7"/>
    <w:rsid w:val="00D9581C"/>
    <w:rsid w:val="00D95DCB"/>
    <w:rsid w:val="00D96228"/>
    <w:rsid w:val="00DA42A0"/>
    <w:rsid w:val="00DA50A0"/>
    <w:rsid w:val="00DA5459"/>
    <w:rsid w:val="00DA619A"/>
    <w:rsid w:val="00DA684F"/>
    <w:rsid w:val="00DB357A"/>
    <w:rsid w:val="00DB4233"/>
    <w:rsid w:val="00DB5097"/>
    <w:rsid w:val="00DC20E1"/>
    <w:rsid w:val="00DC4F7C"/>
    <w:rsid w:val="00DC7134"/>
    <w:rsid w:val="00DC7C2C"/>
    <w:rsid w:val="00DD1502"/>
    <w:rsid w:val="00DD2256"/>
    <w:rsid w:val="00DD4B55"/>
    <w:rsid w:val="00DD5871"/>
    <w:rsid w:val="00DE2F66"/>
    <w:rsid w:val="00DE4173"/>
    <w:rsid w:val="00DE4592"/>
    <w:rsid w:val="00DE6744"/>
    <w:rsid w:val="00DE6BBF"/>
    <w:rsid w:val="00DF6125"/>
    <w:rsid w:val="00E12335"/>
    <w:rsid w:val="00E13E05"/>
    <w:rsid w:val="00E14D01"/>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3DE"/>
    <w:rsid w:val="00E61636"/>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765B8"/>
    <w:rsid w:val="00F83712"/>
    <w:rsid w:val="00F86BEC"/>
    <w:rsid w:val="00F9447B"/>
    <w:rsid w:val="00F944E0"/>
    <w:rsid w:val="00F95C39"/>
    <w:rsid w:val="00FA132A"/>
    <w:rsid w:val="00FA1FC3"/>
    <w:rsid w:val="00FA2331"/>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952"/>
  </w:style>
  <w:style w:type="paragraph" w:styleId="Heading1">
    <w:name w:val="heading 1"/>
    <w:basedOn w:val="Normal"/>
    <w:next w:val="Normal"/>
    <w:link w:val="Heading1Char"/>
    <w:uiPriority w:val="9"/>
    <w:qFormat/>
    <w:rsid w:val="00D0295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0295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0295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0295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0295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02952"/>
    <w:pPr>
      <w:keepNext/>
      <w:keepLines/>
      <w:spacing w:before="40" w:after="0"/>
      <w:outlineLvl w:val="5"/>
    </w:pPr>
  </w:style>
  <w:style w:type="paragraph" w:styleId="Heading7">
    <w:name w:val="heading 7"/>
    <w:basedOn w:val="Normal"/>
    <w:next w:val="Normal"/>
    <w:link w:val="Heading7Char"/>
    <w:uiPriority w:val="9"/>
    <w:semiHidden/>
    <w:unhideWhenUsed/>
    <w:qFormat/>
    <w:rsid w:val="00D0295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0295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0295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95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0295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0295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02952"/>
    <w:rPr>
      <w:i/>
      <w:iCs/>
    </w:rPr>
  </w:style>
  <w:style w:type="character" w:customStyle="1" w:styleId="Heading5Char">
    <w:name w:val="Heading 5 Char"/>
    <w:basedOn w:val="DefaultParagraphFont"/>
    <w:link w:val="Heading5"/>
    <w:uiPriority w:val="9"/>
    <w:semiHidden/>
    <w:rsid w:val="00D02952"/>
    <w:rPr>
      <w:color w:val="404040" w:themeColor="text1" w:themeTint="BF"/>
    </w:rPr>
  </w:style>
  <w:style w:type="character" w:customStyle="1" w:styleId="Heading6Char">
    <w:name w:val="Heading 6 Char"/>
    <w:basedOn w:val="DefaultParagraphFont"/>
    <w:link w:val="Heading6"/>
    <w:uiPriority w:val="9"/>
    <w:semiHidden/>
    <w:rsid w:val="00D02952"/>
  </w:style>
  <w:style w:type="character" w:customStyle="1" w:styleId="Heading7Char">
    <w:name w:val="Heading 7 Char"/>
    <w:basedOn w:val="DefaultParagraphFont"/>
    <w:link w:val="Heading7"/>
    <w:uiPriority w:val="9"/>
    <w:semiHidden/>
    <w:rsid w:val="00D0295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02952"/>
    <w:rPr>
      <w:color w:val="262626" w:themeColor="text1" w:themeTint="D9"/>
      <w:sz w:val="21"/>
      <w:szCs w:val="21"/>
    </w:rPr>
  </w:style>
  <w:style w:type="character" w:customStyle="1" w:styleId="Heading9Char">
    <w:name w:val="Heading 9 Char"/>
    <w:basedOn w:val="DefaultParagraphFont"/>
    <w:link w:val="Heading9"/>
    <w:uiPriority w:val="9"/>
    <w:semiHidden/>
    <w:rsid w:val="00D0295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0295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0295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0295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0295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02952"/>
    <w:rPr>
      <w:color w:val="5A5A5A" w:themeColor="text1" w:themeTint="A5"/>
      <w:spacing w:val="15"/>
    </w:rPr>
  </w:style>
  <w:style w:type="character" w:styleId="Strong">
    <w:name w:val="Strong"/>
    <w:basedOn w:val="DefaultParagraphFont"/>
    <w:uiPriority w:val="22"/>
    <w:qFormat/>
    <w:rsid w:val="00D02952"/>
    <w:rPr>
      <w:b/>
      <w:bCs/>
      <w:color w:val="auto"/>
    </w:rPr>
  </w:style>
  <w:style w:type="character" w:styleId="Emphasis">
    <w:name w:val="Emphasis"/>
    <w:basedOn w:val="DefaultParagraphFont"/>
    <w:uiPriority w:val="20"/>
    <w:qFormat/>
    <w:rsid w:val="00D02952"/>
    <w:rPr>
      <w:i/>
      <w:iCs/>
      <w:color w:val="auto"/>
    </w:rPr>
  </w:style>
  <w:style w:type="paragraph" w:styleId="NoSpacing">
    <w:name w:val="No Spacing"/>
    <w:uiPriority w:val="1"/>
    <w:qFormat/>
    <w:rsid w:val="00D0295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0295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02952"/>
    <w:rPr>
      <w:i/>
      <w:iCs/>
      <w:color w:val="404040" w:themeColor="text1" w:themeTint="BF"/>
    </w:rPr>
  </w:style>
  <w:style w:type="paragraph" w:styleId="IntenseQuote">
    <w:name w:val="Intense Quote"/>
    <w:basedOn w:val="Normal"/>
    <w:next w:val="Normal"/>
    <w:link w:val="IntenseQuoteChar"/>
    <w:uiPriority w:val="30"/>
    <w:qFormat/>
    <w:rsid w:val="00D0295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02952"/>
    <w:rPr>
      <w:i/>
      <w:iCs/>
      <w:color w:val="404040" w:themeColor="text1" w:themeTint="BF"/>
    </w:rPr>
  </w:style>
  <w:style w:type="character" w:styleId="SubtleEmphasis">
    <w:name w:val="Subtle Emphasis"/>
    <w:basedOn w:val="DefaultParagraphFont"/>
    <w:uiPriority w:val="19"/>
    <w:qFormat/>
    <w:rsid w:val="00D02952"/>
    <w:rPr>
      <w:i/>
      <w:iCs/>
      <w:color w:val="404040" w:themeColor="text1" w:themeTint="BF"/>
    </w:rPr>
  </w:style>
  <w:style w:type="character" w:styleId="IntenseEmphasis">
    <w:name w:val="Intense Emphasis"/>
    <w:basedOn w:val="DefaultParagraphFont"/>
    <w:uiPriority w:val="21"/>
    <w:qFormat/>
    <w:rsid w:val="00D02952"/>
    <w:rPr>
      <w:b/>
      <w:bCs/>
      <w:i/>
      <w:iCs/>
      <w:color w:val="auto"/>
    </w:rPr>
  </w:style>
  <w:style w:type="character" w:styleId="SubtleReference">
    <w:name w:val="Subtle Reference"/>
    <w:basedOn w:val="DefaultParagraphFont"/>
    <w:uiPriority w:val="31"/>
    <w:qFormat/>
    <w:rsid w:val="00D02952"/>
    <w:rPr>
      <w:smallCaps/>
      <w:color w:val="404040" w:themeColor="text1" w:themeTint="BF"/>
    </w:rPr>
  </w:style>
  <w:style w:type="character" w:styleId="IntenseReference">
    <w:name w:val="Intense Reference"/>
    <w:basedOn w:val="DefaultParagraphFont"/>
    <w:uiPriority w:val="32"/>
    <w:qFormat/>
    <w:rsid w:val="00D02952"/>
    <w:rPr>
      <w:b/>
      <w:bCs/>
      <w:smallCaps/>
      <w:color w:val="404040" w:themeColor="text1" w:themeTint="BF"/>
      <w:spacing w:val="5"/>
    </w:rPr>
  </w:style>
  <w:style w:type="character" w:styleId="BookTitle">
    <w:name w:val="Book Title"/>
    <w:basedOn w:val="DefaultParagraphFont"/>
    <w:uiPriority w:val="33"/>
    <w:qFormat/>
    <w:rsid w:val="00D02952"/>
    <w:rPr>
      <w:b/>
      <w:bCs/>
      <w:i/>
      <w:iCs/>
      <w:spacing w:val="5"/>
    </w:rPr>
  </w:style>
  <w:style w:type="paragraph" w:styleId="TOCHeading">
    <w:name w:val="TOC Heading"/>
    <w:basedOn w:val="Heading1"/>
    <w:next w:val="Normal"/>
    <w:uiPriority w:val="39"/>
    <w:semiHidden/>
    <w:unhideWhenUsed/>
    <w:qFormat/>
    <w:rsid w:val="00D0295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uiPriority w:val="99"/>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paragraph" w:styleId="BodyText">
    <w:name w:val="Body Text"/>
    <w:basedOn w:val="Normal"/>
    <w:link w:val="BodyTextChar"/>
    <w:uiPriority w:val="99"/>
    <w:semiHidden/>
    <w:unhideWhenUsed/>
    <w:rsid w:val="00A24329"/>
    <w:pPr>
      <w:spacing w:after="120"/>
    </w:pPr>
  </w:style>
  <w:style w:type="character" w:customStyle="1" w:styleId="BodyTextChar">
    <w:name w:val="Body Text Char"/>
    <w:basedOn w:val="DefaultParagraphFont"/>
    <w:link w:val="BodyText"/>
    <w:uiPriority w:val="99"/>
    <w:semiHidden/>
    <w:rsid w:val="00A243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108/JFRC-10-2017-00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19</Pages>
  <Words>7620</Words>
  <Characters>43434</Characters>
  <Application>Microsoft Office Word</Application>
  <DocSecurity>8</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49</cp:revision>
  <dcterms:created xsi:type="dcterms:W3CDTF">2023-05-05T16:19:00Z</dcterms:created>
  <dcterms:modified xsi:type="dcterms:W3CDTF">2023-05-05T17:26:00Z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