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A292C5E" w:rsidR="000A7622" w:rsidRPr="00C04F25" w:rsidRDefault="00177094" w:rsidP="00D14423">
      <w:pPr>
        <w:autoSpaceDE w:val="0"/>
        <w:autoSpaceDN w:val="0"/>
        <w:adjustRightInd w:val="0"/>
        <w:rPr>
          <w:rFonts w:cstheme="minorHAnsi"/>
          <w:b/>
          <w:bCs/>
          <w:i/>
          <w:iCs/>
          <w:sz w:val="32"/>
          <w:szCs w:val="32"/>
        </w:rPr>
      </w:pPr>
      <w:r>
        <w:rPr>
          <w:rFonts w:cstheme="minorHAnsi"/>
          <w:b/>
          <w:bCs/>
          <w:i/>
          <w:iCs/>
          <w:sz w:val="32"/>
          <w:szCs w:val="32"/>
        </w:rPr>
        <w:t xml:space="preserve">Finance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831442F" w:rsidR="000A7622" w:rsidRDefault="000A7622" w:rsidP="00D14423">
      <w:pPr>
        <w:rPr>
          <w:rFonts w:cstheme="minorHAnsi"/>
          <w:sz w:val="24"/>
          <w:szCs w:val="24"/>
        </w:rPr>
      </w:pPr>
      <w:r w:rsidRPr="00C04F25">
        <w:rPr>
          <w:rFonts w:cstheme="minorHAnsi"/>
          <w:i/>
          <w:sz w:val="24"/>
          <w:szCs w:val="24"/>
          <w:lang w:val="fr-FR"/>
        </w:rPr>
        <w:t>Journal</w:t>
      </w:r>
      <w:r w:rsidR="00AC4828">
        <w:rPr>
          <w:rFonts w:cstheme="minorHAnsi"/>
          <w:i/>
          <w:sz w:val="24"/>
          <w:szCs w:val="24"/>
          <w:lang w:val="fr-FR"/>
        </w:rPr>
        <w:t xml:space="preserve"> of Financial and Quantitative </w:t>
      </w:r>
      <w:proofErr w:type="spellStart"/>
      <w:r w:rsidR="00AC4828">
        <w:rPr>
          <w:rFonts w:cstheme="minorHAnsi"/>
          <w:i/>
          <w:sz w:val="24"/>
          <w:szCs w:val="24"/>
          <w:lang w:val="fr-FR"/>
        </w:rPr>
        <w:t>Analysis</w:t>
      </w:r>
      <w:proofErr w:type="spellEnd"/>
      <w:r w:rsidRPr="00C04F25">
        <w:rPr>
          <w:rFonts w:cstheme="minorHAnsi"/>
          <w:sz w:val="24"/>
          <w:szCs w:val="24"/>
          <w:lang w:val="fr-FR"/>
        </w:rPr>
        <w:t xml:space="preserve">, Vol. </w:t>
      </w:r>
      <w:r w:rsidR="00AC4828">
        <w:rPr>
          <w:rFonts w:cstheme="minorHAnsi"/>
          <w:sz w:val="24"/>
          <w:szCs w:val="24"/>
          <w:lang w:val="fr-FR"/>
        </w:rPr>
        <w:t>58</w:t>
      </w:r>
      <w:r w:rsidRPr="00C04F25">
        <w:rPr>
          <w:rFonts w:cstheme="minorHAnsi"/>
          <w:sz w:val="24"/>
          <w:szCs w:val="24"/>
          <w:lang w:val="fr-FR"/>
        </w:rPr>
        <w:t xml:space="preserve">, No. </w:t>
      </w:r>
      <w:r w:rsidR="00AC4828">
        <w:rPr>
          <w:rFonts w:cstheme="minorHAnsi"/>
          <w:sz w:val="24"/>
          <w:szCs w:val="24"/>
          <w:lang w:val="fr-FR"/>
        </w:rPr>
        <w:t>1</w:t>
      </w:r>
      <w:r w:rsidRPr="00C04F25">
        <w:rPr>
          <w:rFonts w:cstheme="minorHAnsi"/>
          <w:sz w:val="24"/>
          <w:szCs w:val="24"/>
          <w:lang w:val="fr-FR"/>
        </w:rPr>
        <w:t xml:space="preserve"> (</w:t>
      </w:r>
      <w:proofErr w:type="spellStart"/>
      <w:r w:rsidR="005D7983">
        <w:rPr>
          <w:rFonts w:cstheme="minorHAnsi"/>
          <w:sz w:val="24"/>
          <w:szCs w:val="24"/>
          <w:lang w:val="fr-FR"/>
        </w:rPr>
        <w:t>February</w:t>
      </w:r>
      <w:proofErr w:type="spellEnd"/>
      <w:r w:rsidR="005D7983">
        <w:rPr>
          <w:rFonts w:cstheme="minorHAnsi"/>
          <w:sz w:val="24"/>
          <w:szCs w:val="24"/>
          <w:lang w:val="fr-FR"/>
        </w:rPr>
        <w:t xml:space="preserve"> 2023</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5D7983">
        <w:rPr>
          <w:rFonts w:cstheme="minorHAnsi"/>
          <w:sz w:val="24"/>
          <w:szCs w:val="24"/>
          <w:lang w:val="fr-FR"/>
        </w:rPr>
        <w:t>148-174</w:t>
      </w:r>
      <w:r w:rsidRPr="00C04F25">
        <w:rPr>
          <w:rFonts w:cstheme="minorHAnsi"/>
          <w:sz w:val="24"/>
          <w:szCs w:val="24"/>
          <w:lang w:val="fr-FR"/>
        </w:rPr>
        <w:t xml:space="preserve">. </w:t>
      </w:r>
      <w:hyperlink r:id="rId9"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5D7983">
        <w:rPr>
          <w:rFonts w:cstheme="minorHAnsi"/>
          <w:sz w:val="24"/>
          <w:szCs w:val="24"/>
        </w:rPr>
        <w:t>Cambridge University Press</w:t>
      </w:r>
      <w:r w:rsidRPr="00C04F25">
        <w:rPr>
          <w:rFonts w:cstheme="minorHAnsi"/>
          <w:sz w:val="24"/>
          <w:szCs w:val="24"/>
        </w:rPr>
        <w:t xml:space="preserve"> and permission has been granted for this version to appear in </w:t>
      </w:r>
      <w:hyperlink r:id="rId10"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5D7983">
        <w:rPr>
          <w:rFonts w:cstheme="minorHAnsi"/>
          <w:sz w:val="24"/>
          <w:szCs w:val="24"/>
        </w:rPr>
        <w:t>Cambridge University Press</w:t>
      </w:r>
      <w:r w:rsidRPr="00C04F25">
        <w:rPr>
          <w:rFonts w:cstheme="minorHAnsi"/>
          <w:sz w:val="24"/>
          <w:szCs w:val="24"/>
        </w:rPr>
        <w:t xml:space="preserve"> does not grant permission for this article to be further copied/distributed or hosted elsewhere without the express permission from </w:t>
      </w:r>
      <w:r w:rsidR="005D7983">
        <w:rPr>
          <w:rFonts w:cstheme="minorHAnsi"/>
          <w:sz w:val="24"/>
          <w:szCs w:val="24"/>
        </w:rPr>
        <w:t>Cambridge University Press</w:t>
      </w:r>
      <w:r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69EC9082" w14:textId="77777777" w:rsidR="00177094" w:rsidRDefault="00177094" w:rsidP="0067029F">
      <w:pPr>
        <w:pStyle w:val="Title"/>
      </w:pPr>
      <w:r w:rsidRPr="00177094">
        <w:t>Litigation Risk Management through Corporate Payout Policy</w:t>
      </w:r>
    </w:p>
    <w:p w14:paraId="6D2AD561" w14:textId="77777777" w:rsidR="0067029F" w:rsidRPr="0067029F" w:rsidRDefault="0067029F" w:rsidP="0067029F"/>
    <w:p w14:paraId="3370C476" w14:textId="77777777" w:rsidR="00177094" w:rsidRPr="0067029F" w:rsidRDefault="00177094" w:rsidP="0067029F">
      <w:pPr>
        <w:pStyle w:val="NoSpacing"/>
        <w:rPr>
          <w:sz w:val="32"/>
          <w:szCs w:val="32"/>
        </w:rPr>
      </w:pPr>
      <w:r w:rsidRPr="0067029F">
        <w:rPr>
          <w:sz w:val="32"/>
          <w:szCs w:val="32"/>
        </w:rPr>
        <w:t>Matteo P. Arena</w:t>
      </w:r>
    </w:p>
    <w:p w14:paraId="78BC779F" w14:textId="76B22295" w:rsidR="00177094" w:rsidRPr="0067029F" w:rsidRDefault="00177094" w:rsidP="0067029F">
      <w:pPr>
        <w:pStyle w:val="NoSpacing"/>
        <w:rPr>
          <w:sz w:val="24"/>
          <w:szCs w:val="24"/>
        </w:rPr>
      </w:pPr>
      <w:r w:rsidRPr="0067029F">
        <w:rPr>
          <w:sz w:val="24"/>
          <w:szCs w:val="24"/>
        </w:rPr>
        <w:t>Department of Finance College of Business Administration</w:t>
      </w:r>
      <w:r w:rsidR="0067029F" w:rsidRPr="0067029F">
        <w:rPr>
          <w:sz w:val="24"/>
          <w:szCs w:val="24"/>
        </w:rPr>
        <w:t xml:space="preserve">, </w:t>
      </w:r>
      <w:r w:rsidRPr="0067029F">
        <w:rPr>
          <w:sz w:val="24"/>
          <w:szCs w:val="24"/>
        </w:rPr>
        <w:t xml:space="preserve">Marquette University 303C </w:t>
      </w:r>
      <w:proofErr w:type="spellStart"/>
      <w:r w:rsidRPr="0067029F">
        <w:rPr>
          <w:sz w:val="24"/>
          <w:szCs w:val="24"/>
        </w:rPr>
        <w:t>Straz</w:t>
      </w:r>
      <w:proofErr w:type="spellEnd"/>
      <w:r w:rsidRPr="0067029F">
        <w:rPr>
          <w:sz w:val="24"/>
          <w:szCs w:val="24"/>
        </w:rPr>
        <w:t xml:space="preserve"> Hall</w:t>
      </w:r>
      <w:r w:rsidR="0067029F" w:rsidRPr="0067029F">
        <w:rPr>
          <w:sz w:val="24"/>
          <w:szCs w:val="24"/>
        </w:rPr>
        <w:t xml:space="preserve">, </w:t>
      </w:r>
      <w:r w:rsidRPr="0067029F">
        <w:rPr>
          <w:sz w:val="24"/>
          <w:szCs w:val="24"/>
        </w:rPr>
        <w:t xml:space="preserve">Milwaukee, WI </w:t>
      </w:r>
    </w:p>
    <w:p w14:paraId="7145FD94" w14:textId="77777777" w:rsidR="00177094" w:rsidRPr="0067029F" w:rsidRDefault="00177094" w:rsidP="0067029F">
      <w:pPr>
        <w:pStyle w:val="NoSpacing"/>
        <w:rPr>
          <w:sz w:val="32"/>
          <w:szCs w:val="32"/>
        </w:rPr>
      </w:pPr>
      <w:r w:rsidRPr="0067029F">
        <w:rPr>
          <w:sz w:val="32"/>
          <w:szCs w:val="32"/>
        </w:rPr>
        <w:t>Brandon Julio</w:t>
      </w:r>
    </w:p>
    <w:p w14:paraId="065F24D0" w14:textId="34DF48C3" w:rsidR="00177094" w:rsidRPr="0067029F" w:rsidRDefault="00177094" w:rsidP="0067029F">
      <w:pPr>
        <w:pStyle w:val="NoSpacing"/>
        <w:rPr>
          <w:sz w:val="24"/>
          <w:szCs w:val="24"/>
        </w:rPr>
      </w:pPr>
      <w:r w:rsidRPr="0067029F">
        <w:rPr>
          <w:sz w:val="24"/>
          <w:szCs w:val="24"/>
        </w:rPr>
        <w:t>Department of Finance Lundquist College of Business University of Oregon</w:t>
      </w:r>
      <w:r w:rsidR="0067029F" w:rsidRPr="0067029F">
        <w:rPr>
          <w:sz w:val="24"/>
          <w:szCs w:val="24"/>
        </w:rPr>
        <w:t xml:space="preserve">, </w:t>
      </w:r>
      <w:r w:rsidRPr="0067029F">
        <w:rPr>
          <w:sz w:val="24"/>
          <w:szCs w:val="24"/>
        </w:rPr>
        <w:t>Eugene,</w:t>
      </w:r>
      <w:r w:rsidR="0067029F" w:rsidRPr="0067029F">
        <w:rPr>
          <w:sz w:val="24"/>
          <w:szCs w:val="24"/>
        </w:rPr>
        <w:t xml:space="preserve"> OR</w:t>
      </w:r>
      <w:r w:rsidRPr="0067029F">
        <w:rPr>
          <w:sz w:val="24"/>
          <w:szCs w:val="24"/>
        </w:rPr>
        <w:t xml:space="preserve"> </w:t>
      </w:r>
    </w:p>
    <w:p w14:paraId="0B13EDA6" w14:textId="77777777" w:rsidR="00177094" w:rsidRPr="00177094" w:rsidRDefault="00177094" w:rsidP="00177094">
      <w:pPr>
        <w:rPr>
          <w:rFonts w:cstheme="minorHAnsi"/>
          <w:sz w:val="24"/>
          <w:szCs w:val="24"/>
        </w:rPr>
      </w:pPr>
    </w:p>
    <w:p w14:paraId="1690A19E" w14:textId="77777777" w:rsidR="00177094" w:rsidRPr="00177094" w:rsidRDefault="00177094" w:rsidP="0067029F">
      <w:pPr>
        <w:pStyle w:val="Heading1"/>
      </w:pPr>
      <w:r w:rsidRPr="00177094">
        <w:t>Abstract</w:t>
      </w:r>
    </w:p>
    <w:p w14:paraId="4594F999" w14:textId="77777777" w:rsidR="00177094" w:rsidRPr="00177094" w:rsidRDefault="00177094" w:rsidP="00177094">
      <w:pPr>
        <w:rPr>
          <w:rFonts w:cstheme="minorHAnsi"/>
          <w:sz w:val="24"/>
          <w:szCs w:val="24"/>
        </w:rPr>
      </w:pPr>
      <w:r w:rsidRPr="00177094">
        <w:rPr>
          <w:rFonts w:cstheme="minorHAnsi"/>
          <w:sz w:val="24"/>
          <w:szCs w:val="24"/>
        </w:rPr>
        <w:t>Firms significantly modify their payout policy in anticipation of future litigation costs. We examine a comprehensive sample of U.S. corporate lawsuits and find that firms facing significant litigation risk pay lower dividends, and in some cases omit dividends while distributing more cash through share repurchases. Litigation risk changes the distribution of payouts but not the total payout yield as the increase in share repurchases offsets the decrease in dividends. Cash-poor firms cut share repurchases when settlement costs are incurred. The results suggest that firms at higher risk of litigation increase their payout flexibility.</w:t>
      </w:r>
    </w:p>
    <w:p w14:paraId="170C39C7" w14:textId="77777777" w:rsidR="0067029F" w:rsidRDefault="00177094" w:rsidP="0067029F">
      <w:pPr>
        <w:pStyle w:val="Heading1"/>
      </w:pPr>
      <w:r w:rsidRPr="00177094">
        <w:t xml:space="preserve">Keywords: </w:t>
      </w:r>
    </w:p>
    <w:p w14:paraId="149CB8FA" w14:textId="0EB066A3" w:rsidR="00177094" w:rsidRPr="00177094" w:rsidRDefault="00177094" w:rsidP="00177094">
      <w:pPr>
        <w:rPr>
          <w:rFonts w:cstheme="minorHAnsi"/>
          <w:sz w:val="24"/>
          <w:szCs w:val="24"/>
        </w:rPr>
      </w:pPr>
      <w:r w:rsidRPr="00177094">
        <w:rPr>
          <w:rFonts w:cstheme="minorHAnsi"/>
          <w:sz w:val="24"/>
          <w:szCs w:val="24"/>
        </w:rPr>
        <w:t>Payout Policy, Risk Management, Litigation Risk, Financial Flexibility, Dividends, Share</w:t>
      </w:r>
      <w:r w:rsidR="0067029F">
        <w:rPr>
          <w:rFonts w:cstheme="minorHAnsi"/>
          <w:sz w:val="24"/>
          <w:szCs w:val="24"/>
        </w:rPr>
        <w:t xml:space="preserve"> </w:t>
      </w:r>
      <w:r w:rsidRPr="00177094">
        <w:rPr>
          <w:rFonts w:cstheme="minorHAnsi"/>
          <w:sz w:val="24"/>
          <w:szCs w:val="24"/>
        </w:rPr>
        <w:t>Repurchases</w:t>
      </w:r>
    </w:p>
    <w:p w14:paraId="3F59C1BF" w14:textId="77777777" w:rsidR="00A06C12" w:rsidRPr="00A06C12" w:rsidRDefault="00A06C12" w:rsidP="0067029F">
      <w:pPr>
        <w:pStyle w:val="Heading1"/>
      </w:pPr>
      <w:r w:rsidRPr="00A06C12">
        <w:t>I. Introduction</w:t>
      </w:r>
    </w:p>
    <w:p w14:paraId="716A9FD0" w14:textId="77777777" w:rsidR="00A06C12" w:rsidRPr="00A06C12" w:rsidRDefault="00A06C12" w:rsidP="00A06C12">
      <w:pPr>
        <w:rPr>
          <w:rFonts w:cstheme="minorHAnsi"/>
          <w:sz w:val="24"/>
          <w:szCs w:val="24"/>
        </w:rPr>
      </w:pPr>
      <w:r w:rsidRPr="00A06C12">
        <w:rPr>
          <w:rFonts w:cstheme="minorHAnsi"/>
          <w:sz w:val="24"/>
          <w:szCs w:val="24"/>
        </w:rPr>
        <w:t xml:space="preserve">U.S. corporations are exposed to significant litigation risk. As reported by the Audit Analytics Litigation Database, in the sixteen-year period spanning from 2000 to 2015, U.S. </w:t>
      </w:r>
      <w:proofErr w:type="gramStart"/>
      <w:r w:rsidRPr="00A06C12">
        <w:rPr>
          <w:rFonts w:cstheme="minorHAnsi"/>
          <w:sz w:val="24"/>
          <w:szCs w:val="24"/>
        </w:rPr>
        <w:t>publicly-traded</w:t>
      </w:r>
      <w:proofErr w:type="gramEnd"/>
      <w:r w:rsidRPr="00A06C12">
        <w:rPr>
          <w:rFonts w:cstheme="minorHAnsi"/>
          <w:sz w:val="24"/>
          <w:szCs w:val="24"/>
        </w:rPr>
        <w:t xml:space="preserve"> companies have been the defendants of 13,199 federal lawsuits. Figure 1 shows the number of corporate lawsuits per year between 2000 and 2015.</w:t>
      </w:r>
      <w:r w:rsidRPr="00A06C12">
        <w:rPr>
          <w:rFonts w:cstheme="minorHAnsi"/>
          <w:sz w:val="24"/>
          <w:szCs w:val="24"/>
          <w:vertAlign w:val="superscript"/>
        </w:rPr>
        <w:t>1</w:t>
      </w:r>
      <w:r w:rsidRPr="00A06C12">
        <w:rPr>
          <w:rFonts w:cstheme="minorHAnsi"/>
          <w:sz w:val="24"/>
          <w:szCs w:val="24"/>
        </w:rPr>
        <w:t xml:space="preserve"> The settlement costs associated with these lawsuits are often significant. The average settlement amount for corporate lawsuits in the U.S. between 2000 and 2015 is $61 million. About 20 percent of the settlements surpass $100 million with a few notable settlements over $1 billion. As Figure 2 shows, average settlements at the firm level have trended upward over time. Figure 3 shows the aggregate settlement amount per year for firms that disclose settlement information. For the years in which we have complete settlement data the average aggregate settlement amount is $8.4 billion. The year with the highest aggregate amount is 2006 with $18.5 billion.</w:t>
      </w:r>
      <w:r w:rsidRPr="00A06C12">
        <w:rPr>
          <w:rFonts w:cstheme="minorHAnsi"/>
          <w:sz w:val="24"/>
          <w:szCs w:val="24"/>
          <w:vertAlign w:val="superscript"/>
        </w:rPr>
        <w:t>2</w:t>
      </w:r>
      <w:proofErr w:type="gramStart"/>
      <w:r w:rsidRPr="00A06C12">
        <w:rPr>
          <w:rFonts w:cstheme="minorHAnsi"/>
          <w:sz w:val="24"/>
          <w:szCs w:val="24"/>
        </w:rPr>
        <w:t xml:space="preserve"> In</w:t>
      </w:r>
      <w:proofErr w:type="gramEnd"/>
      <w:r w:rsidRPr="00A06C12">
        <w:rPr>
          <w:rFonts w:cstheme="minorHAnsi"/>
          <w:sz w:val="24"/>
          <w:szCs w:val="24"/>
        </w:rPr>
        <w:t xml:space="preserve"> addition to settlement expenses, firms face significant attorney fees and indirect costs.</w:t>
      </w:r>
    </w:p>
    <w:p w14:paraId="5F6B0F37" w14:textId="1022BBD8" w:rsidR="00A06C12" w:rsidRPr="00A06C12" w:rsidRDefault="00A06C12" w:rsidP="00A06C12">
      <w:pPr>
        <w:rPr>
          <w:rFonts w:cstheme="minorHAnsi"/>
          <w:sz w:val="24"/>
          <w:szCs w:val="24"/>
        </w:rPr>
      </w:pPr>
      <w:r w:rsidRPr="00A06C12">
        <w:rPr>
          <w:rFonts w:cstheme="minorHAnsi"/>
          <w:sz w:val="24"/>
          <w:szCs w:val="24"/>
        </w:rPr>
        <w:t>Litigation risk is an important source of cash flow risk. As can be expected by the large</w:t>
      </w:r>
      <w:r w:rsidR="000E3498">
        <w:rPr>
          <w:rFonts w:cstheme="minorHAnsi"/>
          <w:sz w:val="24"/>
          <w:szCs w:val="24"/>
        </w:rPr>
        <w:t xml:space="preserve"> </w:t>
      </w:r>
      <w:r w:rsidRPr="00A06C12">
        <w:rPr>
          <w:rFonts w:cstheme="minorHAnsi"/>
          <w:sz w:val="24"/>
          <w:szCs w:val="24"/>
        </w:rPr>
        <w:t>number of corporate lawsuits and the size of lawsuit costs, litigation risk has important</w:t>
      </w:r>
      <w:r>
        <w:rPr>
          <w:rFonts w:cstheme="minorHAnsi"/>
          <w:sz w:val="24"/>
          <w:szCs w:val="24"/>
        </w:rPr>
        <w:t xml:space="preserve"> </w:t>
      </w:r>
      <w:r w:rsidRPr="00A06C12">
        <w:rPr>
          <w:rFonts w:cstheme="minorHAnsi"/>
          <w:sz w:val="24"/>
          <w:szCs w:val="24"/>
        </w:rPr>
        <w:t xml:space="preserve">implications for the corporate decision-making process. Firms at higher risk of litigation underprice their IPOs relatively more as a form of insurance (Lowry and Shu, 2002) and are more likely to undertake aggressive growth through acquisitions (Gormley and </w:t>
      </w:r>
      <w:proofErr w:type="spellStart"/>
      <w:r w:rsidRPr="00A06C12">
        <w:rPr>
          <w:rFonts w:cstheme="minorHAnsi"/>
          <w:sz w:val="24"/>
          <w:szCs w:val="24"/>
        </w:rPr>
        <w:t>Matsa</w:t>
      </w:r>
      <w:proofErr w:type="spellEnd"/>
      <w:r w:rsidRPr="00A06C12">
        <w:rPr>
          <w:rFonts w:cstheme="minorHAnsi"/>
          <w:sz w:val="24"/>
          <w:szCs w:val="24"/>
        </w:rPr>
        <w:t xml:space="preserve">, 2011). Litigation risk also affects stock ownership and corporate governance (Crane and Koch, 2018), and firms’ disclosure behavior (Skinner, 1997). High-quality auditing firms are less likely to work for corporate clients at risk of litigation (Field, </w:t>
      </w:r>
      <w:proofErr w:type="gramStart"/>
      <w:r w:rsidRPr="00A06C12">
        <w:rPr>
          <w:rFonts w:cstheme="minorHAnsi"/>
          <w:sz w:val="24"/>
          <w:szCs w:val="24"/>
        </w:rPr>
        <w:t>Lowry</w:t>
      </w:r>
      <w:proofErr w:type="gramEnd"/>
      <w:r w:rsidRPr="00A06C12">
        <w:rPr>
          <w:rFonts w:cstheme="minorHAnsi"/>
          <w:sz w:val="24"/>
          <w:szCs w:val="24"/>
        </w:rPr>
        <w:t xml:space="preserve"> and Shu, 2005).</w:t>
      </w:r>
    </w:p>
    <w:p w14:paraId="29339EE7" w14:textId="77777777" w:rsidR="00A06C12" w:rsidRPr="00A06C12" w:rsidRDefault="00A06C12" w:rsidP="00A06C12">
      <w:pPr>
        <w:rPr>
          <w:rFonts w:cstheme="minorHAnsi"/>
          <w:sz w:val="24"/>
          <w:szCs w:val="24"/>
        </w:rPr>
      </w:pPr>
      <w:r w:rsidRPr="00A06C12">
        <w:rPr>
          <w:rFonts w:cstheme="minorHAnsi"/>
          <w:sz w:val="24"/>
          <w:szCs w:val="24"/>
        </w:rPr>
        <w:t xml:space="preserve">To the extent litigation represents a significant source of cash flow risk, it has implications for how firms distribute cash to shareholders. In this study we analyze the effect of litigation risk on the firm’s decision to distribute cash to shareholders in </w:t>
      </w:r>
      <w:proofErr w:type="gramStart"/>
      <w:r w:rsidRPr="00A06C12">
        <w:rPr>
          <w:rFonts w:cstheme="minorHAnsi"/>
          <w:sz w:val="24"/>
          <w:szCs w:val="24"/>
        </w:rPr>
        <w:t>form</w:t>
      </w:r>
      <w:proofErr w:type="gramEnd"/>
      <w:r w:rsidRPr="00A06C12">
        <w:rPr>
          <w:rFonts w:cstheme="minorHAnsi"/>
          <w:sz w:val="24"/>
          <w:szCs w:val="24"/>
        </w:rPr>
        <w:t xml:space="preserve"> of dividends or share repurchases. We find that litigation risk is an important determinant of how and when firms </w:t>
      </w:r>
      <w:proofErr w:type="gramStart"/>
      <w:r w:rsidRPr="00A06C12">
        <w:rPr>
          <w:rFonts w:cstheme="minorHAnsi"/>
          <w:sz w:val="24"/>
          <w:szCs w:val="24"/>
        </w:rPr>
        <w:t>payout</w:t>
      </w:r>
      <w:proofErr w:type="gramEnd"/>
      <w:r w:rsidRPr="00A06C12">
        <w:rPr>
          <w:rFonts w:cstheme="minorHAnsi"/>
          <w:sz w:val="24"/>
          <w:szCs w:val="24"/>
        </w:rPr>
        <w:t xml:space="preserve"> cash to shareholders. An illustrative example is that of Microsoft’s dividend initiation announcement in January 200</w:t>
      </w:r>
      <w:r w:rsidRPr="00A06C12">
        <w:rPr>
          <w:rFonts w:cstheme="minorHAnsi"/>
          <w:sz w:val="24"/>
          <w:szCs w:val="24"/>
          <w:vertAlign w:val="superscript"/>
        </w:rPr>
        <w:t>3</w:t>
      </w:r>
      <w:r w:rsidRPr="00A06C12">
        <w:rPr>
          <w:rFonts w:cstheme="minorHAnsi"/>
          <w:sz w:val="24"/>
          <w:szCs w:val="24"/>
        </w:rPr>
        <w:t xml:space="preserve">. Microsoft cited two reasons for their timing: the firm’s ‘financial strength’, and the resolution of outstanding legal issues3. Microsoft had just settled an antitrust case with the U.S. government and several states and had set aside $210 million for other litigation costs. In 2004, when Microsoft increased their regular dividend and declared a large special dividend, Brad Smith, Microsoft’s general counsel, declared: “We have resolved </w:t>
      </w:r>
      <w:proofErr w:type="gramStart"/>
      <w:r w:rsidRPr="00A06C12">
        <w:rPr>
          <w:rFonts w:cstheme="minorHAnsi"/>
          <w:sz w:val="24"/>
          <w:szCs w:val="24"/>
        </w:rPr>
        <w:t>the large majority of</w:t>
      </w:r>
      <w:proofErr w:type="gramEnd"/>
      <w:r w:rsidRPr="00A06C12">
        <w:rPr>
          <w:rFonts w:cstheme="minorHAnsi"/>
          <w:sz w:val="24"/>
          <w:szCs w:val="24"/>
        </w:rPr>
        <w:t xml:space="preserve"> our legal issues, which the company has always said was a prerequisite to addressing our cash management plans. While we still have a number of legal issues and we take them seriously, we have reduced the legal uncertainties facing the company, and we have a much clearer understanding of the potential risks involved in the cases that remain, such as the ongoing European Commission case.”</w:t>
      </w:r>
      <w:proofErr w:type="gramStart"/>
      <w:r w:rsidRPr="00A06C12">
        <w:rPr>
          <w:rFonts w:cstheme="minorHAnsi"/>
          <w:sz w:val="24"/>
          <w:szCs w:val="24"/>
          <w:vertAlign w:val="superscript"/>
        </w:rPr>
        <w:t>4</w:t>
      </w:r>
      <w:proofErr w:type="gramEnd"/>
    </w:p>
    <w:p w14:paraId="2F9654B3" w14:textId="2F526D45" w:rsidR="0052450D" w:rsidRPr="0052450D" w:rsidRDefault="0052450D" w:rsidP="0052450D">
      <w:pPr>
        <w:rPr>
          <w:rFonts w:cstheme="minorHAnsi"/>
          <w:sz w:val="24"/>
          <w:szCs w:val="24"/>
        </w:rPr>
      </w:pPr>
      <w:r w:rsidRPr="0052450D">
        <w:rPr>
          <w:rFonts w:cstheme="minorHAnsi"/>
          <w:sz w:val="24"/>
          <w:szCs w:val="24"/>
        </w:rPr>
        <w:t>Our study is motivated by recent research in payout policy emphasizing that the second</w:t>
      </w:r>
      <w:r w:rsidR="007A57F5">
        <w:rPr>
          <w:rFonts w:cstheme="minorHAnsi"/>
          <w:sz w:val="24"/>
          <w:szCs w:val="24"/>
        </w:rPr>
        <w:t xml:space="preserve"> </w:t>
      </w:r>
      <w:r w:rsidRPr="0052450D">
        <w:rPr>
          <w:rFonts w:cstheme="minorHAnsi"/>
          <w:sz w:val="24"/>
          <w:szCs w:val="24"/>
        </w:rPr>
        <w:t xml:space="preserve">moment of the earnings distribution is important for how firms determine their payout policy. Early papers, such as Miller and Rock (1985) and Bhattacharya (1979) show that firms may signal future earnings by paying dividends. Empirical research has found very little support for these </w:t>
      </w:r>
      <w:proofErr w:type="gramStart"/>
      <w:r w:rsidRPr="0052450D">
        <w:rPr>
          <w:rFonts w:cstheme="minorHAnsi"/>
          <w:sz w:val="24"/>
          <w:szCs w:val="24"/>
        </w:rPr>
        <w:t>first-moment</w:t>
      </w:r>
      <w:proofErr w:type="gramEnd"/>
      <w:r w:rsidRPr="0052450D">
        <w:rPr>
          <w:rFonts w:cstheme="minorHAnsi"/>
          <w:sz w:val="24"/>
          <w:szCs w:val="24"/>
        </w:rPr>
        <w:t xml:space="preserve"> signaling models. </w:t>
      </w:r>
      <w:proofErr w:type="spellStart"/>
      <w:r w:rsidRPr="0052450D">
        <w:rPr>
          <w:rFonts w:cstheme="minorHAnsi"/>
          <w:sz w:val="24"/>
          <w:szCs w:val="24"/>
        </w:rPr>
        <w:t>Michaely</w:t>
      </w:r>
      <w:proofErr w:type="spellEnd"/>
      <w:r w:rsidRPr="0052450D">
        <w:rPr>
          <w:rFonts w:cstheme="minorHAnsi"/>
          <w:sz w:val="24"/>
          <w:szCs w:val="24"/>
        </w:rPr>
        <w:t xml:space="preserve"> et al. (2019) show that the payout decision is closely linked to the second moment of the earnings distribution. In their model, dividends signal lower cash flow volatility in the future. </w:t>
      </w:r>
      <w:proofErr w:type="spellStart"/>
      <w:r w:rsidRPr="0052450D">
        <w:rPr>
          <w:rFonts w:cstheme="minorHAnsi"/>
          <w:sz w:val="24"/>
          <w:szCs w:val="24"/>
        </w:rPr>
        <w:t>Michaely</w:t>
      </w:r>
      <w:proofErr w:type="spellEnd"/>
      <w:r w:rsidRPr="0052450D">
        <w:rPr>
          <w:rFonts w:cstheme="minorHAnsi"/>
          <w:sz w:val="24"/>
          <w:szCs w:val="24"/>
        </w:rPr>
        <w:t xml:space="preserve"> et al. (2019) test their model empirically and find that dividend announcements are followed by lower cash flow volatility and the announcement returns vary according to the size of the volatility reduction. Cash flow volatility increases following dividend cuts. </w:t>
      </w:r>
      <w:proofErr w:type="spellStart"/>
      <w:r w:rsidRPr="0052450D">
        <w:rPr>
          <w:rFonts w:cstheme="minorHAnsi"/>
          <w:sz w:val="24"/>
          <w:szCs w:val="24"/>
        </w:rPr>
        <w:t>Grullon</w:t>
      </w:r>
      <w:proofErr w:type="spellEnd"/>
      <w:r w:rsidRPr="0052450D">
        <w:rPr>
          <w:rFonts w:cstheme="minorHAnsi"/>
          <w:sz w:val="24"/>
          <w:szCs w:val="24"/>
        </w:rPr>
        <w:t xml:space="preserve"> et al. (2002) and </w:t>
      </w:r>
      <w:proofErr w:type="spellStart"/>
      <w:r w:rsidRPr="0052450D">
        <w:rPr>
          <w:rFonts w:cstheme="minorHAnsi"/>
          <w:sz w:val="24"/>
          <w:szCs w:val="24"/>
        </w:rPr>
        <w:t>Hoberg</w:t>
      </w:r>
      <w:proofErr w:type="spellEnd"/>
      <w:r w:rsidRPr="0052450D">
        <w:rPr>
          <w:rFonts w:cstheme="minorHAnsi"/>
          <w:sz w:val="24"/>
          <w:szCs w:val="24"/>
        </w:rPr>
        <w:t xml:space="preserve"> and </w:t>
      </w:r>
      <w:proofErr w:type="spellStart"/>
      <w:r w:rsidRPr="0052450D">
        <w:rPr>
          <w:rFonts w:cstheme="minorHAnsi"/>
          <w:sz w:val="24"/>
          <w:szCs w:val="24"/>
        </w:rPr>
        <w:t>Prabhala</w:t>
      </w:r>
      <w:proofErr w:type="spellEnd"/>
      <w:r w:rsidRPr="0052450D">
        <w:rPr>
          <w:rFonts w:cstheme="minorHAnsi"/>
          <w:sz w:val="24"/>
          <w:szCs w:val="24"/>
        </w:rPr>
        <w:t xml:space="preserve"> (2009) also link risk and volatility to payout decisions of firms.</w:t>
      </w:r>
    </w:p>
    <w:p w14:paraId="27359F37" w14:textId="4AE634F9" w:rsidR="0052450D" w:rsidRPr="0052450D" w:rsidRDefault="0052450D" w:rsidP="0052450D">
      <w:pPr>
        <w:rPr>
          <w:rFonts w:cstheme="minorHAnsi"/>
          <w:sz w:val="24"/>
          <w:szCs w:val="24"/>
        </w:rPr>
      </w:pPr>
      <w:r w:rsidRPr="0052450D">
        <w:rPr>
          <w:rFonts w:cstheme="minorHAnsi"/>
          <w:sz w:val="24"/>
          <w:szCs w:val="24"/>
        </w:rPr>
        <w:t>We examine how firms alter their payout policy in response to exposure to litigation risk.</w:t>
      </w:r>
      <w:r w:rsidR="007A57F5">
        <w:rPr>
          <w:rFonts w:cstheme="minorHAnsi"/>
          <w:sz w:val="24"/>
          <w:szCs w:val="24"/>
        </w:rPr>
        <w:t xml:space="preserve"> </w:t>
      </w:r>
      <w:r w:rsidRPr="0052450D">
        <w:rPr>
          <w:rFonts w:cstheme="minorHAnsi"/>
          <w:sz w:val="24"/>
          <w:szCs w:val="24"/>
        </w:rPr>
        <w:t xml:space="preserve">Firms engage in a variety of activities to manage their cash flow risk exposure. In addition to financial hedging through derivatives, firms accumulate a cash buffer through earnings retention. Building up liquidity also requires well timed adjustments to investment, financing, and payout policies. Bolton </w:t>
      </w:r>
      <w:r w:rsidRPr="0052450D">
        <w:rPr>
          <w:rFonts w:cstheme="minorHAnsi"/>
          <w:i/>
          <w:iCs/>
          <w:sz w:val="24"/>
          <w:szCs w:val="24"/>
        </w:rPr>
        <w:t xml:space="preserve">et al. </w:t>
      </w:r>
      <w:r w:rsidRPr="0052450D">
        <w:rPr>
          <w:rFonts w:cstheme="minorHAnsi"/>
          <w:sz w:val="24"/>
          <w:szCs w:val="24"/>
        </w:rPr>
        <w:t xml:space="preserve">(2011) propose a model in which firms pay out cash to shareholders only when the cash-capital ratio is </w:t>
      </w:r>
      <w:proofErr w:type="gramStart"/>
      <w:r w:rsidRPr="0052450D">
        <w:rPr>
          <w:rFonts w:cstheme="minorHAnsi"/>
          <w:sz w:val="24"/>
          <w:szCs w:val="24"/>
        </w:rPr>
        <w:t>high, and</w:t>
      </w:r>
      <w:proofErr w:type="gramEnd"/>
      <w:r w:rsidRPr="0052450D">
        <w:rPr>
          <w:rFonts w:cstheme="minorHAnsi"/>
          <w:sz w:val="24"/>
          <w:szCs w:val="24"/>
        </w:rPr>
        <w:t xml:space="preserve"> raise external funds only when the firm has depleted its cash. </w:t>
      </w:r>
      <w:proofErr w:type="spellStart"/>
      <w:r w:rsidRPr="0052450D">
        <w:rPr>
          <w:rFonts w:cstheme="minorHAnsi"/>
          <w:sz w:val="24"/>
          <w:szCs w:val="24"/>
        </w:rPr>
        <w:t>Bonaime</w:t>
      </w:r>
      <w:proofErr w:type="spellEnd"/>
      <w:r w:rsidRPr="0052450D">
        <w:rPr>
          <w:rFonts w:cstheme="minorHAnsi"/>
          <w:sz w:val="24"/>
          <w:szCs w:val="24"/>
        </w:rPr>
        <w:t>, Hankins and Harford (2011) show that payout policy is a complementary risk management technique to financial hedging. Arena and Julio (2011) show that firms accumulate cash in anticipation of litigation costs, in part by reducing capital expenditures.</w:t>
      </w:r>
    </w:p>
    <w:p w14:paraId="3B634A43" w14:textId="26C6BF3B" w:rsidR="0052450D" w:rsidRPr="0052450D" w:rsidRDefault="0052450D" w:rsidP="0052450D">
      <w:pPr>
        <w:rPr>
          <w:rFonts w:cstheme="minorHAnsi"/>
          <w:sz w:val="24"/>
          <w:szCs w:val="24"/>
        </w:rPr>
      </w:pPr>
      <w:r w:rsidRPr="0052450D">
        <w:rPr>
          <w:rFonts w:cstheme="minorHAnsi"/>
          <w:sz w:val="24"/>
          <w:szCs w:val="24"/>
        </w:rPr>
        <w:t>It is through the lens of cash flow volatility and risk management incentives that we examine how litigation risk affects payout policy. As future cash flows become more uncertain,</w:t>
      </w:r>
      <w:r w:rsidR="007A57F5">
        <w:rPr>
          <w:rFonts w:cstheme="minorHAnsi"/>
          <w:sz w:val="24"/>
          <w:szCs w:val="24"/>
        </w:rPr>
        <w:t xml:space="preserve"> </w:t>
      </w:r>
      <w:r w:rsidRPr="0052450D">
        <w:rPr>
          <w:rFonts w:cstheme="minorHAnsi"/>
          <w:sz w:val="24"/>
          <w:szCs w:val="24"/>
        </w:rPr>
        <w:t>firms may alter their payout to manage litigation risk (Bolton et al. (2011)) or to convey</w:t>
      </w:r>
      <w:r>
        <w:rPr>
          <w:rFonts w:cstheme="minorHAnsi"/>
          <w:sz w:val="24"/>
          <w:szCs w:val="24"/>
        </w:rPr>
        <w:t xml:space="preserve"> </w:t>
      </w:r>
      <w:r w:rsidRPr="0052450D">
        <w:rPr>
          <w:rFonts w:cstheme="minorHAnsi"/>
          <w:sz w:val="24"/>
          <w:szCs w:val="24"/>
        </w:rPr>
        <w:t>information to shareholders about changes in the firm’s earnings distribution (</w:t>
      </w:r>
      <w:proofErr w:type="spellStart"/>
      <w:r w:rsidRPr="0052450D">
        <w:rPr>
          <w:rFonts w:cstheme="minorHAnsi"/>
          <w:sz w:val="24"/>
          <w:szCs w:val="24"/>
        </w:rPr>
        <w:t>Michaely</w:t>
      </w:r>
      <w:proofErr w:type="spellEnd"/>
      <w:r w:rsidRPr="0052450D">
        <w:rPr>
          <w:rFonts w:cstheme="minorHAnsi"/>
          <w:sz w:val="24"/>
          <w:szCs w:val="24"/>
        </w:rPr>
        <w:t xml:space="preserve"> et al.</w:t>
      </w:r>
      <w:r w:rsidR="00AC5162">
        <w:rPr>
          <w:rFonts w:cstheme="minorHAnsi"/>
          <w:sz w:val="24"/>
          <w:szCs w:val="24"/>
        </w:rPr>
        <w:t xml:space="preserve"> </w:t>
      </w:r>
      <w:r w:rsidRPr="0052450D">
        <w:rPr>
          <w:rFonts w:cstheme="minorHAnsi"/>
          <w:sz w:val="24"/>
          <w:szCs w:val="24"/>
        </w:rPr>
        <w:t xml:space="preserve">(2019)). Changes in risk can affect the decision to pay dividends </w:t>
      </w:r>
      <w:proofErr w:type="gramStart"/>
      <w:r w:rsidRPr="0052450D">
        <w:rPr>
          <w:rFonts w:cstheme="minorHAnsi"/>
          <w:sz w:val="24"/>
          <w:szCs w:val="24"/>
        </w:rPr>
        <w:t>and also</w:t>
      </w:r>
      <w:proofErr w:type="gramEnd"/>
      <w:r w:rsidRPr="0052450D">
        <w:rPr>
          <w:rFonts w:cstheme="minorHAnsi"/>
          <w:sz w:val="24"/>
          <w:szCs w:val="24"/>
        </w:rPr>
        <w:t xml:space="preserve"> affect the composition of payouts between cash dividends and share repurchases. Share repurchases are often viewed as a more flexible form of payout (Jagannathan et al. (2000)), allowing firms to alter the payout amount more easily than can be accomplished through dividends. </w:t>
      </w:r>
      <w:proofErr w:type="spellStart"/>
      <w:r w:rsidRPr="0052450D">
        <w:rPr>
          <w:rFonts w:cstheme="minorHAnsi"/>
          <w:sz w:val="24"/>
          <w:szCs w:val="24"/>
        </w:rPr>
        <w:t>Guay</w:t>
      </w:r>
      <w:proofErr w:type="spellEnd"/>
      <w:r w:rsidRPr="0052450D">
        <w:rPr>
          <w:rFonts w:cstheme="minorHAnsi"/>
          <w:sz w:val="24"/>
          <w:szCs w:val="24"/>
        </w:rPr>
        <w:t xml:space="preserve"> and Harford (2000) show that firms choose their form of payout based on whether cash flow shocks are permanent or transient, with repurchases adjusting more to temporary shocks and dividends to permanent shocks. Our goal is to examine whether and how payout adjustments are made when a firm is exposed to litigation risk, which significantly increases the probability of a negative cash flow</w:t>
      </w:r>
      <w:r w:rsidR="00AC5162">
        <w:rPr>
          <w:rFonts w:cstheme="minorHAnsi"/>
          <w:sz w:val="24"/>
          <w:szCs w:val="24"/>
        </w:rPr>
        <w:t xml:space="preserve"> </w:t>
      </w:r>
      <w:r w:rsidRPr="0052450D">
        <w:rPr>
          <w:rFonts w:cstheme="minorHAnsi"/>
          <w:sz w:val="24"/>
          <w:szCs w:val="24"/>
        </w:rPr>
        <w:t>shock.</w:t>
      </w:r>
    </w:p>
    <w:p w14:paraId="23963A2D" w14:textId="4653799F" w:rsidR="000863B9" w:rsidRPr="000863B9" w:rsidRDefault="0052450D" w:rsidP="000863B9">
      <w:pPr>
        <w:rPr>
          <w:rFonts w:cstheme="minorHAnsi"/>
          <w:sz w:val="24"/>
          <w:szCs w:val="24"/>
        </w:rPr>
      </w:pPr>
      <w:r w:rsidRPr="0052450D">
        <w:rPr>
          <w:rFonts w:cstheme="minorHAnsi"/>
          <w:sz w:val="24"/>
          <w:szCs w:val="24"/>
        </w:rPr>
        <w:t>Our empirical analysis consists of dividend forecast error regressions based on the</w:t>
      </w:r>
      <w:r w:rsidR="00AC5162">
        <w:rPr>
          <w:rFonts w:cstheme="minorHAnsi"/>
          <w:sz w:val="24"/>
          <w:szCs w:val="24"/>
        </w:rPr>
        <w:t xml:space="preserve"> </w:t>
      </w:r>
      <w:r w:rsidRPr="0052450D">
        <w:rPr>
          <w:rFonts w:cstheme="minorHAnsi"/>
          <w:sz w:val="24"/>
          <w:szCs w:val="24"/>
        </w:rPr>
        <w:t xml:space="preserve">Lintner (1956) model, along with payout probability, payout yield, and payout flexibility </w:t>
      </w:r>
      <w:proofErr w:type="spellStart"/>
      <w:r w:rsidRPr="0052450D">
        <w:rPr>
          <w:rFonts w:cstheme="minorHAnsi"/>
          <w:sz w:val="24"/>
          <w:szCs w:val="24"/>
        </w:rPr>
        <w:t>Fama</w:t>
      </w:r>
      <w:proofErr w:type="spellEnd"/>
      <w:r w:rsidRPr="0052450D">
        <w:rPr>
          <w:rFonts w:cstheme="minorHAnsi"/>
          <w:sz w:val="24"/>
          <w:szCs w:val="24"/>
        </w:rPr>
        <w:t xml:space="preserve">- MacBeth regressions. We find that firms at higher risk of litigation adjust their payout policy away from regular dividends and towards share repurchases. The higher cash distribution through share repurchases offsets the reduction in dividend payouts. </w:t>
      </w:r>
      <w:proofErr w:type="gramStart"/>
      <w:r w:rsidRPr="0052450D">
        <w:rPr>
          <w:rFonts w:cstheme="minorHAnsi"/>
          <w:sz w:val="24"/>
          <w:szCs w:val="24"/>
        </w:rPr>
        <w:t>As a consequence</w:t>
      </w:r>
      <w:proofErr w:type="gramEnd"/>
      <w:r w:rsidRPr="0052450D">
        <w:rPr>
          <w:rFonts w:cstheme="minorHAnsi"/>
          <w:sz w:val="24"/>
          <w:szCs w:val="24"/>
        </w:rPr>
        <w:t xml:space="preserve">, we do not find a significant relation between litigation risk and the total payout yield. In other words, litigation risk shifts the distribution of payouts between dividends and repurchases but does not significantly change the total payout to shareholders. Firms at risk of litigation increase payout flexibility by substituting repurchases for dividends. We find that when firms </w:t>
      </w:r>
      <w:proofErr w:type="gramStart"/>
      <w:r w:rsidRPr="0052450D">
        <w:rPr>
          <w:rFonts w:cstheme="minorHAnsi"/>
          <w:sz w:val="24"/>
          <w:szCs w:val="24"/>
        </w:rPr>
        <w:t>have to</w:t>
      </w:r>
      <w:proofErr w:type="gramEnd"/>
      <w:r w:rsidRPr="0052450D">
        <w:rPr>
          <w:rFonts w:cstheme="minorHAnsi"/>
          <w:sz w:val="24"/>
          <w:szCs w:val="24"/>
        </w:rPr>
        <w:t xml:space="preserve"> pay a large settlement in comparison to their cash holdings, they reduce share repurchases to generate cash to cover settlement costs. In essence, firms buy an option by adopting a more flexible payout policy. This option is then exercised at the time of the litigation outcome if needed. The results</w:t>
      </w:r>
      <w:r w:rsidR="00AC5162">
        <w:rPr>
          <w:rFonts w:cstheme="minorHAnsi"/>
          <w:sz w:val="24"/>
          <w:szCs w:val="24"/>
        </w:rPr>
        <w:t xml:space="preserve"> </w:t>
      </w:r>
      <w:r w:rsidRPr="0052450D">
        <w:rPr>
          <w:rFonts w:cstheme="minorHAnsi"/>
          <w:sz w:val="24"/>
          <w:szCs w:val="24"/>
        </w:rPr>
        <w:t>of this study are both statistically and economically significant. For example, a change in the</w:t>
      </w:r>
      <w:r>
        <w:rPr>
          <w:rFonts w:cstheme="minorHAnsi"/>
          <w:sz w:val="24"/>
          <w:szCs w:val="24"/>
        </w:rPr>
        <w:t xml:space="preserve"> </w:t>
      </w:r>
      <w:r w:rsidR="000863B9" w:rsidRPr="000863B9">
        <w:rPr>
          <w:rFonts w:cstheme="minorHAnsi"/>
          <w:sz w:val="24"/>
          <w:szCs w:val="24"/>
        </w:rPr>
        <w:t>predicted probability of litigation, one of our litigation risk measures, from its 25th to its 75</w:t>
      </w:r>
      <w:r w:rsidR="000863B9" w:rsidRPr="00AC5162">
        <w:rPr>
          <w:rFonts w:cstheme="minorHAnsi"/>
          <w:sz w:val="24"/>
          <w:szCs w:val="24"/>
          <w:vertAlign w:val="superscript"/>
        </w:rPr>
        <w:t>th</w:t>
      </w:r>
      <w:r w:rsidR="00AC5162">
        <w:rPr>
          <w:rFonts w:cstheme="minorHAnsi"/>
          <w:sz w:val="24"/>
          <w:szCs w:val="24"/>
        </w:rPr>
        <w:t xml:space="preserve"> </w:t>
      </w:r>
      <w:r w:rsidR="000863B9" w:rsidRPr="000863B9">
        <w:rPr>
          <w:rFonts w:cstheme="minorHAnsi"/>
          <w:sz w:val="24"/>
          <w:szCs w:val="24"/>
        </w:rPr>
        <w:t>percentile, while keeping all other independent variables at their median, decreases the probability that a firm will pay dividends by 17.03% and increases the probability that it will buy back shares by 4.96% relative to the mean.</w:t>
      </w:r>
    </w:p>
    <w:p w14:paraId="55429BA6" w14:textId="77777777" w:rsidR="000863B9" w:rsidRPr="000863B9" w:rsidRDefault="000863B9" w:rsidP="000863B9">
      <w:pPr>
        <w:rPr>
          <w:rFonts w:cstheme="minorHAnsi"/>
          <w:sz w:val="24"/>
          <w:szCs w:val="24"/>
        </w:rPr>
      </w:pPr>
      <w:r w:rsidRPr="000863B9">
        <w:rPr>
          <w:rFonts w:cstheme="minorHAnsi"/>
          <w:sz w:val="24"/>
          <w:szCs w:val="24"/>
        </w:rPr>
        <w:t>The joint consideration of these results with those of Arena and Julio (2015) suggests that firms facing significant litigation risk shift from dividend to share repurchases and save excess free cash flows rather than increasing payouts. This two-pronged strategy allows firms to reduce the negative impact of expected litigation costs in two ways: through enhanced payout flexibility, and through a higher level of cash reserves.</w:t>
      </w:r>
    </w:p>
    <w:p w14:paraId="5F5D1947" w14:textId="2D1AD919" w:rsidR="000863B9" w:rsidRPr="000863B9" w:rsidRDefault="000863B9" w:rsidP="000863B9">
      <w:pPr>
        <w:rPr>
          <w:rFonts w:cstheme="minorHAnsi"/>
          <w:sz w:val="24"/>
          <w:szCs w:val="24"/>
        </w:rPr>
      </w:pPr>
      <w:r w:rsidRPr="000863B9">
        <w:rPr>
          <w:rFonts w:cstheme="minorHAnsi"/>
          <w:sz w:val="24"/>
          <w:szCs w:val="24"/>
        </w:rPr>
        <w:t xml:space="preserve">Our sample includes all corporate lawsuits filed against </w:t>
      </w:r>
      <w:proofErr w:type="gramStart"/>
      <w:r w:rsidRPr="000863B9">
        <w:rPr>
          <w:rFonts w:cstheme="minorHAnsi"/>
          <w:sz w:val="24"/>
          <w:szCs w:val="24"/>
        </w:rPr>
        <w:t>publicly-traded</w:t>
      </w:r>
      <w:proofErr w:type="gramEnd"/>
      <w:r w:rsidRPr="000863B9">
        <w:rPr>
          <w:rFonts w:cstheme="minorHAnsi"/>
          <w:sz w:val="24"/>
          <w:szCs w:val="24"/>
        </w:rPr>
        <w:t xml:space="preserve"> corporations between 2000 and 2016. Corporate lawsuits in our sample include liability, copyright, patent, antitrust, trade regulation, and security lawsuits, among others. Most previous financial studies on litigation only examine security class action lawsuits. Our empirical analysis makes use of three different proxies for litigation risk. Because litigation risk has a very significant industry component (</w:t>
      </w:r>
      <w:proofErr w:type="spellStart"/>
      <w:r w:rsidRPr="000863B9">
        <w:rPr>
          <w:rFonts w:cstheme="minorHAnsi"/>
          <w:sz w:val="24"/>
          <w:szCs w:val="24"/>
        </w:rPr>
        <w:t>Gande</w:t>
      </w:r>
      <w:proofErr w:type="spellEnd"/>
      <w:r w:rsidRPr="000863B9">
        <w:rPr>
          <w:rFonts w:cstheme="minorHAnsi"/>
          <w:sz w:val="24"/>
          <w:szCs w:val="24"/>
        </w:rPr>
        <w:t xml:space="preserve"> and Lewis, 2009), we consider an industry-based proxy. We obtain this measure by calculating the annual sum of all lawsuits in the firm’s three-digit SIC industry excluding the observed firm. We then divide that sum by the total number of firms in the same three-digit SIC industry in the same year. In our multivariate tests, we use the logarithm of the ratio. The other two proxies of litigation risk are obtained by generating predicted probabilities of probit models that include several litigation determinants as independent variables. These types of measures are based on both systematic and firm specific sources of litigation risk. The approach used to obtain these proxies is well established in the literature (e.g., Kim and Skinner</w:t>
      </w:r>
      <w:r w:rsidR="00AC5162">
        <w:rPr>
          <w:rFonts w:cstheme="minorHAnsi"/>
          <w:sz w:val="24"/>
          <w:szCs w:val="24"/>
        </w:rPr>
        <w:t xml:space="preserve"> </w:t>
      </w:r>
      <w:r w:rsidRPr="000863B9">
        <w:rPr>
          <w:rFonts w:cstheme="minorHAnsi"/>
          <w:sz w:val="24"/>
          <w:szCs w:val="24"/>
        </w:rPr>
        <w:t xml:space="preserve">2012; </w:t>
      </w:r>
      <w:proofErr w:type="spellStart"/>
      <w:r w:rsidRPr="000863B9">
        <w:rPr>
          <w:rFonts w:cstheme="minorHAnsi"/>
          <w:sz w:val="24"/>
          <w:szCs w:val="24"/>
        </w:rPr>
        <w:t>Gande</w:t>
      </w:r>
      <w:proofErr w:type="spellEnd"/>
      <w:r w:rsidRPr="000863B9">
        <w:rPr>
          <w:rFonts w:cstheme="minorHAnsi"/>
          <w:sz w:val="24"/>
          <w:szCs w:val="24"/>
        </w:rPr>
        <w:t xml:space="preserve"> and Lewis 2009; and Arena and Julio 2015). We generate the first of these two</w:t>
      </w:r>
      <w:r>
        <w:rPr>
          <w:rFonts w:cstheme="minorHAnsi"/>
          <w:sz w:val="24"/>
          <w:szCs w:val="24"/>
        </w:rPr>
        <w:t xml:space="preserve"> </w:t>
      </w:r>
      <w:r w:rsidRPr="000863B9">
        <w:rPr>
          <w:rFonts w:cstheme="minorHAnsi"/>
          <w:sz w:val="24"/>
          <w:szCs w:val="24"/>
        </w:rPr>
        <w:t>proxies by considering all lawsuits, and the second by considering only security lawsuits. As a</w:t>
      </w:r>
      <w:r w:rsidR="00AC5162">
        <w:rPr>
          <w:rFonts w:cstheme="minorHAnsi"/>
          <w:sz w:val="24"/>
          <w:szCs w:val="24"/>
        </w:rPr>
        <w:t xml:space="preserve"> </w:t>
      </w:r>
      <w:r w:rsidRPr="000863B9">
        <w:rPr>
          <w:rFonts w:cstheme="minorHAnsi"/>
          <w:sz w:val="24"/>
          <w:szCs w:val="24"/>
        </w:rPr>
        <w:t>robustness check, we also re-estimate our main regressions with out-of-sample litigation predicted probabilities and we conduct an industry spillover analysis. Our results persist. Our results are also robust to industry fixed effects, an extensive set of control variables that significantly affect payout policy, and alternative time periods.</w:t>
      </w:r>
    </w:p>
    <w:p w14:paraId="119F958F" w14:textId="77777777" w:rsidR="000863B9" w:rsidRPr="000863B9" w:rsidRDefault="000863B9" w:rsidP="000863B9">
      <w:pPr>
        <w:rPr>
          <w:rFonts w:cstheme="minorHAnsi"/>
          <w:sz w:val="24"/>
          <w:szCs w:val="24"/>
        </w:rPr>
      </w:pPr>
      <w:r w:rsidRPr="000863B9">
        <w:rPr>
          <w:rFonts w:cstheme="minorHAnsi"/>
          <w:sz w:val="24"/>
          <w:szCs w:val="24"/>
        </w:rPr>
        <w:t xml:space="preserve">It is important to note that even though many firms buy C-side litigation insurance, which protects the corporation from its own liability, the coverage provided by this insurance is quite limited in most cases. Arena and Julio (2015) indicate that, according to the annual Towers Perrin Directors and Officers Liability Surveys, firms have an average litigation insurance limit of only about $15 million between 1996 and 2006. Moreover, a significant percentage of </w:t>
      </w:r>
      <w:proofErr w:type="gramStart"/>
      <w:r w:rsidRPr="000863B9">
        <w:rPr>
          <w:rFonts w:cstheme="minorHAnsi"/>
          <w:sz w:val="24"/>
          <w:szCs w:val="24"/>
        </w:rPr>
        <w:t>publicly-traded</w:t>
      </w:r>
      <w:proofErr w:type="gramEnd"/>
      <w:r w:rsidRPr="000863B9">
        <w:rPr>
          <w:rFonts w:cstheme="minorHAnsi"/>
          <w:sz w:val="24"/>
          <w:szCs w:val="24"/>
        </w:rPr>
        <w:t xml:space="preserve"> firms (between 15% and 50% depending on the year) </w:t>
      </w:r>
      <w:proofErr w:type="gramStart"/>
      <w:r w:rsidRPr="000863B9">
        <w:rPr>
          <w:rFonts w:cstheme="minorHAnsi"/>
          <w:sz w:val="24"/>
          <w:szCs w:val="24"/>
        </w:rPr>
        <w:t>does</w:t>
      </w:r>
      <w:proofErr w:type="gramEnd"/>
      <w:r w:rsidRPr="000863B9">
        <w:rPr>
          <w:rFonts w:cstheme="minorHAnsi"/>
          <w:sz w:val="24"/>
          <w:szCs w:val="24"/>
        </w:rPr>
        <w:t xml:space="preserve"> not have any C-side coverage at all. The limited insurance coverage makes risk management through financial policy an essential corporate strategy. This is also consistent with risk management theoretical models (e.g., Froot and Stein 1998; and Bolton, </w:t>
      </w:r>
      <w:proofErr w:type="gramStart"/>
      <w:r w:rsidRPr="000863B9">
        <w:rPr>
          <w:rFonts w:cstheme="minorHAnsi"/>
          <w:sz w:val="24"/>
          <w:szCs w:val="24"/>
        </w:rPr>
        <w:t>Chen</w:t>
      </w:r>
      <w:proofErr w:type="gramEnd"/>
      <w:r w:rsidRPr="000863B9">
        <w:rPr>
          <w:rFonts w:cstheme="minorHAnsi"/>
          <w:sz w:val="24"/>
          <w:szCs w:val="24"/>
        </w:rPr>
        <w:t xml:space="preserve"> and Wang 2011) that are based on the complementary role of financial hedging through derivatives and insurance and cash management through payout and investment policy.</w:t>
      </w:r>
    </w:p>
    <w:p w14:paraId="7D9B2B4B" w14:textId="56BA30D1" w:rsidR="000863B9" w:rsidRPr="000863B9" w:rsidRDefault="000863B9" w:rsidP="000863B9">
      <w:pPr>
        <w:rPr>
          <w:rFonts w:cstheme="minorHAnsi"/>
          <w:sz w:val="24"/>
          <w:szCs w:val="24"/>
        </w:rPr>
      </w:pPr>
      <w:r w:rsidRPr="000863B9">
        <w:rPr>
          <w:rFonts w:cstheme="minorHAnsi"/>
          <w:sz w:val="24"/>
          <w:szCs w:val="24"/>
        </w:rPr>
        <w:t xml:space="preserve">This paper contributes to two important strands of literature. First, our paper contributes to the literature examining the choice between share repurchases and dividends. Our evidence is consistent with the substitution hypothesis of </w:t>
      </w:r>
      <w:proofErr w:type="spellStart"/>
      <w:r w:rsidRPr="000863B9">
        <w:rPr>
          <w:rFonts w:cstheme="minorHAnsi"/>
          <w:sz w:val="24"/>
          <w:szCs w:val="24"/>
        </w:rPr>
        <w:t>Grullon</w:t>
      </w:r>
      <w:proofErr w:type="spellEnd"/>
      <w:r w:rsidRPr="000863B9">
        <w:rPr>
          <w:rFonts w:cstheme="minorHAnsi"/>
          <w:sz w:val="24"/>
          <w:szCs w:val="24"/>
        </w:rPr>
        <w:t xml:space="preserve"> and </w:t>
      </w:r>
      <w:proofErr w:type="spellStart"/>
      <w:r w:rsidRPr="000863B9">
        <w:rPr>
          <w:rFonts w:cstheme="minorHAnsi"/>
          <w:sz w:val="24"/>
          <w:szCs w:val="24"/>
        </w:rPr>
        <w:t>Michaely</w:t>
      </w:r>
      <w:proofErr w:type="spellEnd"/>
      <w:r w:rsidRPr="000863B9">
        <w:rPr>
          <w:rFonts w:cstheme="minorHAnsi"/>
          <w:sz w:val="24"/>
          <w:szCs w:val="24"/>
        </w:rPr>
        <w:t xml:space="preserve"> (2002) who find that firms have substituted repurchases for dividends over time. Our results also reflect the finding that financial flexibility is an important determinant of the repurchase versus dividend choice (Jagannathan, Stephens, and </w:t>
      </w:r>
      <w:proofErr w:type="spellStart"/>
      <w:r w:rsidRPr="000863B9">
        <w:rPr>
          <w:rFonts w:cstheme="minorHAnsi"/>
          <w:sz w:val="24"/>
          <w:szCs w:val="24"/>
        </w:rPr>
        <w:t>Weisbach</w:t>
      </w:r>
      <w:proofErr w:type="spellEnd"/>
      <w:r w:rsidRPr="000863B9">
        <w:rPr>
          <w:rFonts w:cstheme="minorHAnsi"/>
          <w:sz w:val="24"/>
          <w:szCs w:val="24"/>
        </w:rPr>
        <w:t>, 2000). Our results provide additional evidence, as in</w:t>
      </w:r>
      <w:r w:rsidR="00AC5162">
        <w:rPr>
          <w:rFonts w:cstheme="minorHAnsi"/>
          <w:sz w:val="24"/>
          <w:szCs w:val="24"/>
        </w:rPr>
        <w:t xml:space="preserve"> </w:t>
      </w:r>
      <w:proofErr w:type="spellStart"/>
      <w:r w:rsidRPr="000863B9">
        <w:rPr>
          <w:rFonts w:cstheme="minorHAnsi"/>
          <w:sz w:val="24"/>
          <w:szCs w:val="24"/>
        </w:rPr>
        <w:t>Bonaime</w:t>
      </w:r>
      <w:proofErr w:type="spellEnd"/>
      <w:r w:rsidRPr="000863B9">
        <w:rPr>
          <w:rFonts w:cstheme="minorHAnsi"/>
          <w:sz w:val="24"/>
          <w:szCs w:val="24"/>
        </w:rPr>
        <w:t>, Hankins, and Harford (2014), that risk management considerations are important for</w:t>
      </w:r>
      <w:r>
        <w:rPr>
          <w:rFonts w:cstheme="minorHAnsi"/>
          <w:sz w:val="24"/>
          <w:szCs w:val="24"/>
        </w:rPr>
        <w:t xml:space="preserve"> </w:t>
      </w:r>
      <w:r w:rsidRPr="000863B9">
        <w:rPr>
          <w:rFonts w:cstheme="minorHAnsi"/>
          <w:sz w:val="24"/>
          <w:szCs w:val="24"/>
        </w:rPr>
        <w:t>how firms set their payout policy. Our results complement the recent research showing that the</w:t>
      </w:r>
      <w:r w:rsidR="00AC5162">
        <w:rPr>
          <w:rFonts w:cstheme="minorHAnsi"/>
          <w:sz w:val="24"/>
          <w:szCs w:val="24"/>
        </w:rPr>
        <w:t xml:space="preserve"> </w:t>
      </w:r>
      <w:r w:rsidRPr="000863B9">
        <w:rPr>
          <w:rFonts w:cstheme="minorHAnsi"/>
          <w:sz w:val="24"/>
          <w:szCs w:val="24"/>
        </w:rPr>
        <w:t>second moment of the earnings distribution is an important determinant of payout policy (</w:t>
      </w:r>
      <w:proofErr w:type="spellStart"/>
      <w:r w:rsidRPr="000863B9">
        <w:rPr>
          <w:rFonts w:cstheme="minorHAnsi"/>
          <w:sz w:val="24"/>
          <w:szCs w:val="24"/>
        </w:rPr>
        <w:t>Michaely</w:t>
      </w:r>
      <w:proofErr w:type="spellEnd"/>
      <w:r w:rsidRPr="000863B9">
        <w:rPr>
          <w:rFonts w:cstheme="minorHAnsi"/>
          <w:sz w:val="24"/>
          <w:szCs w:val="24"/>
        </w:rPr>
        <w:t xml:space="preserve"> et al. (2019)).</w:t>
      </w:r>
    </w:p>
    <w:p w14:paraId="44D8E8F6" w14:textId="77777777" w:rsidR="000863B9" w:rsidRPr="000863B9" w:rsidRDefault="000863B9" w:rsidP="000863B9">
      <w:pPr>
        <w:rPr>
          <w:rFonts w:cstheme="minorHAnsi"/>
          <w:sz w:val="24"/>
          <w:szCs w:val="24"/>
        </w:rPr>
      </w:pPr>
      <w:r w:rsidRPr="000863B9">
        <w:rPr>
          <w:rFonts w:cstheme="minorHAnsi"/>
          <w:sz w:val="24"/>
          <w:szCs w:val="24"/>
        </w:rPr>
        <w:t xml:space="preserve">Second, our paper contributes to the literature on how litigation risk and cash flow risk more generally affects firms’ financial and investment policies. Litigation risk has been shown to affect IPO pricing (Lowry and Shu, 2002; Hanley and </w:t>
      </w:r>
      <w:proofErr w:type="spellStart"/>
      <w:r w:rsidRPr="000863B9">
        <w:rPr>
          <w:rFonts w:cstheme="minorHAnsi"/>
          <w:sz w:val="24"/>
          <w:szCs w:val="24"/>
        </w:rPr>
        <w:t>Hoberg</w:t>
      </w:r>
      <w:proofErr w:type="spellEnd"/>
      <w:r w:rsidRPr="000863B9">
        <w:rPr>
          <w:rFonts w:cstheme="minorHAnsi"/>
          <w:sz w:val="24"/>
          <w:szCs w:val="24"/>
        </w:rPr>
        <w:t xml:space="preserve"> 2012), cash policy (Arena and Julio, 2015), firm investment decisions (Bennett, Milbourn and Wang, 2018; Arena and Julio 2012), corporate debt policies and cost (Arena, 2018), disclosure (Skinner, 1994, 1997), executive compensation (Peng and </w:t>
      </w:r>
      <w:proofErr w:type="spellStart"/>
      <w:r w:rsidRPr="000863B9">
        <w:rPr>
          <w:rFonts w:cstheme="minorHAnsi"/>
          <w:sz w:val="24"/>
          <w:szCs w:val="24"/>
        </w:rPr>
        <w:t>Roell</w:t>
      </w:r>
      <w:proofErr w:type="spellEnd"/>
      <w:r w:rsidRPr="000863B9">
        <w:rPr>
          <w:rFonts w:cstheme="minorHAnsi"/>
          <w:sz w:val="24"/>
          <w:szCs w:val="24"/>
        </w:rPr>
        <w:t xml:space="preserve"> 2008), and corporate governance (Crane and Koch, 2018; Appel, 2016). Our paper extends these results to show that litigation risk is an important determinant of payout choice and that firms use payout policy to hedge against cash flow risk.</w:t>
      </w:r>
    </w:p>
    <w:p w14:paraId="506E0400" w14:textId="77777777" w:rsidR="000863B9" w:rsidRPr="000863B9" w:rsidRDefault="000863B9" w:rsidP="000863B9">
      <w:pPr>
        <w:rPr>
          <w:rFonts w:cstheme="minorHAnsi"/>
          <w:sz w:val="24"/>
          <w:szCs w:val="24"/>
        </w:rPr>
      </w:pPr>
      <w:r w:rsidRPr="000863B9">
        <w:rPr>
          <w:rFonts w:cstheme="minorHAnsi"/>
          <w:sz w:val="24"/>
          <w:szCs w:val="24"/>
        </w:rPr>
        <w:t>The remainder of this paper proceeds as follows. Section II describes our sample and presents the univariate analysis. Section III presents our primary empirical results. Section IV discusses robustness tests. Finally, Section V offers a summary and conclusions.</w:t>
      </w:r>
    </w:p>
    <w:p w14:paraId="279C5DA7" w14:textId="77777777" w:rsidR="000863B9" w:rsidRPr="000863B9" w:rsidRDefault="000863B9" w:rsidP="00176660">
      <w:pPr>
        <w:pStyle w:val="Heading1"/>
      </w:pPr>
      <w:r w:rsidRPr="000863B9">
        <w:t>II. Sample and Univariate Analysis</w:t>
      </w:r>
    </w:p>
    <w:p w14:paraId="34C1877E" w14:textId="77777777" w:rsidR="000863B9" w:rsidRPr="000863B9" w:rsidRDefault="000863B9" w:rsidP="00176660">
      <w:pPr>
        <w:pStyle w:val="Heading2"/>
      </w:pPr>
      <w:r w:rsidRPr="000863B9">
        <w:t>A. Sample</w:t>
      </w:r>
    </w:p>
    <w:p w14:paraId="02D2DAE3" w14:textId="4E9C9A26" w:rsidR="00DC7132" w:rsidRPr="00DC7132" w:rsidRDefault="000863B9" w:rsidP="00DC7132">
      <w:pPr>
        <w:rPr>
          <w:rFonts w:cstheme="minorHAnsi"/>
          <w:sz w:val="24"/>
          <w:szCs w:val="24"/>
        </w:rPr>
      </w:pPr>
      <w:r w:rsidRPr="000863B9">
        <w:rPr>
          <w:rFonts w:cstheme="minorHAnsi"/>
          <w:sz w:val="24"/>
          <w:szCs w:val="24"/>
        </w:rPr>
        <w:t xml:space="preserve">The initial sample consists of the entire population of </w:t>
      </w:r>
      <w:proofErr w:type="spellStart"/>
      <w:r w:rsidRPr="000863B9">
        <w:rPr>
          <w:rFonts w:cstheme="minorHAnsi"/>
          <w:sz w:val="24"/>
          <w:szCs w:val="24"/>
        </w:rPr>
        <w:t>Compustat</w:t>
      </w:r>
      <w:proofErr w:type="spellEnd"/>
      <w:r w:rsidRPr="000863B9">
        <w:rPr>
          <w:rFonts w:cstheme="minorHAnsi"/>
          <w:sz w:val="24"/>
          <w:szCs w:val="24"/>
        </w:rPr>
        <w:t xml:space="preserve"> North America firms</w:t>
      </w:r>
      <w:r w:rsidR="00176660">
        <w:rPr>
          <w:rFonts w:cstheme="minorHAnsi"/>
          <w:sz w:val="24"/>
          <w:szCs w:val="24"/>
        </w:rPr>
        <w:t xml:space="preserve"> </w:t>
      </w:r>
      <w:r w:rsidRPr="000863B9">
        <w:rPr>
          <w:rFonts w:cstheme="minorHAnsi"/>
          <w:sz w:val="24"/>
          <w:szCs w:val="24"/>
        </w:rPr>
        <w:t xml:space="preserve">from 2000 to 2016 with no missing data for the financial statement variables used in the analysis. We then match this initial sample with the CRSP database to retrieve stock data for firms with CRSP codes 10 and 11. The merged </w:t>
      </w:r>
      <w:proofErr w:type="spellStart"/>
      <w:r w:rsidRPr="000863B9">
        <w:rPr>
          <w:rFonts w:cstheme="minorHAnsi"/>
          <w:sz w:val="24"/>
          <w:szCs w:val="24"/>
        </w:rPr>
        <w:t>Compustat</w:t>
      </w:r>
      <w:proofErr w:type="spellEnd"/>
      <w:r w:rsidRPr="000863B9">
        <w:rPr>
          <w:rFonts w:cstheme="minorHAnsi"/>
          <w:sz w:val="24"/>
          <w:szCs w:val="24"/>
        </w:rPr>
        <w:t>-CRSP sample contains approximately 80,000 firm-year observations. As most recent studies on payout policy, our sample selection procedure</w:t>
      </w:r>
      <w:r w:rsidR="00176660">
        <w:rPr>
          <w:rFonts w:cstheme="minorHAnsi"/>
          <w:sz w:val="24"/>
          <w:szCs w:val="24"/>
        </w:rPr>
        <w:t xml:space="preserve"> </w:t>
      </w:r>
      <w:r w:rsidRPr="000863B9">
        <w:rPr>
          <w:rFonts w:cstheme="minorHAnsi"/>
          <w:sz w:val="24"/>
          <w:szCs w:val="24"/>
        </w:rPr>
        <w:t xml:space="preserve">follows DeAngelo, DeAngelo and </w:t>
      </w:r>
      <w:proofErr w:type="spellStart"/>
      <w:r w:rsidRPr="000863B9">
        <w:rPr>
          <w:rFonts w:cstheme="minorHAnsi"/>
          <w:sz w:val="24"/>
          <w:szCs w:val="24"/>
        </w:rPr>
        <w:t>Stulz</w:t>
      </w:r>
      <w:proofErr w:type="spellEnd"/>
      <w:r w:rsidRPr="000863B9">
        <w:rPr>
          <w:rFonts w:cstheme="minorHAnsi"/>
          <w:sz w:val="24"/>
          <w:szCs w:val="24"/>
        </w:rPr>
        <w:t xml:space="preserve"> (2006). After excluding utility and financial firms (SIC</w:t>
      </w:r>
      <w:r>
        <w:rPr>
          <w:rFonts w:cstheme="minorHAnsi"/>
          <w:sz w:val="24"/>
          <w:szCs w:val="24"/>
        </w:rPr>
        <w:t xml:space="preserve"> </w:t>
      </w:r>
      <w:r w:rsidR="00DC7132" w:rsidRPr="00DC7132">
        <w:rPr>
          <w:rFonts w:cstheme="minorHAnsi"/>
          <w:sz w:val="24"/>
          <w:szCs w:val="24"/>
        </w:rPr>
        <w:t>codes 4900 through 4999 or codes 6000 through 6999), we select firms that are publicly traded</w:t>
      </w:r>
      <w:r w:rsidR="00176660">
        <w:rPr>
          <w:rFonts w:cstheme="minorHAnsi"/>
          <w:sz w:val="24"/>
          <w:szCs w:val="24"/>
        </w:rPr>
        <w:t xml:space="preserve"> </w:t>
      </w:r>
      <w:r w:rsidR="00DC7132" w:rsidRPr="00DC7132">
        <w:rPr>
          <w:rFonts w:cstheme="minorHAnsi"/>
          <w:sz w:val="24"/>
          <w:szCs w:val="24"/>
        </w:rPr>
        <w:t xml:space="preserve">on the NYSE, </w:t>
      </w:r>
      <w:proofErr w:type="gramStart"/>
      <w:r w:rsidR="00DC7132" w:rsidRPr="00DC7132">
        <w:rPr>
          <w:rFonts w:cstheme="minorHAnsi"/>
          <w:sz w:val="24"/>
          <w:szCs w:val="24"/>
        </w:rPr>
        <w:t>NASDAQ</w:t>
      </w:r>
      <w:proofErr w:type="gramEnd"/>
      <w:r w:rsidR="00DC7132" w:rsidRPr="00DC7132">
        <w:rPr>
          <w:rFonts w:cstheme="minorHAnsi"/>
          <w:sz w:val="24"/>
          <w:szCs w:val="24"/>
        </w:rPr>
        <w:t xml:space="preserve"> or AMEX, and have available data on dividends and earnings. Our sample consists of 35,865 firm-year observations and 7,164 unique firms. We then merge our sample with the litigation data that we obtain from Audit Analytics Litigation. The coverage provided by this dataset begins in 2000 and reports information on lawsuits for U.S. publicly- traded firms. Audit Analytics collects information from corporate disclosures, corporate newswires, and from legal disclosures, registrations and legal opinions filed with the SEC. The most common types of corporate lawsuits are security class action lawsuits, product liability, copyright and patent, and antitrust and trade regulation litigations. This litigation dataset contains information about the type of lawsuit, lawsuit filing dates, </w:t>
      </w:r>
      <w:proofErr w:type="gramStart"/>
      <w:r w:rsidR="00DC7132" w:rsidRPr="00DC7132">
        <w:rPr>
          <w:rFonts w:cstheme="minorHAnsi"/>
          <w:sz w:val="24"/>
          <w:szCs w:val="24"/>
        </w:rPr>
        <w:t>beginning</w:t>
      </w:r>
      <w:proofErr w:type="gramEnd"/>
      <w:r w:rsidR="00DC7132" w:rsidRPr="00DC7132">
        <w:rPr>
          <w:rFonts w:cstheme="minorHAnsi"/>
          <w:sz w:val="24"/>
          <w:szCs w:val="24"/>
        </w:rPr>
        <w:t xml:space="preserve"> and ending of each class period, type of resolution and settlement costs when available. We collect lawsuit filing information from 2000 to 2015 and resolution information (dismissal or settlement) from 2000 to</w:t>
      </w:r>
      <w:r w:rsidR="00176660">
        <w:rPr>
          <w:rFonts w:cstheme="minorHAnsi"/>
          <w:sz w:val="24"/>
          <w:szCs w:val="24"/>
        </w:rPr>
        <w:t xml:space="preserve"> </w:t>
      </w:r>
      <w:r w:rsidR="00DC7132" w:rsidRPr="00DC7132">
        <w:rPr>
          <w:rFonts w:cstheme="minorHAnsi"/>
          <w:sz w:val="24"/>
          <w:szCs w:val="24"/>
        </w:rPr>
        <w:t>2016.</w:t>
      </w:r>
    </w:p>
    <w:p w14:paraId="0A54DA14" w14:textId="728E5E1D" w:rsidR="00DC7132" w:rsidRPr="00DC7132" w:rsidRDefault="00DC7132" w:rsidP="00DC7132">
      <w:pPr>
        <w:rPr>
          <w:rFonts w:cstheme="minorHAnsi"/>
          <w:sz w:val="24"/>
          <w:szCs w:val="24"/>
        </w:rPr>
      </w:pPr>
      <w:r w:rsidRPr="00DC7132">
        <w:rPr>
          <w:rFonts w:cstheme="minorHAnsi"/>
          <w:sz w:val="24"/>
          <w:szCs w:val="24"/>
        </w:rPr>
        <w:t>In the multivariate analysis presented in this study, we measure litigation risk in three</w:t>
      </w:r>
      <w:r w:rsidR="00176660">
        <w:rPr>
          <w:rFonts w:cstheme="minorHAnsi"/>
          <w:sz w:val="24"/>
          <w:szCs w:val="24"/>
        </w:rPr>
        <w:t xml:space="preserve"> </w:t>
      </w:r>
      <w:r w:rsidRPr="00DC7132">
        <w:rPr>
          <w:rFonts w:cstheme="minorHAnsi"/>
          <w:sz w:val="24"/>
          <w:szCs w:val="24"/>
        </w:rPr>
        <w:t xml:space="preserve">ways. Our first proxy for litigation risk, “Lawsuit Dummy”, is an indicator variable that assumes the value of 1 if a firm is sued in the following year, and 0 otherwise. This variable is a widely used ex-post proxy of litigation risk (e.g., Lowry and Shu (2002), Arena and Julio (2015)). We then generate a more sophisticated measure of litigation risk that takes account of firm-specific characteristics that can trigger litigation. </w:t>
      </w:r>
      <w:proofErr w:type="gramStart"/>
      <w:r w:rsidRPr="00DC7132">
        <w:rPr>
          <w:rFonts w:cstheme="minorHAnsi"/>
          <w:sz w:val="24"/>
          <w:szCs w:val="24"/>
        </w:rPr>
        <w:t>Similar to</w:t>
      </w:r>
      <w:proofErr w:type="gramEnd"/>
      <w:r w:rsidRPr="00DC7132">
        <w:rPr>
          <w:rFonts w:cstheme="minorHAnsi"/>
          <w:sz w:val="24"/>
          <w:szCs w:val="24"/>
        </w:rPr>
        <w:t xml:space="preserve"> Kim and Skinner (2012), and </w:t>
      </w:r>
      <w:proofErr w:type="spellStart"/>
      <w:r w:rsidRPr="00DC7132">
        <w:rPr>
          <w:rFonts w:cstheme="minorHAnsi"/>
          <w:sz w:val="24"/>
          <w:szCs w:val="24"/>
        </w:rPr>
        <w:t>Gande</w:t>
      </w:r>
      <w:proofErr w:type="spellEnd"/>
      <w:r w:rsidRPr="00DC7132">
        <w:rPr>
          <w:rFonts w:cstheme="minorHAnsi"/>
          <w:sz w:val="24"/>
          <w:szCs w:val="24"/>
        </w:rPr>
        <w:t xml:space="preserve"> and Lewis (2009) we estimate a probit regression with a dependent indicator variable equal to 1 when at least one lawsuit is filed for a firm in a given year. The independent variables are lagged factors that the literature recognizes as predictors of future lawsuits (logarithm of assets, stock</w:t>
      </w:r>
      <w:r w:rsidR="00176660">
        <w:rPr>
          <w:rFonts w:cstheme="minorHAnsi"/>
          <w:sz w:val="24"/>
          <w:szCs w:val="24"/>
        </w:rPr>
        <w:t xml:space="preserve"> </w:t>
      </w:r>
      <w:r w:rsidRPr="00DC7132">
        <w:rPr>
          <w:rFonts w:cstheme="minorHAnsi"/>
          <w:sz w:val="24"/>
          <w:szCs w:val="24"/>
        </w:rPr>
        <w:t>turnover, stock return, previous lawsuits, industry litigation intensity, industry dummies,</w:t>
      </w:r>
      <w:r>
        <w:rPr>
          <w:rFonts w:cstheme="minorHAnsi"/>
          <w:sz w:val="24"/>
          <w:szCs w:val="24"/>
        </w:rPr>
        <w:t xml:space="preserve"> </w:t>
      </w:r>
      <w:r w:rsidRPr="00DC7132">
        <w:rPr>
          <w:rFonts w:cstheme="minorHAnsi"/>
          <w:sz w:val="24"/>
          <w:szCs w:val="24"/>
        </w:rPr>
        <w:t>discretionary accruals, unexpected earnings, executive bonuses over total compensation, CEP</w:t>
      </w:r>
      <w:r w:rsidR="00176660">
        <w:rPr>
          <w:rFonts w:cstheme="minorHAnsi"/>
          <w:sz w:val="24"/>
          <w:szCs w:val="24"/>
        </w:rPr>
        <w:t xml:space="preserve"> </w:t>
      </w:r>
      <w:r w:rsidRPr="00DC7132">
        <w:rPr>
          <w:rFonts w:cstheme="minorHAnsi"/>
          <w:sz w:val="24"/>
          <w:szCs w:val="24"/>
        </w:rPr>
        <w:t xml:space="preserve">share ownership). The litigation risk proxy “Litigation Likelihood” consists of the predicted probabilities obtained by estimating this regression. To avoid identification issues in our main multivariate analysis, the explanatory variables of the probit models used to create “Litigation Likelihood” do not include any of the variables of the main multivariate tests. For robustness purposes, we also generate an alternative litigation risk proxy (“Security Litigation Likelihood”) by estimating probit regressions in which the dependent indicator variable is one when at least one security class action lawsuit is filed against a firm </w:t>
      </w:r>
      <w:proofErr w:type="gramStart"/>
      <w:r w:rsidRPr="00DC7132">
        <w:rPr>
          <w:rFonts w:cstheme="minorHAnsi"/>
          <w:sz w:val="24"/>
          <w:szCs w:val="24"/>
        </w:rPr>
        <w:t>in a given year</w:t>
      </w:r>
      <w:proofErr w:type="gramEnd"/>
      <w:r w:rsidRPr="00DC7132">
        <w:rPr>
          <w:rFonts w:cstheme="minorHAnsi"/>
          <w:sz w:val="24"/>
          <w:szCs w:val="24"/>
        </w:rPr>
        <w:t>.</w:t>
      </w:r>
      <w:r w:rsidRPr="00DC7132">
        <w:rPr>
          <w:rFonts w:cstheme="minorHAnsi"/>
          <w:sz w:val="24"/>
          <w:szCs w:val="24"/>
          <w:vertAlign w:val="superscript"/>
        </w:rPr>
        <w:t>5</w:t>
      </w:r>
    </w:p>
    <w:p w14:paraId="743EF898" w14:textId="77777777" w:rsidR="00DC7132" w:rsidRPr="00DC7132" w:rsidRDefault="00DC7132" w:rsidP="00DC7132">
      <w:pPr>
        <w:rPr>
          <w:rFonts w:cstheme="minorHAnsi"/>
          <w:sz w:val="24"/>
          <w:szCs w:val="24"/>
        </w:rPr>
      </w:pPr>
      <w:r w:rsidRPr="00DC7132">
        <w:rPr>
          <w:rFonts w:cstheme="minorHAnsi"/>
          <w:sz w:val="24"/>
          <w:szCs w:val="24"/>
        </w:rPr>
        <w:t xml:space="preserve">Our third proxy for litigation risk, “Litigation Intensity”, is a firm-year industry-based measure. We obtain litigation intensity by adding all securities litigation events from Audit Analytics in the firm’s three-digit SIC industry excluding the observed firm for each year under observation. We then divide that number by the total number of firms in the same three-digit SIC industry in the same year. This proxy is a valid measure for litigation risk because, as widely documented by the literature (e.g., </w:t>
      </w:r>
      <w:proofErr w:type="spellStart"/>
      <w:r w:rsidRPr="00DC7132">
        <w:rPr>
          <w:rFonts w:cstheme="minorHAnsi"/>
          <w:sz w:val="24"/>
          <w:szCs w:val="24"/>
        </w:rPr>
        <w:t>Gande</w:t>
      </w:r>
      <w:proofErr w:type="spellEnd"/>
      <w:r w:rsidRPr="00DC7132">
        <w:rPr>
          <w:rFonts w:cstheme="minorHAnsi"/>
          <w:sz w:val="24"/>
          <w:szCs w:val="24"/>
        </w:rPr>
        <w:t xml:space="preserve"> and Lewis (2009), Arena and Julio (2011)), litigation risk has a large industry component. Firms and investors perceive that litigation risk for a specific firm is higher when a larger number of competitors in the same industry are sued.</w:t>
      </w:r>
    </w:p>
    <w:p w14:paraId="72D09A5B" w14:textId="5DA2ACC0" w:rsidR="005F331A" w:rsidRPr="005F331A" w:rsidRDefault="00DC7132" w:rsidP="005F331A">
      <w:pPr>
        <w:rPr>
          <w:rFonts w:cstheme="minorHAnsi"/>
          <w:sz w:val="24"/>
          <w:szCs w:val="24"/>
        </w:rPr>
      </w:pPr>
      <w:r w:rsidRPr="00DC7132">
        <w:rPr>
          <w:rFonts w:cstheme="minorHAnsi"/>
          <w:sz w:val="24"/>
          <w:szCs w:val="24"/>
        </w:rPr>
        <w:t xml:space="preserve">The main payout policy variables used in this study consist of three payout indicator variables and three payout yield variables. Our total payout indicator variable is equal to one for firms that are dividend payers and/or net repurchasers of common </w:t>
      </w:r>
      <w:proofErr w:type="gramStart"/>
      <w:r w:rsidRPr="00DC7132">
        <w:rPr>
          <w:rFonts w:cstheme="minorHAnsi"/>
          <w:sz w:val="24"/>
          <w:szCs w:val="24"/>
        </w:rPr>
        <w:t>shares, and</w:t>
      </w:r>
      <w:proofErr w:type="gramEnd"/>
      <w:r w:rsidRPr="00DC7132">
        <w:rPr>
          <w:rFonts w:cstheme="minorHAnsi"/>
          <w:sz w:val="24"/>
          <w:szCs w:val="24"/>
        </w:rPr>
        <w:t xml:space="preserve"> is zero otherwise. Consistent with </w:t>
      </w:r>
      <w:proofErr w:type="spellStart"/>
      <w:r w:rsidRPr="00DC7132">
        <w:rPr>
          <w:rFonts w:cstheme="minorHAnsi"/>
          <w:sz w:val="24"/>
          <w:szCs w:val="24"/>
        </w:rPr>
        <w:t>Grullon</w:t>
      </w:r>
      <w:proofErr w:type="spellEnd"/>
      <w:r w:rsidRPr="00DC7132">
        <w:rPr>
          <w:rFonts w:cstheme="minorHAnsi"/>
          <w:sz w:val="24"/>
          <w:szCs w:val="24"/>
        </w:rPr>
        <w:t xml:space="preserve">, </w:t>
      </w:r>
      <w:proofErr w:type="spellStart"/>
      <w:r w:rsidRPr="00DC7132">
        <w:rPr>
          <w:rFonts w:cstheme="minorHAnsi"/>
          <w:sz w:val="24"/>
          <w:szCs w:val="24"/>
        </w:rPr>
        <w:t>Paye</w:t>
      </w:r>
      <w:proofErr w:type="spellEnd"/>
      <w:r w:rsidRPr="00DC7132">
        <w:rPr>
          <w:rFonts w:cstheme="minorHAnsi"/>
          <w:sz w:val="24"/>
          <w:szCs w:val="24"/>
        </w:rPr>
        <w:t xml:space="preserve">, Underwood and Weston (2011), we define a net </w:t>
      </w:r>
      <w:proofErr w:type="gramStart"/>
      <w:r w:rsidRPr="00DC7132">
        <w:rPr>
          <w:rFonts w:cstheme="minorHAnsi"/>
          <w:sz w:val="24"/>
          <w:szCs w:val="24"/>
        </w:rPr>
        <w:t>repurchaser</w:t>
      </w:r>
      <w:proofErr w:type="gramEnd"/>
      <w:r w:rsidRPr="00DC7132">
        <w:rPr>
          <w:rFonts w:cstheme="minorHAnsi"/>
          <w:sz w:val="24"/>
          <w:szCs w:val="24"/>
        </w:rPr>
        <w:t xml:space="preserve"> a firm that </w:t>
      </w:r>
      <w:proofErr w:type="gramStart"/>
      <w:r w:rsidRPr="00DC7132">
        <w:rPr>
          <w:rFonts w:cstheme="minorHAnsi"/>
          <w:sz w:val="24"/>
          <w:szCs w:val="24"/>
        </w:rPr>
        <w:t>in a given year</w:t>
      </w:r>
      <w:proofErr w:type="gramEnd"/>
      <w:r w:rsidRPr="00DC7132">
        <w:rPr>
          <w:rFonts w:cstheme="minorHAnsi"/>
          <w:sz w:val="24"/>
          <w:szCs w:val="24"/>
        </w:rPr>
        <w:t xml:space="preserve"> repurchases shares in excess of shares introduced in the market through equity issuances and exercise of stock options. The dividend indicator variable is equal to one</w:t>
      </w:r>
      <w:r>
        <w:rPr>
          <w:rFonts w:cstheme="minorHAnsi"/>
          <w:sz w:val="24"/>
          <w:szCs w:val="24"/>
        </w:rPr>
        <w:t xml:space="preserve"> </w:t>
      </w:r>
      <w:r w:rsidR="005F331A" w:rsidRPr="005F331A">
        <w:rPr>
          <w:rFonts w:cstheme="minorHAnsi"/>
          <w:sz w:val="24"/>
          <w:szCs w:val="24"/>
        </w:rPr>
        <w:t xml:space="preserve">for firms that are dividend </w:t>
      </w:r>
      <w:proofErr w:type="gramStart"/>
      <w:r w:rsidR="005F331A" w:rsidRPr="005F331A">
        <w:rPr>
          <w:rFonts w:cstheme="minorHAnsi"/>
          <w:sz w:val="24"/>
          <w:szCs w:val="24"/>
        </w:rPr>
        <w:t>payers, and</w:t>
      </w:r>
      <w:proofErr w:type="gramEnd"/>
      <w:r w:rsidR="005F331A" w:rsidRPr="005F331A">
        <w:rPr>
          <w:rFonts w:cstheme="minorHAnsi"/>
          <w:sz w:val="24"/>
          <w:szCs w:val="24"/>
        </w:rPr>
        <w:t xml:space="preserve"> is zero otherwise. The repurchasing indicator variable is</w:t>
      </w:r>
      <w:r w:rsidR="00176660">
        <w:rPr>
          <w:rFonts w:cstheme="minorHAnsi"/>
          <w:sz w:val="24"/>
          <w:szCs w:val="24"/>
        </w:rPr>
        <w:t xml:space="preserve"> </w:t>
      </w:r>
      <w:r w:rsidR="005F331A" w:rsidRPr="005F331A">
        <w:rPr>
          <w:rFonts w:cstheme="minorHAnsi"/>
          <w:sz w:val="24"/>
          <w:szCs w:val="24"/>
        </w:rPr>
        <w:t xml:space="preserve">equal to one for firms that are net repurchasers of common </w:t>
      </w:r>
      <w:proofErr w:type="gramStart"/>
      <w:r w:rsidR="005F331A" w:rsidRPr="005F331A">
        <w:rPr>
          <w:rFonts w:cstheme="minorHAnsi"/>
          <w:sz w:val="24"/>
          <w:szCs w:val="24"/>
        </w:rPr>
        <w:t>shares, and</w:t>
      </w:r>
      <w:proofErr w:type="gramEnd"/>
      <w:r w:rsidR="005F331A" w:rsidRPr="005F331A">
        <w:rPr>
          <w:rFonts w:cstheme="minorHAnsi"/>
          <w:sz w:val="24"/>
          <w:szCs w:val="24"/>
        </w:rPr>
        <w:t xml:space="preserve"> is zero otherwise. “Dividend Yield” is the firm’s annual dividend payments divided by its year-end market value. “Net Repurchase Yield” is the firm’s annual total net repurchase amount (repurchases less equity issuances) divided by its year-end market value. As in </w:t>
      </w:r>
      <w:proofErr w:type="spellStart"/>
      <w:r w:rsidR="005F331A" w:rsidRPr="005F331A">
        <w:rPr>
          <w:rFonts w:cstheme="minorHAnsi"/>
          <w:sz w:val="24"/>
          <w:szCs w:val="24"/>
        </w:rPr>
        <w:t>Grullon</w:t>
      </w:r>
      <w:proofErr w:type="spellEnd"/>
      <w:r w:rsidR="005F331A" w:rsidRPr="005F331A">
        <w:rPr>
          <w:rFonts w:cstheme="minorHAnsi"/>
          <w:sz w:val="24"/>
          <w:szCs w:val="24"/>
        </w:rPr>
        <w:t xml:space="preserve"> and </w:t>
      </w:r>
      <w:proofErr w:type="spellStart"/>
      <w:r w:rsidR="005F331A" w:rsidRPr="005F331A">
        <w:rPr>
          <w:rFonts w:cstheme="minorHAnsi"/>
          <w:sz w:val="24"/>
          <w:szCs w:val="24"/>
        </w:rPr>
        <w:t>Michaely</w:t>
      </w:r>
      <w:proofErr w:type="spellEnd"/>
      <w:r w:rsidR="005F331A" w:rsidRPr="005F331A">
        <w:rPr>
          <w:rFonts w:cstheme="minorHAnsi"/>
          <w:sz w:val="24"/>
          <w:szCs w:val="24"/>
        </w:rPr>
        <w:t xml:space="preserve"> (2002), </w:t>
      </w:r>
      <w:proofErr w:type="spellStart"/>
      <w:r w:rsidR="005F331A" w:rsidRPr="005F331A">
        <w:rPr>
          <w:rFonts w:cstheme="minorHAnsi"/>
          <w:sz w:val="24"/>
          <w:szCs w:val="24"/>
        </w:rPr>
        <w:t>Boudoukh</w:t>
      </w:r>
      <w:proofErr w:type="spellEnd"/>
      <w:r w:rsidR="005F331A" w:rsidRPr="005F331A">
        <w:rPr>
          <w:rFonts w:cstheme="minorHAnsi"/>
          <w:sz w:val="24"/>
          <w:szCs w:val="24"/>
        </w:rPr>
        <w:t xml:space="preserve"> et al (2007), and </w:t>
      </w:r>
      <w:proofErr w:type="spellStart"/>
      <w:r w:rsidR="005F331A" w:rsidRPr="005F331A">
        <w:rPr>
          <w:rFonts w:cstheme="minorHAnsi"/>
          <w:sz w:val="24"/>
          <w:szCs w:val="24"/>
        </w:rPr>
        <w:t>Grullon</w:t>
      </w:r>
      <w:proofErr w:type="spellEnd"/>
      <w:r w:rsidR="005F331A" w:rsidRPr="005F331A">
        <w:rPr>
          <w:rFonts w:cstheme="minorHAnsi"/>
          <w:sz w:val="24"/>
          <w:szCs w:val="24"/>
        </w:rPr>
        <w:t xml:space="preserve"> et al. (2011), we construct our “Net Repurchase Yield” variable using data on share repurchases and equity issues from the flow of funds statement. Specifically, we define net repurchases as purchases of common and preferred stock (</w:t>
      </w:r>
      <w:proofErr w:type="spellStart"/>
      <w:r w:rsidR="005F331A" w:rsidRPr="005F331A">
        <w:rPr>
          <w:rFonts w:cstheme="minorHAnsi"/>
          <w:sz w:val="24"/>
          <w:szCs w:val="24"/>
        </w:rPr>
        <w:t>Compustat</w:t>
      </w:r>
      <w:proofErr w:type="spellEnd"/>
      <w:r w:rsidR="005F331A" w:rsidRPr="005F331A">
        <w:rPr>
          <w:rFonts w:cstheme="minorHAnsi"/>
          <w:sz w:val="24"/>
          <w:szCs w:val="24"/>
        </w:rPr>
        <w:t xml:space="preserve"> item # 115) minus sales of common and preferred stock (</w:t>
      </w:r>
      <w:proofErr w:type="spellStart"/>
      <w:r w:rsidR="005F331A" w:rsidRPr="005F331A">
        <w:rPr>
          <w:rFonts w:cstheme="minorHAnsi"/>
          <w:sz w:val="24"/>
          <w:szCs w:val="24"/>
        </w:rPr>
        <w:t>Compustat</w:t>
      </w:r>
      <w:proofErr w:type="spellEnd"/>
      <w:r w:rsidR="005F331A" w:rsidRPr="005F331A">
        <w:rPr>
          <w:rFonts w:cstheme="minorHAnsi"/>
          <w:sz w:val="24"/>
          <w:szCs w:val="24"/>
        </w:rPr>
        <w:t xml:space="preserve"> item # 108). One advantage of this proxy is that it does not require assumptions regarding the prices at which the company issues or buys back shares because equity issues and share repurchases are expressed in total dollar amounts. “Payout Yield” is the firm’s annual total net payout (dividends plus repurchases less equity issuances) divided by its year-end market value. All other variables are defined in the</w:t>
      </w:r>
      <w:r w:rsidR="005058DA">
        <w:rPr>
          <w:rFonts w:cstheme="minorHAnsi"/>
          <w:sz w:val="24"/>
          <w:szCs w:val="24"/>
        </w:rPr>
        <w:t xml:space="preserve"> </w:t>
      </w:r>
      <w:r w:rsidR="005F331A" w:rsidRPr="005F331A">
        <w:rPr>
          <w:rFonts w:cstheme="minorHAnsi"/>
          <w:sz w:val="24"/>
          <w:szCs w:val="24"/>
        </w:rPr>
        <w:t>Appendix.</w:t>
      </w:r>
    </w:p>
    <w:p w14:paraId="47BE836E" w14:textId="77777777" w:rsidR="005F331A" w:rsidRPr="005F331A" w:rsidRDefault="005F331A" w:rsidP="005058DA">
      <w:pPr>
        <w:pStyle w:val="Heading2"/>
      </w:pPr>
      <w:r w:rsidRPr="005F331A">
        <w:t>B. Univariate Analysis</w:t>
      </w:r>
    </w:p>
    <w:p w14:paraId="7265B55C" w14:textId="53BA9556" w:rsidR="005F331A" w:rsidRPr="005F331A" w:rsidRDefault="005F331A" w:rsidP="005F331A">
      <w:pPr>
        <w:rPr>
          <w:rFonts w:cstheme="minorHAnsi"/>
          <w:sz w:val="24"/>
          <w:szCs w:val="24"/>
        </w:rPr>
      </w:pPr>
      <w:r w:rsidRPr="005F331A">
        <w:rPr>
          <w:rFonts w:cstheme="minorHAnsi"/>
          <w:sz w:val="24"/>
          <w:szCs w:val="24"/>
        </w:rPr>
        <w:t xml:space="preserve">We begin our investigation on the effect of litigation risk on corporate payout policy by analyzing the distribution of dividend payers, repurchasing firms, and payout yields across litigation risk </w:t>
      </w:r>
      <w:proofErr w:type="spellStart"/>
      <w:r w:rsidRPr="005F331A">
        <w:rPr>
          <w:rFonts w:cstheme="minorHAnsi"/>
          <w:sz w:val="24"/>
          <w:szCs w:val="24"/>
        </w:rPr>
        <w:t>tertiles</w:t>
      </w:r>
      <w:proofErr w:type="spellEnd"/>
      <w:r w:rsidRPr="005F331A">
        <w:rPr>
          <w:rFonts w:cstheme="minorHAnsi"/>
          <w:sz w:val="24"/>
          <w:szCs w:val="24"/>
        </w:rPr>
        <w:t>. For this univariate test, we measure litigation risk as litigation intensity, the sum of all securities litigation events from Audit Analytics in the firm’s three-digit SIC industry divided by the total number of firms in the same SIC industry.</w:t>
      </w:r>
      <w:r w:rsidRPr="005F331A">
        <w:rPr>
          <w:rFonts w:cstheme="minorHAnsi"/>
          <w:sz w:val="24"/>
          <w:szCs w:val="24"/>
          <w:vertAlign w:val="superscript"/>
        </w:rPr>
        <w:t>6</w:t>
      </w:r>
      <w:r w:rsidRPr="005F331A">
        <w:rPr>
          <w:rFonts w:cstheme="minorHAnsi"/>
          <w:sz w:val="24"/>
          <w:szCs w:val="24"/>
        </w:rPr>
        <w:t xml:space="preserve"> Table 1 presents the</w:t>
      </w:r>
      <w:r w:rsidR="005058DA">
        <w:rPr>
          <w:rFonts w:cstheme="minorHAnsi"/>
          <w:sz w:val="24"/>
          <w:szCs w:val="24"/>
        </w:rPr>
        <w:t xml:space="preserve"> </w:t>
      </w:r>
      <w:r w:rsidRPr="005F331A">
        <w:rPr>
          <w:rFonts w:cstheme="minorHAnsi"/>
          <w:sz w:val="24"/>
          <w:szCs w:val="24"/>
        </w:rPr>
        <w:t xml:space="preserve">results of this univariate analysis. The number of </w:t>
      </w:r>
      <w:proofErr w:type="gramStart"/>
      <w:r w:rsidRPr="005F331A">
        <w:rPr>
          <w:rFonts w:cstheme="minorHAnsi"/>
          <w:sz w:val="24"/>
          <w:szCs w:val="24"/>
        </w:rPr>
        <w:t>dividend</w:t>
      </w:r>
      <w:proofErr w:type="gramEnd"/>
      <w:r w:rsidRPr="005F331A">
        <w:rPr>
          <w:rFonts w:cstheme="minorHAnsi"/>
          <w:sz w:val="24"/>
          <w:szCs w:val="24"/>
        </w:rPr>
        <w:t xml:space="preserve"> paying firms significantly diminishes</w:t>
      </w:r>
      <w:r>
        <w:rPr>
          <w:rFonts w:cstheme="minorHAnsi"/>
          <w:sz w:val="24"/>
          <w:szCs w:val="24"/>
        </w:rPr>
        <w:t xml:space="preserve"> </w:t>
      </w:r>
      <w:r w:rsidRPr="005F331A">
        <w:rPr>
          <w:rFonts w:cstheme="minorHAnsi"/>
          <w:sz w:val="24"/>
          <w:szCs w:val="24"/>
        </w:rPr>
        <w:t xml:space="preserve">as litigation risk increases. About 46% of the sample firms in the low litigation intensity </w:t>
      </w:r>
      <w:proofErr w:type="spellStart"/>
      <w:r w:rsidRPr="005F331A">
        <w:rPr>
          <w:rFonts w:cstheme="minorHAnsi"/>
          <w:sz w:val="24"/>
          <w:szCs w:val="24"/>
        </w:rPr>
        <w:t>tertile</w:t>
      </w:r>
      <w:proofErr w:type="spellEnd"/>
      <w:r w:rsidR="005058DA">
        <w:rPr>
          <w:rFonts w:cstheme="minorHAnsi"/>
          <w:sz w:val="24"/>
          <w:szCs w:val="24"/>
        </w:rPr>
        <w:t xml:space="preserve"> </w:t>
      </w:r>
      <w:r w:rsidRPr="005F331A">
        <w:rPr>
          <w:rFonts w:cstheme="minorHAnsi"/>
          <w:sz w:val="24"/>
          <w:szCs w:val="24"/>
        </w:rPr>
        <w:t xml:space="preserve">pay dividends, compared to 15% in the high litigation intensity </w:t>
      </w:r>
      <w:proofErr w:type="spellStart"/>
      <w:r w:rsidRPr="005F331A">
        <w:rPr>
          <w:rFonts w:cstheme="minorHAnsi"/>
          <w:sz w:val="24"/>
          <w:szCs w:val="24"/>
        </w:rPr>
        <w:t>tertile</w:t>
      </w:r>
      <w:proofErr w:type="spellEnd"/>
      <w:r w:rsidRPr="005F331A">
        <w:rPr>
          <w:rFonts w:cstheme="minorHAnsi"/>
          <w:sz w:val="24"/>
          <w:szCs w:val="24"/>
        </w:rPr>
        <w:t xml:space="preserve">. The chi-square test rejects the homogeneity of the distribution of dividend payers across litigation risk </w:t>
      </w:r>
      <w:proofErr w:type="spellStart"/>
      <w:r w:rsidRPr="005F331A">
        <w:rPr>
          <w:rFonts w:cstheme="minorHAnsi"/>
          <w:sz w:val="24"/>
          <w:szCs w:val="24"/>
        </w:rPr>
        <w:t>tertiles</w:t>
      </w:r>
      <w:proofErr w:type="spellEnd"/>
      <w:r w:rsidRPr="005F331A">
        <w:rPr>
          <w:rFonts w:cstheme="minorHAnsi"/>
          <w:sz w:val="24"/>
          <w:szCs w:val="24"/>
        </w:rPr>
        <w:t xml:space="preserve"> with significance at the 1% level. Dividend yield (the ratio of the dollar amount of dividends paid to the firm’s market value of equity) also declines significantly as litigation risk increases. The dividend yield is on average 1.29% for low litigation risk firms and 0.42% for high litigation risk</w:t>
      </w:r>
      <w:r w:rsidR="005058DA">
        <w:rPr>
          <w:rFonts w:cstheme="minorHAnsi"/>
          <w:sz w:val="24"/>
          <w:szCs w:val="24"/>
        </w:rPr>
        <w:t xml:space="preserve"> </w:t>
      </w:r>
      <w:r w:rsidRPr="005F331A">
        <w:rPr>
          <w:rFonts w:cstheme="minorHAnsi"/>
          <w:sz w:val="24"/>
          <w:szCs w:val="24"/>
        </w:rPr>
        <w:t>firms.</w:t>
      </w:r>
    </w:p>
    <w:p w14:paraId="675B38E2" w14:textId="78FFC807" w:rsidR="005F331A" w:rsidRPr="005F331A" w:rsidRDefault="005F331A" w:rsidP="005F331A">
      <w:pPr>
        <w:rPr>
          <w:rFonts w:cstheme="minorHAnsi"/>
          <w:sz w:val="24"/>
          <w:szCs w:val="24"/>
        </w:rPr>
      </w:pPr>
      <w:r w:rsidRPr="005F331A">
        <w:rPr>
          <w:rFonts w:cstheme="minorHAnsi"/>
          <w:sz w:val="24"/>
          <w:szCs w:val="24"/>
        </w:rPr>
        <w:t>Overall, about 45% of our sample firm repurchase stock. It is important to notice that we</w:t>
      </w:r>
      <w:r w:rsidR="005058DA">
        <w:rPr>
          <w:rFonts w:cstheme="minorHAnsi"/>
          <w:sz w:val="24"/>
          <w:szCs w:val="24"/>
        </w:rPr>
        <w:t xml:space="preserve"> </w:t>
      </w:r>
      <w:r w:rsidRPr="005F331A">
        <w:rPr>
          <w:rFonts w:cstheme="minorHAnsi"/>
          <w:sz w:val="24"/>
          <w:szCs w:val="24"/>
        </w:rPr>
        <w:t xml:space="preserve">only count net repurchasing </w:t>
      </w:r>
      <w:proofErr w:type="gramStart"/>
      <w:r w:rsidRPr="005F331A">
        <w:rPr>
          <w:rFonts w:cstheme="minorHAnsi"/>
          <w:sz w:val="24"/>
          <w:szCs w:val="24"/>
        </w:rPr>
        <w:t>firms;</w:t>
      </w:r>
      <w:proofErr w:type="gramEnd"/>
      <w:r w:rsidRPr="005F331A">
        <w:rPr>
          <w:rFonts w:cstheme="minorHAnsi"/>
          <w:sz w:val="24"/>
          <w:szCs w:val="24"/>
        </w:rPr>
        <w:t xml:space="preserve"> i.e., firms that repurchase shares in excess of shares issued in seasoned equity offerings (private and public) and shares introduced in the market due to the exercise of stock options. This categorization explains why our percentage of repurchasing firms is lower than what could be expected from prior evidence. Even though the number of share repurchasing firms decreases as litigation intensity increases, the decrease is not statistically significant. Moreover, repurchase yield does not change significantly across litigation intensity </w:t>
      </w:r>
      <w:proofErr w:type="spellStart"/>
      <w:r w:rsidRPr="005F331A">
        <w:rPr>
          <w:rFonts w:cstheme="minorHAnsi"/>
          <w:sz w:val="24"/>
          <w:szCs w:val="24"/>
        </w:rPr>
        <w:t>tertiles</w:t>
      </w:r>
      <w:proofErr w:type="spellEnd"/>
      <w:r w:rsidRPr="005F331A">
        <w:rPr>
          <w:rFonts w:cstheme="minorHAnsi"/>
          <w:sz w:val="24"/>
          <w:szCs w:val="24"/>
        </w:rPr>
        <w:t xml:space="preserve">. A comparison of the distribution of dividend payers and repurchasers across litigation risk </w:t>
      </w:r>
      <w:proofErr w:type="spellStart"/>
      <w:r w:rsidRPr="005F331A">
        <w:rPr>
          <w:rFonts w:cstheme="minorHAnsi"/>
          <w:sz w:val="24"/>
          <w:szCs w:val="24"/>
        </w:rPr>
        <w:t>tertiles</w:t>
      </w:r>
      <w:proofErr w:type="spellEnd"/>
      <w:r w:rsidRPr="005F331A">
        <w:rPr>
          <w:rFonts w:cstheme="minorHAnsi"/>
          <w:sz w:val="24"/>
          <w:szCs w:val="24"/>
        </w:rPr>
        <w:t xml:space="preserve"> suggests that firms at higher litigation risk are likely to reduce dividend payments but are less likely to modify their share repurchasing activity.</w:t>
      </w:r>
    </w:p>
    <w:p w14:paraId="7182AB56" w14:textId="605D150F" w:rsidR="005F331A" w:rsidRPr="005F331A" w:rsidRDefault="005F331A" w:rsidP="005F331A">
      <w:pPr>
        <w:rPr>
          <w:rFonts w:cstheme="minorHAnsi"/>
          <w:sz w:val="24"/>
          <w:szCs w:val="24"/>
        </w:rPr>
      </w:pPr>
      <w:proofErr w:type="gramStart"/>
      <w:r w:rsidRPr="005F331A">
        <w:rPr>
          <w:rFonts w:cstheme="minorHAnsi"/>
          <w:sz w:val="24"/>
          <w:szCs w:val="24"/>
        </w:rPr>
        <w:t>In order to</w:t>
      </w:r>
      <w:proofErr w:type="gramEnd"/>
      <w:r w:rsidRPr="005F331A">
        <w:rPr>
          <w:rFonts w:cstheme="minorHAnsi"/>
          <w:sz w:val="24"/>
          <w:szCs w:val="24"/>
        </w:rPr>
        <w:t xml:space="preserve"> understand how litigation risk might change a firm’s payout policy dynamics, we calculate transition probabilities by litigation intensity </w:t>
      </w:r>
      <w:proofErr w:type="spellStart"/>
      <w:r w:rsidRPr="005F331A">
        <w:rPr>
          <w:rFonts w:cstheme="minorHAnsi"/>
          <w:sz w:val="24"/>
          <w:szCs w:val="24"/>
        </w:rPr>
        <w:t>tertiles</w:t>
      </w:r>
      <w:proofErr w:type="spellEnd"/>
      <w:r w:rsidRPr="005F331A">
        <w:rPr>
          <w:rFonts w:cstheme="minorHAnsi"/>
          <w:sz w:val="24"/>
          <w:szCs w:val="24"/>
        </w:rPr>
        <w:t xml:space="preserve"> as reported in Table 2. We calculate transition probabilities as in </w:t>
      </w:r>
      <w:proofErr w:type="spellStart"/>
      <w:r w:rsidRPr="005F331A">
        <w:rPr>
          <w:rFonts w:cstheme="minorHAnsi"/>
          <w:sz w:val="24"/>
          <w:szCs w:val="24"/>
        </w:rPr>
        <w:t>Grullon</w:t>
      </w:r>
      <w:proofErr w:type="spellEnd"/>
      <w:r w:rsidRPr="005F331A">
        <w:rPr>
          <w:rFonts w:cstheme="minorHAnsi"/>
          <w:sz w:val="24"/>
          <w:szCs w:val="24"/>
        </w:rPr>
        <w:t xml:space="preserve"> and </w:t>
      </w:r>
      <w:proofErr w:type="spellStart"/>
      <w:r w:rsidRPr="005F331A">
        <w:rPr>
          <w:rFonts w:cstheme="minorHAnsi"/>
          <w:sz w:val="24"/>
          <w:szCs w:val="24"/>
        </w:rPr>
        <w:t>Michaely</w:t>
      </w:r>
      <w:proofErr w:type="spellEnd"/>
      <w:r w:rsidRPr="005F331A">
        <w:rPr>
          <w:rFonts w:cstheme="minorHAnsi"/>
          <w:sz w:val="24"/>
          <w:szCs w:val="24"/>
        </w:rPr>
        <w:t xml:space="preserve"> (2002). We assign a firm’s payout policy into one of four categories in each period: (1) no cash distribution (DIV=0, REPO=0),</w:t>
      </w:r>
      <w:r w:rsidR="00853034">
        <w:rPr>
          <w:rFonts w:cstheme="minorHAnsi"/>
          <w:sz w:val="24"/>
          <w:szCs w:val="24"/>
        </w:rPr>
        <w:t xml:space="preserve"> </w:t>
      </w:r>
      <w:r w:rsidRPr="005F331A">
        <w:rPr>
          <w:rFonts w:cstheme="minorHAnsi"/>
          <w:sz w:val="24"/>
          <w:szCs w:val="24"/>
        </w:rPr>
        <w:t>(2) only dividends (DIV&gt;1, REPO=0), (3) only repurchases (DIV=1, REPO&gt;0), and (4) both</w:t>
      </w:r>
      <w:r w:rsidR="00853034">
        <w:rPr>
          <w:rFonts w:cstheme="minorHAnsi"/>
          <w:sz w:val="24"/>
          <w:szCs w:val="24"/>
        </w:rPr>
        <w:t xml:space="preserve"> </w:t>
      </w:r>
      <w:r w:rsidRPr="005F331A">
        <w:rPr>
          <w:rFonts w:cstheme="minorHAnsi"/>
          <w:sz w:val="24"/>
          <w:szCs w:val="24"/>
        </w:rPr>
        <w:t>dividends and repurchases (DIV&gt;1, REPO&gt;1). As in Table 1, a firm is considered a share</w:t>
      </w:r>
      <w:r>
        <w:rPr>
          <w:rFonts w:cstheme="minorHAnsi"/>
          <w:sz w:val="24"/>
          <w:szCs w:val="24"/>
        </w:rPr>
        <w:t xml:space="preserve"> </w:t>
      </w:r>
      <w:proofErr w:type="spellStart"/>
      <w:r w:rsidRPr="005F331A">
        <w:rPr>
          <w:rFonts w:cstheme="minorHAnsi"/>
          <w:sz w:val="24"/>
          <w:szCs w:val="24"/>
        </w:rPr>
        <w:t>repurchaser</w:t>
      </w:r>
      <w:proofErr w:type="spellEnd"/>
      <w:r w:rsidRPr="005F331A">
        <w:rPr>
          <w:rFonts w:cstheme="minorHAnsi"/>
          <w:sz w:val="24"/>
          <w:szCs w:val="24"/>
        </w:rPr>
        <w:t xml:space="preserve"> (REPO&gt;1) if repurchased shares exceed shares introduced in the market through</w:t>
      </w:r>
      <w:r w:rsidR="00853034">
        <w:rPr>
          <w:rFonts w:cstheme="minorHAnsi"/>
          <w:sz w:val="24"/>
          <w:szCs w:val="24"/>
        </w:rPr>
        <w:t xml:space="preserve"> </w:t>
      </w:r>
      <w:r w:rsidRPr="005F331A">
        <w:rPr>
          <w:rFonts w:cstheme="minorHAnsi"/>
          <w:sz w:val="24"/>
          <w:szCs w:val="24"/>
        </w:rPr>
        <w:t xml:space="preserve">equity issuances and exercises of stock options. The transition probabilities are equal to the number of firms changing their payout policy from </w:t>
      </w:r>
      <w:proofErr w:type="spellStart"/>
      <w:r w:rsidRPr="005F331A">
        <w:rPr>
          <w:rFonts w:cstheme="minorHAnsi"/>
          <w:sz w:val="24"/>
          <w:szCs w:val="24"/>
        </w:rPr>
        <w:t>i</w:t>
      </w:r>
      <w:proofErr w:type="spellEnd"/>
      <w:r w:rsidRPr="005F331A">
        <w:rPr>
          <w:rFonts w:cstheme="minorHAnsi"/>
          <w:sz w:val="24"/>
          <w:szCs w:val="24"/>
        </w:rPr>
        <w:t xml:space="preserve"> to j divided by the total number of firms with payout policy </w:t>
      </w:r>
      <w:proofErr w:type="spellStart"/>
      <w:r w:rsidRPr="005F331A">
        <w:rPr>
          <w:rFonts w:cstheme="minorHAnsi"/>
          <w:sz w:val="24"/>
          <w:szCs w:val="24"/>
        </w:rPr>
        <w:t>i</w:t>
      </w:r>
      <w:proofErr w:type="spellEnd"/>
      <w:r w:rsidRPr="005F331A">
        <w:rPr>
          <w:rFonts w:cstheme="minorHAnsi"/>
          <w:sz w:val="24"/>
          <w:szCs w:val="24"/>
        </w:rPr>
        <w:t xml:space="preserve"> at time T- 1. Among the non-payers in year T-1, firms in the high litigation </w:t>
      </w:r>
      <w:proofErr w:type="spellStart"/>
      <w:r w:rsidRPr="005F331A">
        <w:rPr>
          <w:rFonts w:cstheme="minorHAnsi"/>
          <w:sz w:val="24"/>
          <w:szCs w:val="24"/>
        </w:rPr>
        <w:t>tertile</w:t>
      </w:r>
      <w:proofErr w:type="spellEnd"/>
      <w:r w:rsidRPr="005F331A">
        <w:rPr>
          <w:rFonts w:cstheme="minorHAnsi"/>
          <w:sz w:val="24"/>
          <w:szCs w:val="24"/>
        </w:rPr>
        <w:t xml:space="preserve"> are less likely to start paying dividends in the following year (1.75% versus 3.36%). However, these firms have </w:t>
      </w:r>
      <w:proofErr w:type="gramStart"/>
      <w:r w:rsidRPr="005F331A">
        <w:rPr>
          <w:rFonts w:cstheme="minorHAnsi"/>
          <w:sz w:val="24"/>
          <w:szCs w:val="24"/>
        </w:rPr>
        <w:t>higher</w:t>
      </w:r>
      <w:proofErr w:type="gramEnd"/>
      <w:r w:rsidRPr="005F331A">
        <w:rPr>
          <w:rFonts w:cstheme="minorHAnsi"/>
          <w:sz w:val="24"/>
          <w:szCs w:val="24"/>
        </w:rPr>
        <w:t xml:space="preserve"> likelihood of starting to buy back shares (15.43% versus 14.28%). Among firms that pay dividends but are not net share repurchasing firms, firms at higher risk of litigation are more likely to omit dividends the following year (7.57% versus 6.06%) or to buy back shares in addition to paying dividends (22.60% versus 20.13%). For firms that repurchase shares but do not pay dividends in year T-1, litigation risk has again a significant effect on the payout policy decision for the following year. Firms at higher risk of litigation are less likely to switch from share repurchases to dividends (1.01% versus 1.60%) </w:t>
      </w:r>
      <w:proofErr w:type="gramStart"/>
      <w:r w:rsidRPr="005F331A">
        <w:rPr>
          <w:rFonts w:cstheme="minorHAnsi"/>
          <w:sz w:val="24"/>
          <w:szCs w:val="24"/>
        </w:rPr>
        <w:t>and also</w:t>
      </w:r>
      <w:proofErr w:type="gramEnd"/>
      <w:r w:rsidRPr="005F331A">
        <w:rPr>
          <w:rFonts w:cstheme="minorHAnsi"/>
          <w:sz w:val="24"/>
          <w:szCs w:val="24"/>
        </w:rPr>
        <w:t xml:space="preserve"> less likely to add dividend payments to their share buy-back programs (4.50% versus</w:t>
      </w:r>
      <w:r w:rsidR="00853034">
        <w:rPr>
          <w:rFonts w:cstheme="minorHAnsi"/>
          <w:sz w:val="24"/>
          <w:szCs w:val="24"/>
        </w:rPr>
        <w:t xml:space="preserve"> </w:t>
      </w:r>
      <w:r w:rsidRPr="005F331A">
        <w:rPr>
          <w:rFonts w:cstheme="minorHAnsi"/>
          <w:sz w:val="24"/>
          <w:szCs w:val="24"/>
        </w:rPr>
        <w:t>5.91%).</w:t>
      </w:r>
    </w:p>
    <w:p w14:paraId="0ACD2B0C" w14:textId="031452A7" w:rsidR="005F331A" w:rsidRPr="005F331A" w:rsidRDefault="005F331A" w:rsidP="005F331A">
      <w:pPr>
        <w:rPr>
          <w:rFonts w:cstheme="minorHAnsi"/>
          <w:sz w:val="24"/>
          <w:szCs w:val="24"/>
        </w:rPr>
      </w:pPr>
      <w:r w:rsidRPr="005F331A">
        <w:rPr>
          <w:rFonts w:cstheme="minorHAnsi"/>
          <w:sz w:val="24"/>
          <w:szCs w:val="24"/>
        </w:rPr>
        <w:t>Panel D presents the Chi-Square tests p-values for specific transition pairs instead of</w:t>
      </w:r>
      <w:r w:rsidR="008E5538">
        <w:rPr>
          <w:rFonts w:cstheme="minorHAnsi"/>
          <w:sz w:val="24"/>
          <w:szCs w:val="24"/>
        </w:rPr>
        <w:t xml:space="preserve"> </w:t>
      </w:r>
      <w:r w:rsidRPr="005F331A">
        <w:rPr>
          <w:rFonts w:cstheme="minorHAnsi"/>
          <w:sz w:val="24"/>
          <w:szCs w:val="24"/>
        </w:rPr>
        <w:t>considering all transitions concurrently. The results show that high litigation risk firms that do not pay out shareholders (DIV=0, REPO=0) are less likely to start paying dividends but more likely to start repurchasing shares; high litigation risk dividend payers ((DIV&gt;0, REPO=0) are more likely to either omit dividends or start repurchasing shares, and high litigation risk firms that both pay dividends and repurchase shares (DIV&gt;0, REPO&gt;0) are less likely to interrupt share repurchases but more likely to omit dividends when compared to low litigation risk</w:t>
      </w:r>
      <w:r w:rsidR="008E5538">
        <w:rPr>
          <w:rFonts w:cstheme="minorHAnsi"/>
          <w:sz w:val="24"/>
          <w:szCs w:val="24"/>
        </w:rPr>
        <w:t xml:space="preserve"> </w:t>
      </w:r>
      <w:r w:rsidRPr="005F331A">
        <w:rPr>
          <w:rFonts w:cstheme="minorHAnsi"/>
          <w:sz w:val="24"/>
          <w:szCs w:val="24"/>
        </w:rPr>
        <w:t>analogs.</w:t>
      </w:r>
    </w:p>
    <w:p w14:paraId="4A1DE205" w14:textId="77777777" w:rsidR="00F748F9" w:rsidRPr="00F748F9" w:rsidRDefault="005F331A" w:rsidP="00F748F9">
      <w:pPr>
        <w:rPr>
          <w:rFonts w:cstheme="minorHAnsi"/>
          <w:sz w:val="24"/>
          <w:szCs w:val="24"/>
        </w:rPr>
      </w:pPr>
      <w:r w:rsidRPr="005F331A">
        <w:rPr>
          <w:rFonts w:cstheme="minorHAnsi"/>
          <w:sz w:val="24"/>
          <w:szCs w:val="24"/>
        </w:rPr>
        <w:t>Overall, Table 2 provides preliminary evidence of a substitution between dividends and</w:t>
      </w:r>
      <w:r>
        <w:rPr>
          <w:rFonts w:cstheme="minorHAnsi"/>
          <w:sz w:val="24"/>
          <w:szCs w:val="24"/>
        </w:rPr>
        <w:t xml:space="preserve"> </w:t>
      </w:r>
      <w:r w:rsidR="00F748F9" w:rsidRPr="00F748F9">
        <w:rPr>
          <w:rFonts w:cstheme="minorHAnsi"/>
          <w:sz w:val="24"/>
          <w:szCs w:val="24"/>
        </w:rPr>
        <w:t>share repurchases for firms at higher risk of litigation.</w:t>
      </w:r>
    </w:p>
    <w:p w14:paraId="7774A68A" w14:textId="77777777" w:rsidR="00F748F9" w:rsidRPr="00F748F9" w:rsidRDefault="00F748F9" w:rsidP="008E5538">
      <w:pPr>
        <w:pStyle w:val="Heading1"/>
      </w:pPr>
      <w:r w:rsidRPr="00F748F9">
        <w:t>III. Multivariate Analysis</w:t>
      </w:r>
    </w:p>
    <w:p w14:paraId="394E40FD" w14:textId="77777777" w:rsidR="00F748F9" w:rsidRPr="00F748F9" w:rsidRDefault="00F748F9" w:rsidP="00F748F9">
      <w:pPr>
        <w:rPr>
          <w:rFonts w:cstheme="minorHAnsi"/>
          <w:sz w:val="24"/>
          <w:szCs w:val="24"/>
        </w:rPr>
      </w:pPr>
      <w:r w:rsidRPr="00F748F9">
        <w:rPr>
          <w:rFonts w:cstheme="minorHAnsi"/>
          <w:sz w:val="24"/>
          <w:szCs w:val="24"/>
        </w:rPr>
        <w:t>We conduct our multivariate analysis by first estimating cross-sectional regressions of the dividend forecast error on litigation risk based on the Lintner (1956) model. We then estimate several regression specifications to examine the effect of litigation risk on the decisions to pay dividends, repurchase shares, the quantity of dividend paid, and shares repurchased. Finally, we investigate changes to payout policy at the time of the lawsuit resolution.</w:t>
      </w:r>
    </w:p>
    <w:p w14:paraId="0A200A46" w14:textId="77777777" w:rsidR="00F748F9" w:rsidRPr="00F748F9" w:rsidRDefault="00F748F9" w:rsidP="008E5538">
      <w:pPr>
        <w:pStyle w:val="Heading2"/>
      </w:pPr>
      <w:r w:rsidRPr="00F748F9">
        <w:t>A. Cross-Sectional Regressions of the Dividend Forecast Error on Litigation Risk</w:t>
      </w:r>
    </w:p>
    <w:p w14:paraId="71EA3B1C" w14:textId="77777777" w:rsidR="00F748F9" w:rsidRPr="00F748F9" w:rsidRDefault="00F748F9" w:rsidP="00F748F9">
      <w:pPr>
        <w:rPr>
          <w:rFonts w:cstheme="minorHAnsi"/>
          <w:sz w:val="24"/>
          <w:szCs w:val="24"/>
        </w:rPr>
      </w:pPr>
      <w:r w:rsidRPr="00F748F9">
        <w:rPr>
          <w:rFonts w:cstheme="minorHAnsi"/>
          <w:sz w:val="24"/>
          <w:szCs w:val="24"/>
        </w:rPr>
        <w:t xml:space="preserve">Lintner (1956) observes that dividend policy depends on the firm’s targeted payout ratios and the speed of adjustment of current dividends. We implement Lintner (1956) model to investigate whether dividend-paying firms deviate from their expected dividend payout level when they </w:t>
      </w:r>
      <w:proofErr w:type="gramStart"/>
      <w:r w:rsidRPr="00F748F9">
        <w:rPr>
          <w:rFonts w:cstheme="minorHAnsi"/>
          <w:sz w:val="24"/>
          <w:szCs w:val="24"/>
        </w:rPr>
        <w:t>perceive</w:t>
      </w:r>
      <w:proofErr w:type="gramEnd"/>
      <w:r w:rsidRPr="00F748F9">
        <w:rPr>
          <w:rFonts w:cstheme="minorHAnsi"/>
          <w:sz w:val="24"/>
          <w:szCs w:val="24"/>
        </w:rPr>
        <w:t xml:space="preserve"> to be at risk of litigation. We calculate the expected dividend payment based on firms’ past dividend policy and determine whether actual dividend payments are above or below the expected dividend payment. If the risk of litigation causes firms to pay dividends below the expected values suggested by the model, we should find a negative significant relationship between the dividend forecast error (actual minus expected) and litigation risk.</w:t>
      </w:r>
    </w:p>
    <w:p w14:paraId="5EA2CFA0" w14:textId="08D205B6" w:rsidR="00F748F9" w:rsidRPr="00F748F9" w:rsidRDefault="00F748F9" w:rsidP="00F748F9">
      <w:pPr>
        <w:rPr>
          <w:rFonts w:cstheme="minorHAnsi"/>
          <w:sz w:val="24"/>
          <w:szCs w:val="24"/>
        </w:rPr>
      </w:pPr>
      <w:r w:rsidRPr="00F748F9">
        <w:rPr>
          <w:rFonts w:cstheme="minorHAnsi"/>
          <w:sz w:val="24"/>
          <w:szCs w:val="24"/>
        </w:rPr>
        <w:t xml:space="preserve">We examine the effect of litigation risk on the dividend forecast error by using a sample of firms that have continuously paid dividends over the entire pre-forecast period. Our pre- forecast period starts in 1985 and ends in 1999. As in </w:t>
      </w:r>
      <w:proofErr w:type="spellStart"/>
      <w:r w:rsidRPr="00F748F9">
        <w:rPr>
          <w:rFonts w:cstheme="minorHAnsi"/>
          <w:sz w:val="24"/>
          <w:szCs w:val="24"/>
        </w:rPr>
        <w:t>Grullon</w:t>
      </w:r>
      <w:proofErr w:type="spellEnd"/>
      <w:r w:rsidRPr="00F748F9">
        <w:rPr>
          <w:rFonts w:cstheme="minorHAnsi"/>
          <w:sz w:val="24"/>
          <w:szCs w:val="24"/>
        </w:rPr>
        <w:t xml:space="preserve"> and </w:t>
      </w:r>
      <w:proofErr w:type="spellStart"/>
      <w:r w:rsidRPr="00F748F9">
        <w:rPr>
          <w:rFonts w:cstheme="minorHAnsi"/>
          <w:sz w:val="24"/>
          <w:szCs w:val="24"/>
        </w:rPr>
        <w:t>Michaely</w:t>
      </w:r>
      <w:proofErr w:type="spellEnd"/>
      <w:r w:rsidRPr="00F748F9">
        <w:rPr>
          <w:rFonts w:cstheme="minorHAnsi"/>
          <w:sz w:val="24"/>
          <w:szCs w:val="24"/>
        </w:rPr>
        <w:t xml:space="preserve"> (2002), we estimate cross-sectional regressions of the dividend forecast error using as dependent variable the</w:t>
      </w:r>
      <w:r w:rsidR="008E5538">
        <w:rPr>
          <w:rFonts w:cstheme="minorHAnsi"/>
          <w:sz w:val="24"/>
          <w:szCs w:val="24"/>
        </w:rPr>
        <w:t xml:space="preserve"> </w:t>
      </w:r>
      <w:r w:rsidRPr="00F748F9">
        <w:rPr>
          <w:rFonts w:cstheme="minorHAnsi"/>
          <w:sz w:val="24"/>
          <w:szCs w:val="24"/>
        </w:rPr>
        <w:t>dividend forecast error calculated as:</w:t>
      </w:r>
    </w:p>
    <w:p w14:paraId="1CBA6074" w14:textId="054F0278" w:rsidR="008E5538" w:rsidRPr="00345ECA" w:rsidRDefault="00345ECA" w:rsidP="00F748F9">
      <w:pPr>
        <w:rPr>
          <w:rFonts w:cstheme="minorHAnsi"/>
          <w:sz w:val="28"/>
          <w:szCs w:val="28"/>
        </w:rPr>
      </w:pPr>
      <m:oMathPara>
        <m:oMath>
          <m:sSub>
            <m:sSubPr>
              <m:ctrlPr>
                <w:rPr>
                  <w:rFonts w:ascii="Cambria Math" w:hAnsi="Cambria Math" w:cs="Cambria Math"/>
                  <w:i/>
                  <w:sz w:val="28"/>
                  <w:szCs w:val="28"/>
                </w:rPr>
              </m:ctrlPr>
            </m:sSubPr>
            <m:e>
              <m:r>
                <w:rPr>
                  <w:rFonts w:ascii="Cambria Math" w:hAnsi="Cambria Math" w:cs="Cambria Math"/>
                  <w:sz w:val="28"/>
                  <w:szCs w:val="28"/>
                </w:rPr>
                <m:t>ERROR</m:t>
              </m:r>
            </m:e>
            <m:sub>
              <m:r>
                <w:rPr>
                  <w:rFonts w:ascii="Cambria Math" w:hAnsi="Cambria Math" w:cs="Cambria Math"/>
                  <w:sz w:val="28"/>
                  <w:szCs w:val="28"/>
                  <w:vertAlign w:val="subscript"/>
                </w:rPr>
                <m:t>t</m:t>
              </m:r>
              <m:r>
                <w:rPr>
                  <w:rFonts w:ascii="Cambria Math" w:hAnsi="Cambria Math" w:cstheme="minorHAnsi"/>
                  <w:sz w:val="28"/>
                  <w:szCs w:val="28"/>
                  <w:vertAlign w:val="subscript"/>
                </w:rPr>
                <m:t>,</m:t>
              </m:r>
              <m:r>
                <w:rPr>
                  <w:rFonts w:ascii="Cambria Math" w:hAnsi="Cambria Math" w:cs="Cambria Math"/>
                  <w:sz w:val="28"/>
                  <w:szCs w:val="28"/>
                  <w:vertAlign w:val="subscript"/>
                </w:rPr>
                <m:t>i</m:t>
              </m:r>
            </m:sub>
          </m:sSub>
          <m:r>
            <w:rPr>
              <w:rFonts w:ascii="Cambria Math" w:hAnsi="Cambria Math" w:cstheme="minorHAnsi"/>
              <w:sz w:val="28"/>
              <w:szCs w:val="28"/>
            </w:rPr>
            <m:t xml:space="preserve"> = [</m:t>
          </m:r>
          <m:sSub>
            <m:sSubPr>
              <m:ctrlPr>
                <w:rPr>
                  <w:rFonts w:ascii="Cambria Math" w:hAnsi="Cambria Math" w:cstheme="minorHAnsi"/>
                  <w:i/>
                  <w:sz w:val="28"/>
                  <w:szCs w:val="28"/>
                </w:rPr>
              </m:ctrlPr>
            </m:sSubPr>
            <m:e>
              <m:r>
                <w:rPr>
                  <w:rFonts w:ascii="Cambria Math" w:hAnsi="Cambria Math" w:cstheme="minorHAnsi"/>
                  <w:sz w:val="28"/>
                  <w:szCs w:val="28"/>
                </w:rPr>
                <m:t>∆</m:t>
              </m:r>
              <m:r>
                <w:rPr>
                  <w:rFonts w:ascii="Cambria Math" w:hAnsi="Cambria Math" w:cs="Cambria Math"/>
                  <w:sz w:val="28"/>
                  <w:szCs w:val="28"/>
                </w:rPr>
                <m:t>DIV</m:t>
              </m:r>
            </m:e>
            <m:sub>
              <m:r>
                <w:rPr>
                  <w:rFonts w:ascii="Cambria Math" w:hAnsi="Cambria Math" w:cs="Cambria Math"/>
                  <w:sz w:val="28"/>
                  <w:szCs w:val="28"/>
                  <w:vertAlign w:val="subscript"/>
                </w:rPr>
                <m:t>t</m:t>
              </m:r>
              <m:r>
                <w:rPr>
                  <w:rFonts w:ascii="Cambria Math" w:hAnsi="Cambria Math" w:cstheme="minorHAnsi"/>
                  <w:sz w:val="28"/>
                  <w:szCs w:val="28"/>
                  <w:vertAlign w:val="subscript"/>
                </w:rPr>
                <m:t>,</m:t>
              </m:r>
              <m:r>
                <w:rPr>
                  <w:rFonts w:ascii="Cambria Math" w:hAnsi="Cambria Math" w:cs="Cambria Math"/>
                  <w:sz w:val="28"/>
                  <w:szCs w:val="28"/>
                  <w:vertAlign w:val="subscript"/>
                </w:rPr>
                <m:t>i</m:t>
              </m:r>
            </m:sub>
          </m:sSub>
          <m:r>
            <w:rPr>
              <w:rFonts w:ascii="Cambria Math" w:hAnsi="Cambria Math" w:cstheme="minorHAnsi"/>
              <w:sz w:val="28"/>
              <w:szCs w:val="28"/>
            </w:rPr>
            <m:t xml:space="preserve"> - (</m:t>
          </m:r>
          <m:sSub>
            <m:sSubPr>
              <m:ctrlPr>
                <w:rPr>
                  <w:rFonts w:ascii="Cambria Math" w:hAnsi="Cambria Math" w:cs="Cambria Math"/>
                  <w:i/>
                  <w:sz w:val="28"/>
                  <w:szCs w:val="28"/>
                </w:rPr>
              </m:ctrlPr>
            </m:sSubPr>
            <m:e>
              <m:r>
                <w:rPr>
                  <w:rFonts w:ascii="Cambria Math" w:hAnsi="Cambria Math" w:cs="Cambria Math"/>
                  <w:sz w:val="28"/>
                  <w:szCs w:val="28"/>
                </w:rPr>
                <m:t>β</m:t>
              </m:r>
            </m:e>
            <m:sub>
              <m:r>
                <w:rPr>
                  <w:rFonts w:ascii="Cambria Math" w:hAnsi="Cambria Math" w:cstheme="minorHAnsi"/>
                  <w:sz w:val="28"/>
                  <w:szCs w:val="28"/>
                  <w:vertAlign w:val="subscript"/>
                </w:rPr>
                <m:t>1,</m:t>
              </m:r>
              <m:r>
                <w:rPr>
                  <w:rFonts w:ascii="Cambria Math" w:hAnsi="Cambria Math" w:cs="Cambria Math"/>
                  <w:sz w:val="28"/>
                  <w:szCs w:val="28"/>
                  <w:vertAlign w:val="subscript"/>
                </w:rPr>
                <m:t>i</m:t>
              </m:r>
            </m:sub>
          </m:sSub>
          <m:r>
            <w:rPr>
              <w:rFonts w:ascii="Cambria Math" w:hAnsi="Cambria Math" w:cstheme="minorHAnsi"/>
              <w:sz w:val="28"/>
              <w:szCs w:val="28"/>
            </w:rPr>
            <m:t xml:space="preserve"> + </m:t>
          </m:r>
          <m:sSub>
            <m:sSubPr>
              <m:ctrlPr>
                <w:rPr>
                  <w:rFonts w:ascii="Cambria Math" w:hAnsi="Cambria Math" w:cs="Cambria Math"/>
                  <w:i/>
                  <w:sz w:val="28"/>
                  <w:szCs w:val="28"/>
                </w:rPr>
              </m:ctrlPr>
            </m:sSubPr>
            <m:e>
              <m:r>
                <w:rPr>
                  <w:rFonts w:ascii="Cambria Math" w:hAnsi="Cambria Math" w:cs="Cambria Math"/>
                  <w:sz w:val="28"/>
                  <w:szCs w:val="28"/>
                </w:rPr>
                <m:t>β</m:t>
              </m:r>
            </m:e>
            <m:sub>
              <m:r>
                <w:rPr>
                  <w:rFonts w:ascii="Cambria Math" w:hAnsi="Cambria Math" w:cstheme="minorHAnsi"/>
                  <w:sz w:val="28"/>
                  <w:szCs w:val="28"/>
                  <w:vertAlign w:val="subscript"/>
                </w:rPr>
                <m:t>2,</m:t>
              </m:r>
              <m:r>
                <w:rPr>
                  <w:rFonts w:ascii="Cambria Math" w:hAnsi="Cambria Math" w:cs="Cambria Math"/>
                  <w:sz w:val="28"/>
                  <w:szCs w:val="28"/>
                  <w:vertAlign w:val="subscript"/>
                </w:rPr>
                <m:t>i</m:t>
              </m:r>
            </m:sub>
          </m:sSub>
          <w:bookmarkStart w:id="2" w:name="_Hlk134186736"/>
          <m:sSub>
            <m:sSubPr>
              <m:ctrlPr>
                <w:rPr>
                  <w:rFonts w:ascii="Cambria Math" w:hAnsi="Cambria Math" w:cs="Cambria Math"/>
                  <w:i/>
                  <w:sz w:val="28"/>
                  <w:szCs w:val="28"/>
                </w:rPr>
              </m:ctrlPr>
            </m:sSubPr>
            <m:e>
              <m:r>
                <w:rPr>
                  <w:rFonts w:ascii="Cambria Math" w:hAnsi="Cambria Math" w:cs="Cambria Math"/>
                  <w:sz w:val="28"/>
                  <w:szCs w:val="28"/>
                </w:rPr>
                <m:t>EARN</m:t>
              </m:r>
            </m:e>
            <m:sub>
              <m:r>
                <w:rPr>
                  <w:rFonts w:ascii="Cambria Math" w:hAnsi="Cambria Math" w:cs="Cambria Math"/>
                  <w:sz w:val="28"/>
                  <w:szCs w:val="28"/>
                  <w:vertAlign w:val="subscript"/>
                </w:rPr>
                <m:t>t</m:t>
              </m:r>
              <m:r>
                <w:rPr>
                  <w:rFonts w:ascii="Cambria Math" w:hAnsi="Cambria Math" w:cstheme="minorHAnsi"/>
                  <w:sz w:val="28"/>
                  <w:szCs w:val="28"/>
                  <w:vertAlign w:val="subscript"/>
                </w:rPr>
                <m:t>,</m:t>
              </m:r>
              <m:r>
                <w:rPr>
                  <w:rFonts w:ascii="Cambria Math" w:hAnsi="Cambria Math" w:cs="Cambria Math"/>
                  <w:sz w:val="28"/>
                  <w:szCs w:val="28"/>
                  <w:vertAlign w:val="subscript"/>
                </w:rPr>
                <m:t>i</m:t>
              </m:r>
            </m:sub>
          </m:sSub>
          <w:bookmarkEnd w:id="2"/>
          <m:r>
            <w:rPr>
              <w:rFonts w:ascii="Cambria Math" w:hAnsi="Cambria Math" w:cstheme="minorHAnsi"/>
              <w:sz w:val="28"/>
              <w:szCs w:val="28"/>
            </w:rPr>
            <m:t xml:space="preserve"> + </m:t>
          </m:r>
          <m:sSub>
            <m:sSubPr>
              <m:ctrlPr>
                <w:rPr>
                  <w:rFonts w:ascii="Cambria Math" w:hAnsi="Cambria Math" w:cs="Cambria Math"/>
                  <w:i/>
                  <w:sz w:val="28"/>
                  <w:szCs w:val="28"/>
                </w:rPr>
              </m:ctrlPr>
            </m:sSubPr>
            <m:e>
              <m:r>
                <w:rPr>
                  <w:rFonts w:ascii="Cambria Math" w:hAnsi="Cambria Math" w:cs="Cambria Math"/>
                  <w:sz w:val="28"/>
                  <w:szCs w:val="28"/>
                </w:rPr>
                <m:t>β</m:t>
              </m:r>
            </m:e>
            <m:sub>
              <m:r>
                <w:rPr>
                  <w:rFonts w:ascii="Cambria Math" w:hAnsi="Cambria Math" w:cstheme="minorHAnsi"/>
                  <w:sz w:val="28"/>
                  <w:szCs w:val="28"/>
                  <w:vertAlign w:val="subscript"/>
                </w:rPr>
                <m:t>3,</m:t>
              </m:r>
              <m:r>
                <w:rPr>
                  <w:rFonts w:ascii="Cambria Math" w:hAnsi="Cambria Math" w:cs="Cambria Math"/>
                  <w:sz w:val="28"/>
                  <w:szCs w:val="28"/>
                  <w:vertAlign w:val="subscript"/>
                </w:rPr>
                <m:t>i</m:t>
              </m:r>
            </m:sub>
          </m:sSub>
          <m:sSub>
            <m:sSubPr>
              <m:ctrlPr>
                <w:rPr>
                  <w:rFonts w:ascii="Cambria Math" w:hAnsi="Cambria Math" w:cs="Cambria Math"/>
                  <w:i/>
                  <w:sz w:val="28"/>
                  <w:szCs w:val="28"/>
                </w:rPr>
              </m:ctrlPr>
            </m:sSubPr>
            <m:e>
              <m:r>
                <w:rPr>
                  <w:rFonts w:ascii="Cambria Math" w:hAnsi="Cambria Math" w:cs="Cambria Math"/>
                  <w:sz w:val="28"/>
                  <w:szCs w:val="28"/>
                </w:rPr>
                <m:t>DIV</m:t>
              </m:r>
            </m:e>
            <m:sub>
              <m:r>
                <w:rPr>
                  <w:rFonts w:ascii="Cambria Math" w:hAnsi="Cambria Math" w:cs="Cambria Math"/>
                  <w:sz w:val="28"/>
                  <w:szCs w:val="28"/>
                  <w:vertAlign w:val="subscript"/>
                </w:rPr>
                <m:t>t</m:t>
              </m:r>
              <m:r>
                <w:rPr>
                  <w:rFonts w:ascii="Cambria Math" w:hAnsi="Cambria Math" w:cstheme="minorHAnsi"/>
                  <w:sz w:val="28"/>
                  <w:szCs w:val="28"/>
                  <w:vertAlign w:val="subscript"/>
                </w:rPr>
                <m:t>-1,</m:t>
              </m:r>
              <m:r>
                <w:rPr>
                  <w:rFonts w:ascii="Cambria Math" w:hAnsi="Cambria Math" w:cs="Cambria Math"/>
                  <w:sz w:val="28"/>
                  <w:szCs w:val="28"/>
                  <w:vertAlign w:val="subscript"/>
                </w:rPr>
                <m:t>i</m:t>
              </m:r>
            </m:sub>
          </m:sSub>
          <m:r>
            <w:rPr>
              <w:rFonts w:ascii="Cambria Math" w:hAnsi="Cambria Math" w:cstheme="minorHAnsi"/>
              <w:sz w:val="28"/>
              <w:szCs w:val="28"/>
            </w:rPr>
            <m:t xml:space="preserve">)]/ </m:t>
          </m:r>
          <w:bookmarkStart w:id="3" w:name="_Hlk134186759"/>
          <m:sSub>
            <m:sSubPr>
              <m:ctrlPr>
                <w:rPr>
                  <w:rFonts w:ascii="Cambria Math" w:hAnsi="Cambria Math" w:cs="Cambria Math"/>
                  <w:i/>
                  <w:sz w:val="28"/>
                  <w:szCs w:val="28"/>
                </w:rPr>
              </m:ctrlPr>
            </m:sSubPr>
            <m:e>
              <m:r>
                <w:rPr>
                  <w:rFonts w:ascii="Cambria Math" w:hAnsi="Cambria Math" w:cs="Cambria Math"/>
                  <w:sz w:val="28"/>
                  <w:szCs w:val="28"/>
                </w:rPr>
                <m:t>MV</m:t>
              </m:r>
            </m:e>
            <m:sub>
              <m:r>
                <w:rPr>
                  <w:rFonts w:ascii="Cambria Math" w:hAnsi="Cambria Math" w:cs="Cambria Math"/>
                  <w:sz w:val="28"/>
                  <w:szCs w:val="28"/>
                  <w:vertAlign w:val="subscript"/>
                </w:rPr>
                <m:t>t</m:t>
              </m:r>
              <m:r>
                <w:rPr>
                  <w:rFonts w:ascii="Cambria Math" w:hAnsi="Cambria Math" w:cstheme="minorHAnsi"/>
                  <w:sz w:val="28"/>
                  <w:szCs w:val="28"/>
                  <w:vertAlign w:val="subscript"/>
                </w:rPr>
                <m:t>-1,</m:t>
              </m:r>
              <m:r>
                <w:rPr>
                  <w:rFonts w:ascii="Cambria Math" w:hAnsi="Cambria Math" w:cs="Cambria Math"/>
                  <w:sz w:val="28"/>
                  <w:szCs w:val="28"/>
                  <w:vertAlign w:val="subscript"/>
                </w:rPr>
                <m:t>i</m:t>
              </m:r>
            </m:sub>
          </m:sSub>
          <w:bookmarkEnd w:id="3"/>
          <m:r>
            <w:rPr>
              <w:rFonts w:ascii="Cambria Math" w:hAnsi="Cambria Math" w:cstheme="minorHAnsi"/>
              <w:sz w:val="28"/>
              <w:szCs w:val="28"/>
            </w:rPr>
            <m:t xml:space="preserve"> </m:t>
          </m:r>
        </m:oMath>
      </m:oMathPara>
    </w:p>
    <w:p w14:paraId="2D5AD049" w14:textId="7C31C75E" w:rsidR="00F748F9" w:rsidRPr="00F748F9" w:rsidRDefault="00F748F9" w:rsidP="00F748F9">
      <w:pPr>
        <w:rPr>
          <w:rFonts w:cstheme="minorHAnsi"/>
          <w:sz w:val="24"/>
          <w:szCs w:val="24"/>
        </w:rPr>
      </w:pPr>
      <w:r w:rsidRPr="00F748F9">
        <w:rPr>
          <w:rFonts w:cstheme="minorHAnsi"/>
          <w:sz w:val="24"/>
          <w:szCs w:val="24"/>
        </w:rPr>
        <w:t>(1)</w:t>
      </w:r>
    </w:p>
    <w:p w14:paraId="50288928" w14:textId="2A369DD3" w:rsidR="00F748F9" w:rsidRPr="00F748F9" w:rsidRDefault="00F748F9" w:rsidP="00F748F9">
      <w:pPr>
        <w:rPr>
          <w:rFonts w:cstheme="minorHAnsi"/>
          <w:sz w:val="24"/>
          <w:szCs w:val="24"/>
        </w:rPr>
      </w:pPr>
      <w:r w:rsidRPr="00F748F9">
        <w:rPr>
          <w:rFonts w:cstheme="minorHAnsi"/>
          <w:sz w:val="24"/>
          <w:szCs w:val="24"/>
        </w:rPr>
        <w:t xml:space="preserve">where </w:t>
      </w:r>
      <m:oMath>
        <m:sSub>
          <m:sSubPr>
            <m:ctrlPr>
              <w:rPr>
                <w:rFonts w:ascii="Cambria Math" w:hAnsi="Cambria Math" w:cstheme="minorHAnsi"/>
                <w:i/>
                <w:sz w:val="24"/>
                <w:szCs w:val="24"/>
              </w:rPr>
            </m:ctrlPr>
          </m:sSubPr>
          <m:e>
            <m:r>
              <w:rPr>
                <w:rFonts w:ascii="Cambria Math" w:hAnsi="Cambria Math" w:cstheme="minorHAnsi"/>
                <w:sz w:val="24"/>
                <w:szCs w:val="24"/>
              </w:rPr>
              <m:t>∆DIV</m:t>
            </m:r>
          </m:e>
          <m:sub>
            <m:r>
              <w:rPr>
                <w:rFonts w:ascii="Cambria Math" w:hAnsi="Cambria Math" w:cstheme="minorHAnsi"/>
                <w:sz w:val="24"/>
                <w:szCs w:val="24"/>
                <w:vertAlign w:val="subscript"/>
              </w:rPr>
              <m:t>t,i</m:t>
            </m:r>
          </m:sub>
        </m:sSub>
      </m:oMath>
      <w:r w:rsidRPr="00F748F9">
        <w:rPr>
          <w:rFonts w:cstheme="minorHAnsi"/>
          <w:sz w:val="24"/>
          <w:szCs w:val="24"/>
        </w:rPr>
        <w:t xml:space="preserve"> is the actual change in dividends at time t, </w:t>
      </w:r>
      <m:oMath>
        <m:sSub>
          <m:sSubPr>
            <m:ctrlPr>
              <w:rPr>
                <w:rFonts w:ascii="Cambria Math" w:hAnsi="Cambria Math" w:cs="Cambria Math"/>
                <w:i/>
                <w:sz w:val="24"/>
                <w:szCs w:val="24"/>
              </w:rPr>
            </m:ctrlPr>
          </m:sSubPr>
          <m:e>
            <m:r>
              <w:rPr>
                <w:rFonts w:ascii="Cambria Math" w:hAnsi="Cambria Math" w:cs="Cambria Math"/>
                <w:sz w:val="24"/>
                <w:szCs w:val="24"/>
              </w:rPr>
              <m:t>EARN</m:t>
            </m:r>
          </m:e>
          <m:sub>
            <m:r>
              <w:rPr>
                <w:rFonts w:ascii="Cambria Math" w:hAnsi="Cambria Math" w:cs="Cambria Math"/>
                <w:sz w:val="24"/>
                <w:szCs w:val="24"/>
                <w:vertAlign w:val="subscript"/>
              </w:rPr>
              <m:t>t,i</m:t>
            </m:r>
          </m:sub>
        </m:sSub>
      </m:oMath>
      <w:r w:rsidRPr="00F748F9">
        <w:rPr>
          <w:rFonts w:cstheme="minorHAnsi"/>
          <w:sz w:val="24"/>
          <w:szCs w:val="24"/>
        </w:rPr>
        <w:t xml:space="preserve"> is the earnings at time t, </w:t>
      </w:r>
      <m:oMath>
        <m:sSub>
          <m:sSubPr>
            <m:ctrlPr>
              <w:rPr>
                <w:rFonts w:ascii="Cambria Math" w:hAnsi="Cambria Math" w:cs="Cambria Math"/>
                <w:i/>
                <w:sz w:val="24"/>
                <w:szCs w:val="24"/>
              </w:rPr>
            </m:ctrlPr>
          </m:sSubPr>
          <m:e>
            <m:r>
              <w:rPr>
                <w:rFonts w:ascii="Cambria Math" w:hAnsi="Cambria Math" w:cs="Cambria Math"/>
                <w:sz w:val="24"/>
                <w:szCs w:val="24"/>
              </w:rPr>
              <m:t>DIV</m:t>
            </m:r>
          </m:e>
          <m:sub>
            <m:r>
              <w:rPr>
                <w:rFonts w:ascii="Cambria Math" w:hAnsi="Cambria Math" w:cs="Cambria Math"/>
                <w:sz w:val="24"/>
                <w:szCs w:val="24"/>
                <w:vertAlign w:val="subscript"/>
              </w:rPr>
              <m:t>t-1,i</m:t>
            </m:r>
          </m:sub>
        </m:sSub>
      </m:oMath>
      <w:r w:rsidRPr="00F748F9">
        <w:rPr>
          <w:rFonts w:cstheme="minorHAnsi"/>
          <w:sz w:val="24"/>
          <w:szCs w:val="24"/>
        </w:rPr>
        <w:t xml:space="preserve"> is the dividend level at t-1, and </w:t>
      </w:r>
      <m:oMath>
        <m:sSub>
          <m:sSubPr>
            <m:ctrlPr>
              <w:rPr>
                <w:rFonts w:ascii="Cambria Math" w:hAnsi="Cambria Math" w:cs="Cambria Math"/>
                <w:i/>
                <w:sz w:val="24"/>
                <w:szCs w:val="24"/>
              </w:rPr>
            </m:ctrlPr>
          </m:sSubPr>
          <m:e>
            <m:r>
              <w:rPr>
                <w:rFonts w:ascii="Cambria Math" w:hAnsi="Cambria Math" w:cs="Cambria Math"/>
                <w:sz w:val="24"/>
                <w:szCs w:val="24"/>
              </w:rPr>
              <m:t>MV</m:t>
            </m:r>
          </m:e>
          <m:sub>
            <m:r>
              <w:rPr>
                <w:rFonts w:ascii="Cambria Math" w:hAnsi="Cambria Math" w:cs="Cambria Math"/>
                <w:sz w:val="24"/>
                <w:szCs w:val="24"/>
                <w:vertAlign w:val="subscript"/>
              </w:rPr>
              <m:t>t-1,i</m:t>
            </m:r>
          </m:sub>
        </m:sSub>
      </m:oMath>
      <w:r w:rsidRPr="00F748F9">
        <w:rPr>
          <w:rFonts w:cstheme="minorHAnsi"/>
          <w:sz w:val="24"/>
          <w:szCs w:val="24"/>
        </w:rPr>
        <w:t xml:space="preserve"> is the market value of equity at time t-1. The coefficients </w:t>
      </w:r>
      <m:oMath>
        <m:sSub>
          <m:sSubPr>
            <m:ctrlPr>
              <w:rPr>
                <w:rFonts w:ascii="Cambria Math" w:hAnsi="Cambria Math" w:cs="Cambria Math"/>
                <w:i/>
                <w:sz w:val="24"/>
                <w:szCs w:val="24"/>
              </w:rPr>
            </m:ctrlPr>
          </m:sSubPr>
          <m:e>
            <m:r>
              <w:rPr>
                <w:rFonts w:ascii="Cambria Math" w:hAnsi="Cambria Math" w:cs="Cambria Math"/>
                <w:sz w:val="24"/>
                <w:szCs w:val="24"/>
              </w:rPr>
              <m:t>β</m:t>
            </m:r>
          </m:e>
          <m:sub>
            <m:r>
              <w:rPr>
                <w:rFonts w:ascii="Cambria Math" w:hAnsi="Cambria Math" w:cs="Cambria Math"/>
                <w:sz w:val="24"/>
                <w:szCs w:val="24"/>
                <w:vertAlign w:val="subscript"/>
              </w:rPr>
              <m:t>1,i</m:t>
            </m:r>
          </m:sub>
        </m:sSub>
      </m:oMath>
      <w:r w:rsidRPr="00F748F9">
        <w:rPr>
          <w:rFonts w:cstheme="minorHAnsi"/>
          <w:sz w:val="24"/>
          <w:szCs w:val="24"/>
        </w:rPr>
        <w:t xml:space="preserve">, </w:t>
      </w:r>
      <m:oMath>
        <m:sSub>
          <m:sSubPr>
            <m:ctrlPr>
              <w:rPr>
                <w:rFonts w:ascii="Cambria Math" w:hAnsi="Cambria Math" w:cs="Cambria Math"/>
                <w:i/>
                <w:sz w:val="24"/>
                <w:szCs w:val="24"/>
              </w:rPr>
            </m:ctrlPr>
          </m:sSubPr>
          <m:e>
            <m:r>
              <w:rPr>
                <w:rFonts w:ascii="Cambria Math" w:hAnsi="Cambria Math" w:cs="Cambria Math"/>
                <w:sz w:val="24"/>
                <w:szCs w:val="24"/>
              </w:rPr>
              <m:t>β</m:t>
            </m:r>
          </m:e>
          <m:sub>
            <m:r>
              <w:rPr>
                <w:rFonts w:ascii="Cambria Math" w:hAnsi="Cambria Math" w:cs="Cambria Math"/>
                <w:sz w:val="24"/>
                <w:szCs w:val="24"/>
              </w:rPr>
              <m:t>2</m:t>
            </m:r>
            <m:r>
              <w:rPr>
                <w:rFonts w:ascii="Cambria Math" w:hAnsi="Cambria Math" w:cs="Cambria Math"/>
                <w:sz w:val="24"/>
                <w:szCs w:val="24"/>
                <w:vertAlign w:val="subscript"/>
              </w:rPr>
              <m:t>,i</m:t>
            </m:r>
          </m:sub>
        </m:sSub>
      </m:oMath>
      <w:r w:rsidRPr="00F748F9">
        <w:rPr>
          <w:rFonts w:cstheme="minorHAnsi"/>
          <w:sz w:val="24"/>
          <w:szCs w:val="24"/>
        </w:rPr>
        <w:t xml:space="preserve">, and </w:t>
      </w:r>
      <m:oMath>
        <m:sSub>
          <m:sSubPr>
            <m:ctrlPr>
              <w:rPr>
                <w:rFonts w:ascii="Cambria Math" w:hAnsi="Cambria Math" w:cs="Cambria Math"/>
                <w:i/>
                <w:sz w:val="24"/>
                <w:szCs w:val="24"/>
              </w:rPr>
            </m:ctrlPr>
          </m:sSubPr>
          <m:e>
            <m:r>
              <w:rPr>
                <w:rFonts w:ascii="Cambria Math" w:hAnsi="Cambria Math" w:cs="Cambria Math"/>
                <w:sz w:val="24"/>
                <w:szCs w:val="24"/>
              </w:rPr>
              <m:t>β</m:t>
            </m:r>
          </m:e>
          <m:sub>
            <m:r>
              <w:rPr>
                <w:rFonts w:ascii="Cambria Math" w:hAnsi="Cambria Math" w:cs="Cambria Math"/>
                <w:sz w:val="24"/>
                <w:szCs w:val="24"/>
              </w:rPr>
              <m:t>3</m:t>
            </m:r>
            <m:r>
              <w:rPr>
                <w:rFonts w:ascii="Cambria Math" w:hAnsi="Cambria Math" w:cs="Cambria Math"/>
                <w:sz w:val="24"/>
                <w:szCs w:val="24"/>
                <w:vertAlign w:val="subscript"/>
              </w:rPr>
              <m:t>,i</m:t>
            </m:r>
          </m:sub>
        </m:sSub>
      </m:oMath>
      <w:r w:rsidRPr="00F748F9">
        <w:rPr>
          <w:rFonts w:cstheme="minorHAnsi"/>
          <w:sz w:val="24"/>
          <w:szCs w:val="24"/>
        </w:rPr>
        <w:t xml:space="preserve"> are the parameters of the Lintner (1956) model that we estimate for each firm over a pre-forecast period. Table 3 presents the results of </w:t>
      </w:r>
      <w:proofErr w:type="spellStart"/>
      <w:r w:rsidRPr="00F748F9">
        <w:rPr>
          <w:rFonts w:cstheme="minorHAnsi"/>
          <w:sz w:val="24"/>
          <w:szCs w:val="24"/>
        </w:rPr>
        <w:t>Fama</w:t>
      </w:r>
      <w:proofErr w:type="spellEnd"/>
      <w:r w:rsidRPr="00F748F9">
        <w:rPr>
          <w:rFonts w:cstheme="minorHAnsi"/>
          <w:sz w:val="24"/>
          <w:szCs w:val="24"/>
        </w:rPr>
        <w:t>-MacBeth style regressions obtained by first estimating year-by-year annual average coefficients and then estimating time-series averages for each coefficient.</w:t>
      </w:r>
      <w:r w:rsidRPr="00F748F9">
        <w:rPr>
          <w:rFonts w:cstheme="minorHAnsi"/>
          <w:sz w:val="24"/>
          <w:szCs w:val="24"/>
          <w:vertAlign w:val="superscript"/>
        </w:rPr>
        <w:t>7</w:t>
      </w:r>
      <w:r w:rsidRPr="00F748F9">
        <w:rPr>
          <w:rFonts w:cstheme="minorHAnsi"/>
          <w:sz w:val="24"/>
          <w:szCs w:val="24"/>
        </w:rPr>
        <w:t xml:space="preserve"> We estimate the standard errors by using the Newey-West standard error correction method. Consistent with other studies that estimate Lintner model regressions, the control variables are the repurchase yield (to assess the substitution effect between dividends and repurchases as in </w:t>
      </w:r>
      <w:proofErr w:type="spellStart"/>
      <w:r w:rsidRPr="00F748F9">
        <w:rPr>
          <w:rFonts w:cstheme="minorHAnsi"/>
          <w:sz w:val="24"/>
          <w:szCs w:val="24"/>
        </w:rPr>
        <w:t>Grullon</w:t>
      </w:r>
      <w:proofErr w:type="spellEnd"/>
      <w:r w:rsidRPr="00F748F9">
        <w:rPr>
          <w:rFonts w:cstheme="minorHAnsi"/>
          <w:sz w:val="24"/>
          <w:szCs w:val="24"/>
        </w:rPr>
        <w:t xml:space="preserve"> and </w:t>
      </w:r>
      <w:proofErr w:type="spellStart"/>
      <w:r w:rsidRPr="00F748F9">
        <w:rPr>
          <w:rFonts w:cstheme="minorHAnsi"/>
          <w:sz w:val="24"/>
          <w:szCs w:val="24"/>
        </w:rPr>
        <w:t>Michaely</w:t>
      </w:r>
      <w:proofErr w:type="spellEnd"/>
      <w:r w:rsidRPr="00F748F9">
        <w:rPr>
          <w:rFonts w:cstheme="minorHAnsi"/>
          <w:sz w:val="24"/>
          <w:szCs w:val="24"/>
        </w:rPr>
        <w:t xml:space="preserve"> (2002)), the logarithm of size, the return on assets, the volatility of return on assets, the non-operating income scaled by total assets, and the debt-to-total assets ratio.</w:t>
      </w:r>
    </w:p>
    <w:p w14:paraId="3A46DA1A" w14:textId="6580E33E" w:rsidR="001C6CF1" w:rsidRPr="001C6CF1" w:rsidRDefault="00F748F9" w:rsidP="001C6CF1">
      <w:pPr>
        <w:rPr>
          <w:rFonts w:cstheme="minorHAnsi"/>
          <w:sz w:val="24"/>
          <w:szCs w:val="24"/>
        </w:rPr>
      </w:pPr>
      <w:r w:rsidRPr="00F748F9">
        <w:rPr>
          <w:rFonts w:cstheme="minorHAnsi"/>
          <w:sz w:val="24"/>
          <w:szCs w:val="24"/>
        </w:rPr>
        <w:t>Our results show that litigation risk has a negative effect on the dividend forecast error even after we control for firm characteristics. All three proxies of litigation risk are negatively related to the dividend forecast error. The average regression coefficient of “Lawsuit Dummy” is equal to -0.010, the average regression coefficient of “Litigation Likelihood” is equal to -0.038 and the average regression coefficient of “Litigation Intensity” is -0.016. All these coefficients are significantly different from zero. Overall, the results of Table 3 provide evidence that</w:t>
      </w:r>
      <w:r>
        <w:rPr>
          <w:rFonts w:cstheme="minorHAnsi"/>
          <w:sz w:val="24"/>
          <w:szCs w:val="24"/>
        </w:rPr>
        <w:t xml:space="preserve"> </w:t>
      </w:r>
      <w:r w:rsidR="001C6CF1" w:rsidRPr="001C6CF1">
        <w:rPr>
          <w:rFonts w:cstheme="minorHAnsi"/>
          <w:sz w:val="24"/>
          <w:szCs w:val="24"/>
        </w:rPr>
        <w:t>dividend-paying firms reduce dividend payments compared to their expected values when</w:t>
      </w:r>
      <w:r w:rsidR="005A1EF0">
        <w:rPr>
          <w:rFonts w:cstheme="minorHAnsi"/>
          <w:sz w:val="24"/>
          <w:szCs w:val="24"/>
        </w:rPr>
        <w:t xml:space="preserve"> </w:t>
      </w:r>
      <w:r w:rsidR="001C6CF1" w:rsidRPr="001C6CF1">
        <w:rPr>
          <w:rFonts w:cstheme="minorHAnsi"/>
          <w:sz w:val="24"/>
          <w:szCs w:val="24"/>
        </w:rPr>
        <w:t>litigation risk is high.</w:t>
      </w:r>
    </w:p>
    <w:p w14:paraId="3DC7551B" w14:textId="10D58955" w:rsidR="001C6CF1" w:rsidRPr="001C6CF1" w:rsidRDefault="001C6CF1" w:rsidP="005A1EF0">
      <w:pPr>
        <w:pStyle w:val="Heading2"/>
      </w:pPr>
      <w:r w:rsidRPr="001C6CF1">
        <w:t xml:space="preserve">B. The effect of litigation risk on the corporate payout decision - </w:t>
      </w:r>
      <w:proofErr w:type="spellStart"/>
      <w:r w:rsidRPr="001C6CF1">
        <w:t>Fama</w:t>
      </w:r>
      <w:proofErr w:type="spellEnd"/>
      <w:r w:rsidRPr="001C6CF1">
        <w:t>-MacBeth logit</w:t>
      </w:r>
      <w:r w:rsidR="005A1EF0">
        <w:t xml:space="preserve"> </w:t>
      </w:r>
      <w:r w:rsidRPr="001C6CF1">
        <w:t>regressions</w:t>
      </w:r>
    </w:p>
    <w:p w14:paraId="5BE4BAC5" w14:textId="68BACA9F" w:rsidR="001C6CF1" w:rsidRPr="001C6CF1" w:rsidRDefault="001C6CF1" w:rsidP="001C6CF1">
      <w:pPr>
        <w:rPr>
          <w:rFonts w:cstheme="minorHAnsi"/>
          <w:sz w:val="24"/>
          <w:szCs w:val="24"/>
        </w:rPr>
      </w:pPr>
      <w:r w:rsidRPr="001C6CF1">
        <w:rPr>
          <w:rFonts w:cstheme="minorHAnsi"/>
          <w:sz w:val="24"/>
          <w:szCs w:val="24"/>
        </w:rPr>
        <w:t>Having established a deviation from the expected dividend payout due to litigation risk,</w:t>
      </w:r>
      <w:r w:rsidR="005A1EF0">
        <w:rPr>
          <w:rFonts w:cstheme="minorHAnsi"/>
          <w:sz w:val="24"/>
          <w:szCs w:val="24"/>
        </w:rPr>
        <w:t xml:space="preserve"> </w:t>
      </w:r>
      <w:r w:rsidRPr="001C6CF1">
        <w:rPr>
          <w:rFonts w:cstheme="minorHAnsi"/>
          <w:sz w:val="24"/>
          <w:szCs w:val="24"/>
        </w:rPr>
        <w:t xml:space="preserve">we now examine the role of litigation risk in the cross-sectional and temporal variation of the number of firms distributing cash to shareholders by paying dividends and repurchasing shares. </w:t>
      </w:r>
      <w:proofErr w:type="gramStart"/>
      <w:r w:rsidRPr="001C6CF1">
        <w:rPr>
          <w:rFonts w:cstheme="minorHAnsi"/>
          <w:sz w:val="24"/>
          <w:szCs w:val="24"/>
        </w:rPr>
        <w:t>Similar to</w:t>
      </w:r>
      <w:proofErr w:type="gramEnd"/>
      <w:r w:rsidRPr="001C6CF1">
        <w:rPr>
          <w:rFonts w:cstheme="minorHAnsi"/>
          <w:sz w:val="24"/>
          <w:szCs w:val="24"/>
        </w:rPr>
        <w:t xml:space="preserve"> </w:t>
      </w:r>
      <w:proofErr w:type="spellStart"/>
      <w:r w:rsidRPr="001C6CF1">
        <w:rPr>
          <w:rFonts w:cstheme="minorHAnsi"/>
          <w:sz w:val="24"/>
          <w:szCs w:val="24"/>
        </w:rPr>
        <w:t>Fama</w:t>
      </w:r>
      <w:proofErr w:type="spellEnd"/>
      <w:r w:rsidRPr="001C6CF1">
        <w:rPr>
          <w:rFonts w:cstheme="minorHAnsi"/>
          <w:sz w:val="24"/>
          <w:szCs w:val="24"/>
        </w:rPr>
        <w:t xml:space="preserve"> and French (2001), we estimate a logit model explaining the probability that a firm is a dividend payer. The dependent variable is an indicator variable that assumes the value of one if the firm pays a dividend in year t and zero otherwise. In addition to the market-to-book ratio, asset growth, profitability, NYSE size percentile, and industry fixed effects, our control variables include systematic and idiosyncratic risk. </w:t>
      </w:r>
      <w:proofErr w:type="spellStart"/>
      <w:r w:rsidRPr="001C6CF1">
        <w:rPr>
          <w:rFonts w:cstheme="minorHAnsi"/>
          <w:sz w:val="24"/>
          <w:szCs w:val="24"/>
        </w:rPr>
        <w:t>Hoberg</w:t>
      </w:r>
      <w:proofErr w:type="spellEnd"/>
      <w:r w:rsidRPr="001C6CF1">
        <w:rPr>
          <w:rFonts w:cstheme="minorHAnsi"/>
          <w:sz w:val="24"/>
          <w:szCs w:val="24"/>
        </w:rPr>
        <w:t xml:space="preserve"> and </w:t>
      </w:r>
      <w:proofErr w:type="spellStart"/>
      <w:r w:rsidRPr="001C6CF1">
        <w:rPr>
          <w:rFonts w:cstheme="minorHAnsi"/>
          <w:sz w:val="24"/>
          <w:szCs w:val="24"/>
        </w:rPr>
        <w:t>Prabhala</w:t>
      </w:r>
      <w:proofErr w:type="spellEnd"/>
      <w:r w:rsidRPr="001C6CF1">
        <w:rPr>
          <w:rFonts w:cstheme="minorHAnsi"/>
          <w:sz w:val="24"/>
          <w:szCs w:val="24"/>
        </w:rPr>
        <w:t xml:space="preserve"> (2009) show that both systematic and idiosyncratic risk have a negative and significant relation to the probability of paying dividends. It is therefore important to include these risk variables to verify that litigation risk is not subsumed by them. The reported coefficients and t-statistics are </w:t>
      </w:r>
      <w:proofErr w:type="spellStart"/>
      <w:r w:rsidRPr="001C6CF1">
        <w:rPr>
          <w:rFonts w:cstheme="minorHAnsi"/>
          <w:sz w:val="24"/>
          <w:szCs w:val="24"/>
        </w:rPr>
        <w:t>Fama</w:t>
      </w:r>
      <w:proofErr w:type="spellEnd"/>
      <w:r w:rsidRPr="001C6CF1">
        <w:rPr>
          <w:rFonts w:cstheme="minorHAnsi"/>
          <w:sz w:val="24"/>
          <w:szCs w:val="24"/>
        </w:rPr>
        <w:t xml:space="preserve"> and MacBeth (1973) time-series averages of the annual cross-sectional logit coefficients. The standard errors for the logit coefficients are adjusted for autocorrelation using Newey and West (1987).</w:t>
      </w:r>
    </w:p>
    <w:p w14:paraId="4DE4C2E4" w14:textId="038933B8" w:rsidR="001C6CF1" w:rsidRPr="001C6CF1" w:rsidRDefault="001C6CF1" w:rsidP="001C6CF1">
      <w:pPr>
        <w:rPr>
          <w:rFonts w:cstheme="minorHAnsi"/>
          <w:sz w:val="24"/>
          <w:szCs w:val="24"/>
        </w:rPr>
      </w:pPr>
      <w:r w:rsidRPr="001C6CF1">
        <w:rPr>
          <w:rFonts w:cstheme="minorHAnsi"/>
          <w:sz w:val="24"/>
          <w:szCs w:val="24"/>
        </w:rPr>
        <w:t xml:space="preserve">In Table 4 we estimate </w:t>
      </w:r>
      <w:proofErr w:type="spellStart"/>
      <w:r w:rsidRPr="001C6CF1">
        <w:rPr>
          <w:rFonts w:cstheme="minorHAnsi"/>
          <w:sz w:val="24"/>
          <w:szCs w:val="24"/>
        </w:rPr>
        <w:t>Fama</w:t>
      </w:r>
      <w:proofErr w:type="spellEnd"/>
      <w:r w:rsidRPr="001C6CF1">
        <w:rPr>
          <w:rFonts w:cstheme="minorHAnsi"/>
          <w:sz w:val="24"/>
          <w:szCs w:val="24"/>
        </w:rPr>
        <w:t xml:space="preserve"> and MacBeth style logit regressions in which the dependent variable is an indicator equal to one when a firm pays dividends, and zero otherwise. In addition to the control variables listed above, each regression specification contains one of our three proxies of litigation risk. All three litigation risk proxy coefficients are negative and statistically significant. This result shows that firms at higher risk of litigation are less likely to pay</w:t>
      </w:r>
      <w:r w:rsidR="005A1EF0">
        <w:rPr>
          <w:rFonts w:cstheme="minorHAnsi"/>
          <w:sz w:val="24"/>
          <w:szCs w:val="24"/>
        </w:rPr>
        <w:t xml:space="preserve"> </w:t>
      </w:r>
      <w:r w:rsidRPr="001C6CF1">
        <w:rPr>
          <w:rFonts w:cstheme="minorHAnsi"/>
          <w:sz w:val="24"/>
          <w:szCs w:val="24"/>
        </w:rPr>
        <w:t xml:space="preserve">dividends. The sign and significance of the control variables are consistent </w:t>
      </w:r>
      <w:proofErr w:type="gramStart"/>
      <w:r w:rsidRPr="001C6CF1">
        <w:rPr>
          <w:rFonts w:cstheme="minorHAnsi"/>
          <w:sz w:val="24"/>
          <w:szCs w:val="24"/>
        </w:rPr>
        <w:t>with to</w:t>
      </w:r>
      <w:proofErr w:type="gramEnd"/>
      <w:r w:rsidRPr="001C6CF1">
        <w:rPr>
          <w:rFonts w:cstheme="minorHAnsi"/>
          <w:sz w:val="24"/>
          <w:szCs w:val="24"/>
        </w:rPr>
        <w:t xml:space="preserve"> those reported</w:t>
      </w:r>
      <w:r>
        <w:rPr>
          <w:rFonts w:cstheme="minorHAnsi"/>
          <w:sz w:val="24"/>
          <w:szCs w:val="24"/>
        </w:rPr>
        <w:t xml:space="preserve"> </w:t>
      </w:r>
      <w:r w:rsidRPr="001C6CF1">
        <w:rPr>
          <w:rFonts w:cstheme="minorHAnsi"/>
          <w:sz w:val="24"/>
          <w:szCs w:val="24"/>
        </w:rPr>
        <w:t xml:space="preserve">in </w:t>
      </w:r>
      <w:proofErr w:type="spellStart"/>
      <w:r w:rsidRPr="001C6CF1">
        <w:rPr>
          <w:rFonts w:cstheme="minorHAnsi"/>
          <w:sz w:val="24"/>
          <w:szCs w:val="24"/>
        </w:rPr>
        <w:t>Hoberg</w:t>
      </w:r>
      <w:proofErr w:type="spellEnd"/>
      <w:r w:rsidRPr="001C6CF1">
        <w:rPr>
          <w:rFonts w:cstheme="minorHAnsi"/>
          <w:sz w:val="24"/>
          <w:szCs w:val="24"/>
        </w:rPr>
        <w:t xml:space="preserve"> and </w:t>
      </w:r>
      <w:proofErr w:type="spellStart"/>
      <w:r w:rsidRPr="001C6CF1">
        <w:rPr>
          <w:rFonts w:cstheme="minorHAnsi"/>
          <w:sz w:val="24"/>
          <w:szCs w:val="24"/>
        </w:rPr>
        <w:t>Prabhala</w:t>
      </w:r>
      <w:proofErr w:type="spellEnd"/>
      <w:r w:rsidRPr="001C6CF1">
        <w:rPr>
          <w:rFonts w:cstheme="minorHAnsi"/>
          <w:sz w:val="24"/>
          <w:szCs w:val="24"/>
        </w:rPr>
        <w:t xml:space="preserve"> (2009). More profitable firms are more likely to pay dividends. Firms</w:t>
      </w:r>
      <w:r w:rsidR="005A1EF0">
        <w:rPr>
          <w:rFonts w:cstheme="minorHAnsi"/>
          <w:sz w:val="24"/>
          <w:szCs w:val="24"/>
        </w:rPr>
        <w:t xml:space="preserve"> </w:t>
      </w:r>
      <w:r w:rsidRPr="001C6CF1">
        <w:rPr>
          <w:rFonts w:cstheme="minorHAnsi"/>
          <w:sz w:val="24"/>
          <w:szCs w:val="24"/>
        </w:rPr>
        <w:t xml:space="preserve">with larger expected future growth (larger M/B) and greater past asset growth are less likely to pay. Systematic and idiosyncratic risk are negatively related to the probability of disbursing cash to shareholders in </w:t>
      </w:r>
      <w:proofErr w:type="gramStart"/>
      <w:r w:rsidRPr="001C6CF1">
        <w:rPr>
          <w:rFonts w:cstheme="minorHAnsi"/>
          <w:sz w:val="24"/>
          <w:szCs w:val="24"/>
        </w:rPr>
        <w:t>form</w:t>
      </w:r>
      <w:proofErr w:type="gramEnd"/>
      <w:r w:rsidRPr="001C6CF1">
        <w:rPr>
          <w:rFonts w:cstheme="minorHAnsi"/>
          <w:sz w:val="24"/>
          <w:szCs w:val="24"/>
        </w:rPr>
        <w:t xml:space="preserve"> of dividends or share repurchases. Our findings show that litigation risk matters even when controlling for systematic and idiosyncratic risk.</w:t>
      </w:r>
    </w:p>
    <w:p w14:paraId="5C1584BC" w14:textId="77777777" w:rsidR="001C6CF1" w:rsidRPr="001C6CF1" w:rsidRDefault="001C6CF1" w:rsidP="001C6CF1">
      <w:pPr>
        <w:rPr>
          <w:rFonts w:cstheme="minorHAnsi"/>
          <w:sz w:val="24"/>
          <w:szCs w:val="24"/>
        </w:rPr>
      </w:pPr>
      <w:r w:rsidRPr="001C6CF1">
        <w:rPr>
          <w:rFonts w:cstheme="minorHAnsi"/>
          <w:sz w:val="24"/>
          <w:szCs w:val="24"/>
        </w:rPr>
        <w:t xml:space="preserve">In Table 5 we examine the effect of litigation risk and other firm-specific variables on the share repurchasing decision with </w:t>
      </w:r>
      <w:proofErr w:type="spellStart"/>
      <w:r w:rsidRPr="001C6CF1">
        <w:rPr>
          <w:rFonts w:cstheme="minorHAnsi"/>
          <w:sz w:val="24"/>
          <w:szCs w:val="24"/>
        </w:rPr>
        <w:t>Fama</w:t>
      </w:r>
      <w:proofErr w:type="spellEnd"/>
      <w:r w:rsidRPr="001C6CF1">
        <w:rPr>
          <w:rFonts w:cstheme="minorHAnsi"/>
          <w:sz w:val="24"/>
          <w:szCs w:val="24"/>
        </w:rPr>
        <w:t xml:space="preserve"> and MacBeth regressions in which the dependent variable is one if the firm is a net </w:t>
      </w:r>
      <w:proofErr w:type="spellStart"/>
      <w:r w:rsidRPr="001C6CF1">
        <w:rPr>
          <w:rFonts w:cstheme="minorHAnsi"/>
          <w:sz w:val="24"/>
          <w:szCs w:val="24"/>
        </w:rPr>
        <w:t>repurchaser</w:t>
      </w:r>
      <w:proofErr w:type="spellEnd"/>
      <w:r w:rsidRPr="001C6CF1">
        <w:rPr>
          <w:rFonts w:cstheme="minorHAnsi"/>
          <w:sz w:val="24"/>
          <w:szCs w:val="24"/>
        </w:rPr>
        <w:t xml:space="preserve"> of shares (it repurchases shares </w:t>
      </w:r>
      <w:proofErr w:type="gramStart"/>
      <w:r w:rsidRPr="001C6CF1">
        <w:rPr>
          <w:rFonts w:cstheme="minorHAnsi"/>
          <w:sz w:val="24"/>
          <w:szCs w:val="24"/>
        </w:rPr>
        <w:t>in excess of</w:t>
      </w:r>
      <w:proofErr w:type="gramEnd"/>
      <w:r w:rsidRPr="001C6CF1">
        <w:rPr>
          <w:rFonts w:cstheme="minorHAnsi"/>
          <w:sz w:val="24"/>
          <w:szCs w:val="24"/>
        </w:rPr>
        <w:t xml:space="preserve"> shares issued), and zero otherwise. All three litigation proxies are positive and significant at the 1% level. This result suggests that firms are more likely to repurchase more shares when at higher litigation risk. Aside from systematic risk, which loses its significance, all other control variables provide results consistent with the dividend regressions presented in Table 4. When comparing the results of systematic risk in Tables 4 and 5, it appears that systematic risk affects dividend policy but not the repurchasing decision. More importantly, a comparison with Table 4 shows that litigation risk has </w:t>
      </w:r>
      <w:proofErr w:type="gramStart"/>
      <w:r w:rsidRPr="001C6CF1">
        <w:rPr>
          <w:rFonts w:cstheme="minorHAnsi"/>
          <w:sz w:val="24"/>
          <w:szCs w:val="24"/>
        </w:rPr>
        <w:t>an</w:t>
      </w:r>
      <w:proofErr w:type="gramEnd"/>
      <w:r w:rsidRPr="001C6CF1">
        <w:rPr>
          <w:rFonts w:cstheme="minorHAnsi"/>
          <w:sz w:val="24"/>
          <w:szCs w:val="24"/>
        </w:rPr>
        <w:t xml:space="preserve"> opposite effect of the decision to pay dividends and the decision of repurchasing shares.</w:t>
      </w:r>
    </w:p>
    <w:p w14:paraId="6777CC99" w14:textId="1BB39F27" w:rsidR="0018092B" w:rsidRPr="0018092B" w:rsidRDefault="001C6CF1" w:rsidP="0018092B">
      <w:pPr>
        <w:rPr>
          <w:rFonts w:cstheme="minorHAnsi"/>
          <w:sz w:val="24"/>
          <w:szCs w:val="24"/>
        </w:rPr>
      </w:pPr>
      <w:r w:rsidRPr="001C6CF1">
        <w:rPr>
          <w:rFonts w:cstheme="minorHAnsi"/>
          <w:sz w:val="24"/>
          <w:szCs w:val="24"/>
        </w:rPr>
        <w:t xml:space="preserve">Due to the opposite effect of litigation risk on dividend and repurchasing decisions it is important to see how the risk of lawsuits affects the overall decision to pay out shareholders. </w:t>
      </w:r>
      <w:proofErr w:type="gramStart"/>
      <w:r w:rsidRPr="001C6CF1">
        <w:rPr>
          <w:rFonts w:cstheme="minorHAnsi"/>
          <w:sz w:val="24"/>
          <w:szCs w:val="24"/>
        </w:rPr>
        <w:t>Similar to</w:t>
      </w:r>
      <w:proofErr w:type="gramEnd"/>
      <w:r w:rsidRPr="001C6CF1">
        <w:rPr>
          <w:rFonts w:cstheme="minorHAnsi"/>
          <w:sz w:val="24"/>
          <w:szCs w:val="24"/>
        </w:rPr>
        <w:t xml:space="preserve"> </w:t>
      </w:r>
      <w:proofErr w:type="spellStart"/>
      <w:r w:rsidRPr="001C6CF1">
        <w:rPr>
          <w:rFonts w:cstheme="minorHAnsi"/>
          <w:sz w:val="24"/>
          <w:szCs w:val="24"/>
        </w:rPr>
        <w:t>Grullon</w:t>
      </w:r>
      <w:proofErr w:type="spellEnd"/>
      <w:r w:rsidRPr="001C6CF1">
        <w:rPr>
          <w:rFonts w:cstheme="minorHAnsi"/>
          <w:sz w:val="24"/>
          <w:szCs w:val="24"/>
        </w:rPr>
        <w:t xml:space="preserve"> </w:t>
      </w:r>
      <w:r w:rsidRPr="001C6CF1">
        <w:rPr>
          <w:rFonts w:cstheme="minorHAnsi"/>
          <w:i/>
          <w:iCs/>
          <w:sz w:val="24"/>
          <w:szCs w:val="24"/>
        </w:rPr>
        <w:t xml:space="preserve">et al. </w:t>
      </w:r>
      <w:r w:rsidRPr="001C6CF1">
        <w:rPr>
          <w:rFonts w:cstheme="minorHAnsi"/>
          <w:sz w:val="24"/>
          <w:szCs w:val="24"/>
        </w:rPr>
        <w:t xml:space="preserve">(2011), we estimate </w:t>
      </w:r>
      <w:proofErr w:type="spellStart"/>
      <w:r w:rsidRPr="001C6CF1">
        <w:rPr>
          <w:rFonts w:cstheme="minorHAnsi"/>
          <w:sz w:val="24"/>
          <w:szCs w:val="24"/>
        </w:rPr>
        <w:t>Fama</w:t>
      </w:r>
      <w:proofErr w:type="spellEnd"/>
      <w:r w:rsidRPr="001C6CF1">
        <w:rPr>
          <w:rFonts w:cstheme="minorHAnsi"/>
          <w:sz w:val="24"/>
          <w:szCs w:val="24"/>
        </w:rPr>
        <w:t xml:space="preserve"> and MacBeth (1973) logit regressions in which the dependent variable is a net payout firm indicator. A firm is a net payer if it pays dividends and/or repurchases shares in excess over shares issued in the same year. Table 6 presents the results. All three litigation proxies have a negative coefficient but only the litigation</w:t>
      </w:r>
      <w:r w:rsidR="005A1EF0">
        <w:rPr>
          <w:rFonts w:cstheme="minorHAnsi"/>
          <w:sz w:val="24"/>
          <w:szCs w:val="24"/>
        </w:rPr>
        <w:t xml:space="preserve"> </w:t>
      </w:r>
      <w:r w:rsidRPr="001C6CF1">
        <w:rPr>
          <w:rFonts w:cstheme="minorHAnsi"/>
          <w:sz w:val="24"/>
          <w:szCs w:val="24"/>
        </w:rPr>
        <w:t>intensity industry proxy is statistically significant. Overall, it appears that companies at higher</w:t>
      </w:r>
      <w:r>
        <w:rPr>
          <w:rFonts w:cstheme="minorHAnsi"/>
          <w:sz w:val="24"/>
          <w:szCs w:val="24"/>
        </w:rPr>
        <w:t xml:space="preserve"> </w:t>
      </w:r>
      <w:r w:rsidR="0018092B" w:rsidRPr="0018092B">
        <w:rPr>
          <w:rFonts w:cstheme="minorHAnsi"/>
          <w:sz w:val="24"/>
          <w:szCs w:val="24"/>
        </w:rPr>
        <w:t>risk of litigation shift from dividends to share repurchases with a limited effect on their decision</w:t>
      </w:r>
      <w:r w:rsidR="005A1EF0">
        <w:rPr>
          <w:rFonts w:cstheme="minorHAnsi"/>
          <w:sz w:val="24"/>
          <w:szCs w:val="24"/>
        </w:rPr>
        <w:t xml:space="preserve"> </w:t>
      </w:r>
      <w:r w:rsidR="0018092B" w:rsidRPr="0018092B">
        <w:rPr>
          <w:rFonts w:cstheme="minorHAnsi"/>
          <w:sz w:val="24"/>
          <w:szCs w:val="24"/>
        </w:rPr>
        <w:t xml:space="preserve">to omit all types of payouts. The sign and significance of the control variables are consistent with those reported in </w:t>
      </w:r>
      <w:proofErr w:type="spellStart"/>
      <w:r w:rsidR="0018092B" w:rsidRPr="0018092B">
        <w:rPr>
          <w:rFonts w:cstheme="minorHAnsi"/>
          <w:sz w:val="24"/>
          <w:szCs w:val="24"/>
        </w:rPr>
        <w:t>Hoberg</w:t>
      </w:r>
      <w:proofErr w:type="spellEnd"/>
      <w:r w:rsidR="0018092B" w:rsidRPr="0018092B">
        <w:rPr>
          <w:rFonts w:cstheme="minorHAnsi"/>
          <w:sz w:val="24"/>
          <w:szCs w:val="24"/>
        </w:rPr>
        <w:t xml:space="preserve"> and </w:t>
      </w:r>
      <w:proofErr w:type="spellStart"/>
      <w:r w:rsidR="0018092B" w:rsidRPr="0018092B">
        <w:rPr>
          <w:rFonts w:cstheme="minorHAnsi"/>
          <w:sz w:val="24"/>
          <w:szCs w:val="24"/>
        </w:rPr>
        <w:t>Prabhala</w:t>
      </w:r>
      <w:proofErr w:type="spellEnd"/>
      <w:r w:rsidR="0018092B" w:rsidRPr="0018092B">
        <w:rPr>
          <w:rFonts w:cstheme="minorHAnsi"/>
          <w:sz w:val="24"/>
          <w:szCs w:val="24"/>
        </w:rPr>
        <w:t xml:space="preserve"> (2009) for dividends. More profitable firms are more likely to pay dividends and buy back shares. Firms with larger expected future growth (larger M/B) and greater past asset growth are less likely to pay. Systematic and idiosyncratic risk are negatively related to the probability of disbursing cash to shareholders.</w:t>
      </w:r>
    </w:p>
    <w:p w14:paraId="2C903288" w14:textId="51448ACB" w:rsidR="0018092B" w:rsidRPr="0018092B" w:rsidRDefault="0018092B" w:rsidP="0018092B">
      <w:pPr>
        <w:rPr>
          <w:rFonts w:cstheme="minorHAnsi"/>
          <w:sz w:val="24"/>
          <w:szCs w:val="24"/>
        </w:rPr>
      </w:pPr>
      <w:r w:rsidRPr="0018092B">
        <w:rPr>
          <w:rFonts w:cstheme="minorHAnsi"/>
          <w:sz w:val="24"/>
          <w:szCs w:val="24"/>
        </w:rPr>
        <w:t xml:space="preserve">A comparison of the results of Table 6 with those of Table 4 and 5 suggests that firms that </w:t>
      </w:r>
      <w:proofErr w:type="gramStart"/>
      <w:r w:rsidRPr="0018092B">
        <w:rPr>
          <w:rFonts w:cstheme="minorHAnsi"/>
          <w:sz w:val="24"/>
          <w:szCs w:val="24"/>
        </w:rPr>
        <w:t>perceive</w:t>
      </w:r>
      <w:proofErr w:type="gramEnd"/>
      <w:r w:rsidRPr="0018092B">
        <w:rPr>
          <w:rFonts w:cstheme="minorHAnsi"/>
          <w:sz w:val="24"/>
          <w:szCs w:val="24"/>
        </w:rPr>
        <w:t xml:space="preserve"> to be at higher risk of litigation partially substitute dividends with share repurchases. This is consistent with our hypothesis that firms exposed to litigation risk place a higher value on the flexibility offered by share repurchases. While some high-litigation risk firms do not pay out shareholders in any way, many of them change the payout mix shifting their cash distribution to more aggressive share repurchase activity while placing less emphasis on</w:t>
      </w:r>
      <w:r w:rsidR="005A1EF0">
        <w:rPr>
          <w:rFonts w:cstheme="minorHAnsi"/>
          <w:sz w:val="24"/>
          <w:szCs w:val="24"/>
        </w:rPr>
        <w:t xml:space="preserve"> </w:t>
      </w:r>
      <w:r w:rsidRPr="0018092B">
        <w:rPr>
          <w:rFonts w:cstheme="minorHAnsi"/>
          <w:sz w:val="24"/>
          <w:szCs w:val="24"/>
        </w:rPr>
        <w:t>dividends.</w:t>
      </w:r>
    </w:p>
    <w:p w14:paraId="32EF6326" w14:textId="77777777" w:rsidR="0018092B" w:rsidRPr="0018092B" w:rsidRDefault="0018092B" w:rsidP="0018092B">
      <w:pPr>
        <w:rPr>
          <w:rFonts w:cstheme="minorHAnsi"/>
          <w:sz w:val="24"/>
          <w:szCs w:val="24"/>
        </w:rPr>
      </w:pPr>
      <w:r w:rsidRPr="0018092B">
        <w:rPr>
          <w:rFonts w:cstheme="minorHAnsi"/>
          <w:sz w:val="24"/>
          <w:szCs w:val="24"/>
        </w:rPr>
        <w:t xml:space="preserve">Our litigation risk proxies </w:t>
      </w:r>
      <w:proofErr w:type="gramStart"/>
      <w:r w:rsidRPr="0018092B">
        <w:rPr>
          <w:rFonts w:cstheme="minorHAnsi"/>
          <w:sz w:val="24"/>
          <w:szCs w:val="24"/>
        </w:rPr>
        <w:t>have also</w:t>
      </w:r>
      <w:proofErr w:type="gramEnd"/>
      <w:r w:rsidRPr="0018092B">
        <w:rPr>
          <w:rFonts w:cstheme="minorHAnsi"/>
          <w:sz w:val="24"/>
          <w:szCs w:val="24"/>
        </w:rPr>
        <w:t xml:space="preserve"> a relevant economic significant effect on the decision to pay dividends and repurchase shares. For example, a change in “Litigation Likelihood” from its 25th to its 75th percentile (from 0.0752 to 0.2088), while keeping all other independent variables at the median, decreases the probability that a firm will pay dividends by 10.03% and increases the probability that it will buy back shares by 11.96% relative to the mean.</w:t>
      </w:r>
    </w:p>
    <w:p w14:paraId="46D7F966" w14:textId="77777777" w:rsidR="0018092B" w:rsidRPr="0018092B" w:rsidRDefault="0018092B" w:rsidP="005A1EF0">
      <w:pPr>
        <w:pStyle w:val="Heading2"/>
      </w:pPr>
      <w:r w:rsidRPr="0018092B">
        <w:t xml:space="preserve">C. The effect of litigation risk on the amount that firms distribute to shareholders in </w:t>
      </w:r>
      <w:proofErr w:type="gramStart"/>
      <w:r w:rsidRPr="0018092B">
        <w:t>form</w:t>
      </w:r>
      <w:proofErr w:type="gramEnd"/>
      <w:r w:rsidRPr="0018092B">
        <w:t xml:space="preserve"> of dividends or share repurchases.</w:t>
      </w:r>
    </w:p>
    <w:p w14:paraId="4275FB2B" w14:textId="0DF5BA51" w:rsidR="0018092B" w:rsidRPr="0018092B" w:rsidRDefault="0018092B" w:rsidP="0018092B">
      <w:pPr>
        <w:rPr>
          <w:rFonts w:cstheme="minorHAnsi"/>
          <w:sz w:val="24"/>
          <w:szCs w:val="24"/>
        </w:rPr>
      </w:pPr>
      <w:r w:rsidRPr="0018092B">
        <w:rPr>
          <w:rFonts w:cstheme="minorHAnsi"/>
          <w:sz w:val="24"/>
          <w:szCs w:val="24"/>
        </w:rPr>
        <w:t xml:space="preserve">In addition to influencing the decision to pay shareholders, litigation risk is likely to affect the dollar amount that firms decide to distribute to shareholders in </w:t>
      </w:r>
      <w:proofErr w:type="gramStart"/>
      <w:r w:rsidRPr="0018092B">
        <w:rPr>
          <w:rFonts w:cstheme="minorHAnsi"/>
          <w:sz w:val="24"/>
          <w:szCs w:val="24"/>
        </w:rPr>
        <w:t>form</w:t>
      </w:r>
      <w:proofErr w:type="gramEnd"/>
      <w:r w:rsidRPr="0018092B">
        <w:rPr>
          <w:rFonts w:cstheme="minorHAnsi"/>
          <w:sz w:val="24"/>
          <w:szCs w:val="24"/>
        </w:rPr>
        <w:t xml:space="preserve"> of dividends or</w:t>
      </w:r>
      <w:r w:rsidR="005A1EF0">
        <w:rPr>
          <w:rFonts w:cstheme="minorHAnsi"/>
          <w:sz w:val="24"/>
          <w:szCs w:val="24"/>
        </w:rPr>
        <w:t xml:space="preserve"> </w:t>
      </w:r>
      <w:r w:rsidRPr="0018092B">
        <w:rPr>
          <w:rFonts w:cstheme="minorHAnsi"/>
          <w:sz w:val="24"/>
          <w:szCs w:val="24"/>
        </w:rPr>
        <w:t xml:space="preserve">share repurchases. Similar to </w:t>
      </w:r>
      <w:proofErr w:type="spellStart"/>
      <w:r w:rsidRPr="0018092B">
        <w:rPr>
          <w:rFonts w:cstheme="minorHAnsi"/>
          <w:sz w:val="24"/>
          <w:szCs w:val="24"/>
        </w:rPr>
        <w:t>Grullon</w:t>
      </w:r>
      <w:proofErr w:type="spellEnd"/>
      <w:r w:rsidRPr="0018092B">
        <w:rPr>
          <w:rFonts w:cstheme="minorHAnsi"/>
          <w:sz w:val="24"/>
          <w:szCs w:val="24"/>
        </w:rPr>
        <w:t xml:space="preserve"> et al. (2011), we estimate </w:t>
      </w:r>
      <w:proofErr w:type="spellStart"/>
      <w:r w:rsidRPr="0018092B">
        <w:rPr>
          <w:rFonts w:cstheme="minorHAnsi"/>
          <w:sz w:val="24"/>
          <w:szCs w:val="24"/>
        </w:rPr>
        <w:t>tobit</w:t>
      </w:r>
      <w:proofErr w:type="spellEnd"/>
      <w:r w:rsidRPr="0018092B">
        <w:rPr>
          <w:rFonts w:cstheme="minorHAnsi"/>
          <w:sz w:val="24"/>
          <w:szCs w:val="24"/>
        </w:rPr>
        <w:t xml:space="preserve"> regressions in which the</w:t>
      </w:r>
      <w:r>
        <w:rPr>
          <w:rFonts w:cstheme="minorHAnsi"/>
          <w:sz w:val="24"/>
          <w:szCs w:val="24"/>
        </w:rPr>
        <w:t xml:space="preserve"> </w:t>
      </w:r>
      <w:r w:rsidRPr="0018092B">
        <w:rPr>
          <w:rFonts w:cstheme="minorHAnsi"/>
          <w:sz w:val="24"/>
          <w:szCs w:val="24"/>
        </w:rPr>
        <w:t>dependent variables are (a) the net payout yield (the sum of the firm’s annual dividend payment</w:t>
      </w:r>
      <w:r w:rsidR="005A1EF0">
        <w:rPr>
          <w:rFonts w:cstheme="minorHAnsi"/>
          <w:sz w:val="24"/>
          <w:szCs w:val="24"/>
        </w:rPr>
        <w:t xml:space="preserve"> </w:t>
      </w:r>
      <w:r w:rsidRPr="0018092B">
        <w:rPr>
          <w:rFonts w:cstheme="minorHAnsi"/>
          <w:sz w:val="24"/>
          <w:szCs w:val="24"/>
        </w:rPr>
        <w:t xml:space="preserve">amount and the firm’s annual net repurchase amount, all divided by year-end market capitalization), (b) the dividend yield (the firm’s annual dividend payment amount divided by year-end market capitalization), and (c) the share repurchase yield ( the firm’s annual net repurchase amount divided by year-end market capitalization). We use </w:t>
      </w:r>
      <w:proofErr w:type="spellStart"/>
      <w:r w:rsidRPr="0018092B">
        <w:rPr>
          <w:rFonts w:cstheme="minorHAnsi"/>
          <w:sz w:val="24"/>
          <w:szCs w:val="24"/>
        </w:rPr>
        <w:t>tobit</w:t>
      </w:r>
      <w:proofErr w:type="spellEnd"/>
      <w:r w:rsidRPr="0018092B">
        <w:rPr>
          <w:rFonts w:cstheme="minorHAnsi"/>
          <w:sz w:val="24"/>
          <w:szCs w:val="24"/>
        </w:rPr>
        <w:t xml:space="preserve"> regressions because we have a mass of firm-year observations equal to zero due to firms that do not distribute cash to shareholders </w:t>
      </w:r>
      <w:proofErr w:type="gramStart"/>
      <w:r w:rsidRPr="0018092B">
        <w:rPr>
          <w:rFonts w:cstheme="minorHAnsi"/>
          <w:sz w:val="24"/>
          <w:szCs w:val="24"/>
        </w:rPr>
        <w:t>in a given</w:t>
      </w:r>
      <w:proofErr w:type="gramEnd"/>
      <w:r w:rsidRPr="0018092B">
        <w:rPr>
          <w:rFonts w:cstheme="minorHAnsi"/>
          <w:sz w:val="24"/>
          <w:szCs w:val="24"/>
        </w:rPr>
        <w:t xml:space="preserve"> year</w:t>
      </w:r>
      <w:r w:rsidRPr="0018092B">
        <w:rPr>
          <w:rFonts w:cstheme="minorHAnsi"/>
          <w:sz w:val="24"/>
          <w:szCs w:val="24"/>
          <w:vertAlign w:val="superscript"/>
        </w:rPr>
        <w:t>8</w:t>
      </w:r>
      <w:r w:rsidRPr="0018092B">
        <w:rPr>
          <w:rFonts w:cstheme="minorHAnsi"/>
          <w:sz w:val="24"/>
          <w:szCs w:val="24"/>
        </w:rPr>
        <w:t>.</w:t>
      </w:r>
    </w:p>
    <w:p w14:paraId="5C9B4DE2" w14:textId="2EFADD34" w:rsidR="0018092B" w:rsidRPr="0018092B" w:rsidRDefault="0018092B" w:rsidP="0018092B">
      <w:pPr>
        <w:rPr>
          <w:rFonts w:cstheme="minorHAnsi"/>
          <w:sz w:val="24"/>
          <w:szCs w:val="24"/>
        </w:rPr>
      </w:pPr>
      <w:r w:rsidRPr="0018092B">
        <w:rPr>
          <w:rFonts w:cstheme="minorHAnsi"/>
          <w:sz w:val="24"/>
          <w:szCs w:val="24"/>
        </w:rPr>
        <w:t xml:space="preserve">Table 7 presents the results of </w:t>
      </w:r>
      <w:proofErr w:type="spellStart"/>
      <w:r w:rsidRPr="0018092B">
        <w:rPr>
          <w:rFonts w:cstheme="minorHAnsi"/>
          <w:sz w:val="24"/>
          <w:szCs w:val="24"/>
        </w:rPr>
        <w:t>tobit</w:t>
      </w:r>
      <w:proofErr w:type="spellEnd"/>
      <w:r w:rsidRPr="0018092B">
        <w:rPr>
          <w:rFonts w:cstheme="minorHAnsi"/>
          <w:sz w:val="24"/>
          <w:szCs w:val="24"/>
        </w:rPr>
        <w:t xml:space="preserve"> regressions with the net payout yield as the dependent variable. None of the litigation risk proxies is statistically significant. This result does not provide support of a significant influence of litigation risk on total payout yields. The sign and significance of the control variables are consistent with the findings of previous studies. In Table 8 we present the results for the </w:t>
      </w:r>
      <w:proofErr w:type="spellStart"/>
      <w:r w:rsidRPr="0018092B">
        <w:rPr>
          <w:rFonts w:cstheme="minorHAnsi"/>
          <w:sz w:val="24"/>
          <w:szCs w:val="24"/>
        </w:rPr>
        <w:t>tobit</w:t>
      </w:r>
      <w:proofErr w:type="spellEnd"/>
      <w:r w:rsidRPr="0018092B">
        <w:rPr>
          <w:rFonts w:cstheme="minorHAnsi"/>
          <w:sz w:val="24"/>
          <w:szCs w:val="24"/>
        </w:rPr>
        <w:t xml:space="preserve"> regressions with the dividend yield as the dependent variable. For these regressions all our litigation risk proxies are negative and significant at either the 5% or 1% confidence level after controlling for other variables that affect dividend yield.</w:t>
      </w:r>
      <w:r w:rsidR="001A098F">
        <w:rPr>
          <w:rFonts w:cstheme="minorHAnsi"/>
          <w:sz w:val="24"/>
          <w:szCs w:val="24"/>
        </w:rPr>
        <w:t xml:space="preserve"> T</w:t>
      </w:r>
      <w:r w:rsidRPr="0018092B">
        <w:rPr>
          <w:rFonts w:cstheme="minorHAnsi"/>
          <w:sz w:val="24"/>
          <w:szCs w:val="24"/>
        </w:rPr>
        <w:t xml:space="preserve">he results presented in Table 8 clearly show that firms pay lower dividends if they </w:t>
      </w:r>
      <w:proofErr w:type="gramStart"/>
      <w:r w:rsidRPr="0018092B">
        <w:rPr>
          <w:rFonts w:cstheme="minorHAnsi"/>
          <w:sz w:val="24"/>
          <w:szCs w:val="24"/>
        </w:rPr>
        <w:t>perceive</w:t>
      </w:r>
      <w:proofErr w:type="gramEnd"/>
      <w:r w:rsidRPr="0018092B">
        <w:rPr>
          <w:rFonts w:cstheme="minorHAnsi"/>
          <w:sz w:val="24"/>
          <w:szCs w:val="24"/>
        </w:rPr>
        <w:t xml:space="preserve"> to be at higher risk of litigation.</w:t>
      </w:r>
    </w:p>
    <w:p w14:paraId="1B51FF01" w14:textId="249BF231" w:rsidR="00C45EF7" w:rsidRPr="00C45EF7" w:rsidRDefault="0018092B" w:rsidP="00C45EF7">
      <w:pPr>
        <w:rPr>
          <w:rFonts w:cstheme="minorHAnsi"/>
          <w:sz w:val="24"/>
          <w:szCs w:val="24"/>
        </w:rPr>
      </w:pPr>
      <w:r w:rsidRPr="0018092B">
        <w:rPr>
          <w:rFonts w:cstheme="minorHAnsi"/>
          <w:sz w:val="24"/>
          <w:szCs w:val="24"/>
        </w:rPr>
        <w:t xml:space="preserve">The difference in results for the litigation risk variables in the total payout yield and dividend yield regression can be explained by the repurchase yield regression results presented in Table 9. After controlling for other firm-specific and risk factors, litigation risk has a positive and significant effect on the dollar amount distributed to shareholders in </w:t>
      </w:r>
      <w:proofErr w:type="gramStart"/>
      <w:r w:rsidRPr="0018092B">
        <w:rPr>
          <w:rFonts w:cstheme="minorHAnsi"/>
          <w:sz w:val="24"/>
          <w:szCs w:val="24"/>
        </w:rPr>
        <w:t>form</w:t>
      </w:r>
      <w:proofErr w:type="gramEnd"/>
      <w:r w:rsidRPr="0018092B">
        <w:rPr>
          <w:rFonts w:cstheme="minorHAnsi"/>
          <w:sz w:val="24"/>
          <w:szCs w:val="24"/>
        </w:rPr>
        <w:t xml:space="preserve"> of share</w:t>
      </w:r>
      <w:r w:rsidR="001A098F">
        <w:rPr>
          <w:rFonts w:cstheme="minorHAnsi"/>
          <w:sz w:val="24"/>
          <w:szCs w:val="24"/>
        </w:rPr>
        <w:t xml:space="preserve"> </w:t>
      </w:r>
      <w:r w:rsidRPr="0018092B">
        <w:rPr>
          <w:rFonts w:cstheme="minorHAnsi"/>
          <w:sz w:val="24"/>
          <w:szCs w:val="24"/>
        </w:rPr>
        <w:t>repurchases. “Lawsuit Dummy” is positive and significant at the 5% level, while “Litigation</w:t>
      </w:r>
      <w:r>
        <w:rPr>
          <w:rFonts w:cstheme="minorHAnsi"/>
          <w:sz w:val="24"/>
          <w:szCs w:val="24"/>
        </w:rPr>
        <w:t xml:space="preserve"> </w:t>
      </w:r>
      <w:r w:rsidR="00C45EF7" w:rsidRPr="00C45EF7">
        <w:rPr>
          <w:rFonts w:cstheme="minorHAnsi"/>
          <w:sz w:val="24"/>
          <w:szCs w:val="24"/>
        </w:rPr>
        <w:t>Likelihood” and “Litigation Intensity” are positive and significant at the 1% level. The litigation risk variables have also an economic significant effect on dividend and repurchase yields.</w:t>
      </w:r>
      <w:r w:rsidR="001B75D1">
        <w:rPr>
          <w:rFonts w:cstheme="minorHAnsi"/>
          <w:sz w:val="24"/>
          <w:szCs w:val="24"/>
        </w:rPr>
        <w:t xml:space="preserve"> </w:t>
      </w:r>
      <w:r w:rsidR="00C45EF7" w:rsidRPr="00C45EF7">
        <w:rPr>
          <w:rFonts w:cstheme="minorHAnsi"/>
          <w:sz w:val="24"/>
          <w:szCs w:val="24"/>
        </w:rPr>
        <w:t>Changing the value of “Litigation Likelihood” from its 25th to its 75th percentile, while</w:t>
      </w:r>
      <w:r w:rsidR="001B75D1">
        <w:rPr>
          <w:rFonts w:cstheme="minorHAnsi"/>
          <w:sz w:val="24"/>
          <w:szCs w:val="24"/>
        </w:rPr>
        <w:t xml:space="preserve"> </w:t>
      </w:r>
      <w:r w:rsidR="00C45EF7" w:rsidRPr="00C45EF7">
        <w:rPr>
          <w:rFonts w:cstheme="minorHAnsi"/>
          <w:sz w:val="24"/>
          <w:szCs w:val="24"/>
        </w:rPr>
        <w:t>maintaining all the other variables at their median values, decreases the dividend yield by 7.98% of its mean value and increases the repurchase yield by 5.11% of its mean value.</w:t>
      </w:r>
    </w:p>
    <w:p w14:paraId="15924BB1" w14:textId="6B261BFA" w:rsidR="00C45EF7" w:rsidRPr="00C45EF7" w:rsidRDefault="00C45EF7" w:rsidP="00C45EF7">
      <w:pPr>
        <w:rPr>
          <w:rFonts w:cstheme="minorHAnsi"/>
          <w:sz w:val="24"/>
          <w:szCs w:val="24"/>
        </w:rPr>
      </w:pPr>
      <w:r w:rsidRPr="00C45EF7">
        <w:rPr>
          <w:rFonts w:cstheme="minorHAnsi"/>
          <w:sz w:val="24"/>
          <w:szCs w:val="24"/>
        </w:rPr>
        <w:t xml:space="preserve">In Table 10 we directly test the substitution between dividends and share repurchases by regressing a measure of payout flexibility in a similar vein to </w:t>
      </w:r>
      <w:proofErr w:type="spellStart"/>
      <w:r w:rsidRPr="00C45EF7">
        <w:rPr>
          <w:rFonts w:cstheme="minorHAnsi"/>
          <w:sz w:val="24"/>
          <w:szCs w:val="24"/>
        </w:rPr>
        <w:t>Bonaime</w:t>
      </w:r>
      <w:proofErr w:type="spellEnd"/>
      <w:r w:rsidRPr="00C45EF7">
        <w:rPr>
          <w:rFonts w:cstheme="minorHAnsi"/>
          <w:sz w:val="24"/>
          <w:szCs w:val="24"/>
        </w:rPr>
        <w:t xml:space="preserve"> et al. (2011). The payout flexibility variable consists of a ratio between net share repurchases and total payout and thus expresses the degree of payout substitution between share repurchases and dividends. All three proxies for litigation risk are positive and statistically significant at the 1% level, underscoring a significant effect of the exposure to litigation and the likelihood of firms to pay out a larger portion of their earnings in form of share repurchases rather than dividends. The economic significance of this relation is also rather large. Increasing the value of “Litigation Likelihood” from its 25th to its 75th percentile, while maintaining all the other variables at their median values, increases the payout flexibility by 22.62% relative to the mean. The coefficients of the control variables show that companies with higher market-to-book, lower asset growth, higher profitability, and higher idiosyncratic risk are more likely to use share repurchases over</w:t>
      </w:r>
      <w:r w:rsidR="001B75D1">
        <w:rPr>
          <w:rFonts w:cstheme="minorHAnsi"/>
          <w:sz w:val="24"/>
          <w:szCs w:val="24"/>
        </w:rPr>
        <w:t xml:space="preserve"> </w:t>
      </w:r>
      <w:r w:rsidRPr="00C45EF7">
        <w:rPr>
          <w:rFonts w:cstheme="minorHAnsi"/>
          <w:sz w:val="24"/>
          <w:szCs w:val="24"/>
        </w:rPr>
        <w:t>dividends.</w:t>
      </w:r>
    </w:p>
    <w:p w14:paraId="18447E72" w14:textId="271B06DD" w:rsidR="00C45EF7" w:rsidRPr="00C45EF7" w:rsidRDefault="00C45EF7" w:rsidP="00C45EF7">
      <w:pPr>
        <w:rPr>
          <w:rFonts w:cstheme="minorHAnsi"/>
          <w:sz w:val="24"/>
          <w:szCs w:val="24"/>
        </w:rPr>
      </w:pPr>
      <w:r w:rsidRPr="00C45EF7">
        <w:rPr>
          <w:rFonts w:cstheme="minorHAnsi"/>
          <w:sz w:val="24"/>
          <w:szCs w:val="24"/>
        </w:rPr>
        <w:t>When jointly analyzing the results of Tables 7 through 10, it is evident that cash flow risk</w:t>
      </w:r>
      <w:r w:rsidR="001B75D1">
        <w:rPr>
          <w:rFonts w:cstheme="minorHAnsi"/>
          <w:sz w:val="24"/>
          <w:szCs w:val="24"/>
        </w:rPr>
        <w:t xml:space="preserve"> </w:t>
      </w:r>
      <w:r w:rsidRPr="00C45EF7">
        <w:rPr>
          <w:rFonts w:cstheme="minorHAnsi"/>
          <w:sz w:val="24"/>
          <w:szCs w:val="24"/>
        </w:rPr>
        <w:t>associated with litigation has a strong influence on the firm’s decision to substitute dividends with share repurchases. Firms at higher risk of litigation tend to decrease their dividend yield and increase their repurchase yield. This substitution explains the non-significant effect of</w:t>
      </w:r>
      <w:r w:rsidR="001B75D1">
        <w:rPr>
          <w:rFonts w:cstheme="minorHAnsi"/>
          <w:sz w:val="24"/>
          <w:szCs w:val="24"/>
        </w:rPr>
        <w:t xml:space="preserve"> </w:t>
      </w:r>
      <w:r w:rsidRPr="00C45EF7">
        <w:rPr>
          <w:rFonts w:cstheme="minorHAnsi"/>
          <w:sz w:val="24"/>
          <w:szCs w:val="24"/>
        </w:rPr>
        <w:t>litigation risk on the total amount paid out to shareholders as seen in Table 7. Overall, the results</w:t>
      </w:r>
      <w:r>
        <w:rPr>
          <w:rFonts w:cstheme="minorHAnsi"/>
          <w:sz w:val="24"/>
          <w:szCs w:val="24"/>
        </w:rPr>
        <w:t xml:space="preserve"> </w:t>
      </w:r>
      <w:r w:rsidRPr="00C45EF7">
        <w:rPr>
          <w:rFonts w:cstheme="minorHAnsi"/>
          <w:sz w:val="24"/>
          <w:szCs w:val="24"/>
        </w:rPr>
        <w:t>shown in these tables provide strong support for our flexibility hypothesis. As firms anticipate a</w:t>
      </w:r>
      <w:r w:rsidR="001B75D1">
        <w:rPr>
          <w:rFonts w:cstheme="minorHAnsi"/>
          <w:sz w:val="24"/>
          <w:szCs w:val="24"/>
        </w:rPr>
        <w:t xml:space="preserve"> </w:t>
      </w:r>
      <w:r w:rsidRPr="00C45EF7">
        <w:rPr>
          <w:rFonts w:cstheme="minorHAnsi"/>
          <w:sz w:val="24"/>
          <w:szCs w:val="24"/>
        </w:rPr>
        <w:t>possible shock to future cash flows due to legal fees, indirect litigation costs, and settlement costs, they increase their payout flexibility by modifying their payout mix in favor of share</w:t>
      </w:r>
      <w:r w:rsidR="001B75D1">
        <w:rPr>
          <w:rFonts w:cstheme="minorHAnsi"/>
          <w:sz w:val="24"/>
          <w:szCs w:val="24"/>
        </w:rPr>
        <w:t xml:space="preserve"> </w:t>
      </w:r>
      <w:r w:rsidRPr="00C45EF7">
        <w:rPr>
          <w:rFonts w:cstheme="minorHAnsi"/>
          <w:sz w:val="24"/>
          <w:szCs w:val="24"/>
        </w:rPr>
        <w:t>repurchases.</w:t>
      </w:r>
    </w:p>
    <w:p w14:paraId="16B38F6B" w14:textId="77777777" w:rsidR="00C45EF7" w:rsidRPr="00C45EF7" w:rsidRDefault="00C45EF7" w:rsidP="001B75D1">
      <w:pPr>
        <w:pStyle w:val="Heading2"/>
      </w:pPr>
      <w:r w:rsidRPr="00C45EF7">
        <w:t>D. Payout Policy at the Resolution of Lawsuits</w:t>
      </w:r>
    </w:p>
    <w:p w14:paraId="04F5FE7B" w14:textId="270BC82E" w:rsidR="00C45EF7" w:rsidRPr="00C45EF7" w:rsidRDefault="00C45EF7" w:rsidP="00C45EF7">
      <w:pPr>
        <w:rPr>
          <w:rFonts w:cstheme="minorHAnsi"/>
          <w:sz w:val="24"/>
          <w:szCs w:val="24"/>
        </w:rPr>
      </w:pPr>
      <w:r w:rsidRPr="00C45EF7">
        <w:rPr>
          <w:rFonts w:cstheme="minorHAnsi"/>
          <w:sz w:val="24"/>
          <w:szCs w:val="24"/>
        </w:rPr>
        <w:t xml:space="preserve">The enhanced flexibility that high-litigation risk firms obtain by modifying their payout mix in favor of repurchases can then be exploited when litigation costs are incurred. We analyze this empirical question on a sample of settlements and dismissals. From our original sample, we keep only firm-year observations for the years in which a defendant firm experiences the resolution of at least one lawsuit. The two possible lawsuit resolutions in our sample are settlements or dismissals. No litigation in our sample is fully litigated in court, consistent with previous studies on corporate litigations (e.g., Arena and Julio (2011). If </w:t>
      </w:r>
      <w:proofErr w:type="gramStart"/>
      <w:r w:rsidRPr="00C45EF7">
        <w:rPr>
          <w:rFonts w:cstheme="minorHAnsi"/>
          <w:sz w:val="24"/>
          <w:szCs w:val="24"/>
        </w:rPr>
        <w:t>in a given year</w:t>
      </w:r>
      <w:proofErr w:type="gramEnd"/>
      <w:r w:rsidRPr="00C45EF7">
        <w:rPr>
          <w:rFonts w:cstheme="minorHAnsi"/>
          <w:sz w:val="24"/>
          <w:szCs w:val="24"/>
        </w:rPr>
        <w:t xml:space="preserve"> a firm settles more than one lawsuit, we compute the sum of all the settlement amounts for that year.</w:t>
      </w:r>
      <w:r w:rsidR="001B75D1">
        <w:rPr>
          <w:rFonts w:cstheme="minorHAnsi"/>
          <w:sz w:val="24"/>
          <w:szCs w:val="24"/>
        </w:rPr>
        <w:t xml:space="preserve"> </w:t>
      </w:r>
      <w:r w:rsidRPr="00C45EF7">
        <w:rPr>
          <w:rFonts w:cstheme="minorHAnsi"/>
          <w:sz w:val="24"/>
          <w:szCs w:val="24"/>
        </w:rPr>
        <w:t xml:space="preserve">The independent variable of interest for this test is “Settlement/Cash-1” obtained by dividing the annual settlement dollar amount by the firm’s cash and marketable securities in the previous fiscal year. Firms tend to accumulate cash in anticipation of litigation costs (Arena and Julio (2011)); a potential shortfall can be covered by reducing payouts to shareholders. “Settlement/Cash-1” assumes the value of zero if all the lawsuits that are resolved </w:t>
      </w:r>
      <w:proofErr w:type="gramStart"/>
      <w:r w:rsidRPr="00C45EF7">
        <w:rPr>
          <w:rFonts w:cstheme="minorHAnsi"/>
          <w:sz w:val="24"/>
          <w:szCs w:val="24"/>
        </w:rPr>
        <w:t>in a given year</w:t>
      </w:r>
      <w:proofErr w:type="gramEnd"/>
      <w:r w:rsidRPr="00C45EF7">
        <w:rPr>
          <w:rFonts w:cstheme="minorHAnsi"/>
          <w:sz w:val="24"/>
          <w:szCs w:val="24"/>
        </w:rPr>
        <w:t xml:space="preserve"> for a defendant firm terminate with dismissals. The only litigation cost that we consider in this test consists of settlement payments. Firms </w:t>
      </w:r>
      <w:proofErr w:type="gramStart"/>
      <w:r w:rsidRPr="00C45EF7">
        <w:rPr>
          <w:rFonts w:cstheme="minorHAnsi"/>
          <w:sz w:val="24"/>
          <w:szCs w:val="24"/>
        </w:rPr>
        <w:t>face also</w:t>
      </w:r>
      <w:proofErr w:type="gramEnd"/>
      <w:r w:rsidRPr="00C45EF7">
        <w:rPr>
          <w:rFonts w:cstheme="minorHAnsi"/>
          <w:sz w:val="24"/>
          <w:szCs w:val="24"/>
        </w:rPr>
        <w:t xml:space="preserve"> other significant litigation costs for which</w:t>
      </w:r>
      <w:r w:rsidR="001B75D1">
        <w:rPr>
          <w:rFonts w:cstheme="minorHAnsi"/>
          <w:sz w:val="24"/>
          <w:szCs w:val="24"/>
        </w:rPr>
        <w:t xml:space="preserve"> </w:t>
      </w:r>
      <w:r w:rsidRPr="00C45EF7">
        <w:rPr>
          <w:rFonts w:cstheme="minorHAnsi"/>
          <w:sz w:val="24"/>
          <w:szCs w:val="24"/>
        </w:rPr>
        <w:t>we do not have available data, such as attorney’s fees and indirect costs (Engelmann and Cornell</w:t>
      </w:r>
      <w:r>
        <w:rPr>
          <w:rFonts w:cstheme="minorHAnsi"/>
          <w:sz w:val="24"/>
          <w:szCs w:val="24"/>
        </w:rPr>
        <w:t xml:space="preserve"> </w:t>
      </w:r>
      <w:r w:rsidRPr="00C45EF7">
        <w:rPr>
          <w:rFonts w:cstheme="minorHAnsi"/>
          <w:sz w:val="24"/>
          <w:szCs w:val="24"/>
        </w:rPr>
        <w:t>(1988)). If anything, limiting this analysis to settlement costs might create a bias against finding</w:t>
      </w:r>
      <w:r w:rsidR="001B75D1">
        <w:rPr>
          <w:rFonts w:cstheme="minorHAnsi"/>
          <w:sz w:val="24"/>
          <w:szCs w:val="24"/>
        </w:rPr>
        <w:t xml:space="preserve"> </w:t>
      </w:r>
      <w:r w:rsidRPr="00C45EF7">
        <w:rPr>
          <w:rFonts w:cstheme="minorHAnsi"/>
          <w:sz w:val="24"/>
          <w:szCs w:val="24"/>
        </w:rPr>
        <w:t>significant results.</w:t>
      </w:r>
    </w:p>
    <w:p w14:paraId="1D76D595" w14:textId="512DC433" w:rsidR="00C45EF7" w:rsidRPr="00C45EF7" w:rsidRDefault="00C45EF7" w:rsidP="00C45EF7">
      <w:pPr>
        <w:rPr>
          <w:rFonts w:cstheme="minorHAnsi"/>
          <w:sz w:val="24"/>
          <w:szCs w:val="24"/>
        </w:rPr>
      </w:pPr>
      <w:r w:rsidRPr="00C45EF7">
        <w:rPr>
          <w:rFonts w:cstheme="minorHAnsi"/>
          <w:sz w:val="24"/>
          <w:szCs w:val="24"/>
        </w:rPr>
        <w:t>Table 11 presents the results of our analysis. We examine how settlement costs affect</w:t>
      </w:r>
      <w:r w:rsidR="001B75D1">
        <w:rPr>
          <w:rFonts w:cstheme="minorHAnsi"/>
          <w:sz w:val="24"/>
          <w:szCs w:val="24"/>
        </w:rPr>
        <w:t xml:space="preserve"> </w:t>
      </w:r>
      <w:r w:rsidRPr="00C45EF7">
        <w:rPr>
          <w:rFonts w:cstheme="minorHAnsi"/>
          <w:sz w:val="24"/>
          <w:szCs w:val="24"/>
        </w:rPr>
        <w:t xml:space="preserve">payout yields and changes in payout policy (dividend omissions or initiations, and share repurchase interruptions or initiations). In the first column we present the results of </w:t>
      </w:r>
      <w:proofErr w:type="spellStart"/>
      <w:r w:rsidRPr="00C45EF7">
        <w:rPr>
          <w:rFonts w:cstheme="minorHAnsi"/>
          <w:sz w:val="24"/>
          <w:szCs w:val="24"/>
        </w:rPr>
        <w:t>Fama</w:t>
      </w:r>
      <w:proofErr w:type="spellEnd"/>
      <w:r w:rsidRPr="00C45EF7">
        <w:rPr>
          <w:rFonts w:cstheme="minorHAnsi"/>
          <w:sz w:val="24"/>
          <w:szCs w:val="24"/>
        </w:rPr>
        <w:t xml:space="preserve"> and Macbeth </w:t>
      </w:r>
      <w:proofErr w:type="spellStart"/>
      <w:r w:rsidRPr="00C45EF7">
        <w:rPr>
          <w:rFonts w:cstheme="minorHAnsi"/>
          <w:sz w:val="24"/>
          <w:szCs w:val="24"/>
        </w:rPr>
        <w:t>tobit</w:t>
      </w:r>
      <w:proofErr w:type="spellEnd"/>
      <w:r w:rsidRPr="00C45EF7">
        <w:rPr>
          <w:rFonts w:cstheme="minorHAnsi"/>
          <w:sz w:val="24"/>
          <w:szCs w:val="24"/>
        </w:rPr>
        <w:t xml:space="preserve"> regressions with the total payout yield as dependent variable. “Settlement/Cash-1” is negative and significant at the 10% level. Firms that </w:t>
      </w:r>
      <w:proofErr w:type="gramStart"/>
      <w:r w:rsidRPr="00C45EF7">
        <w:rPr>
          <w:rFonts w:cstheme="minorHAnsi"/>
          <w:sz w:val="24"/>
          <w:szCs w:val="24"/>
        </w:rPr>
        <w:t>have to</w:t>
      </w:r>
      <w:proofErr w:type="gramEnd"/>
      <w:r w:rsidRPr="00C45EF7">
        <w:rPr>
          <w:rFonts w:cstheme="minorHAnsi"/>
          <w:sz w:val="24"/>
          <w:szCs w:val="24"/>
        </w:rPr>
        <w:t xml:space="preserve"> pay larger settlements when compared to their cash </w:t>
      </w:r>
      <w:proofErr w:type="gramStart"/>
      <w:r w:rsidRPr="00C45EF7">
        <w:rPr>
          <w:rFonts w:cstheme="minorHAnsi"/>
          <w:sz w:val="24"/>
          <w:szCs w:val="24"/>
        </w:rPr>
        <w:t>holdings,</w:t>
      </w:r>
      <w:proofErr w:type="gramEnd"/>
      <w:r w:rsidRPr="00C45EF7">
        <w:rPr>
          <w:rFonts w:cstheme="minorHAnsi"/>
          <w:sz w:val="24"/>
          <w:szCs w:val="24"/>
        </w:rPr>
        <w:t xml:space="preserve"> tend to pay out less in dividends and repurchases. We then separate dividends and repurchases to verify which of the two drives the reduction in the payouts to shareholders. The settlement variable is not significant in the dividend yield regressions but is negative and significant at the 5% level in the repurchase yield regressions. These results corroborate the findings obtained in the previous tests. Firms at higher risk of litigation increase repurchases and decrease dividends to increase payout flexibility. They then take advantage of this added flexibility to quickly reduce repurchases at the time of the settlement to free up the</w:t>
      </w:r>
      <w:r w:rsidR="001B75D1">
        <w:rPr>
          <w:rFonts w:cstheme="minorHAnsi"/>
          <w:sz w:val="24"/>
          <w:szCs w:val="24"/>
        </w:rPr>
        <w:t xml:space="preserve"> </w:t>
      </w:r>
      <w:r w:rsidRPr="00C45EF7">
        <w:rPr>
          <w:rFonts w:cstheme="minorHAnsi"/>
          <w:sz w:val="24"/>
          <w:szCs w:val="24"/>
        </w:rPr>
        <w:t>needed cash.</w:t>
      </w:r>
    </w:p>
    <w:p w14:paraId="02E808BA" w14:textId="38FE9BF5" w:rsidR="005D00E6" w:rsidRPr="005D00E6" w:rsidRDefault="00C45EF7" w:rsidP="005D00E6">
      <w:pPr>
        <w:rPr>
          <w:rFonts w:cstheme="minorHAnsi"/>
          <w:sz w:val="24"/>
          <w:szCs w:val="24"/>
        </w:rPr>
      </w:pPr>
      <w:r w:rsidRPr="00C45EF7">
        <w:rPr>
          <w:rFonts w:cstheme="minorHAnsi"/>
          <w:sz w:val="24"/>
          <w:szCs w:val="24"/>
        </w:rPr>
        <w:t xml:space="preserve">When we examine dividend and repurchase interruptions and </w:t>
      </w:r>
      <w:proofErr w:type="gramStart"/>
      <w:r w:rsidRPr="00C45EF7">
        <w:rPr>
          <w:rFonts w:cstheme="minorHAnsi"/>
          <w:sz w:val="24"/>
          <w:szCs w:val="24"/>
        </w:rPr>
        <w:t>initiations</w:t>
      </w:r>
      <w:proofErr w:type="gramEnd"/>
      <w:r w:rsidRPr="00C45EF7">
        <w:rPr>
          <w:rFonts w:cstheme="minorHAnsi"/>
          <w:sz w:val="24"/>
          <w:szCs w:val="24"/>
        </w:rPr>
        <w:t xml:space="preserve"> we obtain a</w:t>
      </w:r>
      <w:r w:rsidR="001B75D1">
        <w:rPr>
          <w:rFonts w:cstheme="minorHAnsi"/>
          <w:sz w:val="24"/>
          <w:szCs w:val="24"/>
        </w:rPr>
        <w:t xml:space="preserve"> </w:t>
      </w:r>
      <w:r w:rsidRPr="00C45EF7">
        <w:rPr>
          <w:rFonts w:cstheme="minorHAnsi"/>
          <w:sz w:val="24"/>
          <w:szCs w:val="24"/>
        </w:rPr>
        <w:t>similar picture. We generate the dependent variables for the tests presented in the last two columns of Table 11 by comparing the firm’s payout policy in the year of the lawsuit resolution and the payout policy in the previous year. For dividend initiations and omissions, we create an indicator variable that assumes (1) the value of minus one if the firm does not pay dividends in the year of the lawsuit resolution but paid dividends in the previous year, (2) the value of zero if there is no change (i.e., the firms continues dividend payments or does not pay dividends in</w:t>
      </w:r>
      <w:r w:rsidR="001B75D1">
        <w:rPr>
          <w:rFonts w:cstheme="minorHAnsi"/>
          <w:sz w:val="24"/>
          <w:szCs w:val="24"/>
        </w:rPr>
        <w:t xml:space="preserve"> </w:t>
      </w:r>
      <w:r w:rsidRPr="00C45EF7">
        <w:rPr>
          <w:rFonts w:cstheme="minorHAnsi"/>
          <w:sz w:val="24"/>
          <w:szCs w:val="24"/>
        </w:rPr>
        <w:t>either year), (3) the value of plus one if the firm pays dividends in the year of the lawsuit</w:t>
      </w:r>
      <w:r>
        <w:rPr>
          <w:rFonts w:cstheme="minorHAnsi"/>
          <w:sz w:val="24"/>
          <w:szCs w:val="24"/>
        </w:rPr>
        <w:t xml:space="preserve"> </w:t>
      </w:r>
      <w:r w:rsidR="005D00E6" w:rsidRPr="005D00E6">
        <w:rPr>
          <w:rFonts w:cstheme="minorHAnsi"/>
          <w:sz w:val="24"/>
          <w:szCs w:val="24"/>
        </w:rPr>
        <w:t>resolution but not in the previous year. We create the repurchase initiation/interruption indicator</w:t>
      </w:r>
      <w:r w:rsidR="001B75D1">
        <w:rPr>
          <w:rFonts w:cstheme="minorHAnsi"/>
          <w:sz w:val="24"/>
          <w:szCs w:val="24"/>
        </w:rPr>
        <w:t xml:space="preserve"> </w:t>
      </w:r>
      <w:r w:rsidR="005D00E6" w:rsidRPr="005D00E6">
        <w:rPr>
          <w:rFonts w:cstheme="minorHAnsi"/>
          <w:sz w:val="24"/>
          <w:szCs w:val="24"/>
        </w:rPr>
        <w:t xml:space="preserve">variable in a similar way. We use these two trinomial indicator variables to estimate </w:t>
      </w:r>
      <w:proofErr w:type="spellStart"/>
      <w:r w:rsidR="005D00E6" w:rsidRPr="005D00E6">
        <w:rPr>
          <w:rFonts w:cstheme="minorHAnsi"/>
          <w:sz w:val="24"/>
          <w:szCs w:val="24"/>
        </w:rPr>
        <w:t>Fama</w:t>
      </w:r>
      <w:proofErr w:type="spellEnd"/>
      <w:r w:rsidR="005D00E6" w:rsidRPr="005D00E6">
        <w:rPr>
          <w:rFonts w:cstheme="minorHAnsi"/>
          <w:sz w:val="24"/>
          <w:szCs w:val="24"/>
        </w:rPr>
        <w:t xml:space="preserve"> and </w:t>
      </w:r>
      <w:proofErr w:type="spellStart"/>
      <w:r w:rsidR="005D00E6" w:rsidRPr="005D00E6">
        <w:rPr>
          <w:rFonts w:cstheme="minorHAnsi"/>
          <w:sz w:val="24"/>
          <w:szCs w:val="24"/>
        </w:rPr>
        <w:t>Machbeth</w:t>
      </w:r>
      <w:proofErr w:type="spellEnd"/>
      <w:r w:rsidR="005D00E6" w:rsidRPr="005D00E6">
        <w:rPr>
          <w:rFonts w:cstheme="minorHAnsi"/>
          <w:sz w:val="24"/>
          <w:szCs w:val="24"/>
        </w:rPr>
        <w:t xml:space="preserve">-style ordered logits. “Settlement/Cash-1” is not significant for dividend changes but is negative and significant at the 5% level for repurchase initiations and interruptions. Firms that </w:t>
      </w:r>
      <w:proofErr w:type="gramStart"/>
      <w:r w:rsidR="005D00E6" w:rsidRPr="005D00E6">
        <w:rPr>
          <w:rFonts w:cstheme="minorHAnsi"/>
          <w:sz w:val="24"/>
          <w:szCs w:val="24"/>
        </w:rPr>
        <w:t>have to</w:t>
      </w:r>
      <w:proofErr w:type="gramEnd"/>
      <w:r w:rsidR="005D00E6" w:rsidRPr="005D00E6">
        <w:rPr>
          <w:rFonts w:cstheme="minorHAnsi"/>
          <w:sz w:val="24"/>
          <w:szCs w:val="24"/>
        </w:rPr>
        <w:t xml:space="preserve"> pay larger settlements in comparison to their cash holdings are more likely to stop repurchasing shares to free up cash.</w:t>
      </w:r>
    </w:p>
    <w:p w14:paraId="0D5825AA" w14:textId="77777777" w:rsidR="005D00E6" w:rsidRPr="005D00E6" w:rsidRDefault="005D00E6" w:rsidP="001B75D1">
      <w:pPr>
        <w:pStyle w:val="Heading2"/>
      </w:pPr>
      <w:r w:rsidRPr="005D00E6">
        <w:t>E. Spillover Effects</w:t>
      </w:r>
    </w:p>
    <w:p w14:paraId="660E87F6" w14:textId="210DA7A8" w:rsidR="005D00E6" w:rsidRPr="005D00E6" w:rsidRDefault="005D00E6" w:rsidP="005D00E6">
      <w:pPr>
        <w:rPr>
          <w:rFonts w:cstheme="minorHAnsi"/>
          <w:sz w:val="24"/>
          <w:szCs w:val="24"/>
        </w:rPr>
      </w:pPr>
      <w:r w:rsidRPr="005D00E6">
        <w:rPr>
          <w:rFonts w:cstheme="minorHAnsi"/>
          <w:sz w:val="24"/>
          <w:szCs w:val="24"/>
        </w:rPr>
        <w:t xml:space="preserve">As an alternative to using firm or industry characteristics to form proxies of litigation risk, we also employ a spillover effects methodology. Given that litigation risk is difficult to measure at the firm level and there is some concern that litigation risk can vary with firm performance, we use industry litigation events as a measure of variation in litigation risk. </w:t>
      </w:r>
      <w:proofErr w:type="spellStart"/>
      <w:r w:rsidRPr="005D00E6">
        <w:rPr>
          <w:rFonts w:cstheme="minorHAnsi"/>
          <w:sz w:val="24"/>
          <w:szCs w:val="24"/>
        </w:rPr>
        <w:t>Gande</w:t>
      </w:r>
      <w:proofErr w:type="spellEnd"/>
      <w:r w:rsidRPr="005D00E6">
        <w:rPr>
          <w:rFonts w:cstheme="minorHAnsi"/>
          <w:sz w:val="24"/>
          <w:szCs w:val="24"/>
        </w:rPr>
        <w:t xml:space="preserve"> and Lewis (2009) find evidence of strong spillover effects in corporate litigation. They find that lawsuits in an industry signal a higher probability of another lawsuit within the same industry.</w:t>
      </w:r>
      <w:r w:rsidR="001B75D1">
        <w:rPr>
          <w:rFonts w:cstheme="minorHAnsi"/>
          <w:sz w:val="24"/>
          <w:szCs w:val="24"/>
        </w:rPr>
        <w:t xml:space="preserve"> </w:t>
      </w:r>
      <w:r w:rsidRPr="005D00E6">
        <w:rPr>
          <w:rFonts w:cstheme="minorHAnsi"/>
          <w:sz w:val="24"/>
          <w:szCs w:val="24"/>
        </w:rPr>
        <w:t>They find that peer firms have significant, negative stock price reactions to the announcement of a litigation event for firms in the same industry.</w:t>
      </w:r>
    </w:p>
    <w:p w14:paraId="18E9C31F" w14:textId="4175C1F2" w:rsidR="005D00E6" w:rsidRPr="005D00E6" w:rsidRDefault="005D00E6" w:rsidP="005D00E6">
      <w:pPr>
        <w:rPr>
          <w:rFonts w:cstheme="minorHAnsi"/>
          <w:sz w:val="24"/>
          <w:szCs w:val="24"/>
        </w:rPr>
      </w:pPr>
      <w:r w:rsidRPr="005D00E6">
        <w:rPr>
          <w:rFonts w:cstheme="minorHAnsi"/>
          <w:sz w:val="24"/>
          <w:szCs w:val="24"/>
        </w:rPr>
        <w:t xml:space="preserve">Based on the evidence of spillover effects, we construct an industry litigation dummy variable set to one </w:t>
      </w:r>
      <w:proofErr w:type="gramStart"/>
      <w:r w:rsidRPr="005D00E6">
        <w:rPr>
          <w:rFonts w:cstheme="minorHAnsi"/>
          <w:sz w:val="24"/>
          <w:szCs w:val="24"/>
        </w:rPr>
        <w:t>in a given year</w:t>
      </w:r>
      <w:proofErr w:type="gramEnd"/>
      <w:r w:rsidRPr="005D00E6">
        <w:rPr>
          <w:rFonts w:cstheme="minorHAnsi"/>
          <w:sz w:val="24"/>
          <w:szCs w:val="24"/>
        </w:rPr>
        <w:t xml:space="preserve"> if a firm in a 3-digit SIC industry enters a litigation event. To avoid possible bias, we exclude the firm involved in litigation from the sample. We then aggregate firm characteristics at the industry level and estimate the payout policy regressions as before. The results are meant to capture industry-level changes in payout policy in response to an industry litigation event. Table 12 reports the results. The results of the spillover regressions are </w:t>
      </w:r>
      <w:proofErr w:type="gramStart"/>
      <w:r w:rsidRPr="005D00E6">
        <w:rPr>
          <w:rFonts w:cstheme="minorHAnsi"/>
          <w:sz w:val="24"/>
          <w:szCs w:val="24"/>
        </w:rPr>
        <w:t>similar to</w:t>
      </w:r>
      <w:proofErr w:type="gramEnd"/>
      <w:r w:rsidRPr="005D00E6">
        <w:rPr>
          <w:rFonts w:cstheme="minorHAnsi"/>
          <w:sz w:val="24"/>
          <w:szCs w:val="24"/>
        </w:rPr>
        <w:t xml:space="preserve"> the firm-level regressions presented earlier. Column 1 of Table 12 shows that</w:t>
      </w:r>
      <w:r w:rsidR="001B75D1">
        <w:rPr>
          <w:rFonts w:cstheme="minorHAnsi"/>
          <w:sz w:val="24"/>
          <w:szCs w:val="24"/>
        </w:rPr>
        <w:t xml:space="preserve"> </w:t>
      </w:r>
      <w:r w:rsidRPr="005D00E6">
        <w:rPr>
          <w:rFonts w:cstheme="minorHAnsi"/>
          <w:sz w:val="24"/>
          <w:szCs w:val="24"/>
        </w:rPr>
        <w:t>firms in industries where litigation risk has increased are less likely to initiate a dividend for the</w:t>
      </w:r>
      <w:r>
        <w:rPr>
          <w:rFonts w:cstheme="minorHAnsi"/>
          <w:sz w:val="24"/>
          <w:szCs w:val="24"/>
        </w:rPr>
        <w:t xml:space="preserve"> </w:t>
      </w:r>
      <w:r w:rsidRPr="005D00E6">
        <w:rPr>
          <w:rFonts w:cstheme="minorHAnsi"/>
          <w:sz w:val="24"/>
          <w:szCs w:val="24"/>
        </w:rPr>
        <w:t>first time. Column 2 shows that firms are more likely to initiate share repurchases during an</w:t>
      </w:r>
      <w:r w:rsidR="001B75D1">
        <w:rPr>
          <w:rFonts w:cstheme="minorHAnsi"/>
          <w:sz w:val="24"/>
          <w:szCs w:val="24"/>
        </w:rPr>
        <w:t xml:space="preserve"> </w:t>
      </w:r>
      <w:r w:rsidRPr="005D00E6">
        <w:rPr>
          <w:rFonts w:cstheme="minorHAnsi"/>
          <w:sz w:val="24"/>
          <w:szCs w:val="24"/>
        </w:rPr>
        <w:t>industry litigation event. The remaining three columns report the yield regressions. As in the previous results, we find that when litigation risk is higher, the dividend yield decreases, the repurchase yield increases, and the change in the total payout yield does not change significantly. The results from the spillover analysis suggest that our previous results are not driven by our firm-level measures of litigation risk.</w:t>
      </w:r>
    </w:p>
    <w:p w14:paraId="5AEF4251" w14:textId="24AD2141" w:rsidR="005D00E6" w:rsidRPr="005D00E6" w:rsidRDefault="003B06F2" w:rsidP="003B06F2">
      <w:pPr>
        <w:pStyle w:val="Heading1"/>
      </w:pPr>
      <w:r>
        <w:t xml:space="preserve">IV. </w:t>
      </w:r>
      <w:r w:rsidR="005D00E6" w:rsidRPr="005D00E6">
        <w:t>Robustness Tests</w:t>
      </w:r>
    </w:p>
    <w:p w14:paraId="75192626" w14:textId="77777777" w:rsidR="005D00E6" w:rsidRPr="005D00E6" w:rsidRDefault="005D00E6" w:rsidP="003B06F2">
      <w:pPr>
        <w:pStyle w:val="Heading2"/>
      </w:pPr>
      <w:r w:rsidRPr="005D00E6">
        <w:t>A. Propensity score matching</w:t>
      </w:r>
    </w:p>
    <w:p w14:paraId="4E10B061" w14:textId="45D7AF2E" w:rsidR="00BE4C47" w:rsidRPr="00BE4C47" w:rsidRDefault="005D00E6" w:rsidP="00BE4C47">
      <w:pPr>
        <w:rPr>
          <w:rFonts w:cstheme="minorHAnsi"/>
          <w:sz w:val="24"/>
          <w:szCs w:val="24"/>
        </w:rPr>
      </w:pPr>
      <w:r w:rsidRPr="005D00E6">
        <w:rPr>
          <w:rFonts w:cstheme="minorHAnsi"/>
          <w:sz w:val="24"/>
          <w:szCs w:val="24"/>
        </w:rPr>
        <w:t>Our results show that firms facing litigation significantly modify their payout policy. An</w:t>
      </w:r>
      <w:r w:rsidR="003B06F2">
        <w:rPr>
          <w:rFonts w:cstheme="minorHAnsi"/>
          <w:sz w:val="24"/>
          <w:szCs w:val="24"/>
        </w:rPr>
        <w:t xml:space="preserve"> </w:t>
      </w:r>
      <w:r w:rsidRPr="005D00E6">
        <w:rPr>
          <w:rFonts w:cstheme="minorHAnsi"/>
          <w:sz w:val="24"/>
          <w:szCs w:val="24"/>
        </w:rPr>
        <w:t xml:space="preserve">alternative explanation for our results is that there might be significant differences between firms targeted by lawsuits and non-sued firms; these differences could affect payout policy. Another concern is that an external shock, such as a significant drop in stock price, could impact litigation probability and payout levels concurrently. To address these concerns, we implement a propensity score match strategy, each employing a different matching technique. The first approach is a pure propensity score match, where a treated firm (a firm sued </w:t>
      </w:r>
      <w:proofErr w:type="gramStart"/>
      <w:r w:rsidRPr="005D00E6">
        <w:rPr>
          <w:rFonts w:cstheme="minorHAnsi"/>
          <w:sz w:val="24"/>
          <w:szCs w:val="24"/>
        </w:rPr>
        <w:t>in a given year</w:t>
      </w:r>
      <w:proofErr w:type="gramEnd"/>
      <w:r w:rsidRPr="005D00E6">
        <w:rPr>
          <w:rFonts w:cstheme="minorHAnsi"/>
          <w:sz w:val="24"/>
          <w:szCs w:val="24"/>
        </w:rPr>
        <w:t xml:space="preserve">) is matched with a non-sued firm with the closest propensity score. The propensity scores are based on a probit regression that models the probability of being sued as a function of the observable variables of the payout regressions. The variable “Match All” is set equal to one in the year that a control firm is identified as a matched firm. The second approach uses a stratified matching approach, where we </w:t>
      </w:r>
      <w:proofErr w:type="gramStart"/>
      <w:r w:rsidRPr="005D00E6">
        <w:rPr>
          <w:rFonts w:cstheme="minorHAnsi"/>
          <w:sz w:val="24"/>
          <w:szCs w:val="24"/>
        </w:rPr>
        <w:t>match on</w:t>
      </w:r>
      <w:proofErr w:type="gramEnd"/>
      <w:r w:rsidRPr="005D00E6">
        <w:rPr>
          <w:rFonts w:cstheme="minorHAnsi"/>
          <w:sz w:val="24"/>
          <w:szCs w:val="24"/>
        </w:rPr>
        <w:t xml:space="preserve"> propensity scores but require that the matched observation be in</w:t>
      </w:r>
      <w:r w:rsidR="003B06F2">
        <w:rPr>
          <w:rFonts w:cstheme="minorHAnsi"/>
          <w:sz w:val="24"/>
          <w:szCs w:val="24"/>
        </w:rPr>
        <w:t xml:space="preserve"> </w:t>
      </w:r>
      <w:r w:rsidRPr="005D00E6">
        <w:rPr>
          <w:rFonts w:cstheme="minorHAnsi"/>
          <w:sz w:val="24"/>
          <w:szCs w:val="24"/>
        </w:rPr>
        <w:t>the same year as the treated firm. A firm matched on that basis has the variable “Match Year”</w:t>
      </w:r>
      <w:r>
        <w:rPr>
          <w:rFonts w:cstheme="minorHAnsi"/>
          <w:sz w:val="24"/>
          <w:szCs w:val="24"/>
        </w:rPr>
        <w:t xml:space="preserve"> </w:t>
      </w:r>
      <w:r w:rsidR="00BE4C47" w:rsidRPr="00BE4C47">
        <w:rPr>
          <w:rFonts w:cstheme="minorHAnsi"/>
          <w:sz w:val="24"/>
          <w:szCs w:val="24"/>
        </w:rPr>
        <w:t xml:space="preserve">set equal to one. In the third approach, we </w:t>
      </w:r>
      <w:proofErr w:type="gramStart"/>
      <w:r w:rsidR="00BE4C47" w:rsidRPr="00BE4C47">
        <w:rPr>
          <w:rFonts w:cstheme="minorHAnsi"/>
          <w:sz w:val="24"/>
          <w:szCs w:val="24"/>
        </w:rPr>
        <w:t>match on</w:t>
      </w:r>
      <w:proofErr w:type="gramEnd"/>
      <w:r w:rsidR="00BE4C47" w:rsidRPr="00BE4C47">
        <w:rPr>
          <w:rFonts w:cstheme="minorHAnsi"/>
          <w:sz w:val="24"/>
          <w:szCs w:val="24"/>
        </w:rPr>
        <w:t xml:space="preserve"> propensity scores requiring the control firm</w:t>
      </w:r>
      <w:r w:rsidR="003B06F2">
        <w:rPr>
          <w:rFonts w:cstheme="minorHAnsi"/>
          <w:sz w:val="24"/>
          <w:szCs w:val="24"/>
        </w:rPr>
        <w:t xml:space="preserve"> </w:t>
      </w:r>
      <w:r w:rsidR="00BE4C47" w:rsidRPr="00BE4C47">
        <w:rPr>
          <w:rFonts w:cstheme="minorHAnsi"/>
          <w:sz w:val="24"/>
          <w:szCs w:val="24"/>
        </w:rPr>
        <w:t xml:space="preserve">to be in the same industry and same year as the treated firm. That indicator variable is called “Match Year Industry”. The three approaches complement each other as the “Match All” variable allows for the best match on the variables, while the stratified approaches also match on year and industry with the trade-off of a slightly less precise match on propensity scores. Table 13 presents the results of </w:t>
      </w:r>
      <w:proofErr w:type="spellStart"/>
      <w:r w:rsidR="00BE4C47" w:rsidRPr="00BE4C47">
        <w:rPr>
          <w:rFonts w:cstheme="minorHAnsi"/>
          <w:sz w:val="24"/>
          <w:szCs w:val="24"/>
        </w:rPr>
        <w:t>Fama</w:t>
      </w:r>
      <w:proofErr w:type="spellEnd"/>
      <w:r w:rsidR="00BE4C47" w:rsidRPr="00BE4C47">
        <w:rPr>
          <w:rFonts w:cstheme="minorHAnsi"/>
          <w:sz w:val="24"/>
          <w:szCs w:val="24"/>
        </w:rPr>
        <w:t>-MacBeth payout regressions (dividend yield, repurchase yield, payout yield) on the matched samples. The coefficients for the matched treatment variables are not statistically significant in any specifications, suggesting that differences in characteristics across sued and non-sued firms do not explain the differences we estimate in payout behavior.</w:t>
      </w:r>
    </w:p>
    <w:p w14:paraId="714B4E6E" w14:textId="77777777" w:rsidR="00BE4C47" w:rsidRPr="00BE4C47" w:rsidRDefault="00BE4C47" w:rsidP="003B06F2">
      <w:pPr>
        <w:pStyle w:val="Heading2"/>
      </w:pPr>
      <w:r w:rsidRPr="00BE4C47">
        <w:t xml:space="preserve">B. Sample period, out-of-sample predicted probabilities, and firm fixed </w:t>
      </w:r>
      <w:proofErr w:type="gramStart"/>
      <w:r w:rsidRPr="00BE4C47">
        <w:t>effects</w:t>
      </w:r>
      <w:proofErr w:type="gramEnd"/>
    </w:p>
    <w:p w14:paraId="112CE65C" w14:textId="77777777" w:rsidR="00BE4C47" w:rsidRPr="00BE4C47" w:rsidRDefault="00BE4C47" w:rsidP="00BE4C47">
      <w:pPr>
        <w:rPr>
          <w:rFonts w:cstheme="minorHAnsi"/>
          <w:sz w:val="24"/>
          <w:szCs w:val="24"/>
        </w:rPr>
      </w:pPr>
      <w:r w:rsidRPr="00BE4C47">
        <w:rPr>
          <w:rFonts w:cstheme="minorHAnsi"/>
          <w:sz w:val="24"/>
          <w:szCs w:val="24"/>
        </w:rPr>
        <w:t>Our sample period includes the years of the financial crisis and great recession (2008- 2009). During the recession, both systematic and idiosyncratic risk increased significantly while corporate payouts declined. Even though our sample excludes financial firms, which were the most affected by the financial crisis, there is the possibility that the relation between litigation risk and payout for those two years is biased by the large rise in other forms of risk that affected payout policy (Floyd, Li, and Skinner, 2015), and the relation between the incidence of lawsuits and other variables that are strongly influenced by the recessionary environment. As a robustness check, we replicate all the tests of this study excluding the recession years. All the coefficients of the regressions maintain their sign and significance.</w:t>
      </w:r>
    </w:p>
    <w:p w14:paraId="0CA10FF3" w14:textId="0A9D720F" w:rsidR="00BE4C47" w:rsidRPr="00BE4C47" w:rsidRDefault="00BE4C47" w:rsidP="00BE4C47">
      <w:pPr>
        <w:rPr>
          <w:rFonts w:cstheme="minorHAnsi"/>
          <w:sz w:val="24"/>
          <w:szCs w:val="24"/>
        </w:rPr>
      </w:pPr>
      <w:r w:rsidRPr="00BE4C47">
        <w:rPr>
          <w:rFonts w:cstheme="minorHAnsi"/>
          <w:sz w:val="24"/>
          <w:szCs w:val="24"/>
        </w:rPr>
        <w:t>The predicted probability litigation risk measure used in this study, “Litigation Likelihood”, consists of in-sample predicted probabilities obtained by estimating a lawsuit probit</w:t>
      </w:r>
      <w:r w:rsidR="003B06F2">
        <w:rPr>
          <w:rFonts w:cstheme="minorHAnsi"/>
          <w:sz w:val="24"/>
          <w:szCs w:val="24"/>
        </w:rPr>
        <w:t xml:space="preserve"> </w:t>
      </w:r>
      <w:r w:rsidRPr="00BE4C47">
        <w:rPr>
          <w:rFonts w:cstheme="minorHAnsi"/>
          <w:sz w:val="24"/>
          <w:szCs w:val="24"/>
        </w:rPr>
        <w:t>model. As a robustness check, we also construct an out-of-sample measure. We generate the</w:t>
      </w:r>
      <w:r>
        <w:rPr>
          <w:rFonts w:cstheme="minorHAnsi"/>
          <w:sz w:val="24"/>
          <w:szCs w:val="24"/>
        </w:rPr>
        <w:t xml:space="preserve"> </w:t>
      </w:r>
      <w:r w:rsidRPr="00BE4C47">
        <w:rPr>
          <w:rFonts w:cstheme="minorHAnsi"/>
          <w:sz w:val="24"/>
          <w:szCs w:val="24"/>
        </w:rPr>
        <w:t>first out-of-sample measure by estimating a probit regression each year using data from all</w:t>
      </w:r>
      <w:r w:rsidR="003B06F2">
        <w:rPr>
          <w:rFonts w:cstheme="minorHAnsi"/>
          <w:sz w:val="24"/>
          <w:szCs w:val="24"/>
        </w:rPr>
        <w:t xml:space="preserve"> </w:t>
      </w:r>
      <w:r w:rsidRPr="00BE4C47">
        <w:rPr>
          <w:rFonts w:cstheme="minorHAnsi"/>
          <w:sz w:val="24"/>
          <w:szCs w:val="24"/>
        </w:rPr>
        <w:t>previous years and applying the parameter estimates to the following year’s explanatory variables to obtain predicted probabilities. For example, to obtain predicted probabilities for firms in 2005, we estimate the probit model over the period 2000 to 2004 and apply the parameter estimates to the information in 2005 and store the predicted probabilities. We repeat our multivariate analysis using the predicted probabilities so generated. The results are consistent with those presented in the previous section.</w:t>
      </w:r>
    </w:p>
    <w:p w14:paraId="19ED8F55" w14:textId="77777777" w:rsidR="00BE4C47" w:rsidRPr="00BE4C47" w:rsidRDefault="00BE4C47" w:rsidP="00BE4C47">
      <w:pPr>
        <w:rPr>
          <w:rFonts w:cstheme="minorHAnsi"/>
          <w:sz w:val="24"/>
          <w:szCs w:val="24"/>
        </w:rPr>
      </w:pPr>
      <w:r w:rsidRPr="00BE4C47">
        <w:rPr>
          <w:rFonts w:cstheme="minorHAnsi"/>
          <w:sz w:val="24"/>
          <w:szCs w:val="24"/>
        </w:rPr>
        <w:t xml:space="preserve">In the tests presented in the previous sections of the paper we include industry fixed effects. To exploit within-firm variation in yields, we replicate the dividend, repurchase, and net payout yield regressions using panel regression models with firm fixed effects. The results are qualitatively similar to the results obtained with the Tobit model with industry fixed effects reported in tables 7, 8, and </w:t>
      </w:r>
      <w:proofErr w:type="gramStart"/>
      <w:r w:rsidRPr="00BE4C47">
        <w:rPr>
          <w:rFonts w:cstheme="minorHAnsi"/>
          <w:sz w:val="24"/>
          <w:szCs w:val="24"/>
        </w:rPr>
        <w:t>9.</w:t>
      </w:r>
      <w:r w:rsidRPr="00BE4C47">
        <w:rPr>
          <w:rFonts w:cstheme="minorHAnsi"/>
          <w:sz w:val="24"/>
          <w:szCs w:val="24"/>
          <w:vertAlign w:val="superscript"/>
        </w:rPr>
        <w:t>9</w:t>
      </w:r>
      <w:proofErr w:type="gramEnd"/>
    </w:p>
    <w:p w14:paraId="49A0703E" w14:textId="77777777" w:rsidR="00BE4C47" w:rsidRPr="00BE4C47" w:rsidRDefault="00BE4C47" w:rsidP="000E7577">
      <w:pPr>
        <w:pStyle w:val="Heading1"/>
      </w:pPr>
      <w:r w:rsidRPr="00BE4C47">
        <w:t>V. Conclusions</w:t>
      </w:r>
    </w:p>
    <w:p w14:paraId="311B4FD0" w14:textId="565468A0" w:rsidR="00BE4C47" w:rsidRPr="00BE4C47" w:rsidRDefault="00BE4C47" w:rsidP="00BE4C47">
      <w:pPr>
        <w:rPr>
          <w:rFonts w:cstheme="minorHAnsi"/>
          <w:sz w:val="24"/>
          <w:szCs w:val="24"/>
        </w:rPr>
      </w:pPr>
      <w:r w:rsidRPr="00BE4C47">
        <w:rPr>
          <w:rFonts w:cstheme="minorHAnsi"/>
          <w:sz w:val="24"/>
          <w:szCs w:val="24"/>
        </w:rPr>
        <w:t>Litigation is an important source of significant, negative cash flow shocks for firms. As financial distress is costly and litigation can lead to higher cash flow volatility and higher probability of significant cash outflows, firms have an incentive to manage litigation risk and litigation cash flow shocks. Litigation risk offers a unique empirical opportunity to investigate how firms tailor payout policy over time to anticipate future litigation costs and then to respond to them when those costs are incurred. We find that firms manage litigation risk by saving cash through modifications to their payout policy by substituting repurchases for dividends when</w:t>
      </w:r>
      <w:r w:rsidR="000E7577">
        <w:rPr>
          <w:rFonts w:cstheme="minorHAnsi"/>
          <w:sz w:val="24"/>
          <w:szCs w:val="24"/>
        </w:rPr>
        <w:t xml:space="preserve"> </w:t>
      </w:r>
      <w:r w:rsidRPr="00BE4C47">
        <w:rPr>
          <w:rFonts w:cstheme="minorHAnsi"/>
          <w:sz w:val="24"/>
          <w:szCs w:val="24"/>
        </w:rPr>
        <w:t xml:space="preserve">faced with significant litigation risks. </w:t>
      </w:r>
      <w:proofErr w:type="gramStart"/>
      <w:r w:rsidRPr="00BE4C47">
        <w:rPr>
          <w:rFonts w:cstheme="minorHAnsi"/>
          <w:sz w:val="24"/>
          <w:szCs w:val="24"/>
        </w:rPr>
        <w:t>Share</w:t>
      </w:r>
      <w:proofErr w:type="gramEnd"/>
      <w:r w:rsidRPr="00BE4C47">
        <w:rPr>
          <w:rFonts w:cstheme="minorHAnsi"/>
          <w:sz w:val="24"/>
          <w:szCs w:val="24"/>
        </w:rPr>
        <w:t xml:space="preserve"> repurchase programs essentially offer corporations</w:t>
      </w:r>
      <w:r>
        <w:rPr>
          <w:rFonts w:cstheme="minorHAnsi"/>
          <w:sz w:val="24"/>
          <w:szCs w:val="24"/>
        </w:rPr>
        <w:t xml:space="preserve"> </w:t>
      </w:r>
      <w:r w:rsidRPr="00BE4C47">
        <w:rPr>
          <w:rFonts w:cstheme="minorHAnsi"/>
          <w:sz w:val="24"/>
          <w:szCs w:val="24"/>
        </w:rPr>
        <w:t>an option that can be exercised to effectively manage litigation risk and cover lawsuit costs when</w:t>
      </w:r>
      <w:r w:rsidR="000E7577">
        <w:rPr>
          <w:rFonts w:cstheme="minorHAnsi"/>
          <w:sz w:val="24"/>
          <w:szCs w:val="24"/>
        </w:rPr>
        <w:t xml:space="preserve"> </w:t>
      </w:r>
      <w:r w:rsidRPr="00BE4C47">
        <w:rPr>
          <w:rFonts w:cstheme="minorHAnsi"/>
          <w:sz w:val="24"/>
          <w:szCs w:val="24"/>
        </w:rPr>
        <w:t xml:space="preserve">necessary. Firms are likely to pay fewer dividends and buy back more shares if they </w:t>
      </w:r>
      <w:proofErr w:type="gramStart"/>
      <w:r w:rsidRPr="00BE4C47">
        <w:rPr>
          <w:rFonts w:cstheme="minorHAnsi"/>
          <w:sz w:val="24"/>
          <w:szCs w:val="24"/>
        </w:rPr>
        <w:t>perceive</w:t>
      </w:r>
      <w:proofErr w:type="gramEnd"/>
      <w:r w:rsidRPr="00BE4C47">
        <w:rPr>
          <w:rFonts w:cstheme="minorHAnsi"/>
          <w:sz w:val="24"/>
          <w:szCs w:val="24"/>
        </w:rPr>
        <w:t xml:space="preserve"> to be at higher risk of litigation. This payout strategy provides firms with the flexibility to quickly reduce payments to shareholders and save cash at the time of the settlement when cash holdings</w:t>
      </w:r>
      <w:r w:rsidR="000E7577">
        <w:rPr>
          <w:rFonts w:cstheme="minorHAnsi"/>
          <w:sz w:val="24"/>
          <w:szCs w:val="24"/>
        </w:rPr>
        <w:t xml:space="preserve"> </w:t>
      </w:r>
      <w:r w:rsidRPr="00BE4C47">
        <w:rPr>
          <w:rFonts w:cstheme="minorHAnsi"/>
          <w:sz w:val="24"/>
          <w:szCs w:val="24"/>
        </w:rPr>
        <w:t>are not sufficient.</w:t>
      </w:r>
    </w:p>
    <w:p w14:paraId="2004C015" w14:textId="1FA5C533" w:rsidR="00BE4C47" w:rsidRPr="00BE4C47" w:rsidRDefault="00BE4C47" w:rsidP="00BE4C47">
      <w:pPr>
        <w:rPr>
          <w:rFonts w:cstheme="minorHAnsi"/>
          <w:sz w:val="24"/>
          <w:szCs w:val="24"/>
        </w:rPr>
      </w:pPr>
      <w:r w:rsidRPr="00BE4C47">
        <w:rPr>
          <w:rFonts w:cstheme="minorHAnsi"/>
          <w:sz w:val="24"/>
          <w:szCs w:val="24"/>
        </w:rPr>
        <w:t>The results of this study show that the legal context has a strong influence on how</w:t>
      </w:r>
      <w:r w:rsidR="000E7577">
        <w:rPr>
          <w:rFonts w:cstheme="minorHAnsi"/>
          <w:sz w:val="24"/>
          <w:szCs w:val="24"/>
        </w:rPr>
        <w:t xml:space="preserve"> </w:t>
      </w:r>
      <w:r w:rsidRPr="00BE4C47">
        <w:rPr>
          <w:rFonts w:cstheme="minorHAnsi"/>
          <w:sz w:val="24"/>
          <w:szCs w:val="24"/>
        </w:rPr>
        <w:t xml:space="preserve">corporations set their payout policy, which, in turn, has important implications on shareholder returns and profit sharing throughout the economy. Our findings also provide a very clear empirical validation of theoretical models based on the complementarity of traditional financial risk management hedging strategies and payout policy (Froot and Stein, 1998; Bolton, </w:t>
      </w:r>
      <w:proofErr w:type="gramStart"/>
      <w:r w:rsidRPr="00BE4C47">
        <w:rPr>
          <w:rFonts w:cstheme="minorHAnsi"/>
          <w:sz w:val="24"/>
          <w:szCs w:val="24"/>
        </w:rPr>
        <w:t>Chen</w:t>
      </w:r>
      <w:proofErr w:type="gramEnd"/>
      <w:r w:rsidRPr="00BE4C47">
        <w:rPr>
          <w:rFonts w:cstheme="minorHAnsi"/>
          <w:sz w:val="24"/>
          <w:szCs w:val="24"/>
        </w:rPr>
        <w:t xml:space="preserve"> and Wang, 2011) in response to more general cash flow shocks. Firms use their payout policy to hedge against important cash flow risks. Our results also lend support to recent theories of</w:t>
      </w:r>
      <w:r w:rsidR="000E7577">
        <w:rPr>
          <w:rFonts w:cstheme="minorHAnsi"/>
          <w:sz w:val="24"/>
          <w:szCs w:val="24"/>
        </w:rPr>
        <w:t xml:space="preserve"> </w:t>
      </w:r>
      <w:r w:rsidRPr="00BE4C47">
        <w:rPr>
          <w:rFonts w:cstheme="minorHAnsi"/>
          <w:sz w:val="24"/>
          <w:szCs w:val="24"/>
        </w:rPr>
        <w:t>dividend policy focusing on second moment effects (</w:t>
      </w:r>
      <w:proofErr w:type="spellStart"/>
      <w:r w:rsidRPr="00BE4C47">
        <w:rPr>
          <w:rFonts w:cstheme="minorHAnsi"/>
          <w:sz w:val="24"/>
          <w:szCs w:val="24"/>
        </w:rPr>
        <w:t>Michaely</w:t>
      </w:r>
      <w:proofErr w:type="spellEnd"/>
      <w:r w:rsidRPr="00BE4C47">
        <w:rPr>
          <w:rFonts w:cstheme="minorHAnsi"/>
          <w:sz w:val="24"/>
          <w:szCs w:val="24"/>
        </w:rPr>
        <w:t xml:space="preserve"> et al. (2019)).</w:t>
      </w:r>
    </w:p>
    <w:p w14:paraId="28F01180" w14:textId="77777777" w:rsidR="00ED148E" w:rsidRPr="00ED148E" w:rsidRDefault="00ED148E" w:rsidP="000E7577">
      <w:pPr>
        <w:pStyle w:val="Heading1"/>
      </w:pPr>
      <w:r w:rsidRPr="00ED148E">
        <w:t>References</w:t>
      </w:r>
    </w:p>
    <w:p w14:paraId="1CDC1A98" w14:textId="77777777" w:rsidR="00ED148E" w:rsidRPr="00ED148E" w:rsidRDefault="00ED148E" w:rsidP="00937B16">
      <w:pPr>
        <w:spacing w:after="0"/>
        <w:ind w:left="720" w:hanging="720"/>
        <w:rPr>
          <w:rFonts w:cstheme="minorHAnsi"/>
          <w:sz w:val="24"/>
          <w:szCs w:val="24"/>
        </w:rPr>
      </w:pPr>
      <w:r w:rsidRPr="00ED148E">
        <w:rPr>
          <w:rFonts w:cstheme="minorHAnsi"/>
          <w:sz w:val="24"/>
          <w:szCs w:val="24"/>
        </w:rPr>
        <w:t>Appel, I., 2016. Governance by Litigation. Working paper, Boston College</w:t>
      </w:r>
    </w:p>
    <w:p w14:paraId="48D2FE37" w14:textId="77777777" w:rsidR="00ED148E" w:rsidRPr="00ED148E" w:rsidRDefault="00ED148E" w:rsidP="00937B16">
      <w:pPr>
        <w:spacing w:after="0"/>
        <w:ind w:left="720" w:hanging="720"/>
        <w:rPr>
          <w:rFonts w:cstheme="minorHAnsi"/>
          <w:sz w:val="24"/>
          <w:szCs w:val="24"/>
        </w:rPr>
      </w:pPr>
      <w:r w:rsidRPr="00ED148E">
        <w:rPr>
          <w:rFonts w:cstheme="minorHAnsi"/>
          <w:sz w:val="24"/>
          <w:szCs w:val="24"/>
        </w:rPr>
        <w:t>Arena, M.P., 2018. Corporate litigation and debt. Journal of Banking and Finance 87, 202-2015.</w:t>
      </w:r>
    </w:p>
    <w:p w14:paraId="09A584FF" w14:textId="77777777" w:rsidR="00ED148E" w:rsidRPr="00ED148E" w:rsidRDefault="00ED148E" w:rsidP="00937B16">
      <w:pPr>
        <w:spacing w:after="0"/>
        <w:ind w:left="720" w:hanging="720"/>
        <w:rPr>
          <w:rFonts w:cstheme="minorHAnsi"/>
          <w:sz w:val="24"/>
          <w:szCs w:val="24"/>
        </w:rPr>
      </w:pPr>
      <w:r w:rsidRPr="00ED148E">
        <w:rPr>
          <w:rFonts w:cstheme="minorHAnsi"/>
          <w:sz w:val="24"/>
          <w:szCs w:val="24"/>
        </w:rPr>
        <w:t xml:space="preserve">Arena, M.P., Julio, B., 2015. The effects of securities litigation on corporate liquidity and investment policy. </w:t>
      </w:r>
      <w:r w:rsidRPr="00ED148E">
        <w:rPr>
          <w:rFonts w:cstheme="minorHAnsi"/>
          <w:i/>
          <w:iCs/>
          <w:sz w:val="24"/>
          <w:szCs w:val="24"/>
        </w:rPr>
        <w:t>Journal of Financial and Quantitative Analysis</w:t>
      </w:r>
      <w:r w:rsidRPr="00ED148E">
        <w:rPr>
          <w:rFonts w:cstheme="minorHAnsi"/>
          <w:sz w:val="24"/>
          <w:szCs w:val="24"/>
        </w:rPr>
        <w:t xml:space="preserve"> 50, 251-275</w:t>
      </w:r>
    </w:p>
    <w:p w14:paraId="4EEDF69A" w14:textId="77777777" w:rsidR="00ED148E" w:rsidRPr="00ED148E" w:rsidRDefault="00ED148E" w:rsidP="00937B16">
      <w:pPr>
        <w:spacing w:after="0"/>
        <w:ind w:left="720" w:hanging="720"/>
        <w:rPr>
          <w:rFonts w:cstheme="minorHAnsi"/>
          <w:sz w:val="24"/>
          <w:szCs w:val="24"/>
        </w:rPr>
      </w:pPr>
      <w:proofErr w:type="spellStart"/>
      <w:r w:rsidRPr="00ED148E">
        <w:rPr>
          <w:rFonts w:cstheme="minorHAnsi"/>
          <w:sz w:val="24"/>
          <w:szCs w:val="24"/>
        </w:rPr>
        <w:t>Boudoukh</w:t>
      </w:r>
      <w:proofErr w:type="spellEnd"/>
      <w:r w:rsidRPr="00ED148E">
        <w:rPr>
          <w:rFonts w:cstheme="minorHAnsi"/>
          <w:sz w:val="24"/>
          <w:szCs w:val="24"/>
        </w:rPr>
        <w:t xml:space="preserve">, J., R. </w:t>
      </w:r>
      <w:proofErr w:type="spellStart"/>
      <w:r w:rsidRPr="00ED148E">
        <w:rPr>
          <w:rFonts w:cstheme="minorHAnsi"/>
          <w:sz w:val="24"/>
          <w:szCs w:val="24"/>
        </w:rPr>
        <w:t>Michaely</w:t>
      </w:r>
      <w:proofErr w:type="spellEnd"/>
      <w:r w:rsidRPr="00ED148E">
        <w:rPr>
          <w:rFonts w:cstheme="minorHAnsi"/>
          <w:sz w:val="24"/>
          <w:szCs w:val="24"/>
        </w:rPr>
        <w:t xml:space="preserve">, M. Richardson, and M. Roberts, 2007. On the Importance of Measuring Payout Yield: Implications for Empirical Asset Pricing. </w:t>
      </w:r>
      <w:r w:rsidRPr="00ED148E">
        <w:rPr>
          <w:rFonts w:cstheme="minorHAnsi"/>
          <w:i/>
          <w:iCs/>
          <w:sz w:val="24"/>
          <w:szCs w:val="24"/>
        </w:rPr>
        <w:t>Journal of Finance</w:t>
      </w:r>
      <w:r w:rsidRPr="00ED148E">
        <w:rPr>
          <w:rFonts w:cstheme="minorHAnsi"/>
          <w:sz w:val="24"/>
          <w:szCs w:val="24"/>
        </w:rPr>
        <w:t>, 62, 877-916.</w:t>
      </w:r>
    </w:p>
    <w:p w14:paraId="2EC8E270" w14:textId="2EB3A1BD" w:rsidR="00ED148E" w:rsidRPr="00ED148E" w:rsidRDefault="00ED148E" w:rsidP="00937B16">
      <w:pPr>
        <w:spacing w:after="0"/>
        <w:ind w:left="720" w:hanging="720"/>
        <w:rPr>
          <w:rFonts w:cstheme="minorHAnsi"/>
          <w:sz w:val="24"/>
          <w:szCs w:val="24"/>
        </w:rPr>
      </w:pPr>
      <w:r w:rsidRPr="00ED148E">
        <w:rPr>
          <w:rFonts w:cstheme="minorHAnsi"/>
          <w:sz w:val="24"/>
          <w:szCs w:val="24"/>
        </w:rPr>
        <w:t>Bennett, B., Milbourn, T.T., Wang, Z., 2018. Corporate investment under the cloud of litigation.</w:t>
      </w:r>
      <w:r w:rsidR="000E7577">
        <w:rPr>
          <w:rFonts w:cstheme="minorHAnsi"/>
          <w:sz w:val="24"/>
          <w:szCs w:val="24"/>
        </w:rPr>
        <w:t xml:space="preserve"> </w:t>
      </w:r>
      <w:r w:rsidRPr="00ED148E">
        <w:rPr>
          <w:rFonts w:cstheme="minorHAnsi"/>
          <w:sz w:val="24"/>
          <w:szCs w:val="24"/>
        </w:rPr>
        <w:t>Working Paper, Ohio State University</w:t>
      </w:r>
    </w:p>
    <w:p w14:paraId="7F73C787" w14:textId="77777777" w:rsidR="00ED148E" w:rsidRPr="00ED148E" w:rsidRDefault="00ED148E" w:rsidP="00937B16">
      <w:pPr>
        <w:spacing w:after="0"/>
        <w:ind w:left="720" w:hanging="720"/>
        <w:rPr>
          <w:rFonts w:cstheme="minorHAnsi"/>
          <w:sz w:val="24"/>
          <w:szCs w:val="24"/>
        </w:rPr>
      </w:pPr>
      <w:r w:rsidRPr="00ED148E">
        <w:rPr>
          <w:rFonts w:cstheme="minorHAnsi"/>
          <w:sz w:val="24"/>
          <w:szCs w:val="24"/>
        </w:rPr>
        <w:t xml:space="preserve">Bolton, P., Chen, H., Wang, N., 2011. A unified theory of Tobin's q, corporate investment, financing, and risk management. </w:t>
      </w:r>
      <w:r w:rsidRPr="00ED148E">
        <w:rPr>
          <w:rFonts w:cstheme="minorHAnsi"/>
          <w:i/>
          <w:iCs/>
          <w:sz w:val="24"/>
          <w:szCs w:val="24"/>
        </w:rPr>
        <w:t>Journal of Finance</w:t>
      </w:r>
      <w:r w:rsidRPr="00ED148E">
        <w:rPr>
          <w:rFonts w:cstheme="minorHAnsi"/>
          <w:sz w:val="24"/>
          <w:szCs w:val="24"/>
        </w:rPr>
        <w:t xml:space="preserve"> 66, 1545-1578</w:t>
      </w:r>
    </w:p>
    <w:p w14:paraId="6904F8E8" w14:textId="77777777" w:rsidR="00ED148E" w:rsidRPr="00ED148E" w:rsidRDefault="00ED148E" w:rsidP="00937B16">
      <w:pPr>
        <w:spacing w:after="0"/>
        <w:ind w:left="720" w:hanging="720"/>
        <w:rPr>
          <w:rFonts w:cstheme="minorHAnsi"/>
          <w:sz w:val="24"/>
          <w:szCs w:val="24"/>
        </w:rPr>
      </w:pPr>
      <w:proofErr w:type="spellStart"/>
      <w:r w:rsidRPr="00ED148E">
        <w:rPr>
          <w:rFonts w:cstheme="minorHAnsi"/>
          <w:sz w:val="24"/>
          <w:szCs w:val="24"/>
        </w:rPr>
        <w:t>Bonaime</w:t>
      </w:r>
      <w:proofErr w:type="spellEnd"/>
      <w:r w:rsidRPr="00ED148E">
        <w:rPr>
          <w:rFonts w:cstheme="minorHAnsi"/>
          <w:sz w:val="24"/>
          <w:szCs w:val="24"/>
        </w:rPr>
        <w:t xml:space="preserve">, A.A., Watson Hankins, K., Harford, J., 2014. Financial flexibility, risk management, and payout choice. </w:t>
      </w:r>
      <w:r w:rsidRPr="00ED148E">
        <w:rPr>
          <w:rFonts w:cstheme="minorHAnsi"/>
          <w:i/>
          <w:iCs/>
          <w:sz w:val="24"/>
          <w:szCs w:val="24"/>
        </w:rPr>
        <w:t>Review of Financial Studies</w:t>
      </w:r>
      <w:r w:rsidRPr="00ED148E">
        <w:rPr>
          <w:rFonts w:cstheme="minorHAnsi"/>
          <w:sz w:val="24"/>
          <w:szCs w:val="24"/>
        </w:rPr>
        <w:t xml:space="preserve"> 27, 1074-1101</w:t>
      </w:r>
    </w:p>
    <w:p w14:paraId="3AD26FBF" w14:textId="77777777" w:rsidR="00ED148E" w:rsidRPr="00ED148E" w:rsidRDefault="00ED148E" w:rsidP="00937B16">
      <w:pPr>
        <w:spacing w:after="0"/>
        <w:ind w:left="720" w:hanging="720"/>
        <w:rPr>
          <w:rFonts w:cstheme="minorHAnsi"/>
          <w:sz w:val="24"/>
          <w:szCs w:val="24"/>
        </w:rPr>
      </w:pPr>
      <w:r w:rsidRPr="00ED148E">
        <w:rPr>
          <w:rFonts w:cstheme="minorHAnsi"/>
          <w:sz w:val="24"/>
          <w:szCs w:val="24"/>
        </w:rPr>
        <w:t xml:space="preserve">Chay, J.B., Suh, J., 2009. Payout policy and cash-flow uncertainty. </w:t>
      </w:r>
      <w:r w:rsidRPr="00ED148E">
        <w:rPr>
          <w:rFonts w:cstheme="minorHAnsi"/>
          <w:i/>
          <w:iCs/>
          <w:sz w:val="24"/>
          <w:szCs w:val="24"/>
        </w:rPr>
        <w:t>Journal of Financial Economics</w:t>
      </w:r>
      <w:r w:rsidRPr="00ED148E">
        <w:rPr>
          <w:rFonts w:cstheme="minorHAnsi"/>
          <w:sz w:val="24"/>
          <w:szCs w:val="24"/>
        </w:rPr>
        <w:t xml:space="preserve"> 93, 88-107</w:t>
      </w:r>
    </w:p>
    <w:p w14:paraId="7A857E8E" w14:textId="77777777" w:rsidR="00ED148E" w:rsidRPr="00ED148E" w:rsidRDefault="00ED148E" w:rsidP="00937B16">
      <w:pPr>
        <w:spacing w:after="0"/>
        <w:ind w:left="720" w:hanging="720"/>
        <w:rPr>
          <w:rFonts w:cstheme="minorHAnsi"/>
          <w:sz w:val="24"/>
          <w:szCs w:val="24"/>
        </w:rPr>
      </w:pPr>
      <w:r w:rsidRPr="00ED148E">
        <w:rPr>
          <w:rFonts w:cstheme="minorHAnsi"/>
          <w:sz w:val="24"/>
          <w:szCs w:val="24"/>
        </w:rPr>
        <w:t xml:space="preserve">Crane, A.D., Koch, A., 2018. Shareholder litigation and ownership structure: Evidence from a natural experiment. </w:t>
      </w:r>
      <w:r w:rsidRPr="00ED148E">
        <w:rPr>
          <w:rFonts w:cstheme="minorHAnsi"/>
          <w:i/>
          <w:iCs/>
          <w:sz w:val="24"/>
          <w:szCs w:val="24"/>
        </w:rPr>
        <w:t>Management Science</w:t>
      </w:r>
      <w:r w:rsidRPr="00ED148E">
        <w:rPr>
          <w:rFonts w:cstheme="minorHAnsi"/>
          <w:sz w:val="24"/>
          <w:szCs w:val="24"/>
        </w:rPr>
        <w:t xml:space="preserve"> 64(1), 1-20</w:t>
      </w:r>
    </w:p>
    <w:p w14:paraId="4CA076ED" w14:textId="77777777" w:rsidR="00ED148E" w:rsidRPr="00ED148E" w:rsidRDefault="00ED148E" w:rsidP="00937B16">
      <w:pPr>
        <w:spacing w:after="0"/>
        <w:ind w:left="720" w:hanging="720"/>
        <w:rPr>
          <w:rFonts w:cstheme="minorHAnsi"/>
          <w:sz w:val="24"/>
          <w:szCs w:val="24"/>
        </w:rPr>
      </w:pPr>
      <w:r w:rsidRPr="00ED148E">
        <w:rPr>
          <w:rFonts w:cstheme="minorHAnsi"/>
          <w:sz w:val="24"/>
          <w:szCs w:val="24"/>
        </w:rPr>
        <w:t xml:space="preserve">DeAngelo, H., DeAngelo, L., </w:t>
      </w:r>
      <w:proofErr w:type="spellStart"/>
      <w:r w:rsidRPr="00ED148E">
        <w:rPr>
          <w:rFonts w:cstheme="minorHAnsi"/>
          <w:sz w:val="24"/>
          <w:szCs w:val="24"/>
        </w:rPr>
        <w:t>Stulz</w:t>
      </w:r>
      <w:proofErr w:type="spellEnd"/>
      <w:r w:rsidRPr="00ED148E">
        <w:rPr>
          <w:rFonts w:cstheme="minorHAnsi"/>
          <w:sz w:val="24"/>
          <w:szCs w:val="24"/>
        </w:rPr>
        <w:t xml:space="preserve">, R.M., 2006. Dividend policy and the earned/contributed capital mix: A test of the life-cycle theory. </w:t>
      </w:r>
      <w:r w:rsidRPr="00ED148E">
        <w:rPr>
          <w:rFonts w:cstheme="minorHAnsi"/>
          <w:i/>
          <w:iCs/>
          <w:sz w:val="24"/>
          <w:szCs w:val="24"/>
        </w:rPr>
        <w:t>Journal of Financial Economics</w:t>
      </w:r>
      <w:r w:rsidRPr="00ED148E">
        <w:rPr>
          <w:rFonts w:cstheme="minorHAnsi"/>
          <w:sz w:val="24"/>
          <w:szCs w:val="24"/>
        </w:rPr>
        <w:t xml:space="preserve"> 81, 227-254</w:t>
      </w:r>
    </w:p>
    <w:p w14:paraId="27A72E02" w14:textId="5FFB34BE" w:rsidR="00ED148E" w:rsidRPr="00ED148E" w:rsidRDefault="00ED148E" w:rsidP="00937B16">
      <w:pPr>
        <w:spacing w:after="0"/>
        <w:ind w:left="720" w:hanging="720"/>
        <w:rPr>
          <w:rFonts w:cstheme="minorHAnsi"/>
          <w:sz w:val="24"/>
          <w:szCs w:val="24"/>
        </w:rPr>
      </w:pPr>
      <w:r w:rsidRPr="00ED148E">
        <w:rPr>
          <w:rFonts w:cstheme="minorHAnsi"/>
          <w:sz w:val="24"/>
          <w:szCs w:val="24"/>
        </w:rPr>
        <w:t>Engelmann, K., Cornell, B., 1988. Measuring the cost of corporate litigation: Five case studies.</w:t>
      </w:r>
      <w:r w:rsidR="000E7577">
        <w:rPr>
          <w:rFonts w:cstheme="minorHAnsi"/>
          <w:sz w:val="24"/>
          <w:szCs w:val="24"/>
        </w:rPr>
        <w:t xml:space="preserve"> </w:t>
      </w:r>
      <w:r w:rsidRPr="00ED148E">
        <w:rPr>
          <w:rFonts w:cstheme="minorHAnsi"/>
          <w:i/>
          <w:iCs/>
          <w:sz w:val="24"/>
          <w:szCs w:val="24"/>
        </w:rPr>
        <w:t>Journal of Legal Studies</w:t>
      </w:r>
      <w:r w:rsidRPr="00ED148E">
        <w:rPr>
          <w:rFonts w:cstheme="minorHAnsi"/>
          <w:sz w:val="24"/>
          <w:szCs w:val="24"/>
        </w:rPr>
        <w:t xml:space="preserve"> 17, 377-399</w:t>
      </w:r>
    </w:p>
    <w:p w14:paraId="41FD6CE9" w14:textId="77777777" w:rsidR="00ED148E" w:rsidRPr="00ED148E" w:rsidRDefault="00ED148E" w:rsidP="00937B16">
      <w:pPr>
        <w:spacing w:after="0"/>
        <w:ind w:left="720" w:hanging="720"/>
        <w:rPr>
          <w:rFonts w:cstheme="minorHAnsi"/>
          <w:sz w:val="24"/>
          <w:szCs w:val="24"/>
        </w:rPr>
      </w:pPr>
      <w:proofErr w:type="spellStart"/>
      <w:r w:rsidRPr="00ED148E">
        <w:rPr>
          <w:rFonts w:cstheme="minorHAnsi"/>
          <w:sz w:val="24"/>
          <w:szCs w:val="24"/>
        </w:rPr>
        <w:t>Fama</w:t>
      </w:r>
      <w:proofErr w:type="spellEnd"/>
      <w:r w:rsidRPr="00ED148E">
        <w:rPr>
          <w:rFonts w:cstheme="minorHAnsi"/>
          <w:sz w:val="24"/>
          <w:szCs w:val="24"/>
        </w:rPr>
        <w:t>, E.F., French, K., 2001. Disappearing dividends: Changing firm characteristics or lower propensity to pay</w:t>
      </w:r>
      <w:proofErr w:type="gramStart"/>
      <w:r w:rsidRPr="00ED148E">
        <w:rPr>
          <w:rFonts w:cstheme="minorHAnsi"/>
          <w:sz w:val="24"/>
          <w:szCs w:val="24"/>
        </w:rPr>
        <w:t>? .</w:t>
      </w:r>
      <w:proofErr w:type="gramEnd"/>
      <w:r w:rsidRPr="00ED148E">
        <w:rPr>
          <w:rFonts w:cstheme="minorHAnsi"/>
          <w:sz w:val="24"/>
          <w:szCs w:val="24"/>
        </w:rPr>
        <w:t xml:space="preserve"> </w:t>
      </w:r>
      <w:r w:rsidRPr="00ED148E">
        <w:rPr>
          <w:rFonts w:cstheme="minorHAnsi"/>
          <w:i/>
          <w:iCs/>
          <w:sz w:val="24"/>
          <w:szCs w:val="24"/>
        </w:rPr>
        <w:t>Journal of Financial Economics</w:t>
      </w:r>
      <w:r w:rsidRPr="00ED148E">
        <w:rPr>
          <w:rFonts w:cstheme="minorHAnsi"/>
          <w:sz w:val="24"/>
          <w:szCs w:val="24"/>
        </w:rPr>
        <w:t xml:space="preserve"> 60, 3-44</w:t>
      </w:r>
    </w:p>
    <w:p w14:paraId="0FAC0232" w14:textId="77777777" w:rsidR="00ED148E" w:rsidRPr="00ED148E" w:rsidRDefault="00ED148E" w:rsidP="00937B16">
      <w:pPr>
        <w:spacing w:after="0"/>
        <w:ind w:left="720" w:hanging="720"/>
        <w:rPr>
          <w:rFonts w:cstheme="minorHAnsi"/>
          <w:sz w:val="24"/>
          <w:szCs w:val="24"/>
        </w:rPr>
      </w:pPr>
      <w:proofErr w:type="spellStart"/>
      <w:r w:rsidRPr="00ED148E">
        <w:rPr>
          <w:rFonts w:cstheme="minorHAnsi"/>
          <w:sz w:val="24"/>
          <w:szCs w:val="24"/>
        </w:rPr>
        <w:t>Fama</w:t>
      </w:r>
      <w:proofErr w:type="spellEnd"/>
      <w:r w:rsidRPr="00ED148E">
        <w:rPr>
          <w:rFonts w:cstheme="minorHAnsi"/>
          <w:sz w:val="24"/>
          <w:szCs w:val="24"/>
        </w:rPr>
        <w:t xml:space="preserve">, E.F., MacBeth, J.D., 1973. Risk, return, and equilibrium: Empirical tests. </w:t>
      </w:r>
      <w:r w:rsidRPr="00ED148E">
        <w:rPr>
          <w:rFonts w:cstheme="minorHAnsi"/>
          <w:i/>
          <w:iCs/>
          <w:sz w:val="24"/>
          <w:szCs w:val="24"/>
        </w:rPr>
        <w:t>Journal of Political Economy</w:t>
      </w:r>
      <w:r w:rsidRPr="00ED148E">
        <w:rPr>
          <w:rFonts w:cstheme="minorHAnsi"/>
          <w:sz w:val="24"/>
          <w:szCs w:val="24"/>
        </w:rPr>
        <w:t xml:space="preserve"> 71, 607-636</w:t>
      </w:r>
    </w:p>
    <w:p w14:paraId="7ACC09D8" w14:textId="00064AC8" w:rsidR="00ED148E" w:rsidRPr="00ED148E" w:rsidRDefault="00ED148E" w:rsidP="00937B16">
      <w:pPr>
        <w:spacing w:after="0"/>
        <w:ind w:left="720" w:hanging="720"/>
        <w:rPr>
          <w:rFonts w:cstheme="minorHAnsi"/>
          <w:sz w:val="24"/>
          <w:szCs w:val="24"/>
        </w:rPr>
      </w:pPr>
      <w:r w:rsidRPr="00ED148E">
        <w:rPr>
          <w:rFonts w:cstheme="minorHAnsi"/>
          <w:sz w:val="24"/>
          <w:szCs w:val="24"/>
        </w:rPr>
        <w:t xml:space="preserve">Field, L., Lowry, M., Shu, S., 2005. Does disclosure deter or trigger litigation? </w:t>
      </w:r>
      <w:r w:rsidRPr="00ED148E">
        <w:rPr>
          <w:rFonts w:cstheme="minorHAnsi"/>
          <w:i/>
          <w:iCs/>
          <w:sz w:val="24"/>
          <w:szCs w:val="24"/>
        </w:rPr>
        <w:t>Journal of</w:t>
      </w:r>
      <w:r w:rsidR="000E7577" w:rsidRPr="00937B16">
        <w:rPr>
          <w:rFonts w:cstheme="minorHAnsi"/>
          <w:i/>
          <w:iCs/>
          <w:sz w:val="24"/>
          <w:szCs w:val="24"/>
        </w:rPr>
        <w:t xml:space="preserve"> </w:t>
      </w:r>
      <w:r w:rsidRPr="00ED148E">
        <w:rPr>
          <w:rFonts w:cstheme="minorHAnsi"/>
          <w:i/>
          <w:iCs/>
          <w:sz w:val="24"/>
          <w:szCs w:val="24"/>
        </w:rPr>
        <w:t>Accounting and Economics</w:t>
      </w:r>
      <w:r w:rsidRPr="00ED148E">
        <w:rPr>
          <w:rFonts w:cstheme="minorHAnsi"/>
          <w:sz w:val="24"/>
          <w:szCs w:val="24"/>
        </w:rPr>
        <w:t xml:space="preserve"> 39, 487–507</w:t>
      </w:r>
    </w:p>
    <w:p w14:paraId="26E7EBE8" w14:textId="2F9C3E03" w:rsidR="00ED148E" w:rsidRPr="00ED148E" w:rsidRDefault="00ED148E" w:rsidP="00937B16">
      <w:pPr>
        <w:spacing w:after="0"/>
        <w:ind w:left="720" w:hanging="720"/>
        <w:rPr>
          <w:rFonts w:cstheme="minorHAnsi"/>
          <w:sz w:val="24"/>
          <w:szCs w:val="24"/>
        </w:rPr>
      </w:pPr>
      <w:r w:rsidRPr="00ED148E">
        <w:rPr>
          <w:rFonts w:cstheme="minorHAnsi"/>
          <w:sz w:val="24"/>
          <w:szCs w:val="24"/>
        </w:rPr>
        <w:t>Floyd, E., Li, N., Skinner, D.J., 2015. Payout policy through the financial crisis: The growth of</w:t>
      </w:r>
      <w:r w:rsidR="000E7577">
        <w:rPr>
          <w:rFonts w:cstheme="minorHAnsi"/>
          <w:sz w:val="24"/>
          <w:szCs w:val="24"/>
        </w:rPr>
        <w:t xml:space="preserve"> </w:t>
      </w:r>
      <w:r w:rsidRPr="00ED148E">
        <w:rPr>
          <w:rFonts w:cstheme="minorHAnsi"/>
          <w:sz w:val="24"/>
          <w:szCs w:val="24"/>
        </w:rPr>
        <w:t xml:space="preserve">repurchases and the resilience of dividends. </w:t>
      </w:r>
      <w:r w:rsidRPr="00ED148E">
        <w:rPr>
          <w:rFonts w:cstheme="minorHAnsi"/>
          <w:i/>
          <w:iCs/>
          <w:sz w:val="24"/>
          <w:szCs w:val="24"/>
        </w:rPr>
        <w:t>Journal of Financial Economics</w:t>
      </w:r>
      <w:r w:rsidRPr="00ED148E">
        <w:rPr>
          <w:rFonts w:cstheme="minorHAnsi"/>
          <w:sz w:val="24"/>
          <w:szCs w:val="24"/>
        </w:rPr>
        <w:t xml:space="preserve"> 118(2), 299- 316.</w:t>
      </w:r>
    </w:p>
    <w:p w14:paraId="2509AFB7" w14:textId="77777777" w:rsidR="00ED148E" w:rsidRPr="00ED148E" w:rsidRDefault="00ED148E" w:rsidP="00937B16">
      <w:pPr>
        <w:spacing w:after="0"/>
        <w:ind w:left="720" w:hanging="720"/>
        <w:rPr>
          <w:rFonts w:cstheme="minorHAnsi"/>
          <w:sz w:val="24"/>
          <w:szCs w:val="24"/>
        </w:rPr>
      </w:pPr>
      <w:r w:rsidRPr="00ED148E">
        <w:rPr>
          <w:rFonts w:cstheme="minorHAnsi"/>
          <w:sz w:val="24"/>
          <w:szCs w:val="24"/>
        </w:rPr>
        <w:t xml:space="preserve">Froot, K.A., Stein, J.C., 1998. Risk management, capital budgeting, and capital structure policy for financial institutions: an integrated approach. </w:t>
      </w:r>
      <w:r w:rsidRPr="00ED148E">
        <w:rPr>
          <w:rFonts w:cstheme="minorHAnsi"/>
          <w:i/>
          <w:iCs/>
          <w:sz w:val="24"/>
          <w:szCs w:val="24"/>
        </w:rPr>
        <w:t>Journal of Financial Economics</w:t>
      </w:r>
      <w:r w:rsidRPr="00ED148E">
        <w:rPr>
          <w:rFonts w:cstheme="minorHAnsi"/>
          <w:sz w:val="24"/>
          <w:szCs w:val="24"/>
        </w:rPr>
        <w:t xml:space="preserve"> 47, 55- 82</w:t>
      </w:r>
    </w:p>
    <w:p w14:paraId="39B62C78" w14:textId="77777777" w:rsidR="00ED148E" w:rsidRPr="00ED148E" w:rsidRDefault="00ED148E" w:rsidP="00937B16">
      <w:pPr>
        <w:spacing w:after="0"/>
        <w:ind w:left="720" w:hanging="720"/>
        <w:rPr>
          <w:rFonts w:cstheme="minorHAnsi"/>
          <w:sz w:val="24"/>
          <w:szCs w:val="24"/>
        </w:rPr>
      </w:pPr>
      <w:proofErr w:type="spellStart"/>
      <w:r w:rsidRPr="00ED148E">
        <w:rPr>
          <w:rFonts w:cstheme="minorHAnsi"/>
          <w:sz w:val="24"/>
          <w:szCs w:val="24"/>
        </w:rPr>
        <w:t>Gande</w:t>
      </w:r>
      <w:proofErr w:type="spellEnd"/>
      <w:r w:rsidRPr="00ED148E">
        <w:rPr>
          <w:rFonts w:cstheme="minorHAnsi"/>
          <w:sz w:val="24"/>
          <w:szCs w:val="24"/>
        </w:rPr>
        <w:t xml:space="preserve">, A., Lewis, G.M., 2009. Shareholder-initiated class action lawsuits: Shareholder wealth effects and industry spillovers. </w:t>
      </w:r>
      <w:r w:rsidRPr="00ED148E">
        <w:rPr>
          <w:rFonts w:cstheme="minorHAnsi"/>
          <w:i/>
          <w:iCs/>
          <w:sz w:val="24"/>
          <w:szCs w:val="24"/>
        </w:rPr>
        <w:t xml:space="preserve">Journal of Financial </w:t>
      </w:r>
      <w:proofErr w:type="gramStart"/>
      <w:r w:rsidRPr="00ED148E">
        <w:rPr>
          <w:rFonts w:cstheme="minorHAnsi"/>
          <w:i/>
          <w:iCs/>
          <w:sz w:val="24"/>
          <w:szCs w:val="24"/>
        </w:rPr>
        <w:t>And</w:t>
      </w:r>
      <w:proofErr w:type="gramEnd"/>
      <w:r w:rsidRPr="00ED148E">
        <w:rPr>
          <w:rFonts w:cstheme="minorHAnsi"/>
          <w:i/>
          <w:iCs/>
          <w:sz w:val="24"/>
          <w:szCs w:val="24"/>
        </w:rPr>
        <w:t xml:space="preserve"> Quantitative Analysis</w:t>
      </w:r>
      <w:r w:rsidRPr="00ED148E">
        <w:rPr>
          <w:rFonts w:cstheme="minorHAnsi"/>
          <w:sz w:val="24"/>
          <w:szCs w:val="24"/>
        </w:rPr>
        <w:t xml:space="preserve"> 44, 823- 850</w:t>
      </w:r>
    </w:p>
    <w:p w14:paraId="2A81EBDC" w14:textId="77777777" w:rsidR="00ED148E" w:rsidRPr="00ED148E" w:rsidRDefault="00ED148E" w:rsidP="00937B16">
      <w:pPr>
        <w:spacing w:after="0"/>
        <w:ind w:left="720" w:hanging="720"/>
        <w:rPr>
          <w:rFonts w:cstheme="minorHAnsi"/>
          <w:sz w:val="24"/>
          <w:szCs w:val="24"/>
        </w:rPr>
      </w:pPr>
      <w:r w:rsidRPr="00ED148E">
        <w:rPr>
          <w:rFonts w:cstheme="minorHAnsi"/>
          <w:sz w:val="24"/>
          <w:szCs w:val="24"/>
        </w:rPr>
        <w:t xml:space="preserve">Gormley, T.A., </w:t>
      </w:r>
      <w:proofErr w:type="spellStart"/>
      <w:r w:rsidRPr="00ED148E">
        <w:rPr>
          <w:rFonts w:cstheme="minorHAnsi"/>
          <w:sz w:val="24"/>
          <w:szCs w:val="24"/>
        </w:rPr>
        <w:t>Matsa</w:t>
      </w:r>
      <w:proofErr w:type="spellEnd"/>
      <w:r w:rsidRPr="00ED148E">
        <w:rPr>
          <w:rFonts w:cstheme="minorHAnsi"/>
          <w:sz w:val="24"/>
          <w:szCs w:val="24"/>
        </w:rPr>
        <w:t xml:space="preserve">, D.A., 2011. Growing out of trouble? Corporate Responses to Liability Risk. </w:t>
      </w:r>
      <w:r w:rsidRPr="00ED148E">
        <w:rPr>
          <w:rFonts w:cstheme="minorHAnsi"/>
          <w:i/>
          <w:iCs/>
          <w:sz w:val="24"/>
          <w:szCs w:val="24"/>
        </w:rPr>
        <w:t>Review of Financial Studies</w:t>
      </w:r>
      <w:r w:rsidRPr="00ED148E">
        <w:rPr>
          <w:rFonts w:cstheme="minorHAnsi"/>
          <w:sz w:val="24"/>
          <w:szCs w:val="24"/>
        </w:rPr>
        <w:t xml:space="preserve"> 8, 2781-2821.</w:t>
      </w:r>
    </w:p>
    <w:p w14:paraId="6AF04852" w14:textId="12C65465" w:rsidR="00ED148E" w:rsidRPr="00ED148E" w:rsidRDefault="00ED148E" w:rsidP="00937B16">
      <w:pPr>
        <w:spacing w:after="0"/>
        <w:ind w:left="720" w:hanging="720"/>
        <w:rPr>
          <w:rFonts w:cstheme="minorHAnsi"/>
          <w:sz w:val="24"/>
          <w:szCs w:val="24"/>
        </w:rPr>
      </w:pPr>
      <w:proofErr w:type="spellStart"/>
      <w:r w:rsidRPr="00ED148E">
        <w:rPr>
          <w:rFonts w:cstheme="minorHAnsi"/>
          <w:sz w:val="24"/>
          <w:szCs w:val="24"/>
        </w:rPr>
        <w:t>Grullon</w:t>
      </w:r>
      <w:proofErr w:type="spellEnd"/>
      <w:r w:rsidRPr="00ED148E">
        <w:rPr>
          <w:rFonts w:cstheme="minorHAnsi"/>
          <w:sz w:val="24"/>
          <w:szCs w:val="24"/>
        </w:rPr>
        <w:t xml:space="preserve">, G., </w:t>
      </w:r>
      <w:proofErr w:type="spellStart"/>
      <w:r w:rsidRPr="00ED148E">
        <w:rPr>
          <w:rFonts w:cstheme="minorHAnsi"/>
          <w:sz w:val="24"/>
          <w:szCs w:val="24"/>
        </w:rPr>
        <w:t>Michaely</w:t>
      </w:r>
      <w:proofErr w:type="spellEnd"/>
      <w:r w:rsidRPr="00ED148E">
        <w:rPr>
          <w:rFonts w:cstheme="minorHAnsi"/>
          <w:sz w:val="24"/>
          <w:szCs w:val="24"/>
        </w:rPr>
        <w:t>, R., 2002. Dividends, share repurchases, and the substitution hypothesis.</w:t>
      </w:r>
      <w:r w:rsidR="00937B16">
        <w:rPr>
          <w:rFonts w:cstheme="minorHAnsi"/>
          <w:sz w:val="24"/>
          <w:szCs w:val="24"/>
        </w:rPr>
        <w:t xml:space="preserve"> </w:t>
      </w:r>
      <w:r w:rsidRPr="00ED148E">
        <w:rPr>
          <w:rFonts w:cstheme="minorHAnsi"/>
          <w:i/>
          <w:iCs/>
          <w:sz w:val="24"/>
          <w:szCs w:val="24"/>
        </w:rPr>
        <w:t>Journal of Finance</w:t>
      </w:r>
      <w:r w:rsidRPr="00ED148E">
        <w:rPr>
          <w:rFonts w:cstheme="minorHAnsi"/>
          <w:sz w:val="24"/>
          <w:szCs w:val="24"/>
        </w:rPr>
        <w:t xml:space="preserve"> 57, 1649-1684</w:t>
      </w:r>
    </w:p>
    <w:p w14:paraId="41679EB6" w14:textId="178B4F12" w:rsidR="00ED148E" w:rsidRPr="00ED148E" w:rsidRDefault="00ED148E" w:rsidP="00937B16">
      <w:pPr>
        <w:spacing w:after="0"/>
        <w:ind w:left="720" w:hanging="720"/>
        <w:rPr>
          <w:rFonts w:cstheme="minorHAnsi"/>
          <w:sz w:val="24"/>
          <w:szCs w:val="24"/>
        </w:rPr>
      </w:pPr>
      <w:proofErr w:type="spellStart"/>
      <w:r w:rsidRPr="00ED148E">
        <w:rPr>
          <w:rFonts w:cstheme="minorHAnsi"/>
          <w:sz w:val="24"/>
          <w:szCs w:val="24"/>
        </w:rPr>
        <w:t>Grullon</w:t>
      </w:r>
      <w:proofErr w:type="spellEnd"/>
      <w:r w:rsidRPr="00ED148E">
        <w:rPr>
          <w:rFonts w:cstheme="minorHAnsi"/>
          <w:sz w:val="24"/>
          <w:szCs w:val="24"/>
        </w:rPr>
        <w:t xml:space="preserve">, G., </w:t>
      </w:r>
      <w:proofErr w:type="spellStart"/>
      <w:r w:rsidRPr="00ED148E">
        <w:rPr>
          <w:rFonts w:cstheme="minorHAnsi"/>
          <w:sz w:val="24"/>
          <w:szCs w:val="24"/>
        </w:rPr>
        <w:t>Paye</w:t>
      </w:r>
      <w:proofErr w:type="spellEnd"/>
      <w:r w:rsidRPr="00ED148E">
        <w:rPr>
          <w:rFonts w:cstheme="minorHAnsi"/>
          <w:sz w:val="24"/>
          <w:szCs w:val="24"/>
        </w:rPr>
        <w:t>, B., Underwood, S., Weston, J., 2011. Has the propensity to pay out declined?</w:t>
      </w:r>
      <w:r w:rsidR="00937B16">
        <w:rPr>
          <w:rFonts w:cstheme="minorHAnsi"/>
          <w:sz w:val="24"/>
          <w:szCs w:val="24"/>
        </w:rPr>
        <w:t xml:space="preserve"> </w:t>
      </w:r>
      <w:r w:rsidRPr="00ED148E">
        <w:rPr>
          <w:rFonts w:cstheme="minorHAnsi"/>
          <w:i/>
          <w:iCs/>
          <w:sz w:val="24"/>
          <w:szCs w:val="24"/>
        </w:rPr>
        <w:t>Journal of Financial and Quantitative Analysi</w:t>
      </w:r>
      <w:r w:rsidRPr="00ED148E">
        <w:rPr>
          <w:rFonts w:cstheme="minorHAnsi"/>
          <w:sz w:val="24"/>
          <w:szCs w:val="24"/>
        </w:rPr>
        <w:t>s 46(1), 1-24.</w:t>
      </w:r>
    </w:p>
    <w:p w14:paraId="160A0897" w14:textId="0D722FA8" w:rsidR="00ED148E" w:rsidRPr="00ED148E" w:rsidRDefault="00ED148E" w:rsidP="00937B16">
      <w:pPr>
        <w:spacing w:after="0"/>
        <w:ind w:left="720" w:hanging="720"/>
        <w:rPr>
          <w:rFonts w:cstheme="minorHAnsi"/>
          <w:sz w:val="24"/>
          <w:szCs w:val="24"/>
        </w:rPr>
      </w:pPr>
      <w:proofErr w:type="spellStart"/>
      <w:r w:rsidRPr="00ED148E">
        <w:rPr>
          <w:rFonts w:cstheme="minorHAnsi"/>
          <w:sz w:val="24"/>
          <w:szCs w:val="24"/>
        </w:rPr>
        <w:t>Guay</w:t>
      </w:r>
      <w:proofErr w:type="spellEnd"/>
      <w:r w:rsidRPr="00ED148E">
        <w:rPr>
          <w:rFonts w:cstheme="minorHAnsi"/>
          <w:sz w:val="24"/>
          <w:szCs w:val="24"/>
        </w:rPr>
        <w:t xml:space="preserve">, W. and J. Harford, 2010, The cash-flow permanence and information content of dividend increases versus repurchases, </w:t>
      </w:r>
      <w:proofErr w:type="spellStart"/>
      <w:r w:rsidRPr="00ED148E">
        <w:rPr>
          <w:rFonts w:cstheme="minorHAnsi"/>
          <w:i/>
          <w:iCs/>
          <w:sz w:val="24"/>
          <w:szCs w:val="24"/>
        </w:rPr>
        <w:t>Jouranl</w:t>
      </w:r>
      <w:proofErr w:type="spellEnd"/>
      <w:r w:rsidRPr="00ED148E">
        <w:rPr>
          <w:rFonts w:cstheme="minorHAnsi"/>
          <w:i/>
          <w:iCs/>
          <w:sz w:val="24"/>
          <w:szCs w:val="24"/>
        </w:rPr>
        <w:t xml:space="preserve"> of Financial</w:t>
      </w:r>
      <w:r w:rsidR="00937B16">
        <w:rPr>
          <w:rFonts w:cstheme="minorHAnsi"/>
          <w:sz w:val="24"/>
          <w:szCs w:val="24"/>
        </w:rPr>
        <w:t xml:space="preserve"> </w:t>
      </w:r>
    </w:p>
    <w:p w14:paraId="19F83C8F" w14:textId="77777777" w:rsidR="00ED148E" w:rsidRPr="00ED148E" w:rsidRDefault="00ED148E" w:rsidP="00937B16">
      <w:pPr>
        <w:spacing w:after="0"/>
        <w:ind w:left="720" w:hanging="720"/>
        <w:rPr>
          <w:rFonts w:cstheme="minorHAnsi"/>
          <w:sz w:val="24"/>
          <w:szCs w:val="24"/>
        </w:rPr>
      </w:pPr>
      <w:r w:rsidRPr="00ED148E">
        <w:rPr>
          <w:rFonts w:cstheme="minorHAnsi"/>
          <w:sz w:val="24"/>
          <w:szCs w:val="24"/>
        </w:rPr>
        <w:t xml:space="preserve">Hanley, K.W., </w:t>
      </w:r>
      <w:proofErr w:type="spellStart"/>
      <w:r w:rsidRPr="00ED148E">
        <w:rPr>
          <w:rFonts w:cstheme="minorHAnsi"/>
          <w:sz w:val="24"/>
          <w:szCs w:val="24"/>
        </w:rPr>
        <w:t>Hoberg</w:t>
      </w:r>
      <w:proofErr w:type="spellEnd"/>
      <w:r w:rsidRPr="00ED148E">
        <w:rPr>
          <w:rFonts w:cstheme="minorHAnsi"/>
          <w:sz w:val="24"/>
          <w:szCs w:val="24"/>
        </w:rPr>
        <w:t xml:space="preserve">, G., 2012. Litigation risk, strategic </w:t>
      </w:r>
      <w:proofErr w:type="gramStart"/>
      <w:r w:rsidRPr="00ED148E">
        <w:rPr>
          <w:rFonts w:cstheme="minorHAnsi"/>
          <w:sz w:val="24"/>
          <w:szCs w:val="24"/>
        </w:rPr>
        <w:t>disclosure</w:t>
      </w:r>
      <w:proofErr w:type="gramEnd"/>
      <w:r w:rsidRPr="00ED148E">
        <w:rPr>
          <w:rFonts w:cstheme="minorHAnsi"/>
          <w:sz w:val="24"/>
          <w:szCs w:val="24"/>
        </w:rPr>
        <w:t xml:space="preserve"> and the underpricing of initial public offerings. </w:t>
      </w:r>
      <w:r w:rsidRPr="00ED148E">
        <w:rPr>
          <w:rFonts w:cstheme="minorHAnsi"/>
          <w:i/>
          <w:iCs/>
          <w:sz w:val="24"/>
          <w:szCs w:val="24"/>
        </w:rPr>
        <w:t>Journal of Financial Economics</w:t>
      </w:r>
      <w:r w:rsidRPr="00ED148E">
        <w:rPr>
          <w:rFonts w:cstheme="minorHAnsi"/>
          <w:sz w:val="24"/>
          <w:szCs w:val="24"/>
        </w:rPr>
        <w:t xml:space="preserve"> 103(2), 235-254.</w:t>
      </w:r>
    </w:p>
    <w:p w14:paraId="7584EA48" w14:textId="77777777" w:rsidR="00ED148E" w:rsidRPr="00ED148E" w:rsidRDefault="00ED148E" w:rsidP="00937B16">
      <w:pPr>
        <w:spacing w:after="0"/>
        <w:ind w:left="720" w:hanging="720"/>
        <w:rPr>
          <w:rFonts w:cstheme="minorHAnsi"/>
          <w:sz w:val="24"/>
          <w:szCs w:val="24"/>
        </w:rPr>
      </w:pPr>
      <w:proofErr w:type="spellStart"/>
      <w:r w:rsidRPr="00ED148E">
        <w:rPr>
          <w:rFonts w:cstheme="minorHAnsi"/>
          <w:sz w:val="24"/>
          <w:szCs w:val="24"/>
        </w:rPr>
        <w:t>Hoberg</w:t>
      </w:r>
      <w:proofErr w:type="spellEnd"/>
      <w:r w:rsidRPr="00ED148E">
        <w:rPr>
          <w:rFonts w:cstheme="minorHAnsi"/>
          <w:sz w:val="24"/>
          <w:szCs w:val="24"/>
        </w:rPr>
        <w:t xml:space="preserve">, G., </w:t>
      </w:r>
      <w:proofErr w:type="spellStart"/>
      <w:r w:rsidRPr="00ED148E">
        <w:rPr>
          <w:rFonts w:cstheme="minorHAnsi"/>
          <w:sz w:val="24"/>
          <w:szCs w:val="24"/>
        </w:rPr>
        <w:t>Prabhala</w:t>
      </w:r>
      <w:proofErr w:type="spellEnd"/>
      <w:r w:rsidRPr="00ED148E">
        <w:rPr>
          <w:rFonts w:cstheme="minorHAnsi"/>
          <w:sz w:val="24"/>
          <w:szCs w:val="24"/>
        </w:rPr>
        <w:t xml:space="preserve">, N.R., 2009. Disappearing dividends, catering, and risk. </w:t>
      </w:r>
      <w:r w:rsidRPr="00ED148E">
        <w:rPr>
          <w:rFonts w:cstheme="minorHAnsi"/>
          <w:i/>
          <w:iCs/>
          <w:sz w:val="24"/>
          <w:szCs w:val="24"/>
        </w:rPr>
        <w:t>Review of Financial Studies</w:t>
      </w:r>
      <w:r w:rsidRPr="00ED148E">
        <w:rPr>
          <w:rFonts w:cstheme="minorHAnsi"/>
          <w:sz w:val="24"/>
          <w:szCs w:val="24"/>
        </w:rPr>
        <w:t xml:space="preserve"> 22, 79-116</w:t>
      </w:r>
    </w:p>
    <w:p w14:paraId="75464945" w14:textId="77777777" w:rsidR="00ED148E" w:rsidRPr="00ED148E" w:rsidRDefault="00ED148E" w:rsidP="00937B16">
      <w:pPr>
        <w:spacing w:after="0"/>
        <w:ind w:left="720" w:hanging="720"/>
        <w:rPr>
          <w:rFonts w:cstheme="minorHAnsi"/>
          <w:sz w:val="24"/>
          <w:szCs w:val="24"/>
        </w:rPr>
      </w:pPr>
      <w:r w:rsidRPr="00ED148E">
        <w:rPr>
          <w:rFonts w:cstheme="minorHAnsi"/>
          <w:sz w:val="24"/>
          <w:szCs w:val="24"/>
        </w:rPr>
        <w:t xml:space="preserve">Jagannathan, M., Stephens C.P., </w:t>
      </w:r>
      <w:proofErr w:type="spellStart"/>
      <w:r w:rsidRPr="00ED148E">
        <w:rPr>
          <w:rFonts w:cstheme="minorHAnsi"/>
          <w:sz w:val="24"/>
          <w:szCs w:val="24"/>
        </w:rPr>
        <w:t>Weisbach</w:t>
      </w:r>
      <w:proofErr w:type="spellEnd"/>
      <w:r w:rsidRPr="00ED148E">
        <w:rPr>
          <w:rFonts w:cstheme="minorHAnsi"/>
          <w:sz w:val="24"/>
          <w:szCs w:val="24"/>
        </w:rPr>
        <w:t>, M.S., 2000. Financial flexibility and the choice between dividends and stock repurchases 57, 355-384</w:t>
      </w:r>
    </w:p>
    <w:p w14:paraId="59C3A70D" w14:textId="77777777" w:rsidR="00ED148E" w:rsidRPr="00ED148E" w:rsidRDefault="00ED148E" w:rsidP="00937B16">
      <w:pPr>
        <w:spacing w:after="0"/>
        <w:ind w:left="720" w:hanging="720"/>
        <w:rPr>
          <w:rFonts w:cstheme="minorHAnsi"/>
          <w:sz w:val="24"/>
          <w:szCs w:val="24"/>
        </w:rPr>
      </w:pPr>
      <w:r w:rsidRPr="00ED148E">
        <w:rPr>
          <w:rFonts w:cstheme="minorHAnsi"/>
          <w:sz w:val="24"/>
          <w:szCs w:val="24"/>
        </w:rPr>
        <w:t xml:space="preserve">Kim, I., Skinner, D.J., 2012. Measuring securities litigation risk. </w:t>
      </w:r>
      <w:r w:rsidRPr="00ED148E">
        <w:rPr>
          <w:rFonts w:cstheme="minorHAnsi"/>
          <w:i/>
          <w:iCs/>
          <w:sz w:val="24"/>
          <w:szCs w:val="24"/>
        </w:rPr>
        <w:t>Journal of Accounting and Economics</w:t>
      </w:r>
      <w:r w:rsidRPr="00ED148E">
        <w:rPr>
          <w:rFonts w:cstheme="minorHAnsi"/>
          <w:sz w:val="24"/>
          <w:szCs w:val="24"/>
        </w:rPr>
        <w:t xml:space="preserve"> 53, 290-310</w:t>
      </w:r>
    </w:p>
    <w:p w14:paraId="26E1CA6D" w14:textId="77777777" w:rsidR="00ED148E" w:rsidRPr="00ED148E" w:rsidRDefault="00ED148E" w:rsidP="00937B16">
      <w:pPr>
        <w:spacing w:after="0"/>
        <w:ind w:left="720" w:hanging="720"/>
        <w:rPr>
          <w:rFonts w:cstheme="minorHAnsi"/>
          <w:sz w:val="24"/>
          <w:szCs w:val="24"/>
        </w:rPr>
      </w:pPr>
      <w:r w:rsidRPr="00ED148E">
        <w:rPr>
          <w:rFonts w:cstheme="minorHAnsi"/>
          <w:sz w:val="24"/>
          <w:szCs w:val="24"/>
        </w:rPr>
        <w:t xml:space="preserve">Lintner, J., 1956. Distribution of incomes of corporations among dividends, retained earnings, and taxes. </w:t>
      </w:r>
      <w:r w:rsidRPr="00ED148E">
        <w:rPr>
          <w:rFonts w:cstheme="minorHAnsi"/>
          <w:i/>
          <w:iCs/>
          <w:sz w:val="24"/>
          <w:szCs w:val="24"/>
        </w:rPr>
        <w:t>American Economic Review</w:t>
      </w:r>
      <w:r w:rsidRPr="00ED148E">
        <w:rPr>
          <w:rFonts w:cstheme="minorHAnsi"/>
          <w:sz w:val="24"/>
          <w:szCs w:val="24"/>
        </w:rPr>
        <w:t xml:space="preserve"> 46, 97-113</w:t>
      </w:r>
    </w:p>
    <w:p w14:paraId="3821329D" w14:textId="77777777" w:rsidR="00ED148E" w:rsidRPr="00ED148E" w:rsidRDefault="00ED148E" w:rsidP="00937B16">
      <w:pPr>
        <w:spacing w:after="0"/>
        <w:ind w:left="720" w:hanging="720"/>
        <w:rPr>
          <w:rFonts w:cstheme="minorHAnsi"/>
          <w:sz w:val="24"/>
          <w:szCs w:val="24"/>
        </w:rPr>
      </w:pPr>
      <w:r w:rsidRPr="00ED148E">
        <w:rPr>
          <w:rFonts w:cstheme="minorHAnsi"/>
          <w:sz w:val="24"/>
          <w:szCs w:val="24"/>
        </w:rPr>
        <w:t xml:space="preserve">Lowry, M., Shu, S., 2002. Litigation risk and IPO underpricing. </w:t>
      </w:r>
      <w:r w:rsidRPr="00ED148E">
        <w:rPr>
          <w:rFonts w:cstheme="minorHAnsi"/>
          <w:i/>
          <w:iCs/>
          <w:sz w:val="24"/>
          <w:szCs w:val="24"/>
        </w:rPr>
        <w:t>Journal of Financial Economics</w:t>
      </w:r>
      <w:r w:rsidRPr="00ED148E">
        <w:rPr>
          <w:rFonts w:cstheme="minorHAnsi"/>
          <w:sz w:val="24"/>
          <w:szCs w:val="24"/>
        </w:rPr>
        <w:t>, 309-336</w:t>
      </w:r>
    </w:p>
    <w:p w14:paraId="6C9F7152" w14:textId="77777777" w:rsidR="00ED148E" w:rsidRPr="00ED148E" w:rsidRDefault="00ED148E" w:rsidP="00937B16">
      <w:pPr>
        <w:spacing w:after="0"/>
        <w:ind w:left="720" w:hanging="720"/>
        <w:rPr>
          <w:rFonts w:cstheme="minorHAnsi"/>
          <w:sz w:val="24"/>
          <w:szCs w:val="24"/>
        </w:rPr>
      </w:pPr>
      <w:proofErr w:type="spellStart"/>
      <w:r w:rsidRPr="00ED148E">
        <w:rPr>
          <w:rFonts w:cstheme="minorHAnsi"/>
          <w:sz w:val="24"/>
          <w:szCs w:val="24"/>
        </w:rPr>
        <w:t>Michaely</w:t>
      </w:r>
      <w:proofErr w:type="spellEnd"/>
      <w:r w:rsidRPr="00ED148E">
        <w:rPr>
          <w:rFonts w:cstheme="minorHAnsi"/>
          <w:sz w:val="24"/>
          <w:szCs w:val="24"/>
        </w:rPr>
        <w:t>, R., S. Rossi, M. Weber, 2019. Signaling Safety. Chicago Booth Paper No. 17-30.</w:t>
      </w:r>
    </w:p>
    <w:p w14:paraId="07EBD199" w14:textId="5AFA3566" w:rsidR="00CC07A2" w:rsidRPr="00CC07A2" w:rsidRDefault="00CC07A2" w:rsidP="00937B16">
      <w:pPr>
        <w:spacing w:after="0"/>
        <w:ind w:left="720" w:hanging="720"/>
        <w:rPr>
          <w:rFonts w:cstheme="minorHAnsi"/>
          <w:sz w:val="24"/>
          <w:szCs w:val="24"/>
        </w:rPr>
      </w:pPr>
      <w:r w:rsidRPr="00CC07A2">
        <w:rPr>
          <w:rFonts w:cstheme="minorHAnsi"/>
          <w:sz w:val="24"/>
          <w:szCs w:val="24"/>
        </w:rPr>
        <w:t>Newey, W.K., West, K.D., 1987. A simple, positive semi-definite, heteroskedasticity and</w:t>
      </w:r>
      <w:r w:rsidR="00937B16">
        <w:rPr>
          <w:rFonts w:cstheme="minorHAnsi"/>
          <w:sz w:val="24"/>
          <w:szCs w:val="24"/>
        </w:rPr>
        <w:t xml:space="preserve"> </w:t>
      </w:r>
      <w:r w:rsidRPr="00CC07A2">
        <w:rPr>
          <w:rFonts w:cstheme="minorHAnsi"/>
          <w:sz w:val="24"/>
          <w:szCs w:val="24"/>
        </w:rPr>
        <w:t xml:space="preserve">autocorrelation consistent covariance matrix. </w:t>
      </w:r>
      <w:proofErr w:type="spellStart"/>
      <w:r w:rsidRPr="00CC07A2">
        <w:rPr>
          <w:rFonts w:cstheme="minorHAnsi"/>
          <w:i/>
          <w:iCs/>
          <w:sz w:val="24"/>
          <w:szCs w:val="24"/>
        </w:rPr>
        <w:t>Econometrica</w:t>
      </w:r>
      <w:proofErr w:type="spellEnd"/>
      <w:r w:rsidRPr="00CC07A2">
        <w:rPr>
          <w:rFonts w:cstheme="minorHAnsi"/>
          <w:sz w:val="24"/>
          <w:szCs w:val="24"/>
        </w:rPr>
        <w:t xml:space="preserve"> 3, 703-708</w:t>
      </w:r>
    </w:p>
    <w:p w14:paraId="02631B3A" w14:textId="77777777" w:rsidR="00CC07A2" w:rsidRPr="00CC07A2" w:rsidRDefault="00CC07A2" w:rsidP="00937B16">
      <w:pPr>
        <w:spacing w:after="0"/>
        <w:ind w:left="720" w:hanging="720"/>
        <w:rPr>
          <w:rFonts w:cstheme="minorHAnsi"/>
          <w:sz w:val="24"/>
          <w:szCs w:val="24"/>
        </w:rPr>
      </w:pPr>
      <w:r w:rsidRPr="00CC07A2">
        <w:rPr>
          <w:rFonts w:cstheme="minorHAnsi"/>
          <w:sz w:val="24"/>
          <w:szCs w:val="24"/>
        </w:rPr>
        <w:t xml:space="preserve">Peng, L., </w:t>
      </w:r>
      <w:proofErr w:type="spellStart"/>
      <w:r w:rsidRPr="00CC07A2">
        <w:rPr>
          <w:rFonts w:cstheme="minorHAnsi"/>
          <w:sz w:val="24"/>
          <w:szCs w:val="24"/>
        </w:rPr>
        <w:t>Roell</w:t>
      </w:r>
      <w:proofErr w:type="spellEnd"/>
      <w:r w:rsidRPr="00CC07A2">
        <w:rPr>
          <w:rFonts w:cstheme="minorHAnsi"/>
          <w:sz w:val="24"/>
          <w:szCs w:val="24"/>
        </w:rPr>
        <w:t>, A., 2008. Executive pay and shareholder litigation. Review of Finance 12(1), 141-184.</w:t>
      </w:r>
    </w:p>
    <w:p w14:paraId="7EBEA2AC" w14:textId="6102734B" w:rsidR="00CC07A2" w:rsidRPr="00CC07A2" w:rsidRDefault="00CC07A2" w:rsidP="00937B16">
      <w:pPr>
        <w:spacing w:after="0"/>
        <w:ind w:left="720" w:hanging="720"/>
        <w:rPr>
          <w:rFonts w:cstheme="minorHAnsi"/>
          <w:sz w:val="24"/>
          <w:szCs w:val="24"/>
        </w:rPr>
      </w:pPr>
      <w:r w:rsidRPr="00CC07A2">
        <w:rPr>
          <w:rFonts w:cstheme="minorHAnsi"/>
          <w:sz w:val="24"/>
          <w:szCs w:val="24"/>
        </w:rPr>
        <w:t xml:space="preserve">Skinner, D.J., 1997. Earnings disclosures and stockholder lawsuits. </w:t>
      </w:r>
      <w:r w:rsidRPr="00CC07A2">
        <w:rPr>
          <w:rFonts w:cstheme="minorHAnsi"/>
          <w:i/>
          <w:iCs/>
          <w:sz w:val="24"/>
          <w:szCs w:val="24"/>
        </w:rPr>
        <w:t>Journal of Accounting and</w:t>
      </w:r>
      <w:r w:rsidR="00937B16" w:rsidRPr="00937B16">
        <w:rPr>
          <w:rFonts w:cstheme="minorHAnsi"/>
          <w:i/>
          <w:iCs/>
          <w:sz w:val="24"/>
          <w:szCs w:val="24"/>
        </w:rPr>
        <w:t xml:space="preserve"> </w:t>
      </w:r>
      <w:r w:rsidRPr="00CC07A2">
        <w:rPr>
          <w:rFonts w:cstheme="minorHAnsi"/>
          <w:i/>
          <w:iCs/>
          <w:sz w:val="24"/>
          <w:szCs w:val="24"/>
        </w:rPr>
        <w:t>Economics</w:t>
      </w:r>
      <w:r w:rsidRPr="00CC07A2">
        <w:rPr>
          <w:rFonts w:cstheme="minorHAnsi"/>
          <w:sz w:val="24"/>
          <w:szCs w:val="24"/>
        </w:rPr>
        <w:t xml:space="preserve"> 29, 173-205</w:t>
      </w:r>
    </w:p>
    <w:p w14:paraId="73352740" w14:textId="75F3C182" w:rsidR="00BE4C47" w:rsidRDefault="00CC07A2" w:rsidP="00006A32">
      <w:pPr>
        <w:pStyle w:val="Heading1"/>
      </w:pPr>
      <w:r>
        <w:t>Notes</w:t>
      </w:r>
    </w:p>
    <w:p w14:paraId="14E4CA6E" w14:textId="77777777" w:rsidR="00CC07A2" w:rsidRPr="00006A32" w:rsidRDefault="00CC07A2" w:rsidP="00006A32">
      <w:pPr>
        <w:pStyle w:val="NoSpacing"/>
        <w:ind w:left="720" w:hanging="720"/>
        <w:rPr>
          <w:sz w:val="24"/>
          <w:szCs w:val="24"/>
        </w:rPr>
      </w:pPr>
      <w:r w:rsidRPr="00006A32">
        <w:rPr>
          <w:sz w:val="24"/>
          <w:szCs w:val="24"/>
        </w:rPr>
        <w:t xml:space="preserve">1 The spike in 2001 is attributable to a multitude of IPO lawsuits that immediately followed the 2000-2001 dot-com bubble bust. </w:t>
      </w:r>
    </w:p>
    <w:p w14:paraId="57061CFC" w14:textId="28368AEB" w:rsidR="00CC07A2" w:rsidRPr="00006A32" w:rsidRDefault="00CC07A2" w:rsidP="00006A32">
      <w:pPr>
        <w:pStyle w:val="NoSpacing"/>
        <w:ind w:left="720" w:hanging="720"/>
        <w:rPr>
          <w:sz w:val="24"/>
          <w:szCs w:val="24"/>
        </w:rPr>
      </w:pPr>
      <w:r w:rsidRPr="00006A32">
        <w:rPr>
          <w:sz w:val="24"/>
          <w:szCs w:val="24"/>
        </w:rPr>
        <w:t xml:space="preserve">2 The settlement amounts for the first three years of our sample (2000 through 2002) are grossly underreported because, while the Audit Litigation database starts its coverage with lawsuits filed in 2000, </w:t>
      </w:r>
      <w:proofErr w:type="gramStart"/>
      <w:r w:rsidRPr="00006A32">
        <w:rPr>
          <w:sz w:val="24"/>
          <w:szCs w:val="24"/>
        </w:rPr>
        <w:t>the majority of</w:t>
      </w:r>
      <w:proofErr w:type="gramEnd"/>
      <w:r w:rsidRPr="00006A32">
        <w:rPr>
          <w:sz w:val="24"/>
          <w:szCs w:val="24"/>
        </w:rPr>
        <w:t xml:space="preserve"> lawsuits take longer than two years to reach a resolution and settle. Moreover, our settlement statistics do not include state-level lawsuits and lawsuits against </w:t>
      </w:r>
      <w:proofErr w:type="gramStart"/>
      <w:r w:rsidRPr="00006A32">
        <w:rPr>
          <w:sz w:val="24"/>
          <w:szCs w:val="24"/>
        </w:rPr>
        <w:t>privately-held</w:t>
      </w:r>
      <w:proofErr w:type="gramEnd"/>
      <w:r w:rsidRPr="00006A32">
        <w:rPr>
          <w:sz w:val="24"/>
          <w:szCs w:val="24"/>
        </w:rPr>
        <w:t xml:space="preserve"> firms.  </w:t>
      </w:r>
    </w:p>
    <w:p w14:paraId="0C33A6A3" w14:textId="77777777" w:rsidR="00F24D7D" w:rsidRPr="00006A32" w:rsidRDefault="00F24D7D" w:rsidP="00006A32">
      <w:pPr>
        <w:pStyle w:val="NoSpacing"/>
        <w:ind w:left="720" w:hanging="720"/>
        <w:rPr>
          <w:sz w:val="24"/>
          <w:szCs w:val="24"/>
        </w:rPr>
      </w:pPr>
      <w:r w:rsidRPr="00006A32">
        <w:rPr>
          <w:sz w:val="24"/>
          <w:szCs w:val="24"/>
        </w:rPr>
        <w:t xml:space="preserve">3 Wall Street Journal, January 17, 2003. </w:t>
      </w:r>
    </w:p>
    <w:p w14:paraId="1ECEE505" w14:textId="348C7D01" w:rsidR="00BE4C47" w:rsidRPr="00006A32" w:rsidRDefault="00F24D7D" w:rsidP="00006A32">
      <w:pPr>
        <w:pStyle w:val="NoSpacing"/>
        <w:ind w:left="720" w:hanging="720"/>
        <w:rPr>
          <w:sz w:val="24"/>
          <w:szCs w:val="24"/>
        </w:rPr>
      </w:pPr>
      <w:r w:rsidRPr="00006A32">
        <w:rPr>
          <w:sz w:val="24"/>
          <w:szCs w:val="24"/>
        </w:rPr>
        <w:t xml:space="preserve">4 https://news.microsoft.com/2004/07/20/microsoft-outlines-quarterly-dividend-four-year-stock-buyback-plan-and-special-dividend-to-shareholders/  </w:t>
      </w:r>
    </w:p>
    <w:p w14:paraId="09436803" w14:textId="589F3763" w:rsidR="005D00E6" w:rsidRPr="00006A32" w:rsidRDefault="00486667" w:rsidP="00006A32">
      <w:pPr>
        <w:pStyle w:val="NoSpacing"/>
        <w:ind w:left="720" w:hanging="720"/>
        <w:rPr>
          <w:sz w:val="24"/>
          <w:szCs w:val="24"/>
        </w:rPr>
      </w:pPr>
      <w:r w:rsidRPr="00006A32">
        <w:rPr>
          <w:sz w:val="24"/>
          <w:szCs w:val="24"/>
        </w:rPr>
        <w:t xml:space="preserve">5 In robustness tests we replicate our multivariate analysis by using out-of-sample litigation probabilities instead of in-sample probabilities. The results are comparable. The results of these tests are included in the online appendix.  </w:t>
      </w:r>
    </w:p>
    <w:p w14:paraId="7180DB80" w14:textId="0B7F6413" w:rsidR="005D00E6" w:rsidRPr="00006A32" w:rsidRDefault="00486667" w:rsidP="00006A32">
      <w:pPr>
        <w:pStyle w:val="NoSpacing"/>
        <w:ind w:left="720" w:hanging="720"/>
        <w:rPr>
          <w:sz w:val="24"/>
          <w:szCs w:val="24"/>
        </w:rPr>
      </w:pPr>
      <w:r w:rsidRPr="00006A32">
        <w:rPr>
          <w:sz w:val="24"/>
          <w:szCs w:val="24"/>
        </w:rPr>
        <w:t xml:space="preserve">6 In unreported univariate tests we substitute litigation intensity with our other litigation risk variables. Our main results persist.  </w:t>
      </w:r>
    </w:p>
    <w:p w14:paraId="6AF41807" w14:textId="4CD9A3B3" w:rsidR="00C45EF7" w:rsidRPr="00006A32" w:rsidRDefault="008A0D17" w:rsidP="00006A32">
      <w:pPr>
        <w:pStyle w:val="NoSpacing"/>
        <w:ind w:left="720" w:hanging="720"/>
        <w:rPr>
          <w:sz w:val="24"/>
          <w:szCs w:val="24"/>
        </w:rPr>
      </w:pPr>
      <w:r w:rsidRPr="00006A32">
        <w:rPr>
          <w:sz w:val="24"/>
          <w:szCs w:val="24"/>
        </w:rPr>
        <w:t xml:space="preserve">7 We estimate </w:t>
      </w:r>
      <w:proofErr w:type="spellStart"/>
      <w:r w:rsidRPr="00006A32">
        <w:rPr>
          <w:sz w:val="24"/>
          <w:szCs w:val="24"/>
        </w:rPr>
        <w:t>Fama</w:t>
      </w:r>
      <w:proofErr w:type="spellEnd"/>
      <w:r w:rsidRPr="00006A32">
        <w:rPr>
          <w:sz w:val="24"/>
          <w:szCs w:val="24"/>
        </w:rPr>
        <w:t xml:space="preserve">-MacBeth to ensure comparability between the results of our study and many predominant studies on payout policy (e.g., </w:t>
      </w:r>
      <w:proofErr w:type="spellStart"/>
      <w:r w:rsidRPr="00006A32">
        <w:rPr>
          <w:sz w:val="24"/>
          <w:szCs w:val="24"/>
        </w:rPr>
        <w:t>Grullon</w:t>
      </w:r>
      <w:proofErr w:type="spellEnd"/>
      <w:r w:rsidRPr="00006A32">
        <w:rPr>
          <w:sz w:val="24"/>
          <w:szCs w:val="24"/>
        </w:rPr>
        <w:t xml:space="preserve"> and </w:t>
      </w:r>
      <w:proofErr w:type="spellStart"/>
      <w:r w:rsidRPr="00006A32">
        <w:rPr>
          <w:sz w:val="24"/>
          <w:szCs w:val="24"/>
        </w:rPr>
        <w:t>Michaely</w:t>
      </w:r>
      <w:proofErr w:type="spellEnd"/>
      <w:r w:rsidRPr="00006A32">
        <w:rPr>
          <w:sz w:val="24"/>
          <w:szCs w:val="24"/>
        </w:rPr>
        <w:t xml:space="preserve">, 2002; </w:t>
      </w:r>
      <w:proofErr w:type="spellStart"/>
      <w:r w:rsidRPr="00006A32">
        <w:rPr>
          <w:sz w:val="24"/>
          <w:szCs w:val="24"/>
        </w:rPr>
        <w:t>Hoberg</w:t>
      </w:r>
      <w:proofErr w:type="spellEnd"/>
      <w:r w:rsidRPr="00006A32">
        <w:rPr>
          <w:sz w:val="24"/>
          <w:szCs w:val="24"/>
        </w:rPr>
        <w:t xml:space="preserve"> and </w:t>
      </w:r>
      <w:proofErr w:type="spellStart"/>
      <w:r w:rsidRPr="00006A32">
        <w:rPr>
          <w:sz w:val="24"/>
          <w:szCs w:val="24"/>
        </w:rPr>
        <w:t>Prabhala</w:t>
      </w:r>
      <w:proofErr w:type="spellEnd"/>
      <w:r w:rsidRPr="00006A32">
        <w:rPr>
          <w:sz w:val="24"/>
          <w:szCs w:val="24"/>
        </w:rPr>
        <w:t xml:space="preserve">, 2009; </w:t>
      </w:r>
      <w:proofErr w:type="spellStart"/>
      <w:r w:rsidRPr="00006A32">
        <w:rPr>
          <w:sz w:val="24"/>
          <w:szCs w:val="24"/>
        </w:rPr>
        <w:t>Grullon</w:t>
      </w:r>
      <w:proofErr w:type="spellEnd"/>
      <w:r w:rsidRPr="00006A32">
        <w:rPr>
          <w:sz w:val="24"/>
          <w:szCs w:val="24"/>
        </w:rPr>
        <w:t xml:space="preserve"> and </w:t>
      </w:r>
      <w:proofErr w:type="spellStart"/>
      <w:r w:rsidRPr="00006A32">
        <w:rPr>
          <w:sz w:val="24"/>
          <w:szCs w:val="24"/>
        </w:rPr>
        <w:t>Michaely</w:t>
      </w:r>
      <w:proofErr w:type="spellEnd"/>
      <w:r w:rsidRPr="00006A32">
        <w:rPr>
          <w:sz w:val="24"/>
          <w:szCs w:val="24"/>
        </w:rPr>
        <w:t xml:space="preserve">, 2004; </w:t>
      </w:r>
      <w:proofErr w:type="spellStart"/>
      <w:r w:rsidRPr="00006A32">
        <w:rPr>
          <w:sz w:val="24"/>
          <w:szCs w:val="24"/>
        </w:rPr>
        <w:t>Grullon</w:t>
      </w:r>
      <w:proofErr w:type="spellEnd"/>
      <w:r w:rsidRPr="00006A32">
        <w:rPr>
          <w:sz w:val="24"/>
          <w:szCs w:val="24"/>
        </w:rPr>
        <w:t xml:space="preserve">, </w:t>
      </w:r>
      <w:proofErr w:type="spellStart"/>
      <w:r w:rsidRPr="00006A32">
        <w:rPr>
          <w:sz w:val="24"/>
          <w:szCs w:val="24"/>
        </w:rPr>
        <w:t>Michaely</w:t>
      </w:r>
      <w:proofErr w:type="spellEnd"/>
      <w:r w:rsidRPr="00006A32">
        <w:rPr>
          <w:sz w:val="24"/>
          <w:szCs w:val="24"/>
        </w:rPr>
        <w:t xml:space="preserve">, and Swaminathan, 2002). </w:t>
      </w:r>
      <w:proofErr w:type="spellStart"/>
      <w:r w:rsidRPr="00006A32">
        <w:rPr>
          <w:sz w:val="24"/>
          <w:szCs w:val="24"/>
        </w:rPr>
        <w:t>Fama</w:t>
      </w:r>
      <w:proofErr w:type="spellEnd"/>
      <w:r w:rsidRPr="00006A32">
        <w:rPr>
          <w:sz w:val="24"/>
          <w:szCs w:val="24"/>
        </w:rPr>
        <w:t xml:space="preserve">-Macbeth regressions table </w:t>
      </w:r>
      <w:proofErr w:type="gramStart"/>
      <w:r w:rsidRPr="00006A32">
        <w:rPr>
          <w:sz w:val="24"/>
          <w:szCs w:val="24"/>
        </w:rPr>
        <w:t>10)reduce</w:t>
      </w:r>
      <w:proofErr w:type="gramEnd"/>
      <w:r w:rsidRPr="00006A32">
        <w:rPr>
          <w:sz w:val="24"/>
          <w:szCs w:val="24"/>
        </w:rPr>
        <w:t xml:space="preserve"> the effect of cross-correlated residuals.  </w:t>
      </w:r>
    </w:p>
    <w:p w14:paraId="444FA1E3" w14:textId="73D1B261" w:rsidR="00C45EF7" w:rsidRPr="00006A32" w:rsidRDefault="008A0D17" w:rsidP="00006A32">
      <w:pPr>
        <w:pStyle w:val="NoSpacing"/>
        <w:ind w:left="720" w:hanging="720"/>
        <w:rPr>
          <w:sz w:val="24"/>
          <w:szCs w:val="24"/>
        </w:rPr>
      </w:pPr>
      <w:r w:rsidRPr="00006A32">
        <w:rPr>
          <w:sz w:val="24"/>
          <w:szCs w:val="24"/>
        </w:rPr>
        <w:t xml:space="preserve">8 For robustness, we have also estimated standard panel regressions for dividend yield, repurchase yield, and payout yield including firm and year fixed effects. The results are qualitatively </w:t>
      </w:r>
      <w:proofErr w:type="gramStart"/>
      <w:r w:rsidRPr="00006A32">
        <w:rPr>
          <w:sz w:val="24"/>
          <w:szCs w:val="24"/>
        </w:rPr>
        <w:t>similar to</w:t>
      </w:r>
      <w:proofErr w:type="gramEnd"/>
      <w:r w:rsidRPr="00006A32">
        <w:rPr>
          <w:sz w:val="24"/>
          <w:szCs w:val="24"/>
        </w:rPr>
        <w:t xml:space="preserve"> the results obtained by the </w:t>
      </w:r>
      <w:proofErr w:type="spellStart"/>
      <w:r w:rsidRPr="00006A32">
        <w:rPr>
          <w:sz w:val="24"/>
          <w:szCs w:val="24"/>
        </w:rPr>
        <w:t>tobit</w:t>
      </w:r>
      <w:proofErr w:type="spellEnd"/>
      <w:r w:rsidRPr="00006A32">
        <w:rPr>
          <w:sz w:val="24"/>
          <w:szCs w:val="24"/>
        </w:rPr>
        <w:t xml:space="preserve"> regressions. These results are included in the online appendix.  </w:t>
      </w:r>
    </w:p>
    <w:p w14:paraId="53B7CEC0" w14:textId="40BB5172" w:rsidR="00C45EF7" w:rsidRPr="00006A32" w:rsidRDefault="00006A32" w:rsidP="00006A32">
      <w:pPr>
        <w:pStyle w:val="NoSpacing"/>
        <w:ind w:left="720" w:hanging="720"/>
        <w:rPr>
          <w:sz w:val="24"/>
          <w:szCs w:val="24"/>
        </w:rPr>
      </w:pPr>
      <w:r w:rsidRPr="00006A32">
        <w:rPr>
          <w:sz w:val="24"/>
          <w:szCs w:val="24"/>
        </w:rPr>
        <w:t xml:space="preserve">9 All the results of these robustness tests are included in the online appendix.  </w:t>
      </w:r>
    </w:p>
    <w:p w14:paraId="3BCE1734" w14:textId="4D83754A" w:rsidR="0018092B" w:rsidRPr="0018092B" w:rsidRDefault="0018092B" w:rsidP="0018092B">
      <w:pPr>
        <w:rPr>
          <w:rFonts w:cstheme="minorHAnsi"/>
          <w:sz w:val="24"/>
          <w:szCs w:val="24"/>
        </w:rPr>
      </w:pPr>
    </w:p>
    <w:p w14:paraId="5F504876" w14:textId="6AF941C1" w:rsidR="00F47826" w:rsidRPr="00F47826" w:rsidRDefault="00F47826" w:rsidP="00F47826">
      <w:pPr>
        <w:pStyle w:val="Heading1"/>
        <w:rPr>
          <w:rFonts w:cstheme="minorHAnsi"/>
          <w:sz w:val="24"/>
          <w:szCs w:val="24"/>
        </w:rPr>
      </w:pPr>
      <w:proofErr w:type="gramStart"/>
      <w:r w:rsidRPr="00F47826">
        <w:t xml:space="preserve">APPENDIX </w:t>
      </w:r>
      <w:r>
        <w:t xml:space="preserve"> </w:t>
      </w:r>
      <w:r w:rsidRPr="00F47826">
        <w:t>Variable</w:t>
      </w:r>
      <w:proofErr w:type="gramEnd"/>
      <w:r w:rsidRPr="00F47826">
        <w:t xml:space="preserve"> Definitions and Sources</w:t>
      </w:r>
    </w:p>
    <w:tbl>
      <w:tblPr>
        <w:tblStyle w:val="TableGrid"/>
        <w:tblW w:w="0" w:type="auto"/>
        <w:tblLook w:val="0020" w:firstRow="1" w:lastRow="0" w:firstColumn="0" w:lastColumn="0" w:noHBand="0" w:noVBand="0"/>
      </w:tblPr>
      <w:tblGrid>
        <w:gridCol w:w="2001"/>
        <w:gridCol w:w="6719"/>
        <w:gridCol w:w="1350"/>
      </w:tblGrid>
      <w:tr w:rsidR="00F47826" w:rsidRPr="00CD21DE" w14:paraId="4B954B0B" w14:textId="77777777" w:rsidTr="00A543B4">
        <w:trPr>
          <w:trHeight w:val="288"/>
        </w:trPr>
        <w:tc>
          <w:tcPr>
            <w:tcW w:w="0" w:type="auto"/>
          </w:tcPr>
          <w:p w14:paraId="25F8C3E4" w14:textId="77777777" w:rsidR="00F47826" w:rsidRPr="00CD21DE" w:rsidRDefault="00F47826" w:rsidP="00CD21DE">
            <w:pPr>
              <w:pStyle w:val="NoSpacing"/>
              <w:rPr>
                <w:rFonts w:cstheme="minorHAnsi"/>
              </w:rPr>
            </w:pPr>
            <w:r w:rsidRPr="00CD21DE">
              <w:rPr>
                <w:rFonts w:cstheme="minorHAnsi"/>
              </w:rPr>
              <w:t>Variable</w:t>
            </w:r>
          </w:p>
        </w:tc>
        <w:tc>
          <w:tcPr>
            <w:tcW w:w="0" w:type="auto"/>
          </w:tcPr>
          <w:p w14:paraId="537FC051" w14:textId="77777777" w:rsidR="00F47826" w:rsidRPr="00CD21DE" w:rsidRDefault="00F47826" w:rsidP="00CD21DE">
            <w:pPr>
              <w:pStyle w:val="NoSpacing"/>
              <w:rPr>
                <w:rFonts w:cstheme="minorHAnsi"/>
              </w:rPr>
            </w:pPr>
            <w:r w:rsidRPr="00CD21DE">
              <w:rPr>
                <w:rFonts w:cstheme="minorHAnsi"/>
              </w:rPr>
              <w:t>Definition</w:t>
            </w:r>
          </w:p>
        </w:tc>
        <w:tc>
          <w:tcPr>
            <w:tcW w:w="0" w:type="auto"/>
          </w:tcPr>
          <w:p w14:paraId="6701CFFF" w14:textId="77777777" w:rsidR="00F47826" w:rsidRPr="00CD21DE" w:rsidRDefault="00F47826" w:rsidP="00CD21DE">
            <w:pPr>
              <w:pStyle w:val="NoSpacing"/>
              <w:rPr>
                <w:rFonts w:cstheme="minorHAnsi"/>
              </w:rPr>
            </w:pPr>
            <w:r w:rsidRPr="00CD21DE">
              <w:rPr>
                <w:rFonts w:cstheme="minorHAnsi"/>
              </w:rPr>
              <w:t>Source</w:t>
            </w:r>
          </w:p>
        </w:tc>
      </w:tr>
      <w:tr w:rsidR="00F47826" w:rsidRPr="00CD21DE" w14:paraId="1D0B7392" w14:textId="77777777" w:rsidTr="00A543B4">
        <w:trPr>
          <w:trHeight w:val="288"/>
        </w:trPr>
        <w:tc>
          <w:tcPr>
            <w:tcW w:w="0" w:type="auto"/>
          </w:tcPr>
          <w:p w14:paraId="396CC3EE" w14:textId="77777777" w:rsidR="00F47826" w:rsidRPr="00CD21DE" w:rsidRDefault="00F47826" w:rsidP="00CD21DE">
            <w:pPr>
              <w:pStyle w:val="NoSpacing"/>
              <w:rPr>
                <w:rFonts w:cstheme="minorHAnsi"/>
              </w:rPr>
            </w:pPr>
            <w:r w:rsidRPr="00CD21DE">
              <w:rPr>
                <w:rFonts w:cstheme="minorHAnsi"/>
              </w:rPr>
              <w:t>Asset Growth</w:t>
            </w:r>
          </w:p>
        </w:tc>
        <w:tc>
          <w:tcPr>
            <w:tcW w:w="0" w:type="auto"/>
          </w:tcPr>
          <w:p w14:paraId="1CA5609F" w14:textId="77777777" w:rsidR="00F47826" w:rsidRPr="00CD21DE" w:rsidRDefault="00F47826" w:rsidP="00CD21DE">
            <w:pPr>
              <w:pStyle w:val="NoSpacing"/>
              <w:rPr>
                <w:rFonts w:cstheme="minorHAnsi"/>
              </w:rPr>
            </w:pPr>
            <w:r w:rsidRPr="00CD21DE">
              <w:rPr>
                <w:rFonts w:cstheme="minorHAnsi"/>
              </w:rPr>
              <w:t xml:space="preserve">Percent growth in assets from year </w:t>
            </w:r>
            <w:r w:rsidRPr="00CD21DE">
              <w:rPr>
                <w:rFonts w:cstheme="minorHAnsi"/>
                <w:i/>
                <w:iCs/>
              </w:rPr>
              <w:t xml:space="preserve">t </w:t>
            </w:r>
            <w:r w:rsidRPr="00CD21DE">
              <w:rPr>
                <w:rFonts w:cstheme="minorHAnsi"/>
              </w:rPr>
              <w:t xml:space="preserve">− 1 to year </w:t>
            </w:r>
            <w:r w:rsidRPr="00CD21DE">
              <w:rPr>
                <w:rFonts w:cstheme="minorHAnsi"/>
                <w:i/>
                <w:iCs/>
              </w:rPr>
              <w:t>t</w:t>
            </w:r>
            <w:r w:rsidRPr="00CD21DE">
              <w:rPr>
                <w:rFonts w:cstheme="minorHAnsi"/>
              </w:rPr>
              <w:t>.</w:t>
            </w:r>
          </w:p>
        </w:tc>
        <w:tc>
          <w:tcPr>
            <w:tcW w:w="0" w:type="auto"/>
          </w:tcPr>
          <w:p w14:paraId="0F788177" w14:textId="77777777" w:rsidR="00F47826" w:rsidRPr="00CD21DE" w:rsidRDefault="00F47826" w:rsidP="00CD21DE">
            <w:pPr>
              <w:pStyle w:val="NoSpacing"/>
              <w:rPr>
                <w:rFonts w:cstheme="minorHAnsi"/>
              </w:rPr>
            </w:pPr>
            <w:proofErr w:type="spellStart"/>
            <w:r w:rsidRPr="00CD21DE">
              <w:rPr>
                <w:rFonts w:cstheme="minorHAnsi"/>
              </w:rPr>
              <w:t>Compustat</w:t>
            </w:r>
            <w:proofErr w:type="spellEnd"/>
          </w:p>
        </w:tc>
      </w:tr>
      <w:tr w:rsidR="00F47826" w:rsidRPr="00CD21DE" w14:paraId="3FE9CDBB" w14:textId="77777777" w:rsidTr="00A543B4">
        <w:trPr>
          <w:trHeight w:val="288"/>
        </w:trPr>
        <w:tc>
          <w:tcPr>
            <w:tcW w:w="0" w:type="auto"/>
          </w:tcPr>
          <w:p w14:paraId="5B5D6A80" w14:textId="77777777" w:rsidR="00F47826" w:rsidRPr="00CD21DE" w:rsidRDefault="00F47826" w:rsidP="00CD21DE">
            <w:pPr>
              <w:pStyle w:val="NoSpacing"/>
              <w:rPr>
                <w:rFonts w:cstheme="minorHAnsi"/>
              </w:rPr>
            </w:pPr>
            <w:r w:rsidRPr="00CD21DE">
              <w:rPr>
                <w:rFonts w:cstheme="minorHAnsi"/>
              </w:rPr>
              <w:t>Earnings/Assets</w:t>
            </w:r>
          </w:p>
        </w:tc>
        <w:tc>
          <w:tcPr>
            <w:tcW w:w="0" w:type="auto"/>
          </w:tcPr>
          <w:p w14:paraId="29CB8EC3" w14:textId="77777777" w:rsidR="00F47826" w:rsidRPr="00CD21DE" w:rsidRDefault="00F47826" w:rsidP="00CD21DE">
            <w:pPr>
              <w:pStyle w:val="NoSpacing"/>
              <w:rPr>
                <w:rFonts w:cstheme="minorHAnsi"/>
              </w:rPr>
            </w:pPr>
            <w:r w:rsidRPr="00CD21DE">
              <w:rPr>
                <w:rFonts w:cstheme="minorHAnsi"/>
              </w:rPr>
              <w:t>Earnings before extraordinary items plus interest expense plus income statement deferred taxes divided by assets.</w:t>
            </w:r>
          </w:p>
        </w:tc>
        <w:tc>
          <w:tcPr>
            <w:tcW w:w="0" w:type="auto"/>
          </w:tcPr>
          <w:p w14:paraId="013095A7" w14:textId="77777777" w:rsidR="00F47826" w:rsidRPr="00CD21DE" w:rsidRDefault="00F47826" w:rsidP="00CD21DE">
            <w:pPr>
              <w:pStyle w:val="NoSpacing"/>
              <w:rPr>
                <w:rFonts w:cstheme="minorHAnsi"/>
              </w:rPr>
            </w:pPr>
            <w:proofErr w:type="spellStart"/>
            <w:r w:rsidRPr="00CD21DE">
              <w:rPr>
                <w:rFonts w:cstheme="minorHAnsi"/>
              </w:rPr>
              <w:t>Compustat</w:t>
            </w:r>
            <w:proofErr w:type="spellEnd"/>
          </w:p>
        </w:tc>
      </w:tr>
      <w:tr w:rsidR="00F47826" w:rsidRPr="00CD21DE" w14:paraId="1A2ACD21" w14:textId="77777777" w:rsidTr="00A543B4">
        <w:trPr>
          <w:trHeight w:val="288"/>
        </w:trPr>
        <w:tc>
          <w:tcPr>
            <w:tcW w:w="0" w:type="auto"/>
          </w:tcPr>
          <w:p w14:paraId="07866344" w14:textId="77777777" w:rsidR="00F47826" w:rsidRPr="00CD21DE" w:rsidRDefault="00F47826" w:rsidP="00CD21DE">
            <w:pPr>
              <w:pStyle w:val="NoSpacing"/>
              <w:rPr>
                <w:rFonts w:cstheme="minorHAnsi"/>
              </w:rPr>
            </w:pPr>
            <w:r w:rsidRPr="00CD21DE">
              <w:rPr>
                <w:rFonts w:cstheme="minorHAnsi"/>
              </w:rPr>
              <w:t>Idiosyncratic Risk</w:t>
            </w:r>
          </w:p>
        </w:tc>
        <w:tc>
          <w:tcPr>
            <w:tcW w:w="0" w:type="auto"/>
          </w:tcPr>
          <w:p w14:paraId="499AEEF6" w14:textId="77777777" w:rsidR="00F47826" w:rsidRPr="00CD21DE" w:rsidRDefault="00F47826" w:rsidP="00CD21DE">
            <w:pPr>
              <w:pStyle w:val="NoSpacing"/>
              <w:rPr>
                <w:rFonts w:cstheme="minorHAnsi"/>
              </w:rPr>
            </w:pPr>
            <w:r w:rsidRPr="00CD21DE">
              <w:rPr>
                <w:rFonts w:cstheme="minorHAnsi"/>
              </w:rPr>
              <w:t>A firm’s idiosyncratic risk is the standard deviation of residuals from a regression of its daily excess stock returns (raw returns less the riskless rate) on the market factor (i.e., the value-weighted market return less the riskless rate). One firm-year observation of idiosyncratic risk is computed using firm-specific daily stock returns from one calendar year.</w:t>
            </w:r>
          </w:p>
        </w:tc>
        <w:tc>
          <w:tcPr>
            <w:tcW w:w="0" w:type="auto"/>
          </w:tcPr>
          <w:p w14:paraId="57CE233D" w14:textId="77777777" w:rsidR="00F47826" w:rsidRPr="00CD21DE" w:rsidRDefault="00F47826" w:rsidP="00CD21DE">
            <w:pPr>
              <w:pStyle w:val="NoSpacing"/>
              <w:rPr>
                <w:rFonts w:cstheme="minorHAnsi"/>
              </w:rPr>
            </w:pPr>
            <w:r w:rsidRPr="00CD21DE">
              <w:rPr>
                <w:rFonts w:cstheme="minorHAnsi"/>
              </w:rPr>
              <w:t>CRSP</w:t>
            </w:r>
          </w:p>
        </w:tc>
      </w:tr>
      <w:tr w:rsidR="00F47826" w:rsidRPr="00CD21DE" w14:paraId="2256D863" w14:textId="77777777" w:rsidTr="00A543B4">
        <w:trPr>
          <w:trHeight w:val="288"/>
        </w:trPr>
        <w:tc>
          <w:tcPr>
            <w:tcW w:w="0" w:type="auto"/>
          </w:tcPr>
          <w:p w14:paraId="770C2907" w14:textId="77777777" w:rsidR="00F47826" w:rsidRPr="00CD21DE" w:rsidRDefault="00F47826" w:rsidP="00CD21DE">
            <w:pPr>
              <w:pStyle w:val="NoSpacing"/>
              <w:rPr>
                <w:rFonts w:cstheme="minorHAnsi"/>
              </w:rPr>
            </w:pPr>
            <w:r w:rsidRPr="00CD21DE">
              <w:rPr>
                <w:rFonts w:cstheme="minorHAnsi"/>
              </w:rPr>
              <w:t>Lawsuit Dummy</w:t>
            </w:r>
          </w:p>
        </w:tc>
        <w:tc>
          <w:tcPr>
            <w:tcW w:w="0" w:type="auto"/>
          </w:tcPr>
          <w:p w14:paraId="288EDAAB" w14:textId="77777777" w:rsidR="00F47826" w:rsidRPr="00CD21DE" w:rsidRDefault="00F47826" w:rsidP="00CD21DE">
            <w:pPr>
              <w:pStyle w:val="NoSpacing"/>
              <w:rPr>
                <w:rFonts w:cstheme="minorHAnsi"/>
              </w:rPr>
            </w:pPr>
            <w:r w:rsidRPr="00CD21DE">
              <w:rPr>
                <w:rFonts w:cstheme="minorHAnsi"/>
              </w:rPr>
              <w:t>Indicator variable equal to one when the firm is sued in the following year, and zero otherwise.</w:t>
            </w:r>
          </w:p>
        </w:tc>
        <w:tc>
          <w:tcPr>
            <w:tcW w:w="0" w:type="auto"/>
          </w:tcPr>
          <w:p w14:paraId="0B67A5F8" w14:textId="77777777" w:rsidR="00F47826" w:rsidRPr="00CD21DE" w:rsidRDefault="00F47826" w:rsidP="00CD21DE">
            <w:pPr>
              <w:pStyle w:val="NoSpacing"/>
              <w:rPr>
                <w:rFonts w:cstheme="minorHAnsi"/>
              </w:rPr>
            </w:pPr>
            <w:r w:rsidRPr="00CD21DE">
              <w:rPr>
                <w:rFonts w:cstheme="minorHAnsi"/>
              </w:rPr>
              <w:t>Audit Analytics</w:t>
            </w:r>
          </w:p>
        </w:tc>
      </w:tr>
      <w:tr w:rsidR="00F47826" w:rsidRPr="00CD21DE" w14:paraId="45DDE73B" w14:textId="77777777" w:rsidTr="00A543B4">
        <w:trPr>
          <w:trHeight w:val="288"/>
        </w:trPr>
        <w:tc>
          <w:tcPr>
            <w:tcW w:w="0" w:type="auto"/>
          </w:tcPr>
          <w:p w14:paraId="78B817C4" w14:textId="77777777" w:rsidR="00F47826" w:rsidRPr="00CD21DE" w:rsidRDefault="00F47826" w:rsidP="00CD21DE">
            <w:pPr>
              <w:pStyle w:val="NoSpacing"/>
              <w:rPr>
                <w:rFonts w:cstheme="minorHAnsi"/>
              </w:rPr>
            </w:pPr>
            <w:r w:rsidRPr="00CD21DE">
              <w:rPr>
                <w:rFonts w:cstheme="minorHAnsi"/>
              </w:rPr>
              <w:t>Litigation Intensity</w:t>
            </w:r>
          </w:p>
        </w:tc>
        <w:tc>
          <w:tcPr>
            <w:tcW w:w="0" w:type="auto"/>
          </w:tcPr>
          <w:p w14:paraId="4974B72F" w14:textId="77777777" w:rsidR="00F47826" w:rsidRPr="00CD21DE" w:rsidRDefault="00F47826" w:rsidP="00CD21DE">
            <w:pPr>
              <w:pStyle w:val="NoSpacing"/>
              <w:rPr>
                <w:rFonts w:cstheme="minorHAnsi"/>
              </w:rPr>
            </w:pPr>
            <w:r w:rsidRPr="00CD21DE">
              <w:rPr>
                <w:rFonts w:cstheme="minorHAnsi"/>
              </w:rPr>
              <w:t>The sum of all securities litigation events from Audit Analytics in the firm’s three-digit SIC industry divided by the total number of firms in the same industry</w:t>
            </w:r>
          </w:p>
        </w:tc>
        <w:tc>
          <w:tcPr>
            <w:tcW w:w="0" w:type="auto"/>
          </w:tcPr>
          <w:p w14:paraId="1DA45F04" w14:textId="77777777" w:rsidR="00F47826" w:rsidRPr="00CD21DE" w:rsidRDefault="00F47826" w:rsidP="00CD21DE">
            <w:pPr>
              <w:pStyle w:val="NoSpacing"/>
              <w:rPr>
                <w:rFonts w:cstheme="minorHAnsi"/>
              </w:rPr>
            </w:pPr>
            <w:r w:rsidRPr="00CD21DE">
              <w:rPr>
                <w:rFonts w:cstheme="minorHAnsi"/>
              </w:rPr>
              <w:t>Audit Analytics</w:t>
            </w:r>
          </w:p>
        </w:tc>
      </w:tr>
      <w:tr w:rsidR="00F47826" w:rsidRPr="00CD21DE" w14:paraId="3B3975C3" w14:textId="77777777" w:rsidTr="00A543B4">
        <w:trPr>
          <w:trHeight w:val="288"/>
        </w:trPr>
        <w:tc>
          <w:tcPr>
            <w:tcW w:w="0" w:type="auto"/>
          </w:tcPr>
          <w:p w14:paraId="6CFCA6E9" w14:textId="77777777" w:rsidR="00F47826" w:rsidRPr="00CD21DE" w:rsidRDefault="00F47826" w:rsidP="00CD21DE">
            <w:pPr>
              <w:pStyle w:val="NoSpacing"/>
              <w:rPr>
                <w:rFonts w:cstheme="minorHAnsi"/>
              </w:rPr>
            </w:pPr>
            <w:r w:rsidRPr="00CD21DE">
              <w:rPr>
                <w:rFonts w:cstheme="minorHAnsi"/>
              </w:rPr>
              <w:t>Log (MV)</w:t>
            </w:r>
          </w:p>
        </w:tc>
        <w:tc>
          <w:tcPr>
            <w:tcW w:w="0" w:type="auto"/>
          </w:tcPr>
          <w:p w14:paraId="339C28BD" w14:textId="77777777" w:rsidR="00F47826" w:rsidRPr="00CD21DE" w:rsidRDefault="00F47826" w:rsidP="00CD21DE">
            <w:pPr>
              <w:pStyle w:val="NoSpacing"/>
              <w:rPr>
                <w:rFonts w:cstheme="minorHAnsi"/>
              </w:rPr>
            </w:pPr>
            <w:r w:rsidRPr="00CD21DE">
              <w:rPr>
                <w:rFonts w:cstheme="minorHAnsi"/>
              </w:rPr>
              <w:t>Natural logarithm of the market value of equity</w:t>
            </w:r>
          </w:p>
        </w:tc>
        <w:tc>
          <w:tcPr>
            <w:tcW w:w="0" w:type="auto"/>
          </w:tcPr>
          <w:p w14:paraId="08D3AA50" w14:textId="77777777" w:rsidR="00F47826" w:rsidRPr="00CD21DE" w:rsidRDefault="00F47826" w:rsidP="00CD21DE">
            <w:pPr>
              <w:pStyle w:val="NoSpacing"/>
              <w:rPr>
                <w:rFonts w:cstheme="minorHAnsi"/>
              </w:rPr>
            </w:pPr>
            <w:r w:rsidRPr="00CD21DE">
              <w:rPr>
                <w:rFonts w:cstheme="minorHAnsi"/>
              </w:rPr>
              <w:t>CRSP</w:t>
            </w:r>
          </w:p>
        </w:tc>
      </w:tr>
      <w:tr w:rsidR="00F47826" w:rsidRPr="00CD21DE" w14:paraId="3A94844E" w14:textId="77777777" w:rsidTr="00A543B4">
        <w:trPr>
          <w:trHeight w:val="288"/>
        </w:trPr>
        <w:tc>
          <w:tcPr>
            <w:tcW w:w="0" w:type="auto"/>
          </w:tcPr>
          <w:p w14:paraId="2667843F" w14:textId="77777777" w:rsidR="00F47826" w:rsidRPr="00CD21DE" w:rsidRDefault="00F47826" w:rsidP="00CD21DE">
            <w:pPr>
              <w:pStyle w:val="NoSpacing"/>
              <w:rPr>
                <w:rFonts w:cstheme="minorHAnsi"/>
              </w:rPr>
            </w:pPr>
            <w:r w:rsidRPr="00CD21DE">
              <w:rPr>
                <w:rFonts w:cstheme="minorHAnsi"/>
              </w:rPr>
              <w:t>Market-to-Book</w:t>
            </w:r>
          </w:p>
        </w:tc>
        <w:tc>
          <w:tcPr>
            <w:tcW w:w="0" w:type="auto"/>
          </w:tcPr>
          <w:p w14:paraId="6C492686" w14:textId="77777777" w:rsidR="00F47826" w:rsidRPr="00CD21DE" w:rsidRDefault="00F47826" w:rsidP="00CD21DE">
            <w:pPr>
              <w:pStyle w:val="NoSpacing"/>
              <w:rPr>
                <w:rFonts w:cstheme="minorHAnsi"/>
              </w:rPr>
            </w:pPr>
            <w:r w:rsidRPr="00CD21DE">
              <w:rPr>
                <w:rFonts w:cstheme="minorHAnsi"/>
              </w:rPr>
              <w:t>Book assets minus book equity plus market equity all divided by book assets.</w:t>
            </w:r>
          </w:p>
        </w:tc>
        <w:tc>
          <w:tcPr>
            <w:tcW w:w="0" w:type="auto"/>
          </w:tcPr>
          <w:p w14:paraId="4D57C104" w14:textId="77777777" w:rsidR="00F47826" w:rsidRPr="00CD21DE" w:rsidRDefault="00F47826" w:rsidP="00CD21DE">
            <w:pPr>
              <w:pStyle w:val="NoSpacing"/>
              <w:rPr>
                <w:rFonts w:cstheme="minorHAnsi"/>
              </w:rPr>
            </w:pPr>
            <w:proofErr w:type="spellStart"/>
            <w:r w:rsidRPr="00CD21DE">
              <w:rPr>
                <w:rFonts w:cstheme="minorHAnsi"/>
              </w:rPr>
              <w:t>Compustat</w:t>
            </w:r>
            <w:proofErr w:type="spellEnd"/>
          </w:p>
        </w:tc>
      </w:tr>
      <w:tr w:rsidR="00F47826" w:rsidRPr="00CD21DE" w14:paraId="4C088DC2" w14:textId="77777777" w:rsidTr="00A543B4">
        <w:trPr>
          <w:trHeight w:val="288"/>
        </w:trPr>
        <w:tc>
          <w:tcPr>
            <w:tcW w:w="0" w:type="auto"/>
          </w:tcPr>
          <w:p w14:paraId="6EA4739C" w14:textId="77777777" w:rsidR="00F47826" w:rsidRPr="00CD21DE" w:rsidRDefault="00F47826" w:rsidP="00CD21DE">
            <w:pPr>
              <w:pStyle w:val="NoSpacing"/>
              <w:rPr>
                <w:rFonts w:cstheme="minorHAnsi"/>
              </w:rPr>
            </w:pPr>
            <w:r w:rsidRPr="00CD21DE">
              <w:rPr>
                <w:rFonts w:cstheme="minorHAnsi"/>
              </w:rPr>
              <w:t>Leverage</w:t>
            </w:r>
          </w:p>
        </w:tc>
        <w:tc>
          <w:tcPr>
            <w:tcW w:w="0" w:type="auto"/>
          </w:tcPr>
          <w:p w14:paraId="35F40841" w14:textId="77777777" w:rsidR="00F47826" w:rsidRPr="00CD21DE" w:rsidRDefault="00F47826" w:rsidP="00CD21DE">
            <w:pPr>
              <w:pStyle w:val="NoSpacing"/>
              <w:rPr>
                <w:rFonts w:cstheme="minorHAnsi"/>
              </w:rPr>
            </w:pPr>
            <w:r w:rsidRPr="00CD21DE">
              <w:rPr>
                <w:rFonts w:cstheme="minorHAnsi"/>
              </w:rPr>
              <w:t>Book value of total long-term debt plus the book value of total short-term debt scaled by the book value of the total assets.</w:t>
            </w:r>
          </w:p>
        </w:tc>
        <w:tc>
          <w:tcPr>
            <w:tcW w:w="0" w:type="auto"/>
          </w:tcPr>
          <w:p w14:paraId="6DED84B2" w14:textId="77777777" w:rsidR="00F47826" w:rsidRPr="00CD21DE" w:rsidRDefault="00F47826" w:rsidP="00CD21DE">
            <w:pPr>
              <w:pStyle w:val="NoSpacing"/>
              <w:rPr>
                <w:rFonts w:cstheme="minorHAnsi"/>
              </w:rPr>
            </w:pPr>
            <w:proofErr w:type="spellStart"/>
            <w:r w:rsidRPr="00CD21DE">
              <w:rPr>
                <w:rFonts w:cstheme="minorHAnsi"/>
              </w:rPr>
              <w:t>Compustat</w:t>
            </w:r>
            <w:proofErr w:type="spellEnd"/>
          </w:p>
        </w:tc>
      </w:tr>
      <w:tr w:rsidR="00F47826" w:rsidRPr="00CD21DE" w14:paraId="6CA82EA9" w14:textId="77777777" w:rsidTr="00A543B4">
        <w:trPr>
          <w:trHeight w:val="288"/>
        </w:trPr>
        <w:tc>
          <w:tcPr>
            <w:tcW w:w="0" w:type="auto"/>
          </w:tcPr>
          <w:p w14:paraId="7F33374B" w14:textId="77777777" w:rsidR="00F47826" w:rsidRPr="00CD21DE" w:rsidRDefault="00F47826" w:rsidP="00CD21DE">
            <w:pPr>
              <w:pStyle w:val="NoSpacing"/>
              <w:rPr>
                <w:rFonts w:cstheme="minorHAnsi"/>
              </w:rPr>
            </w:pPr>
            <w:r w:rsidRPr="00CD21DE">
              <w:rPr>
                <w:rFonts w:cstheme="minorHAnsi"/>
              </w:rPr>
              <w:t>NOPER</w:t>
            </w:r>
          </w:p>
        </w:tc>
        <w:tc>
          <w:tcPr>
            <w:tcW w:w="0" w:type="auto"/>
          </w:tcPr>
          <w:p w14:paraId="6ADD470F" w14:textId="77777777" w:rsidR="00F47826" w:rsidRPr="00CD21DE" w:rsidRDefault="00F47826" w:rsidP="00CD21DE">
            <w:pPr>
              <w:pStyle w:val="NoSpacing"/>
              <w:rPr>
                <w:rFonts w:cstheme="minorHAnsi"/>
              </w:rPr>
            </w:pPr>
            <w:r w:rsidRPr="00CD21DE">
              <w:rPr>
                <w:rFonts w:cstheme="minorHAnsi"/>
              </w:rPr>
              <w:t>Non-operating income before depreciation scaled by the book value of the total assets</w:t>
            </w:r>
          </w:p>
        </w:tc>
        <w:tc>
          <w:tcPr>
            <w:tcW w:w="0" w:type="auto"/>
          </w:tcPr>
          <w:p w14:paraId="45FBEC61" w14:textId="77777777" w:rsidR="00F47826" w:rsidRPr="00CD21DE" w:rsidRDefault="00F47826" w:rsidP="00CD21DE">
            <w:pPr>
              <w:pStyle w:val="NoSpacing"/>
              <w:rPr>
                <w:rFonts w:cstheme="minorHAnsi"/>
              </w:rPr>
            </w:pPr>
            <w:proofErr w:type="spellStart"/>
            <w:r w:rsidRPr="00CD21DE">
              <w:rPr>
                <w:rFonts w:cstheme="minorHAnsi"/>
              </w:rPr>
              <w:t>Compustat</w:t>
            </w:r>
            <w:proofErr w:type="spellEnd"/>
          </w:p>
        </w:tc>
      </w:tr>
      <w:tr w:rsidR="00F47826" w:rsidRPr="00CD21DE" w14:paraId="79202734" w14:textId="77777777" w:rsidTr="00A543B4">
        <w:trPr>
          <w:trHeight w:val="288"/>
        </w:trPr>
        <w:tc>
          <w:tcPr>
            <w:tcW w:w="0" w:type="auto"/>
          </w:tcPr>
          <w:p w14:paraId="0B12F90B" w14:textId="77777777" w:rsidR="00F47826" w:rsidRPr="00CD21DE" w:rsidRDefault="00F47826" w:rsidP="00CD21DE">
            <w:pPr>
              <w:pStyle w:val="NoSpacing"/>
              <w:rPr>
                <w:rFonts w:cstheme="minorHAnsi"/>
              </w:rPr>
            </w:pPr>
            <w:r w:rsidRPr="00CD21DE">
              <w:rPr>
                <w:rFonts w:cstheme="minorHAnsi"/>
              </w:rPr>
              <w:t>NYSE Percentile</w:t>
            </w:r>
          </w:p>
        </w:tc>
        <w:tc>
          <w:tcPr>
            <w:tcW w:w="0" w:type="auto"/>
          </w:tcPr>
          <w:p w14:paraId="094060E9" w14:textId="47E5631A" w:rsidR="00F47826" w:rsidRPr="00CD21DE" w:rsidRDefault="00F47826" w:rsidP="00937B16">
            <w:pPr>
              <w:pStyle w:val="NoSpacing"/>
              <w:rPr>
                <w:rFonts w:cstheme="minorHAnsi"/>
              </w:rPr>
            </w:pPr>
            <w:r w:rsidRPr="00CD21DE">
              <w:rPr>
                <w:rFonts w:cstheme="minorHAnsi"/>
              </w:rPr>
              <w:t>NYSE market capitalization percentile, i.e., the fraction of NYSE firms having equal or smaller</w:t>
            </w:r>
            <w:r w:rsidR="00937B16">
              <w:rPr>
                <w:rFonts w:cstheme="minorHAnsi"/>
              </w:rPr>
              <w:t xml:space="preserve"> </w:t>
            </w:r>
            <w:r w:rsidRPr="00CD21DE">
              <w:rPr>
                <w:rFonts w:cstheme="minorHAnsi"/>
              </w:rPr>
              <w:t xml:space="preserve">capitalization than firm </w:t>
            </w:r>
            <w:proofErr w:type="spellStart"/>
            <w:r w:rsidRPr="00CD21DE">
              <w:rPr>
                <w:rFonts w:cstheme="minorHAnsi"/>
              </w:rPr>
              <w:t>i</w:t>
            </w:r>
            <w:proofErr w:type="spellEnd"/>
            <w:r w:rsidRPr="00CD21DE">
              <w:rPr>
                <w:rFonts w:cstheme="minorHAnsi"/>
              </w:rPr>
              <w:t xml:space="preserve"> in year t.</w:t>
            </w:r>
          </w:p>
        </w:tc>
        <w:tc>
          <w:tcPr>
            <w:tcW w:w="0" w:type="auto"/>
          </w:tcPr>
          <w:p w14:paraId="05D28AB6" w14:textId="77777777" w:rsidR="00F47826" w:rsidRPr="00CD21DE" w:rsidRDefault="00F47826" w:rsidP="00CD21DE">
            <w:pPr>
              <w:pStyle w:val="NoSpacing"/>
              <w:rPr>
                <w:rFonts w:cstheme="minorHAnsi"/>
              </w:rPr>
            </w:pPr>
            <w:r w:rsidRPr="00CD21DE">
              <w:rPr>
                <w:rFonts w:cstheme="minorHAnsi"/>
              </w:rPr>
              <w:t>CRSP</w:t>
            </w:r>
          </w:p>
        </w:tc>
      </w:tr>
      <w:tr w:rsidR="00CD21DE" w:rsidRPr="00CD21DE" w14:paraId="33B5EC18" w14:textId="77777777" w:rsidTr="00A543B4">
        <w:trPr>
          <w:trHeight w:val="288"/>
        </w:trPr>
        <w:tc>
          <w:tcPr>
            <w:tcW w:w="1807" w:type="dxa"/>
          </w:tcPr>
          <w:p w14:paraId="4A8173CF" w14:textId="77777777" w:rsidR="00CD21DE" w:rsidRPr="00CD21DE" w:rsidRDefault="00CD21DE" w:rsidP="00CD21DE">
            <w:pPr>
              <w:pStyle w:val="NoSpacing"/>
              <w:rPr>
                <w:rFonts w:cstheme="minorHAnsi"/>
              </w:rPr>
            </w:pPr>
            <w:r w:rsidRPr="00CD21DE">
              <w:rPr>
                <w:rFonts w:cstheme="minorHAnsi"/>
              </w:rPr>
              <w:t>Payout Flexibility</w:t>
            </w:r>
          </w:p>
        </w:tc>
        <w:tc>
          <w:tcPr>
            <w:tcW w:w="6909" w:type="dxa"/>
          </w:tcPr>
          <w:p w14:paraId="6344B58C" w14:textId="77777777" w:rsidR="00CD21DE" w:rsidRPr="00CD21DE" w:rsidRDefault="00CD21DE" w:rsidP="00CD21DE">
            <w:pPr>
              <w:pStyle w:val="NoSpacing"/>
              <w:rPr>
                <w:rFonts w:cstheme="minorHAnsi"/>
              </w:rPr>
            </w:pPr>
            <w:r w:rsidRPr="00CD21DE">
              <w:rPr>
                <w:rFonts w:cstheme="minorHAnsi"/>
              </w:rPr>
              <w:t>Annual dollar amount spent on net equity stock repurchases divided by the annual dollar amount of total net payout (dividend plus net repurchases).</w:t>
            </w:r>
          </w:p>
        </w:tc>
        <w:tc>
          <w:tcPr>
            <w:tcW w:w="1354" w:type="dxa"/>
          </w:tcPr>
          <w:p w14:paraId="5DF5A488" w14:textId="77777777" w:rsidR="00CD21DE" w:rsidRPr="00CD21DE" w:rsidRDefault="00CD21DE" w:rsidP="00CD21DE">
            <w:pPr>
              <w:pStyle w:val="NoSpacing"/>
              <w:rPr>
                <w:rFonts w:cstheme="minorHAnsi"/>
              </w:rPr>
            </w:pPr>
            <w:proofErr w:type="spellStart"/>
            <w:r w:rsidRPr="00CD21DE">
              <w:rPr>
                <w:rFonts w:cstheme="minorHAnsi"/>
              </w:rPr>
              <w:t>Compustat</w:t>
            </w:r>
            <w:proofErr w:type="spellEnd"/>
          </w:p>
        </w:tc>
      </w:tr>
      <w:tr w:rsidR="00CD21DE" w:rsidRPr="00CD21DE" w14:paraId="6568BF31" w14:textId="77777777" w:rsidTr="00A543B4">
        <w:trPr>
          <w:trHeight w:val="288"/>
        </w:trPr>
        <w:tc>
          <w:tcPr>
            <w:tcW w:w="1807" w:type="dxa"/>
          </w:tcPr>
          <w:p w14:paraId="652F23C4" w14:textId="77777777" w:rsidR="00CD21DE" w:rsidRPr="00CD21DE" w:rsidRDefault="00CD21DE" w:rsidP="00CD21DE">
            <w:pPr>
              <w:pStyle w:val="NoSpacing"/>
              <w:rPr>
                <w:rFonts w:cstheme="minorHAnsi"/>
              </w:rPr>
            </w:pPr>
            <w:r w:rsidRPr="00CD21DE">
              <w:rPr>
                <w:rFonts w:cstheme="minorHAnsi"/>
              </w:rPr>
              <w:t>Litigation Likelihood</w:t>
            </w:r>
          </w:p>
        </w:tc>
        <w:tc>
          <w:tcPr>
            <w:tcW w:w="6909" w:type="dxa"/>
          </w:tcPr>
          <w:p w14:paraId="5C7C083E" w14:textId="77777777" w:rsidR="00CD21DE" w:rsidRPr="00CD21DE" w:rsidRDefault="00CD21DE" w:rsidP="00CD21DE">
            <w:pPr>
              <w:pStyle w:val="NoSpacing"/>
              <w:rPr>
                <w:rFonts w:cstheme="minorHAnsi"/>
              </w:rPr>
            </w:pPr>
            <w:r w:rsidRPr="00CD21DE">
              <w:rPr>
                <w:rFonts w:cstheme="minorHAnsi"/>
              </w:rPr>
              <w:t>Predicted probability of litigation estimated with a probit regression on a sample that includes all types of corporate lawsuits.</w:t>
            </w:r>
          </w:p>
        </w:tc>
        <w:tc>
          <w:tcPr>
            <w:tcW w:w="1354" w:type="dxa"/>
          </w:tcPr>
          <w:p w14:paraId="1D551DE6" w14:textId="77777777" w:rsidR="00CD21DE" w:rsidRPr="00CD21DE" w:rsidRDefault="00CD21DE" w:rsidP="00CD21DE">
            <w:pPr>
              <w:pStyle w:val="NoSpacing"/>
              <w:rPr>
                <w:rFonts w:cstheme="minorHAnsi"/>
              </w:rPr>
            </w:pPr>
            <w:proofErr w:type="spellStart"/>
            <w:r w:rsidRPr="00CD21DE">
              <w:rPr>
                <w:rFonts w:cstheme="minorHAnsi"/>
              </w:rPr>
              <w:t>Compustat</w:t>
            </w:r>
            <w:proofErr w:type="spellEnd"/>
            <w:r w:rsidRPr="00CD21DE">
              <w:rPr>
                <w:rFonts w:cstheme="minorHAnsi"/>
              </w:rPr>
              <w:t>, CRSP, Audit Analytics</w:t>
            </w:r>
          </w:p>
        </w:tc>
      </w:tr>
      <w:tr w:rsidR="00CD21DE" w:rsidRPr="00CD21DE" w14:paraId="2BE19B07" w14:textId="77777777" w:rsidTr="00A543B4">
        <w:trPr>
          <w:trHeight w:val="288"/>
        </w:trPr>
        <w:tc>
          <w:tcPr>
            <w:tcW w:w="1807" w:type="dxa"/>
          </w:tcPr>
          <w:p w14:paraId="7E7BB54E" w14:textId="77777777" w:rsidR="00CD21DE" w:rsidRPr="00CD21DE" w:rsidRDefault="00CD21DE" w:rsidP="00CD21DE">
            <w:pPr>
              <w:pStyle w:val="NoSpacing"/>
              <w:rPr>
                <w:rFonts w:cstheme="minorHAnsi"/>
              </w:rPr>
            </w:pPr>
            <w:r w:rsidRPr="00CD21DE">
              <w:rPr>
                <w:rFonts w:cstheme="minorHAnsi"/>
              </w:rPr>
              <w:t>Security Litigation Likelihood</w:t>
            </w:r>
          </w:p>
        </w:tc>
        <w:tc>
          <w:tcPr>
            <w:tcW w:w="6909" w:type="dxa"/>
          </w:tcPr>
          <w:p w14:paraId="6AE770DD" w14:textId="77777777" w:rsidR="00CD21DE" w:rsidRPr="00CD21DE" w:rsidRDefault="00CD21DE" w:rsidP="00CD21DE">
            <w:pPr>
              <w:pStyle w:val="NoSpacing"/>
              <w:rPr>
                <w:rFonts w:cstheme="minorHAnsi"/>
              </w:rPr>
            </w:pPr>
            <w:r w:rsidRPr="00CD21DE">
              <w:rPr>
                <w:rFonts w:cstheme="minorHAnsi"/>
              </w:rPr>
              <w:t>Predicted probability of litigation estimated with a probit regression on a sample that includes all class action security lawsuits.</w:t>
            </w:r>
          </w:p>
        </w:tc>
        <w:tc>
          <w:tcPr>
            <w:tcW w:w="1354" w:type="dxa"/>
          </w:tcPr>
          <w:p w14:paraId="4BE1AE1E" w14:textId="77777777" w:rsidR="00CD21DE" w:rsidRPr="00CD21DE" w:rsidRDefault="00CD21DE" w:rsidP="00CD21DE">
            <w:pPr>
              <w:pStyle w:val="NoSpacing"/>
              <w:rPr>
                <w:rFonts w:cstheme="minorHAnsi"/>
              </w:rPr>
            </w:pPr>
            <w:proofErr w:type="spellStart"/>
            <w:r w:rsidRPr="00CD21DE">
              <w:rPr>
                <w:rFonts w:cstheme="minorHAnsi"/>
              </w:rPr>
              <w:t>Compustat</w:t>
            </w:r>
            <w:proofErr w:type="spellEnd"/>
            <w:r w:rsidRPr="00CD21DE">
              <w:rPr>
                <w:rFonts w:cstheme="minorHAnsi"/>
              </w:rPr>
              <w:t>, CRSP, Audit Analytics</w:t>
            </w:r>
          </w:p>
        </w:tc>
      </w:tr>
      <w:tr w:rsidR="00CD21DE" w:rsidRPr="00CD21DE" w14:paraId="6111DA83" w14:textId="77777777" w:rsidTr="00A543B4">
        <w:trPr>
          <w:trHeight w:val="288"/>
        </w:trPr>
        <w:tc>
          <w:tcPr>
            <w:tcW w:w="1807" w:type="dxa"/>
          </w:tcPr>
          <w:p w14:paraId="09052520" w14:textId="77777777" w:rsidR="00CD21DE" w:rsidRPr="00CD21DE" w:rsidRDefault="00CD21DE" w:rsidP="00CD21DE">
            <w:pPr>
              <w:pStyle w:val="NoSpacing"/>
              <w:rPr>
                <w:rFonts w:cstheme="minorHAnsi"/>
              </w:rPr>
            </w:pPr>
            <w:r w:rsidRPr="00CD21DE">
              <w:rPr>
                <w:rFonts w:cstheme="minorHAnsi"/>
              </w:rPr>
              <w:t>RYIELD</w:t>
            </w:r>
          </w:p>
        </w:tc>
        <w:tc>
          <w:tcPr>
            <w:tcW w:w="6909" w:type="dxa"/>
          </w:tcPr>
          <w:p w14:paraId="256DFE57" w14:textId="77777777" w:rsidR="00CD21DE" w:rsidRPr="00CD21DE" w:rsidRDefault="00CD21DE" w:rsidP="00CD21DE">
            <w:pPr>
              <w:pStyle w:val="NoSpacing"/>
              <w:rPr>
                <w:rFonts w:cstheme="minorHAnsi"/>
              </w:rPr>
            </w:pPr>
            <w:r w:rsidRPr="00CD21DE">
              <w:rPr>
                <w:rFonts w:cstheme="minorHAnsi"/>
              </w:rPr>
              <w:t>Total expenditure on share repurchases at time t scaled by the market value of equity at time t -1.</w:t>
            </w:r>
          </w:p>
        </w:tc>
        <w:tc>
          <w:tcPr>
            <w:tcW w:w="1354" w:type="dxa"/>
          </w:tcPr>
          <w:p w14:paraId="07C30E8D" w14:textId="77777777" w:rsidR="00CD21DE" w:rsidRPr="00CD21DE" w:rsidRDefault="00CD21DE" w:rsidP="00CD21DE">
            <w:pPr>
              <w:pStyle w:val="NoSpacing"/>
              <w:rPr>
                <w:rFonts w:cstheme="minorHAnsi"/>
              </w:rPr>
            </w:pPr>
            <w:proofErr w:type="spellStart"/>
            <w:r w:rsidRPr="00CD21DE">
              <w:rPr>
                <w:rFonts w:cstheme="minorHAnsi"/>
              </w:rPr>
              <w:t>Compustat</w:t>
            </w:r>
            <w:proofErr w:type="spellEnd"/>
          </w:p>
        </w:tc>
      </w:tr>
      <w:tr w:rsidR="00CD21DE" w:rsidRPr="00CD21DE" w14:paraId="758D3821" w14:textId="77777777" w:rsidTr="00A543B4">
        <w:trPr>
          <w:trHeight w:val="288"/>
        </w:trPr>
        <w:tc>
          <w:tcPr>
            <w:tcW w:w="1807" w:type="dxa"/>
          </w:tcPr>
          <w:p w14:paraId="04F8C2A3" w14:textId="77777777" w:rsidR="00CD21DE" w:rsidRPr="00CD21DE" w:rsidRDefault="00CD21DE" w:rsidP="00CD21DE">
            <w:pPr>
              <w:pStyle w:val="NoSpacing"/>
              <w:rPr>
                <w:rFonts w:cstheme="minorHAnsi"/>
              </w:rPr>
            </w:pPr>
            <w:r w:rsidRPr="00CD21DE">
              <w:rPr>
                <w:rFonts w:cstheme="minorHAnsi"/>
              </w:rPr>
              <w:t>SD(Earnings/Assets)</w:t>
            </w:r>
          </w:p>
        </w:tc>
        <w:tc>
          <w:tcPr>
            <w:tcW w:w="6909" w:type="dxa"/>
          </w:tcPr>
          <w:p w14:paraId="564FA208" w14:textId="77777777" w:rsidR="00CD21DE" w:rsidRPr="00CD21DE" w:rsidRDefault="00CD21DE" w:rsidP="00CD21DE">
            <w:pPr>
              <w:pStyle w:val="NoSpacing"/>
              <w:rPr>
                <w:rFonts w:cstheme="minorHAnsi"/>
              </w:rPr>
            </w:pPr>
            <w:r w:rsidRPr="00CD21DE">
              <w:rPr>
                <w:rFonts w:cstheme="minorHAnsi"/>
              </w:rPr>
              <w:t>Standard Deviation of Earnings/Assets for the 3 years prior to the firm-year observation.</w:t>
            </w:r>
          </w:p>
        </w:tc>
        <w:tc>
          <w:tcPr>
            <w:tcW w:w="1354" w:type="dxa"/>
          </w:tcPr>
          <w:p w14:paraId="4807FD4C" w14:textId="77777777" w:rsidR="00CD21DE" w:rsidRPr="00CD21DE" w:rsidRDefault="00CD21DE" w:rsidP="00CD21DE">
            <w:pPr>
              <w:pStyle w:val="NoSpacing"/>
              <w:rPr>
                <w:rFonts w:cstheme="minorHAnsi"/>
              </w:rPr>
            </w:pPr>
            <w:proofErr w:type="spellStart"/>
            <w:r w:rsidRPr="00CD21DE">
              <w:rPr>
                <w:rFonts w:cstheme="minorHAnsi"/>
              </w:rPr>
              <w:t>Compustat</w:t>
            </w:r>
            <w:proofErr w:type="spellEnd"/>
          </w:p>
        </w:tc>
      </w:tr>
      <w:tr w:rsidR="00CD21DE" w:rsidRPr="00CD21DE" w14:paraId="2BBC569A" w14:textId="77777777" w:rsidTr="00A543B4">
        <w:trPr>
          <w:trHeight w:val="288"/>
        </w:trPr>
        <w:tc>
          <w:tcPr>
            <w:tcW w:w="1807" w:type="dxa"/>
          </w:tcPr>
          <w:p w14:paraId="45AF3CEE" w14:textId="77777777" w:rsidR="00CD21DE" w:rsidRPr="00CD21DE" w:rsidRDefault="00CD21DE" w:rsidP="00CD21DE">
            <w:pPr>
              <w:pStyle w:val="NoSpacing"/>
              <w:rPr>
                <w:rFonts w:cstheme="minorHAnsi"/>
              </w:rPr>
            </w:pPr>
            <w:r w:rsidRPr="00CD21DE">
              <w:rPr>
                <w:rFonts w:cstheme="minorHAnsi"/>
              </w:rPr>
              <w:t>Stock Returns</w:t>
            </w:r>
          </w:p>
        </w:tc>
        <w:tc>
          <w:tcPr>
            <w:tcW w:w="6909" w:type="dxa"/>
          </w:tcPr>
          <w:p w14:paraId="6EC14283" w14:textId="77777777" w:rsidR="00CD21DE" w:rsidRPr="00CD21DE" w:rsidRDefault="00CD21DE" w:rsidP="00CD21DE">
            <w:pPr>
              <w:pStyle w:val="NoSpacing"/>
              <w:rPr>
                <w:rFonts w:cstheme="minorHAnsi"/>
              </w:rPr>
            </w:pPr>
            <w:r w:rsidRPr="00CD21DE">
              <w:rPr>
                <w:rFonts w:cstheme="minorHAnsi"/>
              </w:rPr>
              <w:t xml:space="preserve">Annual cumulative abnormal stock returns calculated using monthly returns (return of stock </w:t>
            </w:r>
            <w:proofErr w:type="spellStart"/>
            <w:r w:rsidRPr="00CD21DE">
              <w:rPr>
                <w:rFonts w:cstheme="minorHAnsi"/>
              </w:rPr>
              <w:t>i</w:t>
            </w:r>
            <w:proofErr w:type="spellEnd"/>
            <w:r w:rsidRPr="00CD21DE">
              <w:rPr>
                <w:rFonts w:cstheme="minorHAnsi"/>
              </w:rPr>
              <w:t xml:space="preserve"> minus the CRSP market value-weighted returns).</w:t>
            </w:r>
          </w:p>
        </w:tc>
        <w:tc>
          <w:tcPr>
            <w:tcW w:w="1354" w:type="dxa"/>
          </w:tcPr>
          <w:p w14:paraId="07218372" w14:textId="77777777" w:rsidR="00CD21DE" w:rsidRPr="00CD21DE" w:rsidRDefault="00CD21DE" w:rsidP="00CD21DE">
            <w:pPr>
              <w:pStyle w:val="NoSpacing"/>
              <w:rPr>
                <w:rFonts w:cstheme="minorHAnsi"/>
              </w:rPr>
            </w:pPr>
            <w:r w:rsidRPr="00CD21DE">
              <w:rPr>
                <w:rFonts w:cstheme="minorHAnsi"/>
              </w:rPr>
              <w:t>CRSP</w:t>
            </w:r>
          </w:p>
        </w:tc>
      </w:tr>
      <w:tr w:rsidR="00CD21DE" w:rsidRPr="00CD21DE" w14:paraId="1EE22C94" w14:textId="77777777" w:rsidTr="00A543B4">
        <w:trPr>
          <w:trHeight w:val="288"/>
        </w:trPr>
        <w:tc>
          <w:tcPr>
            <w:tcW w:w="1807" w:type="dxa"/>
          </w:tcPr>
          <w:p w14:paraId="73530F89" w14:textId="77777777" w:rsidR="00CD21DE" w:rsidRPr="00CD21DE" w:rsidRDefault="00CD21DE" w:rsidP="00CD21DE">
            <w:pPr>
              <w:pStyle w:val="NoSpacing"/>
              <w:rPr>
                <w:rFonts w:cstheme="minorHAnsi"/>
              </w:rPr>
            </w:pPr>
            <w:r w:rsidRPr="00CD21DE">
              <w:rPr>
                <w:rFonts w:cstheme="minorHAnsi"/>
              </w:rPr>
              <w:t>Systematic Risk</w:t>
            </w:r>
          </w:p>
        </w:tc>
        <w:tc>
          <w:tcPr>
            <w:tcW w:w="6909" w:type="dxa"/>
          </w:tcPr>
          <w:p w14:paraId="7BBA61FB" w14:textId="03B2156D" w:rsidR="00CD21DE" w:rsidRPr="00CD21DE" w:rsidRDefault="00CD21DE" w:rsidP="00937B16">
            <w:pPr>
              <w:pStyle w:val="NoSpacing"/>
              <w:rPr>
                <w:rFonts w:cstheme="minorHAnsi"/>
              </w:rPr>
            </w:pPr>
            <w:r w:rsidRPr="00CD21DE">
              <w:rPr>
                <w:rFonts w:cstheme="minorHAnsi"/>
              </w:rPr>
              <w:t>A firm’s systematic risk is the standard deviation of the predicted value from the above regression</w:t>
            </w:r>
            <w:r w:rsidR="00937B16">
              <w:rPr>
                <w:rFonts w:cstheme="minorHAnsi"/>
              </w:rPr>
              <w:t xml:space="preserve"> </w:t>
            </w:r>
            <w:r w:rsidRPr="00CD21DE">
              <w:rPr>
                <w:rFonts w:cstheme="minorHAnsi"/>
              </w:rPr>
              <w:t>used to define idiosyncratic risk.</w:t>
            </w:r>
          </w:p>
        </w:tc>
        <w:tc>
          <w:tcPr>
            <w:tcW w:w="1354" w:type="dxa"/>
          </w:tcPr>
          <w:p w14:paraId="384DE1F4" w14:textId="77777777" w:rsidR="00CD21DE" w:rsidRPr="00CD21DE" w:rsidRDefault="00CD21DE" w:rsidP="00CD21DE">
            <w:pPr>
              <w:pStyle w:val="NoSpacing"/>
              <w:rPr>
                <w:rFonts w:cstheme="minorHAnsi"/>
              </w:rPr>
            </w:pPr>
            <w:r w:rsidRPr="00CD21DE">
              <w:rPr>
                <w:rFonts w:cstheme="minorHAnsi"/>
              </w:rPr>
              <w:t>CRSP</w:t>
            </w:r>
          </w:p>
        </w:tc>
      </w:tr>
    </w:tbl>
    <w:p w14:paraId="3E15C148" w14:textId="37F9A2F3" w:rsidR="001C6CF1" w:rsidRPr="001C6CF1" w:rsidRDefault="001C6CF1" w:rsidP="001C6CF1">
      <w:pPr>
        <w:rPr>
          <w:rFonts w:cstheme="minorHAnsi"/>
          <w:sz w:val="24"/>
          <w:szCs w:val="24"/>
        </w:rPr>
      </w:pPr>
    </w:p>
    <w:p w14:paraId="4182F109" w14:textId="71B2099E" w:rsidR="00BE57D9" w:rsidRPr="00BE57D9" w:rsidRDefault="00BE57D9" w:rsidP="00BE57D9">
      <w:pPr>
        <w:rPr>
          <w:rFonts w:cstheme="minorHAnsi"/>
          <w:b/>
          <w:bCs/>
          <w:sz w:val="24"/>
          <w:szCs w:val="24"/>
        </w:rPr>
      </w:pPr>
      <w:r w:rsidRPr="00BE57D9">
        <w:rPr>
          <w:rFonts w:cstheme="minorHAnsi"/>
          <w:b/>
          <w:bCs/>
          <w:sz w:val="24"/>
          <w:szCs w:val="24"/>
        </w:rPr>
        <w:t>TABLE 1</w:t>
      </w:r>
      <w:r w:rsidR="00937B16">
        <w:rPr>
          <w:rFonts w:cstheme="minorHAnsi"/>
          <w:b/>
          <w:bCs/>
          <w:sz w:val="24"/>
          <w:szCs w:val="24"/>
        </w:rPr>
        <w:t xml:space="preserve"> </w:t>
      </w:r>
      <w:r w:rsidRPr="00BE57D9">
        <w:rPr>
          <w:rFonts w:cstheme="minorHAnsi"/>
          <w:b/>
          <w:bCs/>
          <w:sz w:val="24"/>
          <w:szCs w:val="24"/>
        </w:rPr>
        <w:t>Distribution in Payout Activity and Litigation Risk</w:t>
      </w:r>
    </w:p>
    <w:p w14:paraId="7AC14C95" w14:textId="2717AC72" w:rsidR="00BE57D9" w:rsidRPr="00BE57D9" w:rsidRDefault="00BE57D9" w:rsidP="00BE57D9">
      <w:pPr>
        <w:rPr>
          <w:rFonts w:cstheme="minorHAnsi"/>
          <w:sz w:val="24"/>
          <w:szCs w:val="24"/>
        </w:rPr>
      </w:pPr>
      <w:r w:rsidRPr="00BE57D9">
        <w:rPr>
          <w:rFonts w:cstheme="minorHAnsi"/>
          <w:sz w:val="24"/>
          <w:szCs w:val="24"/>
        </w:rPr>
        <w:t xml:space="preserve">Panel A presents the distribution of dividend payers, the distribution of net repurchasing firms, the average dividend yield, and the average repurchase yield by litigation risk </w:t>
      </w:r>
      <w:proofErr w:type="spellStart"/>
      <w:r w:rsidRPr="00BE57D9">
        <w:rPr>
          <w:rFonts w:cstheme="minorHAnsi"/>
          <w:sz w:val="24"/>
          <w:szCs w:val="24"/>
        </w:rPr>
        <w:t>tertiles</w:t>
      </w:r>
      <w:proofErr w:type="spellEnd"/>
      <w:r w:rsidRPr="00BE57D9">
        <w:rPr>
          <w:rFonts w:cstheme="minorHAnsi"/>
          <w:sz w:val="24"/>
          <w:szCs w:val="24"/>
        </w:rPr>
        <w:t>. Dividend yield (repurchase yield) is the ratio of dollar amount of dividends (dollar amount of repurchased shares) to the firm’s market value. Litigation Intensity is the sum of all securities litigation events from Audit Analytics in the firm’s three-digit SIC industry excluding the observed firm divided by the total number of firms in the same industry. Panel B presents the summary statistics of our three proxies of litigation risk. “Lawsuit Dummy” is an indicator variable that assumes the value of 1 when a firm is sued the following year, and 0 otherwise. “Litigation Likelihood” are predicted probabilities of litigation estimated with a probit regression on a sample that includes all corporate lawsuits during our sample period. “Litigation Intensity” is the sum of all securities litigation events from Audit Analytics in the firm’s three-digit SIC industry</w:t>
      </w:r>
      <w:r>
        <w:rPr>
          <w:rFonts w:cstheme="minorHAnsi"/>
          <w:sz w:val="24"/>
          <w:szCs w:val="24"/>
        </w:rPr>
        <w:t xml:space="preserve"> </w:t>
      </w:r>
      <w:r w:rsidRPr="00BE57D9">
        <w:rPr>
          <w:rFonts w:cstheme="minorHAnsi"/>
          <w:sz w:val="24"/>
          <w:szCs w:val="24"/>
        </w:rPr>
        <w:t>divided by that total number firms in the same SIC industry.</w:t>
      </w:r>
    </w:p>
    <w:tbl>
      <w:tblPr>
        <w:tblStyle w:val="TableGrid"/>
        <w:tblW w:w="0" w:type="auto"/>
        <w:tblLook w:val="0020" w:firstRow="1" w:lastRow="0" w:firstColumn="0" w:lastColumn="0" w:noHBand="0" w:noVBand="0"/>
      </w:tblPr>
      <w:tblGrid>
        <w:gridCol w:w="2360"/>
        <w:gridCol w:w="1245"/>
        <w:gridCol w:w="1678"/>
        <w:gridCol w:w="1175"/>
        <w:gridCol w:w="1453"/>
        <w:gridCol w:w="1274"/>
        <w:gridCol w:w="885"/>
      </w:tblGrid>
      <w:tr w:rsidR="00A34B6C" w:rsidRPr="00A34B6C" w14:paraId="6D266B3E" w14:textId="77777777" w:rsidTr="00A543B4">
        <w:trPr>
          <w:trHeight w:val="414"/>
        </w:trPr>
        <w:tc>
          <w:tcPr>
            <w:tcW w:w="0" w:type="auto"/>
          </w:tcPr>
          <w:p w14:paraId="29F07ACD" w14:textId="239516B4" w:rsidR="00A34B6C" w:rsidRPr="00A34B6C" w:rsidRDefault="00A34B6C" w:rsidP="00A34B6C">
            <w:pPr>
              <w:rPr>
                <w:rFonts w:cstheme="minorHAnsi"/>
                <w:sz w:val="24"/>
                <w:szCs w:val="24"/>
              </w:rPr>
            </w:pPr>
            <w:r w:rsidRPr="00A34B6C">
              <w:rPr>
                <w:rFonts w:cstheme="minorHAnsi"/>
                <w:i/>
                <w:iCs/>
                <w:sz w:val="24"/>
                <w:szCs w:val="24"/>
              </w:rPr>
              <w:t xml:space="preserve">Panel A: Distribution in Payout Activity by Litigation Intensity </w:t>
            </w:r>
            <w:proofErr w:type="spellStart"/>
            <w:r w:rsidRPr="00A34B6C">
              <w:rPr>
                <w:rFonts w:cstheme="minorHAnsi"/>
                <w:i/>
                <w:iCs/>
                <w:sz w:val="24"/>
                <w:szCs w:val="24"/>
              </w:rPr>
              <w:t>Tertiles</w:t>
            </w:r>
            <w:proofErr w:type="spellEnd"/>
          </w:p>
        </w:tc>
        <w:tc>
          <w:tcPr>
            <w:tcW w:w="0" w:type="auto"/>
          </w:tcPr>
          <w:p w14:paraId="09A3D362" w14:textId="77777777" w:rsidR="00A34B6C" w:rsidRPr="00A34B6C" w:rsidRDefault="00A34B6C" w:rsidP="00A34B6C">
            <w:pPr>
              <w:rPr>
                <w:rFonts w:cstheme="minorHAnsi"/>
                <w:sz w:val="24"/>
                <w:szCs w:val="24"/>
              </w:rPr>
            </w:pPr>
          </w:p>
        </w:tc>
        <w:tc>
          <w:tcPr>
            <w:tcW w:w="0" w:type="auto"/>
          </w:tcPr>
          <w:p w14:paraId="6CF0FFF6" w14:textId="77777777" w:rsidR="00A34B6C" w:rsidRPr="00A34B6C" w:rsidRDefault="00A34B6C" w:rsidP="00A34B6C">
            <w:pPr>
              <w:rPr>
                <w:rFonts w:cstheme="minorHAnsi"/>
                <w:sz w:val="24"/>
                <w:szCs w:val="24"/>
              </w:rPr>
            </w:pPr>
          </w:p>
        </w:tc>
        <w:tc>
          <w:tcPr>
            <w:tcW w:w="0" w:type="auto"/>
          </w:tcPr>
          <w:p w14:paraId="74986465" w14:textId="77777777" w:rsidR="00A34B6C" w:rsidRPr="00A34B6C" w:rsidRDefault="00A34B6C" w:rsidP="00A34B6C">
            <w:pPr>
              <w:rPr>
                <w:rFonts w:cstheme="minorHAnsi"/>
                <w:sz w:val="24"/>
                <w:szCs w:val="24"/>
              </w:rPr>
            </w:pPr>
          </w:p>
        </w:tc>
        <w:tc>
          <w:tcPr>
            <w:tcW w:w="0" w:type="auto"/>
          </w:tcPr>
          <w:p w14:paraId="1550636A" w14:textId="77777777" w:rsidR="00A34B6C" w:rsidRPr="00A34B6C" w:rsidRDefault="00A34B6C" w:rsidP="00A34B6C">
            <w:pPr>
              <w:rPr>
                <w:rFonts w:cstheme="minorHAnsi"/>
                <w:sz w:val="24"/>
                <w:szCs w:val="24"/>
              </w:rPr>
            </w:pPr>
          </w:p>
        </w:tc>
        <w:tc>
          <w:tcPr>
            <w:tcW w:w="0" w:type="auto"/>
          </w:tcPr>
          <w:p w14:paraId="4802A290" w14:textId="77777777" w:rsidR="00A34B6C" w:rsidRPr="00A34B6C" w:rsidRDefault="00A34B6C" w:rsidP="00A34B6C">
            <w:pPr>
              <w:rPr>
                <w:rFonts w:cstheme="minorHAnsi"/>
                <w:sz w:val="24"/>
                <w:szCs w:val="24"/>
              </w:rPr>
            </w:pPr>
          </w:p>
        </w:tc>
        <w:tc>
          <w:tcPr>
            <w:tcW w:w="0" w:type="auto"/>
          </w:tcPr>
          <w:p w14:paraId="28234BFA" w14:textId="77777777" w:rsidR="00A34B6C" w:rsidRPr="00A34B6C" w:rsidRDefault="00A34B6C" w:rsidP="00A34B6C">
            <w:pPr>
              <w:rPr>
                <w:rFonts w:cstheme="minorHAnsi"/>
                <w:sz w:val="24"/>
                <w:szCs w:val="24"/>
              </w:rPr>
            </w:pPr>
          </w:p>
        </w:tc>
      </w:tr>
      <w:tr w:rsidR="00A34B6C" w:rsidRPr="00A34B6C" w14:paraId="25E9EF73" w14:textId="77777777" w:rsidTr="00A543B4">
        <w:trPr>
          <w:trHeight w:val="414"/>
        </w:trPr>
        <w:tc>
          <w:tcPr>
            <w:tcW w:w="0" w:type="auto"/>
          </w:tcPr>
          <w:p w14:paraId="1D273409" w14:textId="77777777" w:rsidR="00A34B6C" w:rsidRPr="00A34B6C" w:rsidRDefault="00A34B6C" w:rsidP="00A34B6C">
            <w:pPr>
              <w:spacing w:line="259" w:lineRule="auto"/>
              <w:rPr>
                <w:rFonts w:cstheme="minorHAnsi"/>
                <w:sz w:val="24"/>
                <w:szCs w:val="24"/>
              </w:rPr>
            </w:pPr>
            <w:r w:rsidRPr="00A34B6C">
              <w:rPr>
                <w:rFonts w:cstheme="minorHAnsi"/>
                <w:sz w:val="24"/>
                <w:szCs w:val="24"/>
              </w:rPr>
              <w:t xml:space="preserve">Litigation Intensity </w:t>
            </w:r>
            <w:proofErr w:type="spellStart"/>
            <w:r w:rsidRPr="00A34B6C">
              <w:rPr>
                <w:rFonts w:cstheme="minorHAnsi"/>
                <w:sz w:val="24"/>
                <w:szCs w:val="24"/>
              </w:rPr>
              <w:t>Tertile</w:t>
            </w:r>
            <w:proofErr w:type="spellEnd"/>
          </w:p>
        </w:tc>
        <w:tc>
          <w:tcPr>
            <w:tcW w:w="0" w:type="auto"/>
          </w:tcPr>
          <w:p w14:paraId="0403F5EB" w14:textId="77777777" w:rsidR="00A34B6C" w:rsidRPr="00A34B6C" w:rsidRDefault="00A34B6C" w:rsidP="00A34B6C">
            <w:pPr>
              <w:spacing w:line="259" w:lineRule="auto"/>
              <w:rPr>
                <w:rFonts w:cstheme="minorHAnsi"/>
                <w:sz w:val="24"/>
                <w:szCs w:val="24"/>
              </w:rPr>
            </w:pPr>
            <w:r w:rsidRPr="00A34B6C">
              <w:rPr>
                <w:rFonts w:cstheme="minorHAnsi"/>
                <w:sz w:val="24"/>
                <w:szCs w:val="24"/>
              </w:rPr>
              <w:t>N Dividend Payers</w:t>
            </w:r>
          </w:p>
        </w:tc>
        <w:tc>
          <w:tcPr>
            <w:tcW w:w="0" w:type="auto"/>
          </w:tcPr>
          <w:p w14:paraId="26FDF823" w14:textId="77777777" w:rsidR="00A34B6C" w:rsidRPr="00A34B6C" w:rsidRDefault="00A34B6C" w:rsidP="00A34B6C">
            <w:pPr>
              <w:spacing w:line="259" w:lineRule="auto"/>
              <w:rPr>
                <w:rFonts w:cstheme="minorHAnsi"/>
                <w:sz w:val="24"/>
                <w:szCs w:val="24"/>
              </w:rPr>
            </w:pPr>
            <w:r w:rsidRPr="00A34B6C">
              <w:rPr>
                <w:rFonts w:cstheme="minorHAnsi"/>
                <w:sz w:val="24"/>
                <w:szCs w:val="24"/>
              </w:rPr>
              <w:t>N Repurchasing Firms</w:t>
            </w:r>
          </w:p>
        </w:tc>
        <w:tc>
          <w:tcPr>
            <w:tcW w:w="0" w:type="auto"/>
          </w:tcPr>
          <w:p w14:paraId="7825204B" w14:textId="77777777" w:rsidR="00A34B6C" w:rsidRPr="00A34B6C" w:rsidRDefault="00A34B6C" w:rsidP="00A34B6C">
            <w:pPr>
              <w:spacing w:line="259" w:lineRule="auto"/>
              <w:rPr>
                <w:rFonts w:cstheme="minorHAnsi"/>
                <w:sz w:val="24"/>
                <w:szCs w:val="24"/>
              </w:rPr>
            </w:pPr>
            <w:r w:rsidRPr="00A34B6C">
              <w:rPr>
                <w:rFonts w:cstheme="minorHAnsi"/>
                <w:sz w:val="24"/>
                <w:szCs w:val="24"/>
              </w:rPr>
              <w:t>Dividend Yield</w:t>
            </w:r>
          </w:p>
        </w:tc>
        <w:tc>
          <w:tcPr>
            <w:tcW w:w="0" w:type="auto"/>
          </w:tcPr>
          <w:p w14:paraId="4354C552" w14:textId="77777777" w:rsidR="00A34B6C" w:rsidRPr="00A34B6C" w:rsidRDefault="00A34B6C" w:rsidP="00A34B6C">
            <w:pPr>
              <w:spacing w:line="259" w:lineRule="auto"/>
              <w:rPr>
                <w:rFonts w:cstheme="minorHAnsi"/>
                <w:sz w:val="24"/>
                <w:szCs w:val="24"/>
              </w:rPr>
            </w:pPr>
            <w:r w:rsidRPr="00A34B6C">
              <w:rPr>
                <w:rFonts w:cstheme="minorHAnsi"/>
                <w:sz w:val="24"/>
                <w:szCs w:val="24"/>
              </w:rPr>
              <w:t>Repurchase Yield</w:t>
            </w:r>
          </w:p>
        </w:tc>
        <w:tc>
          <w:tcPr>
            <w:tcW w:w="0" w:type="auto"/>
          </w:tcPr>
          <w:p w14:paraId="2622C02B" w14:textId="77777777" w:rsidR="00A34B6C" w:rsidRPr="00A34B6C" w:rsidRDefault="00A34B6C" w:rsidP="00A34B6C">
            <w:pPr>
              <w:spacing w:line="259" w:lineRule="auto"/>
              <w:rPr>
                <w:rFonts w:cstheme="minorHAnsi"/>
                <w:sz w:val="24"/>
                <w:szCs w:val="24"/>
              </w:rPr>
            </w:pPr>
            <w:r w:rsidRPr="00A34B6C">
              <w:rPr>
                <w:rFonts w:cstheme="minorHAnsi"/>
                <w:sz w:val="24"/>
                <w:szCs w:val="24"/>
              </w:rPr>
              <w:t>Payout Flexibility</w:t>
            </w:r>
          </w:p>
        </w:tc>
        <w:tc>
          <w:tcPr>
            <w:tcW w:w="0" w:type="auto"/>
          </w:tcPr>
          <w:p w14:paraId="1E33023F" w14:textId="77777777" w:rsidR="00A34B6C" w:rsidRPr="00A34B6C" w:rsidRDefault="00A34B6C" w:rsidP="00A34B6C">
            <w:pPr>
              <w:spacing w:line="259" w:lineRule="auto"/>
              <w:rPr>
                <w:rFonts w:cstheme="minorHAnsi"/>
                <w:sz w:val="24"/>
                <w:szCs w:val="24"/>
              </w:rPr>
            </w:pPr>
            <w:r w:rsidRPr="00A34B6C">
              <w:rPr>
                <w:rFonts w:cstheme="minorHAnsi"/>
                <w:sz w:val="24"/>
                <w:szCs w:val="24"/>
              </w:rPr>
              <w:t>N</w:t>
            </w:r>
          </w:p>
        </w:tc>
      </w:tr>
      <w:tr w:rsidR="00A34B6C" w:rsidRPr="00A34B6C" w14:paraId="5DD29EB0" w14:textId="77777777" w:rsidTr="00A543B4">
        <w:trPr>
          <w:trHeight w:val="301"/>
        </w:trPr>
        <w:tc>
          <w:tcPr>
            <w:tcW w:w="0" w:type="auto"/>
          </w:tcPr>
          <w:p w14:paraId="1A93C9F9" w14:textId="77777777" w:rsidR="00A34B6C" w:rsidRPr="00A34B6C" w:rsidRDefault="00A34B6C" w:rsidP="00A34B6C">
            <w:pPr>
              <w:spacing w:line="259" w:lineRule="auto"/>
              <w:rPr>
                <w:rFonts w:cstheme="minorHAnsi"/>
                <w:sz w:val="24"/>
                <w:szCs w:val="24"/>
              </w:rPr>
            </w:pPr>
            <w:r w:rsidRPr="00A34B6C">
              <w:rPr>
                <w:rFonts w:cstheme="minorHAnsi"/>
                <w:sz w:val="24"/>
                <w:szCs w:val="24"/>
              </w:rPr>
              <w:t>1</w:t>
            </w:r>
          </w:p>
        </w:tc>
        <w:tc>
          <w:tcPr>
            <w:tcW w:w="0" w:type="auto"/>
          </w:tcPr>
          <w:p w14:paraId="32B81BF7" w14:textId="77777777" w:rsidR="00A34B6C" w:rsidRPr="00A34B6C" w:rsidRDefault="00A34B6C" w:rsidP="00A34B6C">
            <w:pPr>
              <w:spacing w:line="259" w:lineRule="auto"/>
              <w:rPr>
                <w:rFonts w:cstheme="minorHAnsi"/>
                <w:sz w:val="24"/>
                <w:szCs w:val="24"/>
              </w:rPr>
            </w:pPr>
            <w:r w:rsidRPr="00A34B6C">
              <w:rPr>
                <w:rFonts w:cstheme="minorHAnsi"/>
                <w:sz w:val="24"/>
                <w:szCs w:val="24"/>
              </w:rPr>
              <w:t>6,546 (45.71%)</w:t>
            </w:r>
          </w:p>
        </w:tc>
        <w:tc>
          <w:tcPr>
            <w:tcW w:w="0" w:type="auto"/>
          </w:tcPr>
          <w:p w14:paraId="5C15A9A5" w14:textId="77777777" w:rsidR="00A34B6C" w:rsidRPr="00A34B6C" w:rsidRDefault="00A34B6C" w:rsidP="00A34B6C">
            <w:pPr>
              <w:spacing w:line="259" w:lineRule="auto"/>
              <w:rPr>
                <w:rFonts w:cstheme="minorHAnsi"/>
                <w:sz w:val="24"/>
                <w:szCs w:val="24"/>
              </w:rPr>
            </w:pPr>
            <w:r w:rsidRPr="00A34B6C">
              <w:rPr>
                <w:rFonts w:cstheme="minorHAnsi"/>
                <w:sz w:val="24"/>
                <w:szCs w:val="24"/>
              </w:rPr>
              <w:t>6,462 (45.12%)</w:t>
            </w:r>
          </w:p>
        </w:tc>
        <w:tc>
          <w:tcPr>
            <w:tcW w:w="0" w:type="auto"/>
          </w:tcPr>
          <w:p w14:paraId="461A13C1" w14:textId="77777777" w:rsidR="00A34B6C" w:rsidRPr="00A34B6C" w:rsidRDefault="00A34B6C" w:rsidP="00A34B6C">
            <w:pPr>
              <w:spacing w:line="259" w:lineRule="auto"/>
              <w:rPr>
                <w:rFonts w:cstheme="minorHAnsi"/>
                <w:sz w:val="24"/>
                <w:szCs w:val="24"/>
              </w:rPr>
            </w:pPr>
            <w:r w:rsidRPr="00A34B6C">
              <w:rPr>
                <w:rFonts w:cstheme="minorHAnsi"/>
                <w:sz w:val="24"/>
                <w:szCs w:val="24"/>
              </w:rPr>
              <w:t>1.29%</w:t>
            </w:r>
          </w:p>
        </w:tc>
        <w:tc>
          <w:tcPr>
            <w:tcW w:w="0" w:type="auto"/>
          </w:tcPr>
          <w:p w14:paraId="7174B3C5" w14:textId="77777777" w:rsidR="00A34B6C" w:rsidRPr="00A34B6C" w:rsidRDefault="00A34B6C" w:rsidP="00A34B6C">
            <w:pPr>
              <w:spacing w:line="259" w:lineRule="auto"/>
              <w:rPr>
                <w:rFonts w:cstheme="minorHAnsi"/>
                <w:sz w:val="24"/>
                <w:szCs w:val="24"/>
              </w:rPr>
            </w:pPr>
            <w:r w:rsidRPr="00A34B6C">
              <w:rPr>
                <w:rFonts w:cstheme="minorHAnsi"/>
                <w:sz w:val="24"/>
                <w:szCs w:val="24"/>
              </w:rPr>
              <w:t>1.40%</w:t>
            </w:r>
          </w:p>
        </w:tc>
        <w:tc>
          <w:tcPr>
            <w:tcW w:w="0" w:type="auto"/>
          </w:tcPr>
          <w:p w14:paraId="2521728C" w14:textId="77777777" w:rsidR="00A34B6C" w:rsidRPr="00A34B6C" w:rsidRDefault="00A34B6C" w:rsidP="00A34B6C">
            <w:pPr>
              <w:spacing w:line="259" w:lineRule="auto"/>
              <w:rPr>
                <w:rFonts w:cstheme="minorHAnsi"/>
                <w:sz w:val="24"/>
                <w:szCs w:val="24"/>
              </w:rPr>
            </w:pPr>
            <w:r w:rsidRPr="00A34B6C">
              <w:rPr>
                <w:rFonts w:cstheme="minorHAnsi"/>
                <w:sz w:val="24"/>
                <w:szCs w:val="24"/>
              </w:rPr>
              <w:t>49.05%</w:t>
            </w:r>
          </w:p>
        </w:tc>
        <w:tc>
          <w:tcPr>
            <w:tcW w:w="0" w:type="auto"/>
          </w:tcPr>
          <w:p w14:paraId="0F342095" w14:textId="77777777" w:rsidR="00A34B6C" w:rsidRPr="00A34B6C" w:rsidRDefault="00A34B6C" w:rsidP="00A34B6C">
            <w:pPr>
              <w:spacing w:line="259" w:lineRule="auto"/>
              <w:rPr>
                <w:rFonts w:cstheme="minorHAnsi"/>
                <w:sz w:val="24"/>
                <w:szCs w:val="24"/>
              </w:rPr>
            </w:pPr>
            <w:r w:rsidRPr="00A34B6C">
              <w:rPr>
                <w:rFonts w:cstheme="minorHAnsi"/>
                <w:sz w:val="24"/>
                <w:szCs w:val="24"/>
              </w:rPr>
              <w:t>14,321</w:t>
            </w:r>
          </w:p>
        </w:tc>
      </w:tr>
      <w:tr w:rsidR="00A34B6C" w:rsidRPr="00A34B6C" w14:paraId="7471A8C6" w14:textId="77777777" w:rsidTr="00A543B4">
        <w:trPr>
          <w:trHeight w:val="303"/>
        </w:trPr>
        <w:tc>
          <w:tcPr>
            <w:tcW w:w="0" w:type="auto"/>
          </w:tcPr>
          <w:p w14:paraId="741EA65E" w14:textId="77777777" w:rsidR="00A34B6C" w:rsidRPr="00A34B6C" w:rsidRDefault="00A34B6C" w:rsidP="00A34B6C">
            <w:pPr>
              <w:spacing w:line="259" w:lineRule="auto"/>
              <w:rPr>
                <w:rFonts w:cstheme="minorHAnsi"/>
                <w:sz w:val="24"/>
                <w:szCs w:val="24"/>
              </w:rPr>
            </w:pPr>
            <w:r w:rsidRPr="00A34B6C">
              <w:rPr>
                <w:rFonts w:cstheme="minorHAnsi"/>
                <w:sz w:val="24"/>
                <w:szCs w:val="24"/>
              </w:rPr>
              <w:t>2</w:t>
            </w:r>
          </w:p>
        </w:tc>
        <w:tc>
          <w:tcPr>
            <w:tcW w:w="0" w:type="auto"/>
          </w:tcPr>
          <w:p w14:paraId="56E15B95" w14:textId="77777777" w:rsidR="00A34B6C" w:rsidRPr="00A34B6C" w:rsidRDefault="00A34B6C" w:rsidP="00A34B6C">
            <w:pPr>
              <w:spacing w:line="259" w:lineRule="auto"/>
              <w:rPr>
                <w:rFonts w:cstheme="minorHAnsi"/>
                <w:sz w:val="24"/>
                <w:szCs w:val="24"/>
              </w:rPr>
            </w:pPr>
            <w:r w:rsidRPr="00A34B6C">
              <w:rPr>
                <w:rFonts w:cstheme="minorHAnsi"/>
                <w:sz w:val="24"/>
                <w:szCs w:val="24"/>
              </w:rPr>
              <w:t>5,311 (37.33%)</w:t>
            </w:r>
          </w:p>
        </w:tc>
        <w:tc>
          <w:tcPr>
            <w:tcW w:w="0" w:type="auto"/>
          </w:tcPr>
          <w:p w14:paraId="1E8351A7" w14:textId="77777777" w:rsidR="00A34B6C" w:rsidRPr="00A34B6C" w:rsidRDefault="00A34B6C" w:rsidP="00A34B6C">
            <w:pPr>
              <w:spacing w:line="259" w:lineRule="auto"/>
              <w:rPr>
                <w:rFonts w:cstheme="minorHAnsi"/>
                <w:sz w:val="24"/>
                <w:szCs w:val="24"/>
              </w:rPr>
            </w:pPr>
            <w:r w:rsidRPr="00A34B6C">
              <w:rPr>
                <w:rFonts w:cstheme="minorHAnsi"/>
                <w:sz w:val="24"/>
                <w:szCs w:val="24"/>
              </w:rPr>
              <w:t>5,963 (41.91%)</w:t>
            </w:r>
          </w:p>
        </w:tc>
        <w:tc>
          <w:tcPr>
            <w:tcW w:w="0" w:type="auto"/>
          </w:tcPr>
          <w:p w14:paraId="2EE02413" w14:textId="77777777" w:rsidR="00A34B6C" w:rsidRPr="00A34B6C" w:rsidRDefault="00A34B6C" w:rsidP="00A34B6C">
            <w:pPr>
              <w:spacing w:line="259" w:lineRule="auto"/>
              <w:rPr>
                <w:rFonts w:cstheme="minorHAnsi"/>
                <w:sz w:val="24"/>
                <w:szCs w:val="24"/>
              </w:rPr>
            </w:pPr>
            <w:r w:rsidRPr="00A34B6C">
              <w:rPr>
                <w:rFonts w:cstheme="minorHAnsi"/>
                <w:sz w:val="24"/>
                <w:szCs w:val="24"/>
              </w:rPr>
              <w:t>1.11%</w:t>
            </w:r>
          </w:p>
        </w:tc>
        <w:tc>
          <w:tcPr>
            <w:tcW w:w="0" w:type="auto"/>
          </w:tcPr>
          <w:p w14:paraId="67D4AD6A" w14:textId="77777777" w:rsidR="00A34B6C" w:rsidRPr="00A34B6C" w:rsidRDefault="00A34B6C" w:rsidP="00A34B6C">
            <w:pPr>
              <w:spacing w:line="259" w:lineRule="auto"/>
              <w:rPr>
                <w:rFonts w:cstheme="minorHAnsi"/>
                <w:sz w:val="24"/>
                <w:szCs w:val="24"/>
              </w:rPr>
            </w:pPr>
            <w:r w:rsidRPr="00A34B6C">
              <w:rPr>
                <w:rFonts w:cstheme="minorHAnsi"/>
                <w:sz w:val="24"/>
                <w:szCs w:val="24"/>
              </w:rPr>
              <w:t>1.33%</w:t>
            </w:r>
          </w:p>
        </w:tc>
        <w:tc>
          <w:tcPr>
            <w:tcW w:w="0" w:type="auto"/>
          </w:tcPr>
          <w:p w14:paraId="650DA468" w14:textId="77777777" w:rsidR="00A34B6C" w:rsidRPr="00A34B6C" w:rsidRDefault="00A34B6C" w:rsidP="00A34B6C">
            <w:pPr>
              <w:spacing w:line="259" w:lineRule="auto"/>
              <w:rPr>
                <w:rFonts w:cstheme="minorHAnsi"/>
                <w:sz w:val="24"/>
                <w:szCs w:val="24"/>
              </w:rPr>
            </w:pPr>
            <w:r w:rsidRPr="00A34B6C">
              <w:rPr>
                <w:rFonts w:cstheme="minorHAnsi"/>
                <w:sz w:val="24"/>
                <w:szCs w:val="24"/>
              </w:rPr>
              <w:t>54.07%</w:t>
            </w:r>
          </w:p>
        </w:tc>
        <w:tc>
          <w:tcPr>
            <w:tcW w:w="0" w:type="auto"/>
          </w:tcPr>
          <w:p w14:paraId="57690F02" w14:textId="77777777" w:rsidR="00A34B6C" w:rsidRPr="00A34B6C" w:rsidRDefault="00A34B6C" w:rsidP="00A34B6C">
            <w:pPr>
              <w:spacing w:line="259" w:lineRule="auto"/>
              <w:rPr>
                <w:rFonts w:cstheme="minorHAnsi"/>
                <w:sz w:val="24"/>
                <w:szCs w:val="24"/>
              </w:rPr>
            </w:pPr>
            <w:r w:rsidRPr="00A34B6C">
              <w:rPr>
                <w:rFonts w:cstheme="minorHAnsi"/>
                <w:sz w:val="24"/>
                <w:szCs w:val="24"/>
              </w:rPr>
              <w:t>14,227</w:t>
            </w:r>
          </w:p>
        </w:tc>
      </w:tr>
      <w:tr w:rsidR="00A34B6C" w:rsidRPr="00A34B6C" w14:paraId="4236A9BB" w14:textId="77777777" w:rsidTr="00A543B4">
        <w:trPr>
          <w:trHeight w:val="305"/>
        </w:trPr>
        <w:tc>
          <w:tcPr>
            <w:tcW w:w="0" w:type="auto"/>
          </w:tcPr>
          <w:p w14:paraId="4764A718" w14:textId="77777777" w:rsidR="00A34B6C" w:rsidRPr="00A34B6C" w:rsidRDefault="00A34B6C" w:rsidP="00A34B6C">
            <w:pPr>
              <w:spacing w:line="259" w:lineRule="auto"/>
              <w:rPr>
                <w:rFonts w:cstheme="minorHAnsi"/>
                <w:sz w:val="24"/>
                <w:szCs w:val="24"/>
              </w:rPr>
            </w:pPr>
            <w:r w:rsidRPr="00A34B6C">
              <w:rPr>
                <w:rFonts w:cstheme="minorHAnsi"/>
                <w:sz w:val="24"/>
                <w:szCs w:val="24"/>
              </w:rPr>
              <w:t>3</w:t>
            </w:r>
          </w:p>
        </w:tc>
        <w:tc>
          <w:tcPr>
            <w:tcW w:w="0" w:type="auto"/>
          </w:tcPr>
          <w:p w14:paraId="7B6B2499" w14:textId="77777777" w:rsidR="00A34B6C" w:rsidRPr="00A34B6C" w:rsidRDefault="00A34B6C" w:rsidP="00A34B6C">
            <w:pPr>
              <w:spacing w:line="259" w:lineRule="auto"/>
              <w:rPr>
                <w:rFonts w:cstheme="minorHAnsi"/>
                <w:sz w:val="24"/>
                <w:szCs w:val="24"/>
              </w:rPr>
            </w:pPr>
            <w:r w:rsidRPr="00A34B6C">
              <w:rPr>
                <w:rFonts w:cstheme="minorHAnsi"/>
                <w:sz w:val="24"/>
                <w:szCs w:val="24"/>
              </w:rPr>
              <w:t>2,150 (15.14%)</w:t>
            </w:r>
          </w:p>
        </w:tc>
        <w:tc>
          <w:tcPr>
            <w:tcW w:w="0" w:type="auto"/>
          </w:tcPr>
          <w:p w14:paraId="5867FC77" w14:textId="77777777" w:rsidR="00A34B6C" w:rsidRPr="00A34B6C" w:rsidRDefault="00A34B6C" w:rsidP="00A34B6C">
            <w:pPr>
              <w:spacing w:line="259" w:lineRule="auto"/>
              <w:rPr>
                <w:rFonts w:cstheme="minorHAnsi"/>
                <w:sz w:val="24"/>
                <w:szCs w:val="24"/>
              </w:rPr>
            </w:pPr>
            <w:r w:rsidRPr="00A34B6C">
              <w:rPr>
                <w:rFonts w:cstheme="minorHAnsi"/>
                <w:sz w:val="24"/>
                <w:szCs w:val="24"/>
              </w:rPr>
              <w:t>5,038 (35.48%)</w:t>
            </w:r>
          </w:p>
        </w:tc>
        <w:tc>
          <w:tcPr>
            <w:tcW w:w="0" w:type="auto"/>
          </w:tcPr>
          <w:p w14:paraId="284D36E0" w14:textId="77777777" w:rsidR="00A34B6C" w:rsidRPr="00A34B6C" w:rsidRDefault="00A34B6C" w:rsidP="00A34B6C">
            <w:pPr>
              <w:spacing w:line="259" w:lineRule="auto"/>
              <w:rPr>
                <w:rFonts w:cstheme="minorHAnsi"/>
                <w:sz w:val="24"/>
                <w:szCs w:val="24"/>
              </w:rPr>
            </w:pPr>
            <w:r w:rsidRPr="00A34B6C">
              <w:rPr>
                <w:rFonts w:cstheme="minorHAnsi"/>
                <w:sz w:val="24"/>
                <w:szCs w:val="24"/>
              </w:rPr>
              <w:t>0.41%</w:t>
            </w:r>
          </w:p>
        </w:tc>
        <w:tc>
          <w:tcPr>
            <w:tcW w:w="0" w:type="auto"/>
          </w:tcPr>
          <w:p w14:paraId="353EFA74" w14:textId="77777777" w:rsidR="00A34B6C" w:rsidRPr="00A34B6C" w:rsidRDefault="00A34B6C" w:rsidP="00A34B6C">
            <w:pPr>
              <w:spacing w:line="259" w:lineRule="auto"/>
              <w:rPr>
                <w:rFonts w:cstheme="minorHAnsi"/>
                <w:sz w:val="24"/>
                <w:szCs w:val="24"/>
              </w:rPr>
            </w:pPr>
            <w:r w:rsidRPr="00A34B6C">
              <w:rPr>
                <w:rFonts w:cstheme="minorHAnsi"/>
                <w:sz w:val="24"/>
                <w:szCs w:val="24"/>
              </w:rPr>
              <w:t>1.25%</w:t>
            </w:r>
          </w:p>
        </w:tc>
        <w:tc>
          <w:tcPr>
            <w:tcW w:w="0" w:type="auto"/>
          </w:tcPr>
          <w:p w14:paraId="4C1B0E21" w14:textId="77777777" w:rsidR="00A34B6C" w:rsidRPr="00A34B6C" w:rsidRDefault="00A34B6C" w:rsidP="00A34B6C">
            <w:pPr>
              <w:spacing w:line="259" w:lineRule="auto"/>
              <w:rPr>
                <w:rFonts w:cstheme="minorHAnsi"/>
                <w:sz w:val="24"/>
                <w:szCs w:val="24"/>
              </w:rPr>
            </w:pPr>
            <w:r w:rsidRPr="00A34B6C">
              <w:rPr>
                <w:rFonts w:cstheme="minorHAnsi"/>
                <w:sz w:val="24"/>
                <w:szCs w:val="24"/>
              </w:rPr>
              <w:t>75.71%</w:t>
            </w:r>
          </w:p>
        </w:tc>
        <w:tc>
          <w:tcPr>
            <w:tcW w:w="0" w:type="auto"/>
          </w:tcPr>
          <w:p w14:paraId="44F9E799" w14:textId="77777777" w:rsidR="00A34B6C" w:rsidRPr="00A34B6C" w:rsidRDefault="00A34B6C" w:rsidP="00A34B6C">
            <w:pPr>
              <w:spacing w:line="259" w:lineRule="auto"/>
              <w:rPr>
                <w:rFonts w:cstheme="minorHAnsi"/>
                <w:sz w:val="24"/>
                <w:szCs w:val="24"/>
              </w:rPr>
            </w:pPr>
            <w:r w:rsidRPr="00A34B6C">
              <w:rPr>
                <w:rFonts w:cstheme="minorHAnsi"/>
                <w:sz w:val="24"/>
                <w:szCs w:val="24"/>
              </w:rPr>
              <w:t>14,200</w:t>
            </w:r>
          </w:p>
        </w:tc>
      </w:tr>
      <w:tr w:rsidR="00A34B6C" w:rsidRPr="00A34B6C" w14:paraId="4DBC4A00" w14:textId="77777777" w:rsidTr="00A543B4">
        <w:trPr>
          <w:trHeight w:val="308"/>
        </w:trPr>
        <w:tc>
          <w:tcPr>
            <w:tcW w:w="0" w:type="auto"/>
          </w:tcPr>
          <w:p w14:paraId="461A39E8" w14:textId="77777777" w:rsidR="00A34B6C" w:rsidRPr="00A34B6C" w:rsidRDefault="00A34B6C" w:rsidP="00A34B6C">
            <w:pPr>
              <w:spacing w:line="259" w:lineRule="auto"/>
              <w:rPr>
                <w:rFonts w:cstheme="minorHAnsi"/>
                <w:sz w:val="24"/>
                <w:szCs w:val="24"/>
              </w:rPr>
            </w:pPr>
            <w:r w:rsidRPr="00A34B6C">
              <w:rPr>
                <w:rFonts w:cstheme="minorHAnsi"/>
                <w:sz w:val="24"/>
                <w:szCs w:val="24"/>
              </w:rPr>
              <w:t>Chi-Square Test P- Value</w:t>
            </w:r>
          </w:p>
        </w:tc>
        <w:tc>
          <w:tcPr>
            <w:tcW w:w="0" w:type="auto"/>
          </w:tcPr>
          <w:p w14:paraId="772C645A" w14:textId="77777777" w:rsidR="00A34B6C" w:rsidRPr="00A34B6C" w:rsidRDefault="00A34B6C" w:rsidP="00A34B6C">
            <w:pPr>
              <w:spacing w:line="259" w:lineRule="auto"/>
              <w:rPr>
                <w:rFonts w:cstheme="minorHAnsi"/>
                <w:sz w:val="24"/>
                <w:szCs w:val="24"/>
              </w:rPr>
            </w:pPr>
            <w:r w:rsidRPr="00A34B6C">
              <w:rPr>
                <w:rFonts w:cstheme="minorHAnsi"/>
                <w:sz w:val="24"/>
                <w:szCs w:val="24"/>
              </w:rPr>
              <w:t>0</w:t>
            </w:r>
          </w:p>
        </w:tc>
        <w:tc>
          <w:tcPr>
            <w:tcW w:w="0" w:type="auto"/>
          </w:tcPr>
          <w:p w14:paraId="7D12C02F" w14:textId="77777777" w:rsidR="00A34B6C" w:rsidRPr="00A34B6C" w:rsidRDefault="00A34B6C" w:rsidP="00A34B6C">
            <w:pPr>
              <w:spacing w:line="259" w:lineRule="auto"/>
              <w:rPr>
                <w:rFonts w:cstheme="minorHAnsi"/>
                <w:sz w:val="24"/>
                <w:szCs w:val="24"/>
              </w:rPr>
            </w:pPr>
            <w:r w:rsidRPr="00A34B6C">
              <w:rPr>
                <w:rFonts w:cstheme="minorHAnsi"/>
                <w:sz w:val="24"/>
                <w:szCs w:val="24"/>
              </w:rPr>
              <w:t>0.098</w:t>
            </w:r>
          </w:p>
        </w:tc>
        <w:tc>
          <w:tcPr>
            <w:tcW w:w="0" w:type="auto"/>
          </w:tcPr>
          <w:p w14:paraId="5363D611" w14:textId="77777777" w:rsidR="00A34B6C" w:rsidRPr="00A34B6C" w:rsidRDefault="00A34B6C" w:rsidP="00A34B6C">
            <w:pPr>
              <w:spacing w:line="259" w:lineRule="auto"/>
              <w:rPr>
                <w:rFonts w:cstheme="minorHAnsi"/>
                <w:sz w:val="24"/>
                <w:szCs w:val="24"/>
              </w:rPr>
            </w:pPr>
          </w:p>
        </w:tc>
        <w:tc>
          <w:tcPr>
            <w:tcW w:w="0" w:type="auto"/>
          </w:tcPr>
          <w:p w14:paraId="381821EB" w14:textId="77777777" w:rsidR="00A34B6C" w:rsidRPr="00A34B6C" w:rsidRDefault="00A34B6C" w:rsidP="00A34B6C">
            <w:pPr>
              <w:spacing w:line="259" w:lineRule="auto"/>
              <w:rPr>
                <w:rFonts w:cstheme="minorHAnsi"/>
                <w:sz w:val="24"/>
                <w:szCs w:val="24"/>
              </w:rPr>
            </w:pPr>
          </w:p>
        </w:tc>
        <w:tc>
          <w:tcPr>
            <w:tcW w:w="0" w:type="auto"/>
          </w:tcPr>
          <w:p w14:paraId="10DA02C0" w14:textId="77777777" w:rsidR="00A34B6C" w:rsidRPr="00A34B6C" w:rsidRDefault="00A34B6C" w:rsidP="00A34B6C">
            <w:pPr>
              <w:spacing w:line="259" w:lineRule="auto"/>
              <w:rPr>
                <w:rFonts w:cstheme="minorHAnsi"/>
                <w:sz w:val="24"/>
                <w:szCs w:val="24"/>
              </w:rPr>
            </w:pPr>
          </w:p>
        </w:tc>
        <w:tc>
          <w:tcPr>
            <w:tcW w:w="0" w:type="auto"/>
          </w:tcPr>
          <w:p w14:paraId="16A83314" w14:textId="77777777" w:rsidR="00A34B6C" w:rsidRPr="00A34B6C" w:rsidRDefault="00A34B6C" w:rsidP="00A34B6C">
            <w:pPr>
              <w:spacing w:line="259" w:lineRule="auto"/>
              <w:rPr>
                <w:rFonts w:cstheme="minorHAnsi"/>
                <w:sz w:val="24"/>
                <w:szCs w:val="24"/>
              </w:rPr>
            </w:pPr>
          </w:p>
        </w:tc>
      </w:tr>
      <w:tr w:rsidR="00A34B6C" w:rsidRPr="00A34B6C" w14:paraId="5DF5EEDC" w14:textId="77777777" w:rsidTr="00A543B4">
        <w:trPr>
          <w:trHeight w:val="307"/>
        </w:trPr>
        <w:tc>
          <w:tcPr>
            <w:tcW w:w="0" w:type="auto"/>
          </w:tcPr>
          <w:p w14:paraId="4B6FC3A2" w14:textId="77777777" w:rsidR="00A34B6C" w:rsidRPr="00A34B6C" w:rsidRDefault="00A34B6C" w:rsidP="00A34B6C">
            <w:pPr>
              <w:spacing w:line="259" w:lineRule="auto"/>
              <w:rPr>
                <w:rFonts w:cstheme="minorHAnsi"/>
                <w:sz w:val="24"/>
                <w:szCs w:val="24"/>
              </w:rPr>
            </w:pPr>
            <w:proofErr w:type="spellStart"/>
            <w:r w:rsidRPr="00A34B6C">
              <w:rPr>
                <w:rFonts w:cstheme="minorHAnsi"/>
                <w:sz w:val="24"/>
                <w:szCs w:val="24"/>
              </w:rPr>
              <w:t>Anova</w:t>
            </w:r>
            <w:proofErr w:type="spellEnd"/>
            <w:r w:rsidRPr="00A34B6C">
              <w:rPr>
                <w:rFonts w:cstheme="minorHAnsi"/>
                <w:sz w:val="24"/>
                <w:szCs w:val="24"/>
              </w:rPr>
              <w:t xml:space="preserve"> F-Test P-Value</w:t>
            </w:r>
          </w:p>
        </w:tc>
        <w:tc>
          <w:tcPr>
            <w:tcW w:w="0" w:type="auto"/>
          </w:tcPr>
          <w:p w14:paraId="19B0EB55" w14:textId="77777777" w:rsidR="00A34B6C" w:rsidRPr="00A34B6C" w:rsidRDefault="00A34B6C" w:rsidP="00A34B6C">
            <w:pPr>
              <w:spacing w:line="259" w:lineRule="auto"/>
              <w:rPr>
                <w:rFonts w:cstheme="minorHAnsi"/>
                <w:sz w:val="24"/>
                <w:szCs w:val="24"/>
              </w:rPr>
            </w:pPr>
          </w:p>
        </w:tc>
        <w:tc>
          <w:tcPr>
            <w:tcW w:w="0" w:type="auto"/>
          </w:tcPr>
          <w:p w14:paraId="3340C850" w14:textId="77777777" w:rsidR="00A34B6C" w:rsidRPr="00A34B6C" w:rsidRDefault="00A34B6C" w:rsidP="00A34B6C">
            <w:pPr>
              <w:spacing w:line="259" w:lineRule="auto"/>
              <w:rPr>
                <w:rFonts w:cstheme="minorHAnsi"/>
                <w:sz w:val="24"/>
                <w:szCs w:val="24"/>
              </w:rPr>
            </w:pPr>
          </w:p>
        </w:tc>
        <w:tc>
          <w:tcPr>
            <w:tcW w:w="0" w:type="auto"/>
          </w:tcPr>
          <w:p w14:paraId="575173E3" w14:textId="77777777" w:rsidR="00A34B6C" w:rsidRPr="00A34B6C" w:rsidRDefault="00A34B6C" w:rsidP="00A34B6C">
            <w:pPr>
              <w:spacing w:line="259" w:lineRule="auto"/>
              <w:rPr>
                <w:rFonts w:cstheme="minorHAnsi"/>
                <w:sz w:val="24"/>
                <w:szCs w:val="24"/>
              </w:rPr>
            </w:pPr>
            <w:r w:rsidRPr="00A34B6C">
              <w:rPr>
                <w:rFonts w:cstheme="minorHAnsi"/>
                <w:sz w:val="24"/>
                <w:szCs w:val="24"/>
              </w:rPr>
              <w:t>0</w:t>
            </w:r>
          </w:p>
        </w:tc>
        <w:tc>
          <w:tcPr>
            <w:tcW w:w="0" w:type="auto"/>
          </w:tcPr>
          <w:p w14:paraId="6AD7A899" w14:textId="77777777" w:rsidR="00A34B6C" w:rsidRPr="00A34B6C" w:rsidRDefault="00A34B6C" w:rsidP="00A34B6C">
            <w:pPr>
              <w:spacing w:line="259" w:lineRule="auto"/>
              <w:rPr>
                <w:rFonts w:cstheme="minorHAnsi"/>
                <w:sz w:val="24"/>
                <w:szCs w:val="24"/>
              </w:rPr>
            </w:pPr>
            <w:r w:rsidRPr="00A34B6C">
              <w:rPr>
                <w:rFonts w:cstheme="minorHAnsi"/>
                <w:sz w:val="24"/>
                <w:szCs w:val="24"/>
              </w:rPr>
              <w:t>0.135</w:t>
            </w:r>
          </w:p>
        </w:tc>
        <w:tc>
          <w:tcPr>
            <w:tcW w:w="0" w:type="auto"/>
          </w:tcPr>
          <w:p w14:paraId="6E6BED51" w14:textId="77777777" w:rsidR="00A34B6C" w:rsidRPr="00A34B6C" w:rsidRDefault="00A34B6C" w:rsidP="00A34B6C">
            <w:pPr>
              <w:spacing w:line="259" w:lineRule="auto"/>
              <w:rPr>
                <w:rFonts w:cstheme="minorHAnsi"/>
                <w:sz w:val="24"/>
                <w:szCs w:val="24"/>
              </w:rPr>
            </w:pPr>
            <w:r w:rsidRPr="00A34B6C">
              <w:rPr>
                <w:rFonts w:cstheme="minorHAnsi"/>
                <w:sz w:val="24"/>
                <w:szCs w:val="24"/>
              </w:rPr>
              <w:t>0</w:t>
            </w:r>
          </w:p>
        </w:tc>
        <w:tc>
          <w:tcPr>
            <w:tcW w:w="0" w:type="auto"/>
          </w:tcPr>
          <w:p w14:paraId="3D7C2075" w14:textId="77777777" w:rsidR="00A34B6C" w:rsidRPr="00A34B6C" w:rsidRDefault="00A34B6C" w:rsidP="00A34B6C">
            <w:pPr>
              <w:spacing w:line="259" w:lineRule="auto"/>
              <w:rPr>
                <w:rFonts w:cstheme="minorHAnsi"/>
                <w:sz w:val="24"/>
                <w:szCs w:val="24"/>
              </w:rPr>
            </w:pPr>
          </w:p>
        </w:tc>
      </w:tr>
      <w:tr w:rsidR="00A34B6C" w:rsidRPr="00A34B6C" w14:paraId="51FDFA34" w14:textId="77777777" w:rsidTr="00A543B4">
        <w:trPr>
          <w:trHeight w:val="316"/>
        </w:trPr>
        <w:tc>
          <w:tcPr>
            <w:tcW w:w="0" w:type="auto"/>
          </w:tcPr>
          <w:p w14:paraId="3ED95D44" w14:textId="41E80CCD" w:rsidR="00A34B6C" w:rsidRPr="00A34B6C" w:rsidRDefault="00D376C6" w:rsidP="00A34B6C">
            <w:pPr>
              <w:spacing w:line="259" w:lineRule="auto"/>
              <w:rPr>
                <w:rFonts w:cstheme="minorHAnsi"/>
                <w:sz w:val="24"/>
                <w:szCs w:val="24"/>
              </w:rPr>
            </w:pPr>
            <w:r w:rsidRPr="00A34B6C">
              <w:rPr>
                <w:rFonts w:cstheme="minorHAnsi"/>
                <w:i/>
                <w:iCs/>
                <w:sz w:val="24"/>
                <w:szCs w:val="24"/>
              </w:rPr>
              <w:t>Panel B: Distribution of Litigation Risk Variables</w:t>
            </w:r>
          </w:p>
        </w:tc>
        <w:tc>
          <w:tcPr>
            <w:tcW w:w="0" w:type="auto"/>
          </w:tcPr>
          <w:p w14:paraId="33DBD065" w14:textId="77777777" w:rsidR="00A34B6C" w:rsidRPr="00A34B6C" w:rsidRDefault="00A34B6C" w:rsidP="00A34B6C">
            <w:pPr>
              <w:spacing w:line="259" w:lineRule="auto"/>
              <w:rPr>
                <w:rFonts w:cstheme="minorHAnsi"/>
                <w:sz w:val="24"/>
                <w:szCs w:val="24"/>
              </w:rPr>
            </w:pPr>
          </w:p>
        </w:tc>
        <w:tc>
          <w:tcPr>
            <w:tcW w:w="0" w:type="auto"/>
          </w:tcPr>
          <w:p w14:paraId="12D6929A" w14:textId="77777777" w:rsidR="00A34B6C" w:rsidRPr="00A34B6C" w:rsidRDefault="00A34B6C" w:rsidP="00A34B6C">
            <w:pPr>
              <w:spacing w:line="259" w:lineRule="auto"/>
              <w:rPr>
                <w:rFonts w:cstheme="minorHAnsi"/>
                <w:sz w:val="24"/>
                <w:szCs w:val="24"/>
              </w:rPr>
            </w:pPr>
          </w:p>
        </w:tc>
        <w:tc>
          <w:tcPr>
            <w:tcW w:w="0" w:type="auto"/>
          </w:tcPr>
          <w:p w14:paraId="4CC2E49A" w14:textId="77777777" w:rsidR="00A34B6C" w:rsidRPr="00A34B6C" w:rsidRDefault="00A34B6C" w:rsidP="00A34B6C">
            <w:pPr>
              <w:spacing w:line="259" w:lineRule="auto"/>
              <w:rPr>
                <w:rFonts w:cstheme="minorHAnsi"/>
                <w:sz w:val="24"/>
                <w:szCs w:val="24"/>
              </w:rPr>
            </w:pPr>
          </w:p>
        </w:tc>
        <w:tc>
          <w:tcPr>
            <w:tcW w:w="0" w:type="auto"/>
          </w:tcPr>
          <w:p w14:paraId="6BC8CCCC" w14:textId="77777777" w:rsidR="00A34B6C" w:rsidRPr="00A34B6C" w:rsidRDefault="00A34B6C" w:rsidP="00A34B6C">
            <w:pPr>
              <w:spacing w:line="259" w:lineRule="auto"/>
              <w:rPr>
                <w:rFonts w:cstheme="minorHAnsi"/>
                <w:sz w:val="24"/>
                <w:szCs w:val="24"/>
              </w:rPr>
            </w:pPr>
          </w:p>
        </w:tc>
        <w:tc>
          <w:tcPr>
            <w:tcW w:w="0" w:type="auto"/>
          </w:tcPr>
          <w:p w14:paraId="11659AAF" w14:textId="77777777" w:rsidR="00A34B6C" w:rsidRPr="00A34B6C" w:rsidRDefault="00A34B6C" w:rsidP="00A34B6C">
            <w:pPr>
              <w:spacing w:line="259" w:lineRule="auto"/>
              <w:rPr>
                <w:rFonts w:cstheme="minorHAnsi"/>
                <w:sz w:val="24"/>
                <w:szCs w:val="24"/>
              </w:rPr>
            </w:pPr>
          </w:p>
        </w:tc>
        <w:tc>
          <w:tcPr>
            <w:tcW w:w="0" w:type="auto"/>
          </w:tcPr>
          <w:p w14:paraId="01EBE6B2" w14:textId="77777777" w:rsidR="00A34B6C" w:rsidRPr="00A34B6C" w:rsidRDefault="00A34B6C" w:rsidP="00A34B6C">
            <w:pPr>
              <w:spacing w:line="259" w:lineRule="auto"/>
              <w:rPr>
                <w:rFonts w:cstheme="minorHAnsi"/>
                <w:sz w:val="24"/>
                <w:szCs w:val="24"/>
              </w:rPr>
            </w:pPr>
          </w:p>
        </w:tc>
      </w:tr>
      <w:tr w:rsidR="00A34B6C" w:rsidRPr="00A34B6C" w14:paraId="06E8B187" w14:textId="77777777" w:rsidTr="00A543B4">
        <w:trPr>
          <w:trHeight w:val="316"/>
        </w:trPr>
        <w:tc>
          <w:tcPr>
            <w:tcW w:w="0" w:type="auto"/>
          </w:tcPr>
          <w:p w14:paraId="604BEB3E" w14:textId="77777777" w:rsidR="00A34B6C" w:rsidRPr="00A34B6C" w:rsidRDefault="00A34B6C" w:rsidP="00A34B6C">
            <w:pPr>
              <w:spacing w:line="259" w:lineRule="auto"/>
              <w:rPr>
                <w:rFonts w:cstheme="minorHAnsi"/>
                <w:sz w:val="24"/>
                <w:szCs w:val="24"/>
              </w:rPr>
            </w:pPr>
          </w:p>
        </w:tc>
        <w:tc>
          <w:tcPr>
            <w:tcW w:w="0" w:type="auto"/>
          </w:tcPr>
          <w:p w14:paraId="5B8CA4EE" w14:textId="77777777" w:rsidR="00A34B6C" w:rsidRPr="00A34B6C" w:rsidRDefault="00A34B6C" w:rsidP="00A34B6C">
            <w:pPr>
              <w:spacing w:line="259" w:lineRule="auto"/>
              <w:rPr>
                <w:rFonts w:cstheme="minorHAnsi"/>
                <w:sz w:val="24"/>
                <w:szCs w:val="24"/>
              </w:rPr>
            </w:pPr>
            <w:r w:rsidRPr="00A34B6C">
              <w:rPr>
                <w:rFonts w:cstheme="minorHAnsi"/>
                <w:sz w:val="24"/>
                <w:szCs w:val="24"/>
              </w:rPr>
              <w:t>Mean</w:t>
            </w:r>
          </w:p>
        </w:tc>
        <w:tc>
          <w:tcPr>
            <w:tcW w:w="0" w:type="auto"/>
          </w:tcPr>
          <w:p w14:paraId="3DA01E85" w14:textId="77777777" w:rsidR="00A34B6C" w:rsidRPr="00A34B6C" w:rsidRDefault="00A34B6C" w:rsidP="00A34B6C">
            <w:pPr>
              <w:spacing w:line="259" w:lineRule="auto"/>
              <w:rPr>
                <w:rFonts w:cstheme="minorHAnsi"/>
                <w:sz w:val="24"/>
                <w:szCs w:val="24"/>
              </w:rPr>
            </w:pPr>
            <w:r w:rsidRPr="00A34B6C">
              <w:rPr>
                <w:rFonts w:cstheme="minorHAnsi"/>
                <w:sz w:val="24"/>
                <w:szCs w:val="24"/>
              </w:rPr>
              <w:t>Min</w:t>
            </w:r>
          </w:p>
        </w:tc>
        <w:tc>
          <w:tcPr>
            <w:tcW w:w="0" w:type="auto"/>
          </w:tcPr>
          <w:p w14:paraId="42BFA8E9" w14:textId="77777777" w:rsidR="00A34B6C" w:rsidRPr="00A34B6C" w:rsidRDefault="00A34B6C" w:rsidP="00A34B6C">
            <w:pPr>
              <w:spacing w:line="259" w:lineRule="auto"/>
              <w:rPr>
                <w:rFonts w:cstheme="minorHAnsi"/>
                <w:sz w:val="24"/>
                <w:szCs w:val="24"/>
              </w:rPr>
            </w:pPr>
            <w:r w:rsidRPr="00A34B6C">
              <w:rPr>
                <w:rFonts w:cstheme="minorHAnsi"/>
                <w:sz w:val="24"/>
                <w:szCs w:val="24"/>
              </w:rPr>
              <w:t>Q25</w:t>
            </w:r>
          </w:p>
        </w:tc>
        <w:tc>
          <w:tcPr>
            <w:tcW w:w="0" w:type="auto"/>
          </w:tcPr>
          <w:p w14:paraId="4DBFCF41" w14:textId="77777777" w:rsidR="00A34B6C" w:rsidRPr="00A34B6C" w:rsidRDefault="00A34B6C" w:rsidP="00A34B6C">
            <w:pPr>
              <w:spacing w:line="259" w:lineRule="auto"/>
              <w:rPr>
                <w:rFonts w:cstheme="minorHAnsi"/>
                <w:sz w:val="24"/>
                <w:szCs w:val="24"/>
              </w:rPr>
            </w:pPr>
            <w:r w:rsidRPr="00A34B6C">
              <w:rPr>
                <w:rFonts w:cstheme="minorHAnsi"/>
                <w:sz w:val="24"/>
                <w:szCs w:val="24"/>
              </w:rPr>
              <w:t>Median</w:t>
            </w:r>
          </w:p>
        </w:tc>
        <w:tc>
          <w:tcPr>
            <w:tcW w:w="0" w:type="auto"/>
          </w:tcPr>
          <w:p w14:paraId="527EDDEF" w14:textId="77777777" w:rsidR="00A34B6C" w:rsidRPr="00A34B6C" w:rsidRDefault="00A34B6C" w:rsidP="00A34B6C">
            <w:pPr>
              <w:spacing w:line="259" w:lineRule="auto"/>
              <w:rPr>
                <w:rFonts w:cstheme="minorHAnsi"/>
                <w:sz w:val="24"/>
                <w:szCs w:val="24"/>
              </w:rPr>
            </w:pPr>
            <w:r w:rsidRPr="00A34B6C">
              <w:rPr>
                <w:rFonts w:cstheme="minorHAnsi"/>
                <w:sz w:val="24"/>
                <w:szCs w:val="24"/>
              </w:rPr>
              <w:t>Q75</w:t>
            </w:r>
          </w:p>
        </w:tc>
        <w:tc>
          <w:tcPr>
            <w:tcW w:w="0" w:type="auto"/>
          </w:tcPr>
          <w:p w14:paraId="6814F430" w14:textId="77777777" w:rsidR="00A34B6C" w:rsidRPr="00A34B6C" w:rsidRDefault="00A34B6C" w:rsidP="00A34B6C">
            <w:pPr>
              <w:spacing w:line="259" w:lineRule="auto"/>
              <w:rPr>
                <w:rFonts w:cstheme="minorHAnsi"/>
                <w:sz w:val="24"/>
                <w:szCs w:val="24"/>
              </w:rPr>
            </w:pPr>
            <w:r w:rsidRPr="00A34B6C">
              <w:rPr>
                <w:rFonts w:cstheme="minorHAnsi"/>
                <w:sz w:val="24"/>
                <w:szCs w:val="24"/>
              </w:rPr>
              <w:t>Max</w:t>
            </w:r>
          </w:p>
        </w:tc>
      </w:tr>
      <w:tr w:rsidR="00A34B6C" w:rsidRPr="00A34B6C" w14:paraId="0123264B" w14:textId="77777777" w:rsidTr="00A543B4">
        <w:trPr>
          <w:trHeight w:val="350"/>
        </w:trPr>
        <w:tc>
          <w:tcPr>
            <w:tcW w:w="0" w:type="auto"/>
          </w:tcPr>
          <w:p w14:paraId="27EF4496" w14:textId="77777777" w:rsidR="00A34B6C" w:rsidRPr="00A34B6C" w:rsidRDefault="00A34B6C" w:rsidP="00A34B6C">
            <w:pPr>
              <w:spacing w:line="259" w:lineRule="auto"/>
              <w:rPr>
                <w:rFonts w:cstheme="minorHAnsi"/>
                <w:sz w:val="24"/>
                <w:szCs w:val="24"/>
              </w:rPr>
            </w:pPr>
            <w:r w:rsidRPr="00A34B6C">
              <w:rPr>
                <w:rFonts w:cstheme="minorHAnsi"/>
                <w:sz w:val="24"/>
                <w:szCs w:val="24"/>
              </w:rPr>
              <w:t>Lawsuit Dummy</w:t>
            </w:r>
          </w:p>
        </w:tc>
        <w:tc>
          <w:tcPr>
            <w:tcW w:w="0" w:type="auto"/>
          </w:tcPr>
          <w:p w14:paraId="2126FF58" w14:textId="77777777" w:rsidR="00A34B6C" w:rsidRPr="00A34B6C" w:rsidRDefault="00A34B6C" w:rsidP="00A34B6C">
            <w:pPr>
              <w:spacing w:line="259" w:lineRule="auto"/>
              <w:rPr>
                <w:rFonts w:cstheme="minorHAnsi"/>
                <w:sz w:val="24"/>
                <w:szCs w:val="24"/>
              </w:rPr>
            </w:pPr>
            <w:r w:rsidRPr="00A34B6C">
              <w:rPr>
                <w:rFonts w:cstheme="minorHAnsi"/>
                <w:sz w:val="24"/>
                <w:szCs w:val="24"/>
              </w:rPr>
              <w:t>0.094</w:t>
            </w:r>
          </w:p>
        </w:tc>
        <w:tc>
          <w:tcPr>
            <w:tcW w:w="0" w:type="auto"/>
          </w:tcPr>
          <w:p w14:paraId="701E8611" w14:textId="77777777" w:rsidR="00A34B6C" w:rsidRPr="00A34B6C" w:rsidRDefault="00A34B6C" w:rsidP="00A34B6C">
            <w:pPr>
              <w:spacing w:line="259" w:lineRule="auto"/>
              <w:rPr>
                <w:rFonts w:cstheme="minorHAnsi"/>
                <w:sz w:val="24"/>
                <w:szCs w:val="24"/>
              </w:rPr>
            </w:pPr>
            <w:r w:rsidRPr="00A34B6C">
              <w:rPr>
                <w:rFonts w:cstheme="minorHAnsi"/>
                <w:sz w:val="24"/>
                <w:szCs w:val="24"/>
              </w:rPr>
              <w:t>0.000</w:t>
            </w:r>
          </w:p>
        </w:tc>
        <w:tc>
          <w:tcPr>
            <w:tcW w:w="0" w:type="auto"/>
          </w:tcPr>
          <w:p w14:paraId="5E0A35BB" w14:textId="77777777" w:rsidR="00A34B6C" w:rsidRPr="00A34B6C" w:rsidRDefault="00A34B6C" w:rsidP="00A34B6C">
            <w:pPr>
              <w:spacing w:line="259" w:lineRule="auto"/>
              <w:rPr>
                <w:rFonts w:cstheme="minorHAnsi"/>
                <w:sz w:val="24"/>
                <w:szCs w:val="24"/>
              </w:rPr>
            </w:pPr>
            <w:r w:rsidRPr="00A34B6C">
              <w:rPr>
                <w:rFonts w:cstheme="minorHAnsi"/>
                <w:sz w:val="24"/>
                <w:szCs w:val="24"/>
              </w:rPr>
              <w:t>0.000</w:t>
            </w:r>
          </w:p>
        </w:tc>
        <w:tc>
          <w:tcPr>
            <w:tcW w:w="0" w:type="auto"/>
          </w:tcPr>
          <w:p w14:paraId="48BC3501" w14:textId="77777777" w:rsidR="00A34B6C" w:rsidRPr="00A34B6C" w:rsidRDefault="00A34B6C" w:rsidP="00A34B6C">
            <w:pPr>
              <w:spacing w:line="259" w:lineRule="auto"/>
              <w:rPr>
                <w:rFonts w:cstheme="minorHAnsi"/>
                <w:sz w:val="24"/>
                <w:szCs w:val="24"/>
              </w:rPr>
            </w:pPr>
            <w:r w:rsidRPr="00A34B6C">
              <w:rPr>
                <w:rFonts w:cstheme="minorHAnsi"/>
                <w:sz w:val="24"/>
                <w:szCs w:val="24"/>
              </w:rPr>
              <w:t>0.000</w:t>
            </w:r>
          </w:p>
        </w:tc>
        <w:tc>
          <w:tcPr>
            <w:tcW w:w="0" w:type="auto"/>
          </w:tcPr>
          <w:p w14:paraId="774A3AAE" w14:textId="77777777" w:rsidR="00A34B6C" w:rsidRPr="00A34B6C" w:rsidRDefault="00A34B6C" w:rsidP="00A34B6C">
            <w:pPr>
              <w:spacing w:line="259" w:lineRule="auto"/>
              <w:rPr>
                <w:rFonts w:cstheme="minorHAnsi"/>
                <w:sz w:val="24"/>
                <w:szCs w:val="24"/>
              </w:rPr>
            </w:pPr>
            <w:r w:rsidRPr="00A34B6C">
              <w:rPr>
                <w:rFonts w:cstheme="minorHAnsi"/>
                <w:sz w:val="24"/>
                <w:szCs w:val="24"/>
              </w:rPr>
              <w:t>0.000</w:t>
            </w:r>
          </w:p>
        </w:tc>
        <w:tc>
          <w:tcPr>
            <w:tcW w:w="0" w:type="auto"/>
          </w:tcPr>
          <w:p w14:paraId="75BA24D0" w14:textId="77777777" w:rsidR="00A34B6C" w:rsidRPr="00A34B6C" w:rsidRDefault="00A34B6C" w:rsidP="00A34B6C">
            <w:pPr>
              <w:spacing w:line="259" w:lineRule="auto"/>
              <w:rPr>
                <w:rFonts w:cstheme="minorHAnsi"/>
                <w:sz w:val="24"/>
                <w:szCs w:val="24"/>
              </w:rPr>
            </w:pPr>
            <w:r w:rsidRPr="00A34B6C">
              <w:rPr>
                <w:rFonts w:cstheme="minorHAnsi"/>
                <w:sz w:val="24"/>
                <w:szCs w:val="24"/>
              </w:rPr>
              <w:t>1.000</w:t>
            </w:r>
          </w:p>
        </w:tc>
      </w:tr>
      <w:tr w:rsidR="00A34B6C" w:rsidRPr="00A34B6C" w14:paraId="7EF3B508" w14:textId="77777777" w:rsidTr="00A543B4">
        <w:trPr>
          <w:trHeight w:val="307"/>
        </w:trPr>
        <w:tc>
          <w:tcPr>
            <w:tcW w:w="0" w:type="auto"/>
          </w:tcPr>
          <w:p w14:paraId="3C80BFEC" w14:textId="77777777" w:rsidR="00A34B6C" w:rsidRPr="00A34B6C" w:rsidRDefault="00A34B6C" w:rsidP="00A34B6C">
            <w:pPr>
              <w:spacing w:line="259" w:lineRule="auto"/>
              <w:rPr>
                <w:rFonts w:cstheme="minorHAnsi"/>
                <w:sz w:val="24"/>
                <w:szCs w:val="24"/>
              </w:rPr>
            </w:pPr>
            <w:r w:rsidRPr="00A34B6C">
              <w:rPr>
                <w:rFonts w:cstheme="minorHAnsi"/>
                <w:sz w:val="24"/>
                <w:szCs w:val="24"/>
              </w:rPr>
              <w:t>Litigation Likelihood</w:t>
            </w:r>
          </w:p>
        </w:tc>
        <w:tc>
          <w:tcPr>
            <w:tcW w:w="0" w:type="auto"/>
          </w:tcPr>
          <w:p w14:paraId="324F8ED0" w14:textId="77777777" w:rsidR="00A34B6C" w:rsidRPr="00A34B6C" w:rsidRDefault="00A34B6C" w:rsidP="00A34B6C">
            <w:pPr>
              <w:spacing w:line="259" w:lineRule="auto"/>
              <w:rPr>
                <w:rFonts w:cstheme="minorHAnsi"/>
                <w:sz w:val="24"/>
                <w:szCs w:val="24"/>
              </w:rPr>
            </w:pPr>
            <w:r w:rsidRPr="00A34B6C">
              <w:rPr>
                <w:rFonts w:cstheme="minorHAnsi"/>
                <w:sz w:val="24"/>
                <w:szCs w:val="24"/>
              </w:rPr>
              <w:t>0.080</w:t>
            </w:r>
          </w:p>
        </w:tc>
        <w:tc>
          <w:tcPr>
            <w:tcW w:w="0" w:type="auto"/>
          </w:tcPr>
          <w:p w14:paraId="31268AD8" w14:textId="77777777" w:rsidR="00A34B6C" w:rsidRPr="00A34B6C" w:rsidRDefault="00A34B6C" w:rsidP="00A34B6C">
            <w:pPr>
              <w:spacing w:line="259" w:lineRule="auto"/>
              <w:rPr>
                <w:rFonts w:cstheme="minorHAnsi"/>
                <w:sz w:val="24"/>
                <w:szCs w:val="24"/>
              </w:rPr>
            </w:pPr>
            <w:r w:rsidRPr="00A34B6C">
              <w:rPr>
                <w:rFonts w:cstheme="minorHAnsi"/>
                <w:sz w:val="24"/>
                <w:szCs w:val="24"/>
              </w:rPr>
              <w:t>0.019</w:t>
            </w:r>
          </w:p>
        </w:tc>
        <w:tc>
          <w:tcPr>
            <w:tcW w:w="0" w:type="auto"/>
          </w:tcPr>
          <w:p w14:paraId="2EA94CAC" w14:textId="77777777" w:rsidR="00A34B6C" w:rsidRPr="00A34B6C" w:rsidRDefault="00A34B6C" w:rsidP="00A34B6C">
            <w:pPr>
              <w:spacing w:line="259" w:lineRule="auto"/>
              <w:rPr>
                <w:rFonts w:cstheme="minorHAnsi"/>
                <w:sz w:val="24"/>
                <w:szCs w:val="24"/>
              </w:rPr>
            </w:pPr>
            <w:r w:rsidRPr="00A34B6C">
              <w:rPr>
                <w:rFonts w:cstheme="minorHAnsi"/>
                <w:sz w:val="24"/>
                <w:szCs w:val="24"/>
              </w:rPr>
              <w:t>0.041</w:t>
            </w:r>
          </w:p>
        </w:tc>
        <w:tc>
          <w:tcPr>
            <w:tcW w:w="0" w:type="auto"/>
          </w:tcPr>
          <w:p w14:paraId="2FEF31E9" w14:textId="77777777" w:rsidR="00A34B6C" w:rsidRPr="00A34B6C" w:rsidRDefault="00A34B6C" w:rsidP="00A34B6C">
            <w:pPr>
              <w:spacing w:line="259" w:lineRule="auto"/>
              <w:rPr>
                <w:rFonts w:cstheme="minorHAnsi"/>
                <w:sz w:val="24"/>
                <w:szCs w:val="24"/>
              </w:rPr>
            </w:pPr>
            <w:r w:rsidRPr="00A34B6C">
              <w:rPr>
                <w:rFonts w:cstheme="minorHAnsi"/>
                <w:sz w:val="24"/>
                <w:szCs w:val="24"/>
              </w:rPr>
              <w:t>0.058</w:t>
            </w:r>
          </w:p>
        </w:tc>
        <w:tc>
          <w:tcPr>
            <w:tcW w:w="0" w:type="auto"/>
          </w:tcPr>
          <w:p w14:paraId="065A7FCE" w14:textId="77777777" w:rsidR="00A34B6C" w:rsidRPr="00A34B6C" w:rsidRDefault="00A34B6C" w:rsidP="00A34B6C">
            <w:pPr>
              <w:spacing w:line="259" w:lineRule="auto"/>
              <w:rPr>
                <w:rFonts w:cstheme="minorHAnsi"/>
                <w:sz w:val="24"/>
                <w:szCs w:val="24"/>
              </w:rPr>
            </w:pPr>
            <w:r w:rsidRPr="00A34B6C">
              <w:rPr>
                <w:rFonts w:cstheme="minorHAnsi"/>
                <w:sz w:val="24"/>
                <w:szCs w:val="24"/>
              </w:rPr>
              <w:t>0.086</w:t>
            </w:r>
          </w:p>
        </w:tc>
        <w:tc>
          <w:tcPr>
            <w:tcW w:w="0" w:type="auto"/>
          </w:tcPr>
          <w:p w14:paraId="58E5B23D" w14:textId="77777777" w:rsidR="00A34B6C" w:rsidRPr="00A34B6C" w:rsidRDefault="00A34B6C" w:rsidP="00A34B6C">
            <w:pPr>
              <w:spacing w:line="259" w:lineRule="auto"/>
              <w:rPr>
                <w:rFonts w:cstheme="minorHAnsi"/>
                <w:sz w:val="24"/>
                <w:szCs w:val="24"/>
              </w:rPr>
            </w:pPr>
            <w:r w:rsidRPr="00A34B6C">
              <w:rPr>
                <w:rFonts w:cstheme="minorHAnsi"/>
                <w:sz w:val="24"/>
                <w:szCs w:val="24"/>
              </w:rPr>
              <w:t>1.000</w:t>
            </w:r>
          </w:p>
        </w:tc>
      </w:tr>
      <w:tr w:rsidR="00A34B6C" w:rsidRPr="00A34B6C" w14:paraId="522B9D65" w14:textId="77777777" w:rsidTr="00A543B4">
        <w:trPr>
          <w:trHeight w:val="258"/>
        </w:trPr>
        <w:tc>
          <w:tcPr>
            <w:tcW w:w="0" w:type="auto"/>
          </w:tcPr>
          <w:p w14:paraId="6675032B" w14:textId="77777777" w:rsidR="00A34B6C" w:rsidRPr="00A34B6C" w:rsidRDefault="00A34B6C" w:rsidP="00A34B6C">
            <w:pPr>
              <w:spacing w:line="259" w:lineRule="auto"/>
              <w:rPr>
                <w:rFonts w:cstheme="minorHAnsi"/>
                <w:sz w:val="24"/>
                <w:szCs w:val="24"/>
              </w:rPr>
            </w:pPr>
            <w:r w:rsidRPr="00A34B6C">
              <w:rPr>
                <w:rFonts w:cstheme="minorHAnsi"/>
                <w:sz w:val="24"/>
                <w:szCs w:val="24"/>
              </w:rPr>
              <w:t>Ln Litigation Intensity</w:t>
            </w:r>
          </w:p>
        </w:tc>
        <w:tc>
          <w:tcPr>
            <w:tcW w:w="0" w:type="auto"/>
          </w:tcPr>
          <w:p w14:paraId="32076DDA" w14:textId="77777777" w:rsidR="00A34B6C" w:rsidRPr="00A34B6C" w:rsidRDefault="00A34B6C" w:rsidP="00A34B6C">
            <w:pPr>
              <w:spacing w:line="259" w:lineRule="auto"/>
              <w:rPr>
                <w:rFonts w:cstheme="minorHAnsi"/>
                <w:sz w:val="24"/>
                <w:szCs w:val="24"/>
              </w:rPr>
            </w:pPr>
            <w:r w:rsidRPr="00A34B6C">
              <w:rPr>
                <w:rFonts w:cstheme="minorHAnsi"/>
                <w:sz w:val="24"/>
                <w:szCs w:val="24"/>
              </w:rPr>
              <w:t>0.077</w:t>
            </w:r>
          </w:p>
        </w:tc>
        <w:tc>
          <w:tcPr>
            <w:tcW w:w="0" w:type="auto"/>
          </w:tcPr>
          <w:p w14:paraId="620E06E1" w14:textId="77777777" w:rsidR="00A34B6C" w:rsidRPr="00A34B6C" w:rsidRDefault="00A34B6C" w:rsidP="00A34B6C">
            <w:pPr>
              <w:spacing w:line="259" w:lineRule="auto"/>
              <w:rPr>
                <w:rFonts w:cstheme="minorHAnsi"/>
                <w:sz w:val="24"/>
                <w:szCs w:val="24"/>
              </w:rPr>
            </w:pPr>
            <w:r w:rsidRPr="00A34B6C">
              <w:rPr>
                <w:rFonts w:cstheme="minorHAnsi"/>
                <w:sz w:val="24"/>
                <w:szCs w:val="24"/>
              </w:rPr>
              <w:t>0.000</w:t>
            </w:r>
          </w:p>
        </w:tc>
        <w:tc>
          <w:tcPr>
            <w:tcW w:w="0" w:type="auto"/>
          </w:tcPr>
          <w:p w14:paraId="4F2AD8E7" w14:textId="77777777" w:rsidR="00A34B6C" w:rsidRPr="00A34B6C" w:rsidRDefault="00A34B6C" w:rsidP="00A34B6C">
            <w:pPr>
              <w:spacing w:line="259" w:lineRule="auto"/>
              <w:rPr>
                <w:rFonts w:cstheme="minorHAnsi"/>
                <w:sz w:val="24"/>
                <w:szCs w:val="24"/>
              </w:rPr>
            </w:pPr>
            <w:r w:rsidRPr="00A34B6C">
              <w:rPr>
                <w:rFonts w:cstheme="minorHAnsi"/>
                <w:sz w:val="24"/>
                <w:szCs w:val="24"/>
              </w:rPr>
              <w:t>0.024</w:t>
            </w:r>
          </w:p>
        </w:tc>
        <w:tc>
          <w:tcPr>
            <w:tcW w:w="0" w:type="auto"/>
          </w:tcPr>
          <w:p w14:paraId="39CFF6BA" w14:textId="77777777" w:rsidR="00A34B6C" w:rsidRPr="00A34B6C" w:rsidRDefault="00A34B6C" w:rsidP="00A34B6C">
            <w:pPr>
              <w:spacing w:line="259" w:lineRule="auto"/>
              <w:rPr>
                <w:rFonts w:cstheme="minorHAnsi"/>
                <w:sz w:val="24"/>
                <w:szCs w:val="24"/>
              </w:rPr>
            </w:pPr>
            <w:r w:rsidRPr="00A34B6C">
              <w:rPr>
                <w:rFonts w:cstheme="minorHAnsi"/>
                <w:sz w:val="24"/>
                <w:szCs w:val="24"/>
              </w:rPr>
              <w:t>0.071</w:t>
            </w:r>
          </w:p>
        </w:tc>
        <w:tc>
          <w:tcPr>
            <w:tcW w:w="0" w:type="auto"/>
          </w:tcPr>
          <w:p w14:paraId="7A390B1E" w14:textId="77777777" w:rsidR="00A34B6C" w:rsidRPr="00A34B6C" w:rsidRDefault="00A34B6C" w:rsidP="00A34B6C">
            <w:pPr>
              <w:spacing w:line="259" w:lineRule="auto"/>
              <w:rPr>
                <w:rFonts w:cstheme="minorHAnsi"/>
                <w:sz w:val="24"/>
                <w:szCs w:val="24"/>
              </w:rPr>
            </w:pPr>
            <w:r w:rsidRPr="00A34B6C">
              <w:rPr>
                <w:rFonts w:cstheme="minorHAnsi"/>
                <w:sz w:val="24"/>
                <w:szCs w:val="24"/>
              </w:rPr>
              <w:t>0.107</w:t>
            </w:r>
          </w:p>
        </w:tc>
        <w:tc>
          <w:tcPr>
            <w:tcW w:w="0" w:type="auto"/>
          </w:tcPr>
          <w:p w14:paraId="796C7E06" w14:textId="77777777" w:rsidR="00A34B6C" w:rsidRPr="00A34B6C" w:rsidRDefault="00A34B6C" w:rsidP="00A34B6C">
            <w:pPr>
              <w:spacing w:line="259" w:lineRule="auto"/>
              <w:rPr>
                <w:rFonts w:cstheme="minorHAnsi"/>
                <w:sz w:val="24"/>
                <w:szCs w:val="24"/>
              </w:rPr>
            </w:pPr>
            <w:r w:rsidRPr="00A34B6C">
              <w:rPr>
                <w:rFonts w:cstheme="minorHAnsi"/>
                <w:sz w:val="24"/>
                <w:szCs w:val="24"/>
              </w:rPr>
              <w:t>4.500</w:t>
            </w:r>
          </w:p>
        </w:tc>
      </w:tr>
    </w:tbl>
    <w:p w14:paraId="11BEA3B3" w14:textId="63A4AD5D" w:rsidR="001C6CF1" w:rsidRPr="001C6CF1" w:rsidRDefault="001C6CF1" w:rsidP="001C6CF1">
      <w:pPr>
        <w:rPr>
          <w:rFonts w:cstheme="minorHAnsi"/>
          <w:sz w:val="24"/>
          <w:szCs w:val="24"/>
        </w:rPr>
      </w:pPr>
    </w:p>
    <w:p w14:paraId="274944F4" w14:textId="0281E75C" w:rsidR="009D3A9D" w:rsidRPr="009D3A9D" w:rsidRDefault="009D3A9D" w:rsidP="009D3A9D">
      <w:pPr>
        <w:rPr>
          <w:rFonts w:cstheme="minorHAnsi"/>
          <w:b/>
          <w:bCs/>
          <w:sz w:val="24"/>
          <w:szCs w:val="24"/>
        </w:rPr>
      </w:pPr>
      <w:r w:rsidRPr="009D3A9D">
        <w:rPr>
          <w:rFonts w:cstheme="minorHAnsi"/>
          <w:b/>
          <w:bCs/>
          <w:sz w:val="24"/>
          <w:szCs w:val="24"/>
        </w:rPr>
        <w:t>TABLE 2</w:t>
      </w:r>
      <w:r w:rsidR="00D11C0E">
        <w:rPr>
          <w:rFonts w:cstheme="minorHAnsi"/>
          <w:b/>
          <w:bCs/>
          <w:sz w:val="24"/>
          <w:szCs w:val="24"/>
        </w:rPr>
        <w:t xml:space="preserve"> </w:t>
      </w:r>
      <w:r w:rsidRPr="009D3A9D">
        <w:rPr>
          <w:rFonts w:cstheme="minorHAnsi"/>
          <w:b/>
          <w:bCs/>
          <w:sz w:val="24"/>
          <w:szCs w:val="24"/>
        </w:rPr>
        <w:t xml:space="preserve">Transition Probabilities by Litigation Intensity </w:t>
      </w:r>
      <w:proofErr w:type="spellStart"/>
      <w:r w:rsidRPr="009D3A9D">
        <w:rPr>
          <w:rFonts w:cstheme="minorHAnsi"/>
          <w:b/>
          <w:bCs/>
          <w:sz w:val="24"/>
          <w:szCs w:val="24"/>
        </w:rPr>
        <w:t>Tertiles</w:t>
      </w:r>
      <w:proofErr w:type="spellEnd"/>
    </w:p>
    <w:p w14:paraId="5877A2E2" w14:textId="2BFAB7E3" w:rsidR="009D3A9D" w:rsidRPr="009D3A9D" w:rsidRDefault="009D3A9D" w:rsidP="009D3A9D">
      <w:pPr>
        <w:rPr>
          <w:rFonts w:cstheme="minorHAnsi"/>
          <w:sz w:val="24"/>
          <w:szCs w:val="24"/>
        </w:rPr>
      </w:pPr>
      <w:r w:rsidRPr="009D3A9D">
        <w:rPr>
          <w:rFonts w:cstheme="minorHAnsi"/>
          <w:sz w:val="24"/>
          <w:szCs w:val="24"/>
        </w:rPr>
        <w:t xml:space="preserve">This table presents the transition probabilities of payout policy changes from time T- 1 to time T. The transition probabilities are equal to the number of firms changing their payout policy from </w:t>
      </w:r>
      <w:proofErr w:type="spellStart"/>
      <w:r w:rsidRPr="009D3A9D">
        <w:rPr>
          <w:rFonts w:cstheme="minorHAnsi"/>
          <w:sz w:val="24"/>
          <w:szCs w:val="24"/>
        </w:rPr>
        <w:t>i</w:t>
      </w:r>
      <w:proofErr w:type="spellEnd"/>
      <w:r w:rsidRPr="009D3A9D">
        <w:rPr>
          <w:rFonts w:cstheme="minorHAnsi"/>
          <w:sz w:val="24"/>
          <w:szCs w:val="24"/>
        </w:rPr>
        <w:t xml:space="preserve"> to j divided by the total number of firms with payout policy </w:t>
      </w:r>
      <w:proofErr w:type="spellStart"/>
      <w:r w:rsidRPr="009D3A9D">
        <w:rPr>
          <w:rFonts w:cstheme="minorHAnsi"/>
          <w:sz w:val="24"/>
          <w:szCs w:val="24"/>
        </w:rPr>
        <w:t>i</w:t>
      </w:r>
      <w:proofErr w:type="spellEnd"/>
      <w:r w:rsidRPr="009D3A9D">
        <w:rPr>
          <w:rFonts w:cstheme="minorHAnsi"/>
          <w:sz w:val="24"/>
          <w:szCs w:val="24"/>
        </w:rPr>
        <w:t xml:space="preserve"> at time T-1. REPO is net repurchase amount (repurchases minus equity issuances). Panel A presents the transition probabilities for the low litigation intensity </w:t>
      </w:r>
      <w:proofErr w:type="spellStart"/>
      <w:r w:rsidRPr="009D3A9D">
        <w:rPr>
          <w:rFonts w:cstheme="minorHAnsi"/>
          <w:sz w:val="24"/>
          <w:szCs w:val="24"/>
        </w:rPr>
        <w:t>tertile</w:t>
      </w:r>
      <w:proofErr w:type="spellEnd"/>
      <w:r w:rsidRPr="009D3A9D">
        <w:rPr>
          <w:rFonts w:cstheme="minorHAnsi"/>
          <w:sz w:val="24"/>
          <w:szCs w:val="24"/>
        </w:rPr>
        <w:t xml:space="preserve">, panel B presents the transition probabilities for the high litigation intensity </w:t>
      </w:r>
      <w:proofErr w:type="spellStart"/>
      <w:r w:rsidRPr="009D3A9D">
        <w:rPr>
          <w:rFonts w:cstheme="minorHAnsi"/>
          <w:sz w:val="24"/>
          <w:szCs w:val="24"/>
        </w:rPr>
        <w:t>tertile</w:t>
      </w:r>
      <w:proofErr w:type="spellEnd"/>
      <w:r w:rsidRPr="009D3A9D">
        <w:rPr>
          <w:rFonts w:cstheme="minorHAnsi"/>
          <w:sz w:val="24"/>
          <w:szCs w:val="24"/>
        </w:rPr>
        <w:t>, Panel C present the p-values of Chi-Square tests for the homogeneity of the distribution at time T for firms with the same payout policy at time T-1. Panel D presents the p-value of the Chi- Square tests for specific transition pairs. Litigation Intensity is the sum of all securities litigation events from Audit</w:t>
      </w:r>
      <w:r w:rsidR="00D11C0E">
        <w:rPr>
          <w:rFonts w:cstheme="minorHAnsi"/>
          <w:sz w:val="24"/>
          <w:szCs w:val="24"/>
        </w:rPr>
        <w:t xml:space="preserve"> </w:t>
      </w:r>
      <w:r w:rsidRPr="009D3A9D">
        <w:rPr>
          <w:rFonts w:cstheme="minorHAnsi"/>
          <w:sz w:val="24"/>
          <w:szCs w:val="24"/>
        </w:rPr>
        <w:t>Analytics in the firm’s three-digit SIC industry divided by the total number of firms in the same SIC industry.</w:t>
      </w:r>
    </w:p>
    <w:tbl>
      <w:tblPr>
        <w:tblStyle w:val="TableGrid"/>
        <w:tblW w:w="0" w:type="auto"/>
        <w:tblLook w:val="0020" w:firstRow="1" w:lastRow="0" w:firstColumn="0" w:lastColumn="0" w:noHBand="0" w:noVBand="0"/>
      </w:tblPr>
      <w:tblGrid>
        <w:gridCol w:w="535"/>
        <w:gridCol w:w="1793"/>
        <w:gridCol w:w="2750"/>
        <w:gridCol w:w="1542"/>
        <w:gridCol w:w="1571"/>
        <w:gridCol w:w="1879"/>
      </w:tblGrid>
      <w:tr w:rsidR="00EA3E1B" w:rsidRPr="00DD0EC6" w14:paraId="49067FB2" w14:textId="77777777" w:rsidTr="00A543B4">
        <w:trPr>
          <w:trHeight w:val="316"/>
        </w:trPr>
        <w:tc>
          <w:tcPr>
            <w:tcW w:w="535" w:type="dxa"/>
          </w:tcPr>
          <w:p w14:paraId="4FB0220C" w14:textId="77777777" w:rsidR="00EA3E1B" w:rsidRPr="00DD0EC6" w:rsidRDefault="00EA3E1B" w:rsidP="009309DD">
            <w:pPr>
              <w:pStyle w:val="NoSpacing"/>
              <w:rPr>
                <w:sz w:val="20"/>
                <w:szCs w:val="20"/>
              </w:rPr>
            </w:pPr>
          </w:p>
        </w:tc>
        <w:tc>
          <w:tcPr>
            <w:tcW w:w="1793" w:type="dxa"/>
          </w:tcPr>
          <w:p w14:paraId="33170166" w14:textId="6A684C9C" w:rsidR="00EA3E1B" w:rsidRPr="00DD0EC6" w:rsidRDefault="00EA3E1B" w:rsidP="009309DD">
            <w:pPr>
              <w:pStyle w:val="NoSpacing"/>
              <w:rPr>
                <w:sz w:val="20"/>
                <w:szCs w:val="20"/>
              </w:rPr>
            </w:pPr>
          </w:p>
        </w:tc>
        <w:tc>
          <w:tcPr>
            <w:tcW w:w="2750" w:type="dxa"/>
          </w:tcPr>
          <w:p w14:paraId="777CFA2A" w14:textId="3E4FF71B" w:rsidR="00EA3E1B" w:rsidRPr="00DD0EC6" w:rsidRDefault="00521316" w:rsidP="009309DD">
            <w:pPr>
              <w:pStyle w:val="NoSpacing"/>
              <w:rPr>
                <w:sz w:val="20"/>
                <w:szCs w:val="20"/>
              </w:rPr>
            </w:pPr>
            <w:r w:rsidRPr="00DD0EC6">
              <w:rPr>
                <w:i/>
                <w:iCs/>
                <w:sz w:val="20"/>
                <w:szCs w:val="20"/>
              </w:rPr>
              <w:t xml:space="preserve">Panel A: Low Litigation Intensity </w:t>
            </w:r>
            <w:proofErr w:type="spellStart"/>
            <w:r w:rsidRPr="00DD0EC6">
              <w:rPr>
                <w:i/>
                <w:iCs/>
                <w:sz w:val="20"/>
                <w:szCs w:val="20"/>
              </w:rPr>
              <w:t>Tertile</w:t>
            </w:r>
            <w:proofErr w:type="spellEnd"/>
          </w:p>
        </w:tc>
        <w:tc>
          <w:tcPr>
            <w:tcW w:w="0" w:type="auto"/>
          </w:tcPr>
          <w:p w14:paraId="109617D8" w14:textId="77777777" w:rsidR="00EA3E1B" w:rsidRPr="00DD0EC6" w:rsidRDefault="00EA3E1B" w:rsidP="009309DD">
            <w:pPr>
              <w:pStyle w:val="NoSpacing"/>
              <w:rPr>
                <w:sz w:val="20"/>
                <w:szCs w:val="20"/>
              </w:rPr>
            </w:pPr>
          </w:p>
        </w:tc>
        <w:tc>
          <w:tcPr>
            <w:tcW w:w="0" w:type="auto"/>
          </w:tcPr>
          <w:p w14:paraId="691D733C" w14:textId="77777777" w:rsidR="00EA3E1B" w:rsidRPr="00DD0EC6" w:rsidRDefault="00EA3E1B" w:rsidP="009309DD">
            <w:pPr>
              <w:pStyle w:val="NoSpacing"/>
              <w:rPr>
                <w:sz w:val="20"/>
                <w:szCs w:val="20"/>
              </w:rPr>
            </w:pPr>
            <w:r w:rsidRPr="00DD0EC6">
              <w:rPr>
                <w:sz w:val="20"/>
                <w:szCs w:val="20"/>
              </w:rPr>
              <w:t>T</w:t>
            </w:r>
          </w:p>
        </w:tc>
        <w:tc>
          <w:tcPr>
            <w:tcW w:w="0" w:type="auto"/>
          </w:tcPr>
          <w:p w14:paraId="29DAC6B9" w14:textId="77777777" w:rsidR="00EA3E1B" w:rsidRPr="00DD0EC6" w:rsidRDefault="00EA3E1B" w:rsidP="009309DD">
            <w:pPr>
              <w:pStyle w:val="NoSpacing"/>
              <w:rPr>
                <w:sz w:val="20"/>
                <w:szCs w:val="20"/>
              </w:rPr>
            </w:pPr>
          </w:p>
        </w:tc>
      </w:tr>
      <w:tr w:rsidR="00EA3E1B" w:rsidRPr="00DD0EC6" w14:paraId="72A7E49C" w14:textId="77777777" w:rsidTr="00A543B4">
        <w:trPr>
          <w:trHeight w:val="313"/>
        </w:trPr>
        <w:tc>
          <w:tcPr>
            <w:tcW w:w="535" w:type="dxa"/>
          </w:tcPr>
          <w:p w14:paraId="195DBD5D" w14:textId="77777777" w:rsidR="00EA3E1B" w:rsidRPr="00DD0EC6" w:rsidRDefault="00EA3E1B" w:rsidP="009309DD">
            <w:pPr>
              <w:pStyle w:val="NoSpacing"/>
              <w:rPr>
                <w:sz w:val="20"/>
                <w:szCs w:val="20"/>
              </w:rPr>
            </w:pPr>
          </w:p>
        </w:tc>
        <w:tc>
          <w:tcPr>
            <w:tcW w:w="1793" w:type="dxa"/>
          </w:tcPr>
          <w:p w14:paraId="3C364944" w14:textId="77777777" w:rsidR="00EA3E1B" w:rsidRPr="00DD0EC6" w:rsidRDefault="00EA3E1B" w:rsidP="009309DD">
            <w:pPr>
              <w:pStyle w:val="NoSpacing"/>
              <w:rPr>
                <w:sz w:val="20"/>
                <w:szCs w:val="20"/>
              </w:rPr>
            </w:pPr>
          </w:p>
        </w:tc>
        <w:tc>
          <w:tcPr>
            <w:tcW w:w="2750" w:type="dxa"/>
          </w:tcPr>
          <w:p w14:paraId="2CC058DB" w14:textId="77777777" w:rsidR="00EA3E1B" w:rsidRPr="00DD0EC6" w:rsidRDefault="00EA3E1B" w:rsidP="009309DD">
            <w:pPr>
              <w:pStyle w:val="NoSpacing"/>
              <w:rPr>
                <w:sz w:val="20"/>
                <w:szCs w:val="20"/>
              </w:rPr>
            </w:pPr>
            <w:r w:rsidRPr="00DD0EC6">
              <w:rPr>
                <w:sz w:val="20"/>
                <w:szCs w:val="20"/>
              </w:rPr>
              <w:t>DIV=0, REPO=0</w:t>
            </w:r>
          </w:p>
        </w:tc>
        <w:tc>
          <w:tcPr>
            <w:tcW w:w="0" w:type="auto"/>
          </w:tcPr>
          <w:p w14:paraId="6A1D88CC" w14:textId="77777777" w:rsidR="00EA3E1B" w:rsidRPr="00DD0EC6" w:rsidRDefault="00EA3E1B" w:rsidP="009309DD">
            <w:pPr>
              <w:pStyle w:val="NoSpacing"/>
              <w:rPr>
                <w:sz w:val="20"/>
                <w:szCs w:val="20"/>
              </w:rPr>
            </w:pPr>
            <w:r w:rsidRPr="00DD0EC6">
              <w:rPr>
                <w:sz w:val="20"/>
                <w:szCs w:val="20"/>
              </w:rPr>
              <w:t>DIV&gt;0, REPO=0</w:t>
            </w:r>
          </w:p>
        </w:tc>
        <w:tc>
          <w:tcPr>
            <w:tcW w:w="0" w:type="auto"/>
          </w:tcPr>
          <w:p w14:paraId="0A15DFA4" w14:textId="77777777" w:rsidR="00EA3E1B" w:rsidRPr="00DD0EC6" w:rsidRDefault="00EA3E1B" w:rsidP="009309DD">
            <w:pPr>
              <w:pStyle w:val="NoSpacing"/>
              <w:rPr>
                <w:sz w:val="20"/>
                <w:szCs w:val="20"/>
              </w:rPr>
            </w:pPr>
            <w:r w:rsidRPr="00DD0EC6">
              <w:rPr>
                <w:sz w:val="20"/>
                <w:szCs w:val="20"/>
              </w:rPr>
              <w:t>DIV=0, REPO&gt;0</w:t>
            </w:r>
          </w:p>
        </w:tc>
        <w:tc>
          <w:tcPr>
            <w:tcW w:w="0" w:type="auto"/>
          </w:tcPr>
          <w:p w14:paraId="04314EC7" w14:textId="77777777" w:rsidR="00EA3E1B" w:rsidRPr="00DD0EC6" w:rsidRDefault="00EA3E1B" w:rsidP="009309DD">
            <w:pPr>
              <w:pStyle w:val="NoSpacing"/>
              <w:rPr>
                <w:sz w:val="20"/>
                <w:szCs w:val="20"/>
              </w:rPr>
            </w:pPr>
            <w:r w:rsidRPr="00DD0EC6">
              <w:rPr>
                <w:sz w:val="20"/>
                <w:szCs w:val="20"/>
              </w:rPr>
              <w:t>DIV&gt;0, REPO&gt;0</w:t>
            </w:r>
          </w:p>
        </w:tc>
      </w:tr>
      <w:tr w:rsidR="00EA3E1B" w:rsidRPr="00DD0EC6" w14:paraId="359ACE34" w14:textId="77777777" w:rsidTr="00A543B4">
        <w:trPr>
          <w:trHeight w:val="304"/>
        </w:trPr>
        <w:tc>
          <w:tcPr>
            <w:tcW w:w="535" w:type="dxa"/>
          </w:tcPr>
          <w:p w14:paraId="2DFA16FB" w14:textId="77777777" w:rsidR="00EA3E1B" w:rsidRPr="00DD0EC6" w:rsidRDefault="00EA3E1B" w:rsidP="009309DD">
            <w:pPr>
              <w:pStyle w:val="NoSpacing"/>
              <w:rPr>
                <w:sz w:val="20"/>
                <w:szCs w:val="20"/>
              </w:rPr>
            </w:pPr>
            <w:r w:rsidRPr="00DD0EC6">
              <w:rPr>
                <w:sz w:val="20"/>
                <w:szCs w:val="20"/>
              </w:rPr>
              <w:t>T-1</w:t>
            </w:r>
          </w:p>
        </w:tc>
        <w:tc>
          <w:tcPr>
            <w:tcW w:w="1793" w:type="dxa"/>
          </w:tcPr>
          <w:p w14:paraId="6E505AA5" w14:textId="77777777" w:rsidR="00EA3E1B" w:rsidRPr="00DD0EC6" w:rsidRDefault="00EA3E1B" w:rsidP="009309DD">
            <w:pPr>
              <w:pStyle w:val="NoSpacing"/>
              <w:rPr>
                <w:sz w:val="20"/>
                <w:szCs w:val="20"/>
              </w:rPr>
            </w:pPr>
            <w:r w:rsidRPr="00DD0EC6">
              <w:rPr>
                <w:sz w:val="20"/>
                <w:szCs w:val="20"/>
              </w:rPr>
              <w:t>DIV=0, REPO=0</w:t>
            </w:r>
          </w:p>
        </w:tc>
        <w:tc>
          <w:tcPr>
            <w:tcW w:w="2750" w:type="dxa"/>
          </w:tcPr>
          <w:p w14:paraId="260E4339" w14:textId="77777777" w:rsidR="00EA3E1B" w:rsidRPr="00DD0EC6" w:rsidRDefault="00EA3E1B" w:rsidP="009309DD">
            <w:pPr>
              <w:pStyle w:val="NoSpacing"/>
              <w:rPr>
                <w:sz w:val="20"/>
                <w:szCs w:val="20"/>
              </w:rPr>
            </w:pPr>
            <w:r w:rsidRPr="00DD0EC6">
              <w:rPr>
                <w:sz w:val="20"/>
                <w:szCs w:val="20"/>
              </w:rPr>
              <w:t>79.10%</w:t>
            </w:r>
          </w:p>
        </w:tc>
        <w:tc>
          <w:tcPr>
            <w:tcW w:w="0" w:type="auto"/>
          </w:tcPr>
          <w:p w14:paraId="0C35AD17" w14:textId="77777777" w:rsidR="00EA3E1B" w:rsidRPr="00DD0EC6" w:rsidRDefault="00EA3E1B" w:rsidP="009309DD">
            <w:pPr>
              <w:pStyle w:val="NoSpacing"/>
              <w:rPr>
                <w:sz w:val="20"/>
                <w:szCs w:val="20"/>
              </w:rPr>
            </w:pPr>
            <w:r w:rsidRPr="00DD0EC6">
              <w:rPr>
                <w:sz w:val="20"/>
                <w:szCs w:val="20"/>
              </w:rPr>
              <w:t>3.36%</w:t>
            </w:r>
          </w:p>
        </w:tc>
        <w:tc>
          <w:tcPr>
            <w:tcW w:w="0" w:type="auto"/>
          </w:tcPr>
          <w:p w14:paraId="023DF47F" w14:textId="77777777" w:rsidR="00EA3E1B" w:rsidRPr="00DD0EC6" w:rsidRDefault="00EA3E1B" w:rsidP="009309DD">
            <w:pPr>
              <w:pStyle w:val="NoSpacing"/>
              <w:rPr>
                <w:sz w:val="20"/>
                <w:szCs w:val="20"/>
              </w:rPr>
            </w:pPr>
            <w:r w:rsidRPr="00DD0EC6">
              <w:rPr>
                <w:sz w:val="20"/>
                <w:szCs w:val="20"/>
              </w:rPr>
              <w:t>14.28%</w:t>
            </w:r>
          </w:p>
        </w:tc>
        <w:tc>
          <w:tcPr>
            <w:tcW w:w="0" w:type="auto"/>
          </w:tcPr>
          <w:p w14:paraId="1DD954E6" w14:textId="77777777" w:rsidR="00EA3E1B" w:rsidRPr="00DD0EC6" w:rsidRDefault="00EA3E1B" w:rsidP="009309DD">
            <w:pPr>
              <w:pStyle w:val="NoSpacing"/>
              <w:rPr>
                <w:sz w:val="20"/>
                <w:szCs w:val="20"/>
              </w:rPr>
            </w:pPr>
            <w:r w:rsidRPr="00DD0EC6">
              <w:rPr>
                <w:sz w:val="20"/>
                <w:szCs w:val="20"/>
              </w:rPr>
              <w:t>1.26%</w:t>
            </w:r>
          </w:p>
        </w:tc>
      </w:tr>
      <w:tr w:rsidR="00EA3E1B" w:rsidRPr="00DD0EC6" w14:paraId="096A6E0B" w14:textId="77777777" w:rsidTr="00A543B4">
        <w:trPr>
          <w:trHeight w:val="300"/>
        </w:trPr>
        <w:tc>
          <w:tcPr>
            <w:tcW w:w="535" w:type="dxa"/>
          </w:tcPr>
          <w:p w14:paraId="0EE578C9" w14:textId="77777777" w:rsidR="00EA3E1B" w:rsidRPr="00DD0EC6" w:rsidRDefault="00EA3E1B" w:rsidP="009309DD">
            <w:pPr>
              <w:pStyle w:val="NoSpacing"/>
              <w:rPr>
                <w:sz w:val="20"/>
                <w:szCs w:val="20"/>
              </w:rPr>
            </w:pPr>
          </w:p>
        </w:tc>
        <w:tc>
          <w:tcPr>
            <w:tcW w:w="1793" w:type="dxa"/>
          </w:tcPr>
          <w:p w14:paraId="14576CF9" w14:textId="77777777" w:rsidR="00EA3E1B" w:rsidRPr="00DD0EC6" w:rsidRDefault="00EA3E1B" w:rsidP="009309DD">
            <w:pPr>
              <w:pStyle w:val="NoSpacing"/>
              <w:rPr>
                <w:sz w:val="20"/>
                <w:szCs w:val="20"/>
              </w:rPr>
            </w:pPr>
            <w:r w:rsidRPr="00DD0EC6">
              <w:rPr>
                <w:sz w:val="20"/>
                <w:szCs w:val="20"/>
              </w:rPr>
              <w:t>DIV&gt;0, REPO=0</w:t>
            </w:r>
          </w:p>
        </w:tc>
        <w:tc>
          <w:tcPr>
            <w:tcW w:w="2750" w:type="dxa"/>
          </w:tcPr>
          <w:p w14:paraId="7EEB93FA" w14:textId="77777777" w:rsidR="00EA3E1B" w:rsidRPr="00DD0EC6" w:rsidRDefault="00EA3E1B" w:rsidP="009309DD">
            <w:pPr>
              <w:pStyle w:val="NoSpacing"/>
              <w:rPr>
                <w:sz w:val="20"/>
                <w:szCs w:val="20"/>
              </w:rPr>
            </w:pPr>
            <w:r w:rsidRPr="00DD0EC6">
              <w:rPr>
                <w:sz w:val="20"/>
                <w:szCs w:val="20"/>
              </w:rPr>
              <w:t>6.06%</w:t>
            </w:r>
          </w:p>
        </w:tc>
        <w:tc>
          <w:tcPr>
            <w:tcW w:w="0" w:type="auto"/>
          </w:tcPr>
          <w:p w14:paraId="2E98DEEC" w14:textId="77777777" w:rsidR="00EA3E1B" w:rsidRPr="00DD0EC6" w:rsidRDefault="00EA3E1B" w:rsidP="009309DD">
            <w:pPr>
              <w:pStyle w:val="NoSpacing"/>
              <w:rPr>
                <w:sz w:val="20"/>
                <w:szCs w:val="20"/>
              </w:rPr>
            </w:pPr>
            <w:r w:rsidRPr="00DD0EC6">
              <w:rPr>
                <w:sz w:val="20"/>
                <w:szCs w:val="20"/>
              </w:rPr>
              <w:t>72.68%</w:t>
            </w:r>
          </w:p>
        </w:tc>
        <w:tc>
          <w:tcPr>
            <w:tcW w:w="0" w:type="auto"/>
          </w:tcPr>
          <w:p w14:paraId="39ACDC60" w14:textId="77777777" w:rsidR="00EA3E1B" w:rsidRPr="00DD0EC6" w:rsidRDefault="00EA3E1B" w:rsidP="009309DD">
            <w:pPr>
              <w:pStyle w:val="NoSpacing"/>
              <w:rPr>
                <w:sz w:val="20"/>
                <w:szCs w:val="20"/>
              </w:rPr>
            </w:pPr>
            <w:r w:rsidRPr="00DD0EC6">
              <w:rPr>
                <w:sz w:val="20"/>
                <w:szCs w:val="20"/>
              </w:rPr>
              <w:t>1.13%</w:t>
            </w:r>
          </w:p>
        </w:tc>
        <w:tc>
          <w:tcPr>
            <w:tcW w:w="0" w:type="auto"/>
          </w:tcPr>
          <w:p w14:paraId="378F2425" w14:textId="77777777" w:rsidR="00EA3E1B" w:rsidRPr="00DD0EC6" w:rsidRDefault="00EA3E1B" w:rsidP="009309DD">
            <w:pPr>
              <w:pStyle w:val="NoSpacing"/>
              <w:rPr>
                <w:sz w:val="20"/>
                <w:szCs w:val="20"/>
              </w:rPr>
            </w:pPr>
            <w:r w:rsidRPr="00DD0EC6">
              <w:rPr>
                <w:sz w:val="20"/>
                <w:szCs w:val="20"/>
              </w:rPr>
              <w:t>20.13%</w:t>
            </w:r>
          </w:p>
        </w:tc>
      </w:tr>
      <w:tr w:rsidR="00EA3E1B" w:rsidRPr="00DD0EC6" w14:paraId="4BEF2508" w14:textId="77777777" w:rsidTr="00A543B4">
        <w:trPr>
          <w:trHeight w:val="303"/>
        </w:trPr>
        <w:tc>
          <w:tcPr>
            <w:tcW w:w="535" w:type="dxa"/>
          </w:tcPr>
          <w:p w14:paraId="530C643A" w14:textId="77777777" w:rsidR="00EA3E1B" w:rsidRPr="00DD0EC6" w:rsidRDefault="00EA3E1B" w:rsidP="009309DD">
            <w:pPr>
              <w:pStyle w:val="NoSpacing"/>
              <w:rPr>
                <w:sz w:val="20"/>
                <w:szCs w:val="20"/>
              </w:rPr>
            </w:pPr>
          </w:p>
        </w:tc>
        <w:tc>
          <w:tcPr>
            <w:tcW w:w="1793" w:type="dxa"/>
          </w:tcPr>
          <w:p w14:paraId="1D6DE2CF" w14:textId="77777777" w:rsidR="00EA3E1B" w:rsidRPr="00DD0EC6" w:rsidRDefault="00EA3E1B" w:rsidP="009309DD">
            <w:pPr>
              <w:pStyle w:val="NoSpacing"/>
              <w:rPr>
                <w:sz w:val="20"/>
                <w:szCs w:val="20"/>
              </w:rPr>
            </w:pPr>
            <w:r w:rsidRPr="00DD0EC6">
              <w:rPr>
                <w:sz w:val="20"/>
                <w:szCs w:val="20"/>
              </w:rPr>
              <w:t>DIV=0, REPO&gt;0</w:t>
            </w:r>
          </w:p>
        </w:tc>
        <w:tc>
          <w:tcPr>
            <w:tcW w:w="2750" w:type="dxa"/>
          </w:tcPr>
          <w:p w14:paraId="51CF1921" w14:textId="77777777" w:rsidR="00EA3E1B" w:rsidRPr="00DD0EC6" w:rsidRDefault="00EA3E1B" w:rsidP="009309DD">
            <w:pPr>
              <w:pStyle w:val="NoSpacing"/>
              <w:rPr>
                <w:sz w:val="20"/>
                <w:szCs w:val="20"/>
              </w:rPr>
            </w:pPr>
            <w:r w:rsidRPr="00DD0EC6">
              <w:rPr>
                <w:sz w:val="20"/>
                <w:szCs w:val="20"/>
              </w:rPr>
              <w:t>26.22%</w:t>
            </w:r>
          </w:p>
        </w:tc>
        <w:tc>
          <w:tcPr>
            <w:tcW w:w="0" w:type="auto"/>
          </w:tcPr>
          <w:p w14:paraId="1103E8B3" w14:textId="77777777" w:rsidR="00EA3E1B" w:rsidRPr="00DD0EC6" w:rsidRDefault="00EA3E1B" w:rsidP="009309DD">
            <w:pPr>
              <w:pStyle w:val="NoSpacing"/>
              <w:rPr>
                <w:sz w:val="20"/>
                <w:szCs w:val="20"/>
              </w:rPr>
            </w:pPr>
            <w:r w:rsidRPr="00DD0EC6">
              <w:rPr>
                <w:sz w:val="20"/>
                <w:szCs w:val="20"/>
              </w:rPr>
              <w:t>1.60%</w:t>
            </w:r>
          </w:p>
        </w:tc>
        <w:tc>
          <w:tcPr>
            <w:tcW w:w="0" w:type="auto"/>
          </w:tcPr>
          <w:p w14:paraId="5E02C91B" w14:textId="77777777" w:rsidR="00EA3E1B" w:rsidRPr="00DD0EC6" w:rsidRDefault="00EA3E1B" w:rsidP="009309DD">
            <w:pPr>
              <w:pStyle w:val="NoSpacing"/>
              <w:rPr>
                <w:sz w:val="20"/>
                <w:szCs w:val="20"/>
              </w:rPr>
            </w:pPr>
            <w:r w:rsidRPr="00DD0EC6">
              <w:rPr>
                <w:sz w:val="20"/>
                <w:szCs w:val="20"/>
              </w:rPr>
              <w:t>66.27%</w:t>
            </w:r>
          </w:p>
        </w:tc>
        <w:tc>
          <w:tcPr>
            <w:tcW w:w="0" w:type="auto"/>
          </w:tcPr>
          <w:p w14:paraId="2BEA05D9" w14:textId="77777777" w:rsidR="00EA3E1B" w:rsidRPr="00DD0EC6" w:rsidRDefault="00EA3E1B" w:rsidP="009309DD">
            <w:pPr>
              <w:pStyle w:val="NoSpacing"/>
              <w:rPr>
                <w:sz w:val="20"/>
                <w:szCs w:val="20"/>
              </w:rPr>
            </w:pPr>
            <w:r w:rsidRPr="00DD0EC6">
              <w:rPr>
                <w:sz w:val="20"/>
                <w:szCs w:val="20"/>
              </w:rPr>
              <w:t>5.91%</w:t>
            </w:r>
          </w:p>
        </w:tc>
      </w:tr>
      <w:tr w:rsidR="00EA3E1B" w:rsidRPr="00DD0EC6" w14:paraId="62F56874" w14:textId="77777777" w:rsidTr="00A543B4">
        <w:trPr>
          <w:trHeight w:val="307"/>
        </w:trPr>
        <w:tc>
          <w:tcPr>
            <w:tcW w:w="535" w:type="dxa"/>
          </w:tcPr>
          <w:p w14:paraId="306C7D86" w14:textId="77777777" w:rsidR="00EA3E1B" w:rsidRPr="00DD0EC6" w:rsidRDefault="00EA3E1B" w:rsidP="009309DD">
            <w:pPr>
              <w:pStyle w:val="NoSpacing"/>
              <w:rPr>
                <w:sz w:val="20"/>
                <w:szCs w:val="20"/>
              </w:rPr>
            </w:pPr>
          </w:p>
        </w:tc>
        <w:tc>
          <w:tcPr>
            <w:tcW w:w="1793" w:type="dxa"/>
          </w:tcPr>
          <w:p w14:paraId="4D183A72" w14:textId="77777777" w:rsidR="00EA3E1B" w:rsidRPr="00DD0EC6" w:rsidRDefault="00EA3E1B" w:rsidP="009309DD">
            <w:pPr>
              <w:pStyle w:val="NoSpacing"/>
              <w:rPr>
                <w:sz w:val="20"/>
                <w:szCs w:val="20"/>
              </w:rPr>
            </w:pPr>
            <w:r w:rsidRPr="00DD0EC6">
              <w:rPr>
                <w:sz w:val="20"/>
                <w:szCs w:val="20"/>
              </w:rPr>
              <w:t>DIV&gt;0, REPO&gt;0</w:t>
            </w:r>
          </w:p>
        </w:tc>
        <w:tc>
          <w:tcPr>
            <w:tcW w:w="2750" w:type="dxa"/>
          </w:tcPr>
          <w:p w14:paraId="1910F7BA" w14:textId="77777777" w:rsidR="00EA3E1B" w:rsidRPr="00DD0EC6" w:rsidRDefault="00EA3E1B" w:rsidP="009309DD">
            <w:pPr>
              <w:pStyle w:val="NoSpacing"/>
              <w:rPr>
                <w:sz w:val="20"/>
                <w:szCs w:val="20"/>
              </w:rPr>
            </w:pPr>
            <w:r w:rsidRPr="00DD0EC6">
              <w:rPr>
                <w:sz w:val="20"/>
                <w:szCs w:val="20"/>
              </w:rPr>
              <w:t>1.64%</w:t>
            </w:r>
          </w:p>
        </w:tc>
        <w:tc>
          <w:tcPr>
            <w:tcW w:w="0" w:type="auto"/>
          </w:tcPr>
          <w:p w14:paraId="3AFC4A86" w14:textId="77777777" w:rsidR="00EA3E1B" w:rsidRPr="00DD0EC6" w:rsidRDefault="00EA3E1B" w:rsidP="009309DD">
            <w:pPr>
              <w:pStyle w:val="NoSpacing"/>
              <w:rPr>
                <w:sz w:val="20"/>
                <w:szCs w:val="20"/>
              </w:rPr>
            </w:pPr>
            <w:r w:rsidRPr="00DD0EC6">
              <w:rPr>
                <w:sz w:val="20"/>
                <w:szCs w:val="20"/>
              </w:rPr>
              <w:t>17.16%</w:t>
            </w:r>
          </w:p>
        </w:tc>
        <w:tc>
          <w:tcPr>
            <w:tcW w:w="0" w:type="auto"/>
          </w:tcPr>
          <w:p w14:paraId="7BC3DA1B" w14:textId="77777777" w:rsidR="00EA3E1B" w:rsidRPr="00DD0EC6" w:rsidRDefault="00EA3E1B" w:rsidP="009309DD">
            <w:pPr>
              <w:pStyle w:val="NoSpacing"/>
              <w:rPr>
                <w:sz w:val="20"/>
                <w:szCs w:val="20"/>
              </w:rPr>
            </w:pPr>
            <w:r w:rsidRPr="00DD0EC6">
              <w:rPr>
                <w:sz w:val="20"/>
                <w:szCs w:val="20"/>
              </w:rPr>
              <w:t>2.23%</w:t>
            </w:r>
          </w:p>
        </w:tc>
        <w:tc>
          <w:tcPr>
            <w:tcW w:w="0" w:type="auto"/>
          </w:tcPr>
          <w:p w14:paraId="23933F70" w14:textId="77777777" w:rsidR="00EA3E1B" w:rsidRPr="00DD0EC6" w:rsidRDefault="00EA3E1B" w:rsidP="009309DD">
            <w:pPr>
              <w:pStyle w:val="NoSpacing"/>
              <w:rPr>
                <w:sz w:val="20"/>
                <w:szCs w:val="20"/>
              </w:rPr>
            </w:pPr>
            <w:r w:rsidRPr="00DD0EC6">
              <w:rPr>
                <w:sz w:val="20"/>
                <w:szCs w:val="20"/>
              </w:rPr>
              <w:t>78.98%</w:t>
            </w:r>
          </w:p>
        </w:tc>
      </w:tr>
      <w:tr w:rsidR="00EA3E1B" w:rsidRPr="00DD0EC6" w14:paraId="6EF5FDE2" w14:textId="77777777" w:rsidTr="00A543B4">
        <w:trPr>
          <w:trHeight w:val="313"/>
        </w:trPr>
        <w:tc>
          <w:tcPr>
            <w:tcW w:w="535" w:type="dxa"/>
          </w:tcPr>
          <w:p w14:paraId="77E5C0A3" w14:textId="77777777" w:rsidR="00EA3E1B" w:rsidRPr="00DD0EC6" w:rsidRDefault="00EA3E1B" w:rsidP="009309DD">
            <w:pPr>
              <w:pStyle w:val="NoSpacing"/>
              <w:rPr>
                <w:sz w:val="20"/>
                <w:szCs w:val="20"/>
              </w:rPr>
            </w:pPr>
          </w:p>
        </w:tc>
        <w:tc>
          <w:tcPr>
            <w:tcW w:w="1793" w:type="dxa"/>
          </w:tcPr>
          <w:p w14:paraId="441C17B0" w14:textId="77777777" w:rsidR="00EA3E1B" w:rsidRPr="00DD0EC6" w:rsidRDefault="00EA3E1B" w:rsidP="009309DD">
            <w:pPr>
              <w:pStyle w:val="NoSpacing"/>
              <w:rPr>
                <w:sz w:val="20"/>
                <w:szCs w:val="20"/>
              </w:rPr>
            </w:pPr>
          </w:p>
        </w:tc>
        <w:tc>
          <w:tcPr>
            <w:tcW w:w="2750" w:type="dxa"/>
          </w:tcPr>
          <w:p w14:paraId="2B902077" w14:textId="20F93608" w:rsidR="00EA3E1B" w:rsidRPr="00DD0EC6" w:rsidRDefault="00456C79" w:rsidP="009309DD">
            <w:pPr>
              <w:pStyle w:val="NoSpacing"/>
              <w:rPr>
                <w:i/>
                <w:iCs/>
                <w:sz w:val="20"/>
                <w:szCs w:val="20"/>
              </w:rPr>
            </w:pPr>
            <w:r w:rsidRPr="00DD0EC6">
              <w:rPr>
                <w:i/>
                <w:iCs/>
                <w:sz w:val="20"/>
                <w:szCs w:val="20"/>
              </w:rPr>
              <w:t xml:space="preserve">Panel B: High Litigation Intensity </w:t>
            </w:r>
            <w:proofErr w:type="spellStart"/>
            <w:r w:rsidRPr="00DD0EC6">
              <w:rPr>
                <w:i/>
                <w:iCs/>
                <w:sz w:val="20"/>
                <w:szCs w:val="20"/>
              </w:rPr>
              <w:t>Tertile</w:t>
            </w:r>
            <w:proofErr w:type="spellEnd"/>
          </w:p>
        </w:tc>
        <w:tc>
          <w:tcPr>
            <w:tcW w:w="0" w:type="auto"/>
          </w:tcPr>
          <w:p w14:paraId="533A45C7" w14:textId="77777777" w:rsidR="00EA3E1B" w:rsidRPr="00DD0EC6" w:rsidRDefault="00EA3E1B" w:rsidP="009309DD">
            <w:pPr>
              <w:pStyle w:val="NoSpacing"/>
              <w:rPr>
                <w:sz w:val="20"/>
                <w:szCs w:val="20"/>
              </w:rPr>
            </w:pPr>
          </w:p>
        </w:tc>
        <w:tc>
          <w:tcPr>
            <w:tcW w:w="0" w:type="auto"/>
          </w:tcPr>
          <w:p w14:paraId="7D93C73E" w14:textId="77777777" w:rsidR="00EA3E1B" w:rsidRPr="00DD0EC6" w:rsidRDefault="00EA3E1B" w:rsidP="009309DD">
            <w:pPr>
              <w:pStyle w:val="NoSpacing"/>
              <w:rPr>
                <w:sz w:val="20"/>
                <w:szCs w:val="20"/>
              </w:rPr>
            </w:pPr>
            <w:r w:rsidRPr="00DD0EC6">
              <w:rPr>
                <w:sz w:val="20"/>
                <w:szCs w:val="20"/>
              </w:rPr>
              <w:t>T</w:t>
            </w:r>
          </w:p>
        </w:tc>
        <w:tc>
          <w:tcPr>
            <w:tcW w:w="0" w:type="auto"/>
          </w:tcPr>
          <w:p w14:paraId="294FA191" w14:textId="77777777" w:rsidR="00EA3E1B" w:rsidRPr="00DD0EC6" w:rsidRDefault="00EA3E1B" w:rsidP="009309DD">
            <w:pPr>
              <w:pStyle w:val="NoSpacing"/>
              <w:rPr>
                <w:sz w:val="20"/>
                <w:szCs w:val="20"/>
              </w:rPr>
            </w:pPr>
          </w:p>
        </w:tc>
      </w:tr>
      <w:tr w:rsidR="00EA3E1B" w:rsidRPr="00DD0EC6" w14:paraId="4862DCB8" w14:textId="77777777" w:rsidTr="00A543B4">
        <w:trPr>
          <w:trHeight w:val="315"/>
        </w:trPr>
        <w:tc>
          <w:tcPr>
            <w:tcW w:w="535" w:type="dxa"/>
          </w:tcPr>
          <w:p w14:paraId="6E19A881" w14:textId="77777777" w:rsidR="00EA3E1B" w:rsidRPr="00DD0EC6" w:rsidRDefault="00EA3E1B" w:rsidP="009309DD">
            <w:pPr>
              <w:pStyle w:val="NoSpacing"/>
              <w:rPr>
                <w:sz w:val="20"/>
                <w:szCs w:val="20"/>
              </w:rPr>
            </w:pPr>
          </w:p>
        </w:tc>
        <w:tc>
          <w:tcPr>
            <w:tcW w:w="1793" w:type="dxa"/>
          </w:tcPr>
          <w:p w14:paraId="69626229" w14:textId="77777777" w:rsidR="00EA3E1B" w:rsidRPr="00DD0EC6" w:rsidRDefault="00EA3E1B" w:rsidP="009309DD">
            <w:pPr>
              <w:pStyle w:val="NoSpacing"/>
              <w:rPr>
                <w:sz w:val="20"/>
                <w:szCs w:val="20"/>
              </w:rPr>
            </w:pPr>
          </w:p>
        </w:tc>
        <w:tc>
          <w:tcPr>
            <w:tcW w:w="2750" w:type="dxa"/>
          </w:tcPr>
          <w:p w14:paraId="422B2CA8" w14:textId="77777777" w:rsidR="00EA3E1B" w:rsidRPr="00DD0EC6" w:rsidRDefault="00EA3E1B" w:rsidP="009309DD">
            <w:pPr>
              <w:pStyle w:val="NoSpacing"/>
              <w:rPr>
                <w:sz w:val="20"/>
                <w:szCs w:val="20"/>
              </w:rPr>
            </w:pPr>
            <w:r w:rsidRPr="00DD0EC6">
              <w:rPr>
                <w:sz w:val="20"/>
                <w:szCs w:val="20"/>
              </w:rPr>
              <w:t>DIV=0, REPO=0</w:t>
            </w:r>
          </w:p>
        </w:tc>
        <w:tc>
          <w:tcPr>
            <w:tcW w:w="0" w:type="auto"/>
          </w:tcPr>
          <w:p w14:paraId="0D5D0CC4" w14:textId="77777777" w:rsidR="00EA3E1B" w:rsidRPr="00DD0EC6" w:rsidRDefault="00EA3E1B" w:rsidP="009309DD">
            <w:pPr>
              <w:pStyle w:val="NoSpacing"/>
              <w:rPr>
                <w:sz w:val="20"/>
                <w:szCs w:val="20"/>
              </w:rPr>
            </w:pPr>
            <w:r w:rsidRPr="00DD0EC6">
              <w:rPr>
                <w:sz w:val="20"/>
                <w:szCs w:val="20"/>
              </w:rPr>
              <w:t>DIV&gt;0, REPO=0</w:t>
            </w:r>
          </w:p>
        </w:tc>
        <w:tc>
          <w:tcPr>
            <w:tcW w:w="0" w:type="auto"/>
          </w:tcPr>
          <w:p w14:paraId="45BF659D" w14:textId="77777777" w:rsidR="00EA3E1B" w:rsidRPr="00DD0EC6" w:rsidRDefault="00EA3E1B" w:rsidP="009309DD">
            <w:pPr>
              <w:pStyle w:val="NoSpacing"/>
              <w:rPr>
                <w:sz w:val="20"/>
                <w:szCs w:val="20"/>
              </w:rPr>
            </w:pPr>
            <w:r w:rsidRPr="00DD0EC6">
              <w:rPr>
                <w:sz w:val="20"/>
                <w:szCs w:val="20"/>
              </w:rPr>
              <w:t>DIV=0, REPO&gt;0</w:t>
            </w:r>
          </w:p>
        </w:tc>
        <w:tc>
          <w:tcPr>
            <w:tcW w:w="0" w:type="auto"/>
          </w:tcPr>
          <w:p w14:paraId="5AAA0A88" w14:textId="77777777" w:rsidR="00EA3E1B" w:rsidRPr="00DD0EC6" w:rsidRDefault="00EA3E1B" w:rsidP="009309DD">
            <w:pPr>
              <w:pStyle w:val="NoSpacing"/>
              <w:rPr>
                <w:sz w:val="20"/>
                <w:szCs w:val="20"/>
              </w:rPr>
            </w:pPr>
            <w:r w:rsidRPr="00DD0EC6">
              <w:rPr>
                <w:sz w:val="20"/>
                <w:szCs w:val="20"/>
              </w:rPr>
              <w:t>DIV&gt;0, REPO&gt;0</w:t>
            </w:r>
          </w:p>
        </w:tc>
      </w:tr>
      <w:tr w:rsidR="00EA3E1B" w:rsidRPr="00DD0EC6" w14:paraId="489A6C0B" w14:textId="77777777" w:rsidTr="00A543B4">
        <w:trPr>
          <w:trHeight w:val="302"/>
        </w:trPr>
        <w:tc>
          <w:tcPr>
            <w:tcW w:w="535" w:type="dxa"/>
          </w:tcPr>
          <w:p w14:paraId="13BA6C78" w14:textId="77777777" w:rsidR="00EA3E1B" w:rsidRPr="00DD0EC6" w:rsidRDefault="00EA3E1B" w:rsidP="009309DD">
            <w:pPr>
              <w:pStyle w:val="NoSpacing"/>
              <w:rPr>
                <w:sz w:val="20"/>
                <w:szCs w:val="20"/>
              </w:rPr>
            </w:pPr>
            <w:r w:rsidRPr="00DD0EC6">
              <w:rPr>
                <w:sz w:val="20"/>
                <w:szCs w:val="20"/>
              </w:rPr>
              <w:t>T-1</w:t>
            </w:r>
          </w:p>
        </w:tc>
        <w:tc>
          <w:tcPr>
            <w:tcW w:w="1793" w:type="dxa"/>
          </w:tcPr>
          <w:p w14:paraId="71DFE11A" w14:textId="77777777" w:rsidR="00EA3E1B" w:rsidRPr="00DD0EC6" w:rsidRDefault="00EA3E1B" w:rsidP="009309DD">
            <w:pPr>
              <w:pStyle w:val="NoSpacing"/>
              <w:rPr>
                <w:sz w:val="20"/>
                <w:szCs w:val="20"/>
              </w:rPr>
            </w:pPr>
            <w:r w:rsidRPr="00DD0EC6">
              <w:rPr>
                <w:sz w:val="20"/>
                <w:szCs w:val="20"/>
              </w:rPr>
              <w:t>DIV=0, REPO=0</w:t>
            </w:r>
          </w:p>
        </w:tc>
        <w:tc>
          <w:tcPr>
            <w:tcW w:w="2750" w:type="dxa"/>
          </w:tcPr>
          <w:p w14:paraId="010964A1" w14:textId="77777777" w:rsidR="00EA3E1B" w:rsidRPr="00DD0EC6" w:rsidRDefault="00EA3E1B" w:rsidP="009309DD">
            <w:pPr>
              <w:pStyle w:val="NoSpacing"/>
              <w:rPr>
                <w:sz w:val="20"/>
                <w:szCs w:val="20"/>
              </w:rPr>
            </w:pPr>
            <w:r w:rsidRPr="00DD0EC6">
              <w:rPr>
                <w:sz w:val="20"/>
                <w:szCs w:val="20"/>
              </w:rPr>
              <w:t>81.58%</w:t>
            </w:r>
          </w:p>
        </w:tc>
        <w:tc>
          <w:tcPr>
            <w:tcW w:w="0" w:type="auto"/>
          </w:tcPr>
          <w:p w14:paraId="606617DA" w14:textId="77777777" w:rsidR="00EA3E1B" w:rsidRPr="00DD0EC6" w:rsidRDefault="00EA3E1B" w:rsidP="009309DD">
            <w:pPr>
              <w:pStyle w:val="NoSpacing"/>
              <w:rPr>
                <w:sz w:val="20"/>
                <w:szCs w:val="20"/>
              </w:rPr>
            </w:pPr>
            <w:r w:rsidRPr="00DD0EC6">
              <w:rPr>
                <w:sz w:val="20"/>
                <w:szCs w:val="20"/>
              </w:rPr>
              <w:t>1.75%</w:t>
            </w:r>
          </w:p>
        </w:tc>
        <w:tc>
          <w:tcPr>
            <w:tcW w:w="0" w:type="auto"/>
          </w:tcPr>
          <w:p w14:paraId="47ADFC35" w14:textId="77777777" w:rsidR="00EA3E1B" w:rsidRPr="00DD0EC6" w:rsidRDefault="00EA3E1B" w:rsidP="009309DD">
            <w:pPr>
              <w:pStyle w:val="NoSpacing"/>
              <w:rPr>
                <w:sz w:val="20"/>
                <w:szCs w:val="20"/>
              </w:rPr>
            </w:pPr>
            <w:r w:rsidRPr="00DD0EC6">
              <w:rPr>
                <w:sz w:val="20"/>
                <w:szCs w:val="20"/>
              </w:rPr>
              <w:t>15.43%</w:t>
            </w:r>
          </w:p>
        </w:tc>
        <w:tc>
          <w:tcPr>
            <w:tcW w:w="0" w:type="auto"/>
          </w:tcPr>
          <w:p w14:paraId="78B165C7" w14:textId="77777777" w:rsidR="00EA3E1B" w:rsidRPr="00DD0EC6" w:rsidRDefault="00EA3E1B" w:rsidP="009309DD">
            <w:pPr>
              <w:pStyle w:val="NoSpacing"/>
              <w:rPr>
                <w:sz w:val="20"/>
                <w:szCs w:val="20"/>
              </w:rPr>
            </w:pPr>
            <w:r w:rsidRPr="00DD0EC6">
              <w:rPr>
                <w:sz w:val="20"/>
                <w:szCs w:val="20"/>
              </w:rPr>
              <w:t>1.24%</w:t>
            </w:r>
          </w:p>
        </w:tc>
      </w:tr>
      <w:tr w:rsidR="00EA3E1B" w:rsidRPr="00DD0EC6" w14:paraId="5ADC026B" w14:textId="77777777" w:rsidTr="00A543B4">
        <w:trPr>
          <w:trHeight w:val="300"/>
        </w:trPr>
        <w:tc>
          <w:tcPr>
            <w:tcW w:w="535" w:type="dxa"/>
          </w:tcPr>
          <w:p w14:paraId="672FB96F" w14:textId="77777777" w:rsidR="00EA3E1B" w:rsidRPr="00DD0EC6" w:rsidRDefault="00EA3E1B" w:rsidP="009309DD">
            <w:pPr>
              <w:pStyle w:val="NoSpacing"/>
              <w:rPr>
                <w:sz w:val="20"/>
                <w:szCs w:val="20"/>
              </w:rPr>
            </w:pPr>
          </w:p>
        </w:tc>
        <w:tc>
          <w:tcPr>
            <w:tcW w:w="1793" w:type="dxa"/>
          </w:tcPr>
          <w:p w14:paraId="2CE9D68E" w14:textId="77777777" w:rsidR="00EA3E1B" w:rsidRPr="00DD0EC6" w:rsidRDefault="00EA3E1B" w:rsidP="009309DD">
            <w:pPr>
              <w:pStyle w:val="NoSpacing"/>
              <w:rPr>
                <w:sz w:val="20"/>
                <w:szCs w:val="20"/>
              </w:rPr>
            </w:pPr>
            <w:r w:rsidRPr="00DD0EC6">
              <w:rPr>
                <w:sz w:val="20"/>
                <w:szCs w:val="20"/>
              </w:rPr>
              <w:t>DIV&gt;0, REPO=0</w:t>
            </w:r>
          </w:p>
        </w:tc>
        <w:tc>
          <w:tcPr>
            <w:tcW w:w="2750" w:type="dxa"/>
          </w:tcPr>
          <w:p w14:paraId="14B3104B" w14:textId="77777777" w:rsidR="00EA3E1B" w:rsidRPr="00DD0EC6" w:rsidRDefault="00EA3E1B" w:rsidP="009309DD">
            <w:pPr>
              <w:pStyle w:val="NoSpacing"/>
              <w:rPr>
                <w:sz w:val="20"/>
                <w:szCs w:val="20"/>
              </w:rPr>
            </w:pPr>
            <w:r w:rsidRPr="00DD0EC6">
              <w:rPr>
                <w:sz w:val="20"/>
                <w:szCs w:val="20"/>
              </w:rPr>
              <w:t>7.57%</w:t>
            </w:r>
          </w:p>
        </w:tc>
        <w:tc>
          <w:tcPr>
            <w:tcW w:w="0" w:type="auto"/>
          </w:tcPr>
          <w:p w14:paraId="3484D69A" w14:textId="77777777" w:rsidR="00EA3E1B" w:rsidRPr="00DD0EC6" w:rsidRDefault="00EA3E1B" w:rsidP="009309DD">
            <w:pPr>
              <w:pStyle w:val="NoSpacing"/>
              <w:rPr>
                <w:sz w:val="20"/>
                <w:szCs w:val="20"/>
              </w:rPr>
            </w:pPr>
            <w:r w:rsidRPr="00DD0EC6">
              <w:rPr>
                <w:sz w:val="20"/>
                <w:szCs w:val="20"/>
              </w:rPr>
              <w:t>69.16%</w:t>
            </w:r>
          </w:p>
        </w:tc>
        <w:tc>
          <w:tcPr>
            <w:tcW w:w="0" w:type="auto"/>
          </w:tcPr>
          <w:p w14:paraId="6729A51D" w14:textId="77777777" w:rsidR="00EA3E1B" w:rsidRPr="00DD0EC6" w:rsidRDefault="00EA3E1B" w:rsidP="009309DD">
            <w:pPr>
              <w:pStyle w:val="NoSpacing"/>
              <w:rPr>
                <w:sz w:val="20"/>
                <w:szCs w:val="20"/>
              </w:rPr>
            </w:pPr>
            <w:r w:rsidRPr="00DD0EC6">
              <w:rPr>
                <w:sz w:val="20"/>
                <w:szCs w:val="20"/>
              </w:rPr>
              <w:t>1.66%</w:t>
            </w:r>
          </w:p>
        </w:tc>
        <w:tc>
          <w:tcPr>
            <w:tcW w:w="0" w:type="auto"/>
          </w:tcPr>
          <w:p w14:paraId="43B03B34" w14:textId="77777777" w:rsidR="00EA3E1B" w:rsidRPr="00DD0EC6" w:rsidRDefault="00EA3E1B" w:rsidP="009309DD">
            <w:pPr>
              <w:pStyle w:val="NoSpacing"/>
              <w:rPr>
                <w:sz w:val="20"/>
                <w:szCs w:val="20"/>
              </w:rPr>
            </w:pPr>
            <w:r w:rsidRPr="00DD0EC6">
              <w:rPr>
                <w:sz w:val="20"/>
                <w:szCs w:val="20"/>
              </w:rPr>
              <w:t>22.60%</w:t>
            </w:r>
          </w:p>
        </w:tc>
      </w:tr>
      <w:tr w:rsidR="00EA3E1B" w:rsidRPr="00DD0EC6" w14:paraId="484899BB" w14:textId="77777777" w:rsidTr="00A543B4">
        <w:trPr>
          <w:trHeight w:val="304"/>
        </w:trPr>
        <w:tc>
          <w:tcPr>
            <w:tcW w:w="535" w:type="dxa"/>
          </w:tcPr>
          <w:p w14:paraId="4555BC7B" w14:textId="77777777" w:rsidR="00EA3E1B" w:rsidRPr="00DD0EC6" w:rsidRDefault="00EA3E1B" w:rsidP="009309DD">
            <w:pPr>
              <w:pStyle w:val="NoSpacing"/>
              <w:rPr>
                <w:sz w:val="20"/>
                <w:szCs w:val="20"/>
              </w:rPr>
            </w:pPr>
          </w:p>
        </w:tc>
        <w:tc>
          <w:tcPr>
            <w:tcW w:w="1793" w:type="dxa"/>
          </w:tcPr>
          <w:p w14:paraId="052C8CF5" w14:textId="77777777" w:rsidR="00EA3E1B" w:rsidRPr="00DD0EC6" w:rsidRDefault="00EA3E1B" w:rsidP="009309DD">
            <w:pPr>
              <w:pStyle w:val="NoSpacing"/>
              <w:rPr>
                <w:sz w:val="20"/>
                <w:szCs w:val="20"/>
              </w:rPr>
            </w:pPr>
            <w:r w:rsidRPr="00DD0EC6">
              <w:rPr>
                <w:sz w:val="20"/>
                <w:szCs w:val="20"/>
              </w:rPr>
              <w:t>DIV=0, REPO&gt;0</w:t>
            </w:r>
          </w:p>
        </w:tc>
        <w:tc>
          <w:tcPr>
            <w:tcW w:w="2750" w:type="dxa"/>
          </w:tcPr>
          <w:p w14:paraId="3BAE5121" w14:textId="77777777" w:rsidR="00EA3E1B" w:rsidRPr="00DD0EC6" w:rsidRDefault="00EA3E1B" w:rsidP="009309DD">
            <w:pPr>
              <w:pStyle w:val="NoSpacing"/>
              <w:rPr>
                <w:sz w:val="20"/>
                <w:szCs w:val="20"/>
              </w:rPr>
            </w:pPr>
            <w:r w:rsidRPr="00DD0EC6">
              <w:rPr>
                <w:sz w:val="20"/>
                <w:szCs w:val="20"/>
              </w:rPr>
              <w:t>26.32%</w:t>
            </w:r>
          </w:p>
        </w:tc>
        <w:tc>
          <w:tcPr>
            <w:tcW w:w="0" w:type="auto"/>
          </w:tcPr>
          <w:p w14:paraId="296B2DBD" w14:textId="77777777" w:rsidR="00EA3E1B" w:rsidRPr="00DD0EC6" w:rsidRDefault="00EA3E1B" w:rsidP="009309DD">
            <w:pPr>
              <w:pStyle w:val="NoSpacing"/>
              <w:rPr>
                <w:sz w:val="20"/>
                <w:szCs w:val="20"/>
              </w:rPr>
            </w:pPr>
            <w:r w:rsidRPr="00DD0EC6">
              <w:rPr>
                <w:sz w:val="20"/>
                <w:szCs w:val="20"/>
              </w:rPr>
              <w:t>1.01%</w:t>
            </w:r>
          </w:p>
        </w:tc>
        <w:tc>
          <w:tcPr>
            <w:tcW w:w="0" w:type="auto"/>
          </w:tcPr>
          <w:p w14:paraId="0FC681D5" w14:textId="77777777" w:rsidR="00EA3E1B" w:rsidRPr="00DD0EC6" w:rsidRDefault="00EA3E1B" w:rsidP="009309DD">
            <w:pPr>
              <w:pStyle w:val="NoSpacing"/>
              <w:rPr>
                <w:sz w:val="20"/>
                <w:szCs w:val="20"/>
              </w:rPr>
            </w:pPr>
            <w:r w:rsidRPr="00DD0EC6">
              <w:rPr>
                <w:sz w:val="20"/>
                <w:szCs w:val="20"/>
              </w:rPr>
              <w:t>68.17%</w:t>
            </w:r>
          </w:p>
        </w:tc>
        <w:tc>
          <w:tcPr>
            <w:tcW w:w="0" w:type="auto"/>
          </w:tcPr>
          <w:p w14:paraId="4D6F7782" w14:textId="77777777" w:rsidR="00EA3E1B" w:rsidRPr="00DD0EC6" w:rsidRDefault="00EA3E1B" w:rsidP="009309DD">
            <w:pPr>
              <w:pStyle w:val="NoSpacing"/>
              <w:rPr>
                <w:sz w:val="20"/>
                <w:szCs w:val="20"/>
              </w:rPr>
            </w:pPr>
            <w:r w:rsidRPr="00DD0EC6">
              <w:rPr>
                <w:sz w:val="20"/>
                <w:szCs w:val="20"/>
              </w:rPr>
              <w:t>4.50%</w:t>
            </w:r>
          </w:p>
        </w:tc>
      </w:tr>
      <w:tr w:rsidR="00EA3E1B" w:rsidRPr="00DD0EC6" w14:paraId="08F4830A" w14:textId="77777777" w:rsidTr="00A543B4">
        <w:trPr>
          <w:trHeight w:val="306"/>
        </w:trPr>
        <w:tc>
          <w:tcPr>
            <w:tcW w:w="535" w:type="dxa"/>
          </w:tcPr>
          <w:p w14:paraId="243E7D2B" w14:textId="77777777" w:rsidR="00EA3E1B" w:rsidRPr="00DD0EC6" w:rsidRDefault="00EA3E1B" w:rsidP="009309DD">
            <w:pPr>
              <w:pStyle w:val="NoSpacing"/>
              <w:rPr>
                <w:sz w:val="20"/>
                <w:szCs w:val="20"/>
              </w:rPr>
            </w:pPr>
          </w:p>
        </w:tc>
        <w:tc>
          <w:tcPr>
            <w:tcW w:w="1793" w:type="dxa"/>
          </w:tcPr>
          <w:p w14:paraId="0C54931F" w14:textId="77777777" w:rsidR="00EA3E1B" w:rsidRPr="00DD0EC6" w:rsidRDefault="00EA3E1B" w:rsidP="009309DD">
            <w:pPr>
              <w:pStyle w:val="NoSpacing"/>
              <w:rPr>
                <w:sz w:val="20"/>
                <w:szCs w:val="20"/>
              </w:rPr>
            </w:pPr>
            <w:r w:rsidRPr="00DD0EC6">
              <w:rPr>
                <w:sz w:val="20"/>
                <w:szCs w:val="20"/>
              </w:rPr>
              <w:t>DIV&gt;0, REPO&gt;0</w:t>
            </w:r>
          </w:p>
        </w:tc>
        <w:tc>
          <w:tcPr>
            <w:tcW w:w="2750" w:type="dxa"/>
          </w:tcPr>
          <w:p w14:paraId="4F354A2D" w14:textId="77777777" w:rsidR="00EA3E1B" w:rsidRPr="00DD0EC6" w:rsidRDefault="00EA3E1B" w:rsidP="009309DD">
            <w:pPr>
              <w:pStyle w:val="NoSpacing"/>
              <w:rPr>
                <w:sz w:val="20"/>
                <w:szCs w:val="20"/>
              </w:rPr>
            </w:pPr>
            <w:r w:rsidRPr="00DD0EC6">
              <w:rPr>
                <w:sz w:val="20"/>
                <w:szCs w:val="20"/>
              </w:rPr>
              <w:t>1.74%</w:t>
            </w:r>
          </w:p>
        </w:tc>
        <w:tc>
          <w:tcPr>
            <w:tcW w:w="0" w:type="auto"/>
          </w:tcPr>
          <w:p w14:paraId="4A6B87AC" w14:textId="77777777" w:rsidR="00EA3E1B" w:rsidRPr="00DD0EC6" w:rsidRDefault="00EA3E1B" w:rsidP="009309DD">
            <w:pPr>
              <w:pStyle w:val="NoSpacing"/>
              <w:rPr>
                <w:sz w:val="20"/>
                <w:szCs w:val="20"/>
              </w:rPr>
            </w:pPr>
            <w:r w:rsidRPr="00DD0EC6">
              <w:rPr>
                <w:sz w:val="20"/>
                <w:szCs w:val="20"/>
              </w:rPr>
              <w:t>15.67%</w:t>
            </w:r>
          </w:p>
        </w:tc>
        <w:tc>
          <w:tcPr>
            <w:tcW w:w="0" w:type="auto"/>
          </w:tcPr>
          <w:p w14:paraId="1A40BDD5" w14:textId="77777777" w:rsidR="00EA3E1B" w:rsidRPr="00DD0EC6" w:rsidRDefault="00EA3E1B" w:rsidP="009309DD">
            <w:pPr>
              <w:pStyle w:val="NoSpacing"/>
              <w:rPr>
                <w:sz w:val="20"/>
                <w:szCs w:val="20"/>
              </w:rPr>
            </w:pPr>
            <w:r w:rsidRPr="00DD0EC6">
              <w:rPr>
                <w:sz w:val="20"/>
                <w:szCs w:val="20"/>
              </w:rPr>
              <w:t>3.13%</w:t>
            </w:r>
          </w:p>
        </w:tc>
        <w:tc>
          <w:tcPr>
            <w:tcW w:w="0" w:type="auto"/>
          </w:tcPr>
          <w:p w14:paraId="40BF60E2" w14:textId="77777777" w:rsidR="00EA3E1B" w:rsidRPr="00DD0EC6" w:rsidRDefault="00EA3E1B" w:rsidP="009309DD">
            <w:pPr>
              <w:pStyle w:val="NoSpacing"/>
              <w:rPr>
                <w:sz w:val="20"/>
                <w:szCs w:val="20"/>
              </w:rPr>
            </w:pPr>
            <w:r w:rsidRPr="00DD0EC6">
              <w:rPr>
                <w:sz w:val="20"/>
                <w:szCs w:val="20"/>
              </w:rPr>
              <w:t>79.46%</w:t>
            </w:r>
          </w:p>
        </w:tc>
      </w:tr>
      <w:tr w:rsidR="00456C79" w:rsidRPr="00DD0EC6" w14:paraId="21368110" w14:textId="77777777" w:rsidTr="00A543B4">
        <w:trPr>
          <w:trHeight w:val="306"/>
        </w:trPr>
        <w:tc>
          <w:tcPr>
            <w:tcW w:w="535" w:type="dxa"/>
          </w:tcPr>
          <w:p w14:paraId="22EDD8C1" w14:textId="77777777" w:rsidR="00456C79" w:rsidRPr="00DD0EC6" w:rsidRDefault="00456C79" w:rsidP="009309DD">
            <w:pPr>
              <w:pStyle w:val="NoSpacing"/>
              <w:rPr>
                <w:sz w:val="20"/>
                <w:szCs w:val="20"/>
              </w:rPr>
            </w:pPr>
          </w:p>
        </w:tc>
        <w:tc>
          <w:tcPr>
            <w:tcW w:w="1793" w:type="dxa"/>
          </w:tcPr>
          <w:p w14:paraId="19A11CFD" w14:textId="77777777" w:rsidR="00456C79" w:rsidRPr="00DD0EC6" w:rsidRDefault="00456C79" w:rsidP="009309DD">
            <w:pPr>
              <w:pStyle w:val="NoSpacing"/>
              <w:rPr>
                <w:sz w:val="20"/>
                <w:szCs w:val="20"/>
              </w:rPr>
            </w:pPr>
          </w:p>
        </w:tc>
        <w:tc>
          <w:tcPr>
            <w:tcW w:w="2750" w:type="dxa"/>
          </w:tcPr>
          <w:p w14:paraId="54E1C437" w14:textId="15FDBAC3" w:rsidR="00456C79" w:rsidRPr="00DD0EC6" w:rsidRDefault="00FA3C39" w:rsidP="009309DD">
            <w:pPr>
              <w:pStyle w:val="NoSpacing"/>
              <w:rPr>
                <w:i/>
                <w:iCs/>
                <w:sz w:val="20"/>
                <w:szCs w:val="20"/>
              </w:rPr>
            </w:pPr>
            <w:r w:rsidRPr="00DD0EC6">
              <w:rPr>
                <w:i/>
                <w:iCs/>
                <w:sz w:val="20"/>
                <w:szCs w:val="20"/>
              </w:rPr>
              <w:t>Panel C: Chi-Square Test P- Value (High vs. Low)</w:t>
            </w:r>
          </w:p>
        </w:tc>
        <w:tc>
          <w:tcPr>
            <w:tcW w:w="0" w:type="auto"/>
          </w:tcPr>
          <w:p w14:paraId="7431558F" w14:textId="77777777" w:rsidR="00456C79" w:rsidRPr="00DD0EC6" w:rsidRDefault="00456C79" w:rsidP="009309DD">
            <w:pPr>
              <w:pStyle w:val="NoSpacing"/>
              <w:rPr>
                <w:sz w:val="20"/>
                <w:szCs w:val="20"/>
              </w:rPr>
            </w:pPr>
          </w:p>
        </w:tc>
        <w:tc>
          <w:tcPr>
            <w:tcW w:w="0" w:type="auto"/>
          </w:tcPr>
          <w:p w14:paraId="23AC3827" w14:textId="77777777" w:rsidR="00456C79" w:rsidRPr="00DD0EC6" w:rsidRDefault="00456C79" w:rsidP="009309DD">
            <w:pPr>
              <w:pStyle w:val="NoSpacing"/>
              <w:rPr>
                <w:sz w:val="20"/>
                <w:szCs w:val="20"/>
              </w:rPr>
            </w:pPr>
          </w:p>
        </w:tc>
        <w:tc>
          <w:tcPr>
            <w:tcW w:w="0" w:type="auto"/>
          </w:tcPr>
          <w:p w14:paraId="20F2E48C" w14:textId="77777777" w:rsidR="00456C79" w:rsidRPr="00DD0EC6" w:rsidRDefault="00456C79" w:rsidP="009309DD">
            <w:pPr>
              <w:pStyle w:val="NoSpacing"/>
              <w:rPr>
                <w:sz w:val="20"/>
                <w:szCs w:val="20"/>
              </w:rPr>
            </w:pPr>
          </w:p>
        </w:tc>
      </w:tr>
      <w:tr w:rsidR="00EA3E1B" w:rsidRPr="00DD0EC6" w14:paraId="7A515EF8" w14:textId="77777777" w:rsidTr="00A543B4">
        <w:trPr>
          <w:trHeight w:val="304"/>
        </w:trPr>
        <w:tc>
          <w:tcPr>
            <w:tcW w:w="535" w:type="dxa"/>
          </w:tcPr>
          <w:p w14:paraId="092012BD" w14:textId="77777777" w:rsidR="00EA3E1B" w:rsidRPr="00DD0EC6" w:rsidRDefault="00EA3E1B" w:rsidP="009309DD">
            <w:pPr>
              <w:pStyle w:val="NoSpacing"/>
              <w:rPr>
                <w:sz w:val="20"/>
                <w:szCs w:val="20"/>
              </w:rPr>
            </w:pPr>
            <w:r w:rsidRPr="00DD0EC6">
              <w:rPr>
                <w:sz w:val="20"/>
                <w:szCs w:val="20"/>
              </w:rPr>
              <w:t>T-1</w:t>
            </w:r>
          </w:p>
        </w:tc>
        <w:tc>
          <w:tcPr>
            <w:tcW w:w="1793" w:type="dxa"/>
          </w:tcPr>
          <w:p w14:paraId="2E7B9981" w14:textId="77777777" w:rsidR="00EA3E1B" w:rsidRPr="00DD0EC6" w:rsidRDefault="00EA3E1B" w:rsidP="009309DD">
            <w:pPr>
              <w:pStyle w:val="NoSpacing"/>
              <w:rPr>
                <w:sz w:val="20"/>
                <w:szCs w:val="20"/>
              </w:rPr>
            </w:pPr>
            <w:r w:rsidRPr="00DD0EC6">
              <w:rPr>
                <w:sz w:val="20"/>
                <w:szCs w:val="20"/>
              </w:rPr>
              <w:t>DIV=0, REPO=0</w:t>
            </w:r>
          </w:p>
        </w:tc>
        <w:tc>
          <w:tcPr>
            <w:tcW w:w="2750" w:type="dxa"/>
          </w:tcPr>
          <w:p w14:paraId="1FC143B1" w14:textId="77777777" w:rsidR="00EA3E1B" w:rsidRPr="00DD0EC6" w:rsidRDefault="00EA3E1B" w:rsidP="009309DD">
            <w:pPr>
              <w:pStyle w:val="NoSpacing"/>
              <w:rPr>
                <w:sz w:val="20"/>
                <w:szCs w:val="20"/>
              </w:rPr>
            </w:pPr>
          </w:p>
        </w:tc>
        <w:tc>
          <w:tcPr>
            <w:tcW w:w="0" w:type="auto"/>
          </w:tcPr>
          <w:p w14:paraId="544E8DA1" w14:textId="77777777" w:rsidR="00EA3E1B" w:rsidRPr="00DD0EC6" w:rsidRDefault="00EA3E1B" w:rsidP="009309DD">
            <w:pPr>
              <w:pStyle w:val="NoSpacing"/>
              <w:rPr>
                <w:sz w:val="20"/>
                <w:szCs w:val="20"/>
              </w:rPr>
            </w:pPr>
          </w:p>
        </w:tc>
        <w:tc>
          <w:tcPr>
            <w:tcW w:w="0" w:type="auto"/>
          </w:tcPr>
          <w:p w14:paraId="649C3965" w14:textId="77777777" w:rsidR="00EA3E1B" w:rsidRPr="00DD0EC6" w:rsidRDefault="00EA3E1B" w:rsidP="009309DD">
            <w:pPr>
              <w:pStyle w:val="NoSpacing"/>
              <w:rPr>
                <w:sz w:val="20"/>
                <w:szCs w:val="20"/>
              </w:rPr>
            </w:pPr>
            <w:r w:rsidRPr="00DD0EC6">
              <w:rPr>
                <w:sz w:val="20"/>
                <w:szCs w:val="20"/>
              </w:rPr>
              <w:t>0</w:t>
            </w:r>
          </w:p>
        </w:tc>
        <w:tc>
          <w:tcPr>
            <w:tcW w:w="0" w:type="auto"/>
          </w:tcPr>
          <w:p w14:paraId="5852C4B6" w14:textId="77777777" w:rsidR="00EA3E1B" w:rsidRPr="00DD0EC6" w:rsidRDefault="00EA3E1B" w:rsidP="009309DD">
            <w:pPr>
              <w:pStyle w:val="NoSpacing"/>
              <w:rPr>
                <w:sz w:val="20"/>
                <w:szCs w:val="20"/>
              </w:rPr>
            </w:pPr>
          </w:p>
        </w:tc>
      </w:tr>
      <w:tr w:rsidR="00EA3E1B" w:rsidRPr="00DD0EC6" w14:paraId="4DA0FDF1" w14:textId="77777777" w:rsidTr="00A543B4">
        <w:trPr>
          <w:trHeight w:val="300"/>
        </w:trPr>
        <w:tc>
          <w:tcPr>
            <w:tcW w:w="535" w:type="dxa"/>
          </w:tcPr>
          <w:p w14:paraId="1EB53CAB" w14:textId="77777777" w:rsidR="00EA3E1B" w:rsidRPr="00DD0EC6" w:rsidRDefault="00EA3E1B" w:rsidP="009309DD">
            <w:pPr>
              <w:pStyle w:val="NoSpacing"/>
              <w:rPr>
                <w:sz w:val="20"/>
                <w:szCs w:val="20"/>
              </w:rPr>
            </w:pPr>
          </w:p>
        </w:tc>
        <w:tc>
          <w:tcPr>
            <w:tcW w:w="1793" w:type="dxa"/>
          </w:tcPr>
          <w:p w14:paraId="29E5273E" w14:textId="77777777" w:rsidR="00EA3E1B" w:rsidRPr="00DD0EC6" w:rsidRDefault="00EA3E1B" w:rsidP="009309DD">
            <w:pPr>
              <w:pStyle w:val="NoSpacing"/>
              <w:rPr>
                <w:sz w:val="20"/>
                <w:szCs w:val="20"/>
              </w:rPr>
            </w:pPr>
            <w:r w:rsidRPr="00DD0EC6">
              <w:rPr>
                <w:sz w:val="20"/>
                <w:szCs w:val="20"/>
              </w:rPr>
              <w:t>DIV&gt;0, REPO=0</w:t>
            </w:r>
          </w:p>
        </w:tc>
        <w:tc>
          <w:tcPr>
            <w:tcW w:w="2750" w:type="dxa"/>
          </w:tcPr>
          <w:p w14:paraId="634381D9" w14:textId="77777777" w:rsidR="00EA3E1B" w:rsidRPr="00DD0EC6" w:rsidRDefault="00EA3E1B" w:rsidP="009309DD">
            <w:pPr>
              <w:pStyle w:val="NoSpacing"/>
              <w:rPr>
                <w:sz w:val="20"/>
                <w:szCs w:val="20"/>
              </w:rPr>
            </w:pPr>
          </w:p>
        </w:tc>
        <w:tc>
          <w:tcPr>
            <w:tcW w:w="0" w:type="auto"/>
          </w:tcPr>
          <w:p w14:paraId="2FD95646" w14:textId="77777777" w:rsidR="00EA3E1B" w:rsidRPr="00DD0EC6" w:rsidRDefault="00EA3E1B" w:rsidP="009309DD">
            <w:pPr>
              <w:pStyle w:val="NoSpacing"/>
              <w:rPr>
                <w:sz w:val="20"/>
                <w:szCs w:val="20"/>
              </w:rPr>
            </w:pPr>
          </w:p>
        </w:tc>
        <w:tc>
          <w:tcPr>
            <w:tcW w:w="0" w:type="auto"/>
          </w:tcPr>
          <w:p w14:paraId="3FCF793F" w14:textId="77777777" w:rsidR="00EA3E1B" w:rsidRPr="00DD0EC6" w:rsidRDefault="00EA3E1B" w:rsidP="009309DD">
            <w:pPr>
              <w:pStyle w:val="NoSpacing"/>
              <w:rPr>
                <w:sz w:val="20"/>
                <w:szCs w:val="20"/>
              </w:rPr>
            </w:pPr>
            <w:r w:rsidRPr="00DD0EC6">
              <w:rPr>
                <w:sz w:val="20"/>
                <w:szCs w:val="20"/>
              </w:rPr>
              <w:t>0.0002</w:t>
            </w:r>
          </w:p>
        </w:tc>
        <w:tc>
          <w:tcPr>
            <w:tcW w:w="0" w:type="auto"/>
          </w:tcPr>
          <w:p w14:paraId="156B3A1C" w14:textId="77777777" w:rsidR="00EA3E1B" w:rsidRPr="00DD0EC6" w:rsidRDefault="00EA3E1B" w:rsidP="009309DD">
            <w:pPr>
              <w:pStyle w:val="NoSpacing"/>
              <w:rPr>
                <w:sz w:val="20"/>
                <w:szCs w:val="20"/>
              </w:rPr>
            </w:pPr>
          </w:p>
        </w:tc>
      </w:tr>
      <w:tr w:rsidR="00EA3E1B" w:rsidRPr="00DD0EC6" w14:paraId="426BFAD7" w14:textId="77777777" w:rsidTr="00A543B4">
        <w:trPr>
          <w:trHeight w:val="303"/>
        </w:trPr>
        <w:tc>
          <w:tcPr>
            <w:tcW w:w="535" w:type="dxa"/>
          </w:tcPr>
          <w:p w14:paraId="343AE21D" w14:textId="77777777" w:rsidR="00EA3E1B" w:rsidRPr="00DD0EC6" w:rsidRDefault="00EA3E1B" w:rsidP="009309DD">
            <w:pPr>
              <w:pStyle w:val="NoSpacing"/>
              <w:rPr>
                <w:sz w:val="20"/>
                <w:szCs w:val="20"/>
              </w:rPr>
            </w:pPr>
          </w:p>
        </w:tc>
        <w:tc>
          <w:tcPr>
            <w:tcW w:w="1793" w:type="dxa"/>
          </w:tcPr>
          <w:p w14:paraId="52014B06" w14:textId="77777777" w:rsidR="00EA3E1B" w:rsidRPr="00DD0EC6" w:rsidRDefault="00EA3E1B" w:rsidP="009309DD">
            <w:pPr>
              <w:pStyle w:val="NoSpacing"/>
              <w:rPr>
                <w:sz w:val="20"/>
                <w:szCs w:val="20"/>
              </w:rPr>
            </w:pPr>
            <w:r w:rsidRPr="00DD0EC6">
              <w:rPr>
                <w:sz w:val="20"/>
                <w:szCs w:val="20"/>
              </w:rPr>
              <w:t>DIV=0, REPO&gt;0</w:t>
            </w:r>
          </w:p>
        </w:tc>
        <w:tc>
          <w:tcPr>
            <w:tcW w:w="2750" w:type="dxa"/>
          </w:tcPr>
          <w:p w14:paraId="48E8F237" w14:textId="77777777" w:rsidR="00EA3E1B" w:rsidRPr="00DD0EC6" w:rsidRDefault="00EA3E1B" w:rsidP="009309DD">
            <w:pPr>
              <w:pStyle w:val="NoSpacing"/>
              <w:rPr>
                <w:sz w:val="20"/>
                <w:szCs w:val="20"/>
              </w:rPr>
            </w:pPr>
          </w:p>
        </w:tc>
        <w:tc>
          <w:tcPr>
            <w:tcW w:w="0" w:type="auto"/>
          </w:tcPr>
          <w:p w14:paraId="2BA115D4" w14:textId="77777777" w:rsidR="00EA3E1B" w:rsidRPr="00DD0EC6" w:rsidRDefault="00EA3E1B" w:rsidP="009309DD">
            <w:pPr>
              <w:pStyle w:val="NoSpacing"/>
              <w:rPr>
                <w:sz w:val="20"/>
                <w:szCs w:val="20"/>
              </w:rPr>
            </w:pPr>
          </w:p>
        </w:tc>
        <w:tc>
          <w:tcPr>
            <w:tcW w:w="0" w:type="auto"/>
          </w:tcPr>
          <w:p w14:paraId="5DCF246E" w14:textId="77777777" w:rsidR="00EA3E1B" w:rsidRPr="00DD0EC6" w:rsidRDefault="00EA3E1B" w:rsidP="009309DD">
            <w:pPr>
              <w:pStyle w:val="NoSpacing"/>
              <w:rPr>
                <w:sz w:val="20"/>
                <w:szCs w:val="20"/>
              </w:rPr>
            </w:pPr>
            <w:r w:rsidRPr="00DD0EC6">
              <w:rPr>
                <w:sz w:val="20"/>
                <w:szCs w:val="20"/>
              </w:rPr>
              <w:t>0.0018</w:t>
            </w:r>
          </w:p>
        </w:tc>
        <w:tc>
          <w:tcPr>
            <w:tcW w:w="0" w:type="auto"/>
          </w:tcPr>
          <w:p w14:paraId="6EB57590" w14:textId="77777777" w:rsidR="00EA3E1B" w:rsidRPr="00DD0EC6" w:rsidRDefault="00EA3E1B" w:rsidP="009309DD">
            <w:pPr>
              <w:pStyle w:val="NoSpacing"/>
              <w:rPr>
                <w:sz w:val="20"/>
                <w:szCs w:val="20"/>
              </w:rPr>
            </w:pPr>
          </w:p>
        </w:tc>
      </w:tr>
      <w:tr w:rsidR="00EA3E1B" w:rsidRPr="00DD0EC6" w14:paraId="35363361" w14:textId="77777777" w:rsidTr="00A543B4">
        <w:trPr>
          <w:trHeight w:val="305"/>
        </w:trPr>
        <w:tc>
          <w:tcPr>
            <w:tcW w:w="535" w:type="dxa"/>
          </w:tcPr>
          <w:p w14:paraId="4382E8BD" w14:textId="77777777" w:rsidR="00EA3E1B" w:rsidRPr="00DD0EC6" w:rsidRDefault="00EA3E1B" w:rsidP="009309DD">
            <w:pPr>
              <w:pStyle w:val="NoSpacing"/>
              <w:rPr>
                <w:sz w:val="20"/>
                <w:szCs w:val="20"/>
              </w:rPr>
            </w:pPr>
          </w:p>
        </w:tc>
        <w:tc>
          <w:tcPr>
            <w:tcW w:w="1793" w:type="dxa"/>
          </w:tcPr>
          <w:p w14:paraId="10278450" w14:textId="77777777" w:rsidR="00EA3E1B" w:rsidRPr="00DD0EC6" w:rsidRDefault="00EA3E1B" w:rsidP="009309DD">
            <w:pPr>
              <w:pStyle w:val="NoSpacing"/>
              <w:rPr>
                <w:sz w:val="20"/>
                <w:szCs w:val="20"/>
              </w:rPr>
            </w:pPr>
            <w:r w:rsidRPr="00DD0EC6">
              <w:rPr>
                <w:sz w:val="20"/>
                <w:szCs w:val="20"/>
              </w:rPr>
              <w:t>DIV&gt;0, REPO&gt;0</w:t>
            </w:r>
          </w:p>
        </w:tc>
        <w:tc>
          <w:tcPr>
            <w:tcW w:w="2750" w:type="dxa"/>
          </w:tcPr>
          <w:p w14:paraId="755ACC4D" w14:textId="77777777" w:rsidR="00EA3E1B" w:rsidRPr="00DD0EC6" w:rsidRDefault="00EA3E1B" w:rsidP="009309DD">
            <w:pPr>
              <w:pStyle w:val="NoSpacing"/>
              <w:rPr>
                <w:sz w:val="20"/>
                <w:szCs w:val="20"/>
              </w:rPr>
            </w:pPr>
          </w:p>
        </w:tc>
        <w:tc>
          <w:tcPr>
            <w:tcW w:w="0" w:type="auto"/>
          </w:tcPr>
          <w:p w14:paraId="375C9CE2" w14:textId="77777777" w:rsidR="00EA3E1B" w:rsidRPr="00DD0EC6" w:rsidRDefault="00EA3E1B" w:rsidP="009309DD">
            <w:pPr>
              <w:pStyle w:val="NoSpacing"/>
              <w:rPr>
                <w:sz w:val="20"/>
                <w:szCs w:val="20"/>
              </w:rPr>
            </w:pPr>
          </w:p>
        </w:tc>
        <w:tc>
          <w:tcPr>
            <w:tcW w:w="0" w:type="auto"/>
          </w:tcPr>
          <w:p w14:paraId="76FB6E21" w14:textId="77777777" w:rsidR="00EA3E1B" w:rsidRPr="00DD0EC6" w:rsidRDefault="00EA3E1B" w:rsidP="009309DD">
            <w:pPr>
              <w:pStyle w:val="NoSpacing"/>
              <w:rPr>
                <w:sz w:val="20"/>
                <w:szCs w:val="20"/>
              </w:rPr>
            </w:pPr>
            <w:r w:rsidRPr="00DD0EC6">
              <w:rPr>
                <w:sz w:val="20"/>
                <w:szCs w:val="20"/>
              </w:rPr>
              <w:t>0.1137</w:t>
            </w:r>
          </w:p>
        </w:tc>
        <w:tc>
          <w:tcPr>
            <w:tcW w:w="0" w:type="auto"/>
          </w:tcPr>
          <w:p w14:paraId="26BCD4A3" w14:textId="77777777" w:rsidR="00EA3E1B" w:rsidRPr="00DD0EC6" w:rsidRDefault="00EA3E1B" w:rsidP="009309DD">
            <w:pPr>
              <w:pStyle w:val="NoSpacing"/>
              <w:rPr>
                <w:sz w:val="20"/>
                <w:szCs w:val="20"/>
              </w:rPr>
            </w:pPr>
          </w:p>
        </w:tc>
      </w:tr>
      <w:tr w:rsidR="00C7448E" w:rsidRPr="00DD0EC6" w14:paraId="7062CC0C" w14:textId="77777777" w:rsidTr="00A543B4">
        <w:trPr>
          <w:trHeight w:val="305"/>
        </w:trPr>
        <w:tc>
          <w:tcPr>
            <w:tcW w:w="535" w:type="dxa"/>
          </w:tcPr>
          <w:p w14:paraId="587433A2" w14:textId="77777777" w:rsidR="00C7448E" w:rsidRPr="00DD0EC6" w:rsidRDefault="00C7448E" w:rsidP="009309DD">
            <w:pPr>
              <w:pStyle w:val="NoSpacing"/>
              <w:rPr>
                <w:sz w:val="20"/>
                <w:szCs w:val="20"/>
              </w:rPr>
            </w:pPr>
          </w:p>
        </w:tc>
        <w:tc>
          <w:tcPr>
            <w:tcW w:w="1793" w:type="dxa"/>
          </w:tcPr>
          <w:p w14:paraId="7CEDAB23" w14:textId="77777777" w:rsidR="00C7448E" w:rsidRPr="00DD0EC6" w:rsidRDefault="00C7448E" w:rsidP="009309DD">
            <w:pPr>
              <w:pStyle w:val="NoSpacing"/>
              <w:rPr>
                <w:sz w:val="20"/>
                <w:szCs w:val="20"/>
              </w:rPr>
            </w:pPr>
          </w:p>
        </w:tc>
        <w:tc>
          <w:tcPr>
            <w:tcW w:w="2750" w:type="dxa"/>
          </w:tcPr>
          <w:p w14:paraId="44CB5407" w14:textId="7878840A" w:rsidR="00C7448E" w:rsidRPr="00DD0EC6" w:rsidRDefault="00C7448E" w:rsidP="009309DD">
            <w:pPr>
              <w:pStyle w:val="NoSpacing"/>
              <w:rPr>
                <w:i/>
                <w:iCs/>
                <w:sz w:val="20"/>
                <w:szCs w:val="20"/>
              </w:rPr>
            </w:pPr>
            <w:r w:rsidRPr="00DD0EC6">
              <w:rPr>
                <w:i/>
                <w:iCs/>
                <w:sz w:val="20"/>
                <w:szCs w:val="20"/>
              </w:rPr>
              <w:t>Panel D: Pairwise Chi-Square Test P- Value</w:t>
            </w:r>
          </w:p>
        </w:tc>
        <w:tc>
          <w:tcPr>
            <w:tcW w:w="0" w:type="auto"/>
          </w:tcPr>
          <w:p w14:paraId="47636330" w14:textId="77777777" w:rsidR="00C7448E" w:rsidRPr="00DD0EC6" w:rsidRDefault="00C7448E" w:rsidP="009309DD">
            <w:pPr>
              <w:pStyle w:val="NoSpacing"/>
              <w:rPr>
                <w:sz w:val="20"/>
                <w:szCs w:val="20"/>
              </w:rPr>
            </w:pPr>
          </w:p>
        </w:tc>
        <w:tc>
          <w:tcPr>
            <w:tcW w:w="0" w:type="auto"/>
          </w:tcPr>
          <w:p w14:paraId="4AE10FB0" w14:textId="77777777" w:rsidR="00C7448E" w:rsidRPr="00DD0EC6" w:rsidRDefault="00C7448E" w:rsidP="009309DD">
            <w:pPr>
              <w:pStyle w:val="NoSpacing"/>
              <w:rPr>
                <w:sz w:val="20"/>
                <w:szCs w:val="20"/>
              </w:rPr>
            </w:pPr>
          </w:p>
        </w:tc>
        <w:tc>
          <w:tcPr>
            <w:tcW w:w="0" w:type="auto"/>
          </w:tcPr>
          <w:p w14:paraId="3723B851" w14:textId="77777777" w:rsidR="00C7448E" w:rsidRPr="00DD0EC6" w:rsidRDefault="00C7448E" w:rsidP="009309DD">
            <w:pPr>
              <w:pStyle w:val="NoSpacing"/>
              <w:rPr>
                <w:sz w:val="20"/>
                <w:szCs w:val="20"/>
              </w:rPr>
            </w:pPr>
          </w:p>
        </w:tc>
      </w:tr>
      <w:tr w:rsidR="00EA3E1B" w:rsidRPr="00DD0EC6" w14:paraId="39C503EE" w14:textId="77777777" w:rsidTr="00A543B4">
        <w:trPr>
          <w:trHeight w:val="316"/>
        </w:trPr>
        <w:tc>
          <w:tcPr>
            <w:tcW w:w="535" w:type="dxa"/>
          </w:tcPr>
          <w:p w14:paraId="3D36A2E0" w14:textId="77777777" w:rsidR="00EA3E1B" w:rsidRPr="00DD0EC6" w:rsidRDefault="00EA3E1B" w:rsidP="009309DD">
            <w:pPr>
              <w:pStyle w:val="NoSpacing"/>
              <w:rPr>
                <w:sz w:val="20"/>
                <w:szCs w:val="20"/>
              </w:rPr>
            </w:pPr>
          </w:p>
        </w:tc>
        <w:tc>
          <w:tcPr>
            <w:tcW w:w="1793" w:type="dxa"/>
          </w:tcPr>
          <w:p w14:paraId="74133E65" w14:textId="77777777" w:rsidR="00EA3E1B" w:rsidRPr="00DD0EC6" w:rsidRDefault="00EA3E1B" w:rsidP="009309DD">
            <w:pPr>
              <w:pStyle w:val="NoSpacing"/>
              <w:rPr>
                <w:sz w:val="20"/>
                <w:szCs w:val="20"/>
              </w:rPr>
            </w:pPr>
          </w:p>
        </w:tc>
        <w:tc>
          <w:tcPr>
            <w:tcW w:w="2750" w:type="dxa"/>
          </w:tcPr>
          <w:p w14:paraId="3710DC15" w14:textId="77777777" w:rsidR="00EA3E1B" w:rsidRPr="00DD0EC6" w:rsidRDefault="00EA3E1B" w:rsidP="009309DD">
            <w:pPr>
              <w:pStyle w:val="NoSpacing"/>
              <w:rPr>
                <w:sz w:val="20"/>
                <w:szCs w:val="20"/>
              </w:rPr>
            </w:pPr>
          </w:p>
        </w:tc>
        <w:tc>
          <w:tcPr>
            <w:tcW w:w="0" w:type="auto"/>
          </w:tcPr>
          <w:p w14:paraId="1CD7EB19" w14:textId="77777777" w:rsidR="00EA3E1B" w:rsidRPr="00DD0EC6" w:rsidRDefault="00EA3E1B" w:rsidP="009309DD">
            <w:pPr>
              <w:pStyle w:val="NoSpacing"/>
              <w:rPr>
                <w:sz w:val="20"/>
                <w:szCs w:val="20"/>
              </w:rPr>
            </w:pPr>
            <w:r w:rsidRPr="00DD0EC6">
              <w:rPr>
                <w:sz w:val="20"/>
                <w:szCs w:val="20"/>
              </w:rPr>
              <w:t xml:space="preserve">Low Lit Risk </w:t>
            </w:r>
            <w:proofErr w:type="spellStart"/>
            <w:r w:rsidRPr="00DD0EC6">
              <w:rPr>
                <w:sz w:val="20"/>
                <w:szCs w:val="20"/>
              </w:rPr>
              <w:t>Tertile</w:t>
            </w:r>
            <w:proofErr w:type="spellEnd"/>
          </w:p>
        </w:tc>
        <w:tc>
          <w:tcPr>
            <w:tcW w:w="0" w:type="auto"/>
          </w:tcPr>
          <w:p w14:paraId="2262CCEA" w14:textId="77777777" w:rsidR="00EA3E1B" w:rsidRPr="00DD0EC6" w:rsidRDefault="00EA3E1B" w:rsidP="009309DD">
            <w:pPr>
              <w:pStyle w:val="NoSpacing"/>
              <w:rPr>
                <w:sz w:val="20"/>
                <w:szCs w:val="20"/>
              </w:rPr>
            </w:pPr>
            <w:r w:rsidRPr="00DD0EC6">
              <w:rPr>
                <w:sz w:val="20"/>
                <w:szCs w:val="20"/>
              </w:rPr>
              <w:t xml:space="preserve">High Lit Risk </w:t>
            </w:r>
            <w:proofErr w:type="spellStart"/>
            <w:r w:rsidRPr="00DD0EC6">
              <w:rPr>
                <w:sz w:val="20"/>
                <w:szCs w:val="20"/>
              </w:rPr>
              <w:t>Tertile</w:t>
            </w:r>
            <w:proofErr w:type="spellEnd"/>
          </w:p>
        </w:tc>
        <w:tc>
          <w:tcPr>
            <w:tcW w:w="0" w:type="auto"/>
          </w:tcPr>
          <w:p w14:paraId="435BF4A4" w14:textId="77777777" w:rsidR="00EA3E1B" w:rsidRPr="00DD0EC6" w:rsidRDefault="00EA3E1B" w:rsidP="009309DD">
            <w:pPr>
              <w:pStyle w:val="NoSpacing"/>
              <w:rPr>
                <w:sz w:val="20"/>
                <w:szCs w:val="20"/>
              </w:rPr>
            </w:pPr>
            <w:r w:rsidRPr="00DD0EC6">
              <w:rPr>
                <w:sz w:val="20"/>
                <w:szCs w:val="20"/>
              </w:rPr>
              <w:t>Chi-Square Test P-Value</w:t>
            </w:r>
          </w:p>
        </w:tc>
      </w:tr>
      <w:tr w:rsidR="008361DC" w:rsidRPr="00DD0EC6" w14:paraId="67C160FC" w14:textId="77777777" w:rsidTr="00A543B4">
        <w:trPr>
          <w:trHeight w:val="316"/>
        </w:trPr>
        <w:tc>
          <w:tcPr>
            <w:tcW w:w="535" w:type="dxa"/>
          </w:tcPr>
          <w:p w14:paraId="0B199F3B" w14:textId="77777777" w:rsidR="008361DC" w:rsidRPr="00DD0EC6" w:rsidRDefault="008361DC" w:rsidP="009309DD">
            <w:pPr>
              <w:pStyle w:val="NoSpacing"/>
              <w:rPr>
                <w:sz w:val="20"/>
                <w:szCs w:val="20"/>
              </w:rPr>
            </w:pPr>
          </w:p>
        </w:tc>
        <w:tc>
          <w:tcPr>
            <w:tcW w:w="1793" w:type="dxa"/>
          </w:tcPr>
          <w:p w14:paraId="70FE60DD" w14:textId="77777777" w:rsidR="008361DC" w:rsidRPr="00DD0EC6" w:rsidRDefault="008361DC" w:rsidP="009309DD">
            <w:pPr>
              <w:pStyle w:val="NoSpacing"/>
              <w:rPr>
                <w:sz w:val="20"/>
                <w:szCs w:val="20"/>
              </w:rPr>
            </w:pPr>
          </w:p>
        </w:tc>
        <w:tc>
          <w:tcPr>
            <w:tcW w:w="2750" w:type="dxa"/>
          </w:tcPr>
          <w:p w14:paraId="69D6F498" w14:textId="0ABA4611" w:rsidR="008361DC" w:rsidRPr="00DD0EC6" w:rsidRDefault="008361DC" w:rsidP="009309DD">
            <w:pPr>
              <w:pStyle w:val="NoSpacing"/>
              <w:rPr>
                <w:sz w:val="20"/>
                <w:szCs w:val="20"/>
              </w:rPr>
            </w:pPr>
            <w:r w:rsidRPr="00DD0EC6">
              <w:rPr>
                <w:sz w:val="20"/>
                <w:szCs w:val="20"/>
              </w:rPr>
              <w:t>From DIV=0, REPO=0 to DIV&gt;0, REPO=0</w:t>
            </w:r>
          </w:p>
        </w:tc>
        <w:tc>
          <w:tcPr>
            <w:tcW w:w="0" w:type="auto"/>
          </w:tcPr>
          <w:p w14:paraId="7672643A" w14:textId="271EA064" w:rsidR="008361DC" w:rsidRPr="00DD0EC6" w:rsidRDefault="008361DC" w:rsidP="009309DD">
            <w:pPr>
              <w:pStyle w:val="NoSpacing"/>
              <w:rPr>
                <w:sz w:val="20"/>
                <w:szCs w:val="20"/>
              </w:rPr>
            </w:pPr>
            <w:r w:rsidRPr="00DD0EC6">
              <w:rPr>
                <w:sz w:val="20"/>
                <w:szCs w:val="20"/>
              </w:rPr>
              <w:t>3.36%</w:t>
            </w:r>
          </w:p>
        </w:tc>
        <w:tc>
          <w:tcPr>
            <w:tcW w:w="0" w:type="auto"/>
          </w:tcPr>
          <w:p w14:paraId="1D7BEC53" w14:textId="5CFBE83B" w:rsidR="008361DC" w:rsidRPr="00DD0EC6" w:rsidRDefault="008361DC" w:rsidP="009309DD">
            <w:pPr>
              <w:pStyle w:val="NoSpacing"/>
              <w:rPr>
                <w:sz w:val="20"/>
                <w:szCs w:val="20"/>
              </w:rPr>
            </w:pPr>
            <w:r w:rsidRPr="00DD0EC6">
              <w:rPr>
                <w:sz w:val="20"/>
                <w:szCs w:val="20"/>
              </w:rPr>
              <w:t>1.75%</w:t>
            </w:r>
          </w:p>
        </w:tc>
        <w:tc>
          <w:tcPr>
            <w:tcW w:w="0" w:type="auto"/>
          </w:tcPr>
          <w:p w14:paraId="3625EB51" w14:textId="4708F959" w:rsidR="008361DC" w:rsidRPr="00DD0EC6" w:rsidRDefault="008361DC" w:rsidP="009309DD">
            <w:pPr>
              <w:pStyle w:val="NoSpacing"/>
              <w:rPr>
                <w:sz w:val="20"/>
                <w:szCs w:val="20"/>
              </w:rPr>
            </w:pPr>
            <w:r w:rsidRPr="00DD0EC6">
              <w:rPr>
                <w:sz w:val="20"/>
                <w:szCs w:val="20"/>
              </w:rPr>
              <w:t>0.000</w:t>
            </w:r>
          </w:p>
        </w:tc>
      </w:tr>
      <w:tr w:rsidR="008361DC" w:rsidRPr="00DD0EC6" w14:paraId="319B5643" w14:textId="77777777" w:rsidTr="00A543B4">
        <w:trPr>
          <w:trHeight w:val="316"/>
        </w:trPr>
        <w:tc>
          <w:tcPr>
            <w:tcW w:w="535" w:type="dxa"/>
          </w:tcPr>
          <w:p w14:paraId="1BC7103C" w14:textId="77777777" w:rsidR="008361DC" w:rsidRPr="00DD0EC6" w:rsidRDefault="008361DC" w:rsidP="009309DD">
            <w:pPr>
              <w:pStyle w:val="NoSpacing"/>
              <w:rPr>
                <w:sz w:val="20"/>
                <w:szCs w:val="20"/>
              </w:rPr>
            </w:pPr>
          </w:p>
        </w:tc>
        <w:tc>
          <w:tcPr>
            <w:tcW w:w="1793" w:type="dxa"/>
          </w:tcPr>
          <w:p w14:paraId="3EC68685" w14:textId="77777777" w:rsidR="008361DC" w:rsidRPr="00DD0EC6" w:rsidRDefault="008361DC" w:rsidP="009309DD">
            <w:pPr>
              <w:pStyle w:val="NoSpacing"/>
              <w:rPr>
                <w:sz w:val="20"/>
                <w:szCs w:val="20"/>
              </w:rPr>
            </w:pPr>
          </w:p>
        </w:tc>
        <w:tc>
          <w:tcPr>
            <w:tcW w:w="2750" w:type="dxa"/>
          </w:tcPr>
          <w:p w14:paraId="6123630C" w14:textId="3E52A3F9" w:rsidR="008361DC" w:rsidRPr="00DD0EC6" w:rsidRDefault="008361DC" w:rsidP="009309DD">
            <w:pPr>
              <w:pStyle w:val="NoSpacing"/>
              <w:rPr>
                <w:sz w:val="20"/>
                <w:szCs w:val="20"/>
              </w:rPr>
            </w:pPr>
            <w:r w:rsidRPr="00DD0EC6">
              <w:rPr>
                <w:sz w:val="20"/>
                <w:szCs w:val="20"/>
              </w:rPr>
              <w:t>From DIV=0, REPO=0 to DIV=0, REPO&gt;0</w:t>
            </w:r>
          </w:p>
        </w:tc>
        <w:tc>
          <w:tcPr>
            <w:tcW w:w="0" w:type="auto"/>
          </w:tcPr>
          <w:p w14:paraId="259BAF2F" w14:textId="03695CBB" w:rsidR="008361DC" w:rsidRPr="00DD0EC6" w:rsidRDefault="008361DC" w:rsidP="009309DD">
            <w:pPr>
              <w:pStyle w:val="NoSpacing"/>
              <w:rPr>
                <w:sz w:val="20"/>
                <w:szCs w:val="20"/>
              </w:rPr>
            </w:pPr>
            <w:r w:rsidRPr="00DD0EC6">
              <w:rPr>
                <w:sz w:val="20"/>
                <w:szCs w:val="20"/>
              </w:rPr>
              <w:t>14.28%</w:t>
            </w:r>
          </w:p>
        </w:tc>
        <w:tc>
          <w:tcPr>
            <w:tcW w:w="0" w:type="auto"/>
          </w:tcPr>
          <w:p w14:paraId="609C6029" w14:textId="7C171A2B" w:rsidR="008361DC" w:rsidRPr="00DD0EC6" w:rsidRDefault="008361DC" w:rsidP="009309DD">
            <w:pPr>
              <w:pStyle w:val="NoSpacing"/>
              <w:rPr>
                <w:sz w:val="20"/>
                <w:szCs w:val="20"/>
              </w:rPr>
            </w:pPr>
            <w:r w:rsidRPr="00DD0EC6">
              <w:rPr>
                <w:sz w:val="20"/>
                <w:szCs w:val="20"/>
              </w:rPr>
              <w:t>15.43%</w:t>
            </w:r>
          </w:p>
        </w:tc>
        <w:tc>
          <w:tcPr>
            <w:tcW w:w="0" w:type="auto"/>
          </w:tcPr>
          <w:p w14:paraId="6A21E6AC" w14:textId="1D53D238" w:rsidR="008361DC" w:rsidRPr="00DD0EC6" w:rsidRDefault="008361DC" w:rsidP="009309DD">
            <w:pPr>
              <w:pStyle w:val="NoSpacing"/>
              <w:rPr>
                <w:sz w:val="20"/>
                <w:szCs w:val="20"/>
              </w:rPr>
            </w:pPr>
            <w:r w:rsidRPr="00DD0EC6">
              <w:rPr>
                <w:sz w:val="20"/>
                <w:szCs w:val="20"/>
              </w:rPr>
              <w:t>0.000</w:t>
            </w:r>
          </w:p>
        </w:tc>
      </w:tr>
      <w:tr w:rsidR="008361DC" w:rsidRPr="00DD0EC6" w14:paraId="5AC32ECD" w14:textId="77777777" w:rsidTr="00A543B4">
        <w:trPr>
          <w:trHeight w:val="316"/>
        </w:trPr>
        <w:tc>
          <w:tcPr>
            <w:tcW w:w="535" w:type="dxa"/>
          </w:tcPr>
          <w:p w14:paraId="0D12FC44" w14:textId="77777777" w:rsidR="008361DC" w:rsidRPr="00DD0EC6" w:rsidRDefault="008361DC" w:rsidP="009309DD">
            <w:pPr>
              <w:pStyle w:val="NoSpacing"/>
              <w:rPr>
                <w:sz w:val="20"/>
                <w:szCs w:val="20"/>
              </w:rPr>
            </w:pPr>
          </w:p>
        </w:tc>
        <w:tc>
          <w:tcPr>
            <w:tcW w:w="1793" w:type="dxa"/>
          </w:tcPr>
          <w:p w14:paraId="2C647414" w14:textId="77777777" w:rsidR="008361DC" w:rsidRPr="00DD0EC6" w:rsidRDefault="008361DC" w:rsidP="009309DD">
            <w:pPr>
              <w:pStyle w:val="NoSpacing"/>
              <w:rPr>
                <w:sz w:val="20"/>
                <w:szCs w:val="20"/>
              </w:rPr>
            </w:pPr>
          </w:p>
        </w:tc>
        <w:tc>
          <w:tcPr>
            <w:tcW w:w="2750" w:type="dxa"/>
          </w:tcPr>
          <w:p w14:paraId="24C5DFA9" w14:textId="33B465B8" w:rsidR="008361DC" w:rsidRPr="00DD0EC6" w:rsidRDefault="008361DC" w:rsidP="009309DD">
            <w:pPr>
              <w:pStyle w:val="NoSpacing"/>
              <w:rPr>
                <w:sz w:val="20"/>
                <w:szCs w:val="20"/>
              </w:rPr>
            </w:pPr>
            <w:r w:rsidRPr="00DD0EC6">
              <w:rPr>
                <w:sz w:val="20"/>
                <w:szCs w:val="20"/>
              </w:rPr>
              <w:t>From DIV&gt;0, REPO=0 to DIV=0, REPO=0</w:t>
            </w:r>
          </w:p>
        </w:tc>
        <w:tc>
          <w:tcPr>
            <w:tcW w:w="0" w:type="auto"/>
          </w:tcPr>
          <w:p w14:paraId="5622194E" w14:textId="2AAF003D" w:rsidR="008361DC" w:rsidRPr="00DD0EC6" w:rsidRDefault="008361DC" w:rsidP="009309DD">
            <w:pPr>
              <w:pStyle w:val="NoSpacing"/>
              <w:rPr>
                <w:sz w:val="20"/>
                <w:szCs w:val="20"/>
              </w:rPr>
            </w:pPr>
            <w:r w:rsidRPr="00DD0EC6">
              <w:rPr>
                <w:sz w:val="20"/>
                <w:szCs w:val="20"/>
              </w:rPr>
              <w:t>6.06%</w:t>
            </w:r>
          </w:p>
        </w:tc>
        <w:tc>
          <w:tcPr>
            <w:tcW w:w="0" w:type="auto"/>
          </w:tcPr>
          <w:p w14:paraId="7531A70A" w14:textId="16A8E713" w:rsidR="008361DC" w:rsidRPr="00DD0EC6" w:rsidRDefault="008361DC" w:rsidP="009309DD">
            <w:pPr>
              <w:pStyle w:val="NoSpacing"/>
              <w:rPr>
                <w:sz w:val="20"/>
                <w:szCs w:val="20"/>
              </w:rPr>
            </w:pPr>
            <w:r w:rsidRPr="00DD0EC6">
              <w:rPr>
                <w:sz w:val="20"/>
                <w:szCs w:val="20"/>
              </w:rPr>
              <w:t>7.57%</w:t>
            </w:r>
          </w:p>
        </w:tc>
        <w:tc>
          <w:tcPr>
            <w:tcW w:w="0" w:type="auto"/>
          </w:tcPr>
          <w:p w14:paraId="0CE22572" w14:textId="68B57F3E" w:rsidR="008361DC" w:rsidRPr="00DD0EC6" w:rsidRDefault="008361DC" w:rsidP="009309DD">
            <w:pPr>
              <w:pStyle w:val="NoSpacing"/>
              <w:rPr>
                <w:sz w:val="20"/>
                <w:szCs w:val="20"/>
              </w:rPr>
            </w:pPr>
            <w:r w:rsidRPr="00DD0EC6">
              <w:rPr>
                <w:sz w:val="20"/>
                <w:szCs w:val="20"/>
              </w:rPr>
              <w:t>0.000</w:t>
            </w:r>
          </w:p>
        </w:tc>
      </w:tr>
      <w:tr w:rsidR="008361DC" w:rsidRPr="00DD0EC6" w14:paraId="759801A9" w14:textId="77777777" w:rsidTr="00A543B4">
        <w:trPr>
          <w:trHeight w:val="316"/>
        </w:trPr>
        <w:tc>
          <w:tcPr>
            <w:tcW w:w="535" w:type="dxa"/>
          </w:tcPr>
          <w:p w14:paraId="5C940E25" w14:textId="77777777" w:rsidR="008361DC" w:rsidRPr="00DD0EC6" w:rsidRDefault="008361DC" w:rsidP="009309DD">
            <w:pPr>
              <w:pStyle w:val="NoSpacing"/>
              <w:rPr>
                <w:sz w:val="20"/>
                <w:szCs w:val="20"/>
              </w:rPr>
            </w:pPr>
          </w:p>
        </w:tc>
        <w:tc>
          <w:tcPr>
            <w:tcW w:w="1793" w:type="dxa"/>
          </w:tcPr>
          <w:p w14:paraId="36EF8F5D" w14:textId="77777777" w:rsidR="008361DC" w:rsidRPr="00DD0EC6" w:rsidRDefault="008361DC" w:rsidP="009309DD">
            <w:pPr>
              <w:pStyle w:val="NoSpacing"/>
              <w:rPr>
                <w:sz w:val="20"/>
                <w:szCs w:val="20"/>
              </w:rPr>
            </w:pPr>
          </w:p>
        </w:tc>
        <w:tc>
          <w:tcPr>
            <w:tcW w:w="2750" w:type="dxa"/>
          </w:tcPr>
          <w:p w14:paraId="1F5BA82C" w14:textId="15DF6855" w:rsidR="008361DC" w:rsidRPr="00DD0EC6" w:rsidRDefault="008361DC" w:rsidP="009309DD">
            <w:pPr>
              <w:pStyle w:val="NoSpacing"/>
              <w:rPr>
                <w:sz w:val="20"/>
                <w:szCs w:val="20"/>
              </w:rPr>
            </w:pPr>
            <w:r w:rsidRPr="00DD0EC6">
              <w:rPr>
                <w:sz w:val="20"/>
                <w:szCs w:val="20"/>
              </w:rPr>
              <w:t>From DIV&gt;0, REPO=0 to DIV&gt;0, REPO&gt;0</w:t>
            </w:r>
          </w:p>
        </w:tc>
        <w:tc>
          <w:tcPr>
            <w:tcW w:w="0" w:type="auto"/>
          </w:tcPr>
          <w:p w14:paraId="1A4F5B1B" w14:textId="36B2538E" w:rsidR="008361DC" w:rsidRPr="00DD0EC6" w:rsidRDefault="008361DC" w:rsidP="009309DD">
            <w:pPr>
              <w:pStyle w:val="NoSpacing"/>
              <w:rPr>
                <w:sz w:val="20"/>
                <w:szCs w:val="20"/>
              </w:rPr>
            </w:pPr>
            <w:r w:rsidRPr="00DD0EC6">
              <w:rPr>
                <w:sz w:val="20"/>
                <w:szCs w:val="20"/>
              </w:rPr>
              <w:t>20.13%</w:t>
            </w:r>
          </w:p>
        </w:tc>
        <w:tc>
          <w:tcPr>
            <w:tcW w:w="0" w:type="auto"/>
          </w:tcPr>
          <w:p w14:paraId="7166DA58" w14:textId="723C3DC8" w:rsidR="008361DC" w:rsidRPr="00DD0EC6" w:rsidRDefault="008361DC" w:rsidP="009309DD">
            <w:pPr>
              <w:pStyle w:val="NoSpacing"/>
              <w:rPr>
                <w:sz w:val="20"/>
                <w:szCs w:val="20"/>
              </w:rPr>
            </w:pPr>
            <w:r w:rsidRPr="00DD0EC6">
              <w:rPr>
                <w:sz w:val="20"/>
                <w:szCs w:val="20"/>
              </w:rPr>
              <w:t>22.60%</w:t>
            </w:r>
          </w:p>
        </w:tc>
        <w:tc>
          <w:tcPr>
            <w:tcW w:w="0" w:type="auto"/>
          </w:tcPr>
          <w:p w14:paraId="11D36360" w14:textId="0C1B21A3" w:rsidR="008361DC" w:rsidRPr="00DD0EC6" w:rsidRDefault="008361DC" w:rsidP="009309DD">
            <w:pPr>
              <w:pStyle w:val="NoSpacing"/>
              <w:rPr>
                <w:sz w:val="20"/>
                <w:szCs w:val="20"/>
              </w:rPr>
            </w:pPr>
            <w:r w:rsidRPr="00DD0EC6">
              <w:rPr>
                <w:sz w:val="20"/>
                <w:szCs w:val="20"/>
              </w:rPr>
              <w:t>0.000</w:t>
            </w:r>
          </w:p>
        </w:tc>
      </w:tr>
      <w:tr w:rsidR="008361DC" w:rsidRPr="00DD0EC6" w14:paraId="25D0E4BF" w14:textId="77777777" w:rsidTr="00A543B4">
        <w:trPr>
          <w:trHeight w:val="316"/>
        </w:trPr>
        <w:tc>
          <w:tcPr>
            <w:tcW w:w="535" w:type="dxa"/>
          </w:tcPr>
          <w:p w14:paraId="2718E525" w14:textId="77777777" w:rsidR="008361DC" w:rsidRPr="00DD0EC6" w:rsidRDefault="008361DC" w:rsidP="009309DD">
            <w:pPr>
              <w:pStyle w:val="NoSpacing"/>
              <w:rPr>
                <w:sz w:val="20"/>
                <w:szCs w:val="20"/>
              </w:rPr>
            </w:pPr>
          </w:p>
        </w:tc>
        <w:tc>
          <w:tcPr>
            <w:tcW w:w="1793" w:type="dxa"/>
          </w:tcPr>
          <w:p w14:paraId="011B7BE9" w14:textId="77777777" w:rsidR="008361DC" w:rsidRPr="00DD0EC6" w:rsidRDefault="008361DC" w:rsidP="009309DD">
            <w:pPr>
              <w:pStyle w:val="NoSpacing"/>
              <w:rPr>
                <w:sz w:val="20"/>
                <w:szCs w:val="20"/>
              </w:rPr>
            </w:pPr>
          </w:p>
        </w:tc>
        <w:tc>
          <w:tcPr>
            <w:tcW w:w="2750" w:type="dxa"/>
          </w:tcPr>
          <w:p w14:paraId="166D475B" w14:textId="07E626FC" w:rsidR="008361DC" w:rsidRPr="00DD0EC6" w:rsidRDefault="008361DC" w:rsidP="009309DD">
            <w:pPr>
              <w:pStyle w:val="NoSpacing"/>
              <w:rPr>
                <w:sz w:val="20"/>
                <w:szCs w:val="20"/>
              </w:rPr>
            </w:pPr>
            <w:r w:rsidRPr="00DD0EC6">
              <w:rPr>
                <w:sz w:val="20"/>
                <w:szCs w:val="20"/>
              </w:rPr>
              <w:t>From DIV&gt;0, REPO&gt;0 to DIV&gt;0, REPO=0</w:t>
            </w:r>
          </w:p>
        </w:tc>
        <w:tc>
          <w:tcPr>
            <w:tcW w:w="0" w:type="auto"/>
          </w:tcPr>
          <w:p w14:paraId="795719E4" w14:textId="237250F0" w:rsidR="008361DC" w:rsidRPr="00DD0EC6" w:rsidRDefault="008361DC" w:rsidP="009309DD">
            <w:pPr>
              <w:pStyle w:val="NoSpacing"/>
              <w:rPr>
                <w:sz w:val="20"/>
                <w:szCs w:val="20"/>
              </w:rPr>
            </w:pPr>
            <w:r w:rsidRPr="00DD0EC6">
              <w:rPr>
                <w:sz w:val="20"/>
                <w:szCs w:val="20"/>
              </w:rPr>
              <w:t>17.16%</w:t>
            </w:r>
          </w:p>
        </w:tc>
        <w:tc>
          <w:tcPr>
            <w:tcW w:w="0" w:type="auto"/>
          </w:tcPr>
          <w:p w14:paraId="1D892F23" w14:textId="7397D449" w:rsidR="008361DC" w:rsidRPr="00DD0EC6" w:rsidRDefault="008361DC" w:rsidP="009309DD">
            <w:pPr>
              <w:pStyle w:val="NoSpacing"/>
              <w:rPr>
                <w:sz w:val="20"/>
                <w:szCs w:val="20"/>
              </w:rPr>
            </w:pPr>
            <w:r w:rsidRPr="00DD0EC6">
              <w:rPr>
                <w:sz w:val="20"/>
                <w:szCs w:val="20"/>
              </w:rPr>
              <w:t>15.67%</w:t>
            </w:r>
          </w:p>
        </w:tc>
        <w:tc>
          <w:tcPr>
            <w:tcW w:w="0" w:type="auto"/>
          </w:tcPr>
          <w:p w14:paraId="32E211C8" w14:textId="22B7F134" w:rsidR="008361DC" w:rsidRPr="00DD0EC6" w:rsidRDefault="008361DC" w:rsidP="009309DD">
            <w:pPr>
              <w:pStyle w:val="NoSpacing"/>
              <w:rPr>
                <w:sz w:val="20"/>
                <w:szCs w:val="20"/>
              </w:rPr>
            </w:pPr>
            <w:r w:rsidRPr="00DD0EC6">
              <w:rPr>
                <w:sz w:val="20"/>
                <w:szCs w:val="20"/>
              </w:rPr>
              <w:t>0.000</w:t>
            </w:r>
          </w:p>
        </w:tc>
      </w:tr>
      <w:tr w:rsidR="008361DC" w:rsidRPr="00DD0EC6" w14:paraId="6FAAFEC2" w14:textId="77777777" w:rsidTr="00A543B4">
        <w:trPr>
          <w:trHeight w:val="316"/>
        </w:trPr>
        <w:tc>
          <w:tcPr>
            <w:tcW w:w="535" w:type="dxa"/>
          </w:tcPr>
          <w:p w14:paraId="481D8819" w14:textId="77777777" w:rsidR="008361DC" w:rsidRPr="00DD0EC6" w:rsidRDefault="008361DC" w:rsidP="009309DD">
            <w:pPr>
              <w:pStyle w:val="NoSpacing"/>
              <w:rPr>
                <w:sz w:val="20"/>
                <w:szCs w:val="20"/>
              </w:rPr>
            </w:pPr>
          </w:p>
        </w:tc>
        <w:tc>
          <w:tcPr>
            <w:tcW w:w="1793" w:type="dxa"/>
          </w:tcPr>
          <w:p w14:paraId="2FFB1587" w14:textId="77777777" w:rsidR="008361DC" w:rsidRPr="00DD0EC6" w:rsidRDefault="008361DC" w:rsidP="009309DD">
            <w:pPr>
              <w:pStyle w:val="NoSpacing"/>
              <w:rPr>
                <w:sz w:val="20"/>
                <w:szCs w:val="20"/>
              </w:rPr>
            </w:pPr>
          </w:p>
        </w:tc>
        <w:tc>
          <w:tcPr>
            <w:tcW w:w="2750" w:type="dxa"/>
          </w:tcPr>
          <w:p w14:paraId="4E75ABD7" w14:textId="05AD14F6" w:rsidR="008361DC" w:rsidRPr="00DD0EC6" w:rsidRDefault="008361DC" w:rsidP="009309DD">
            <w:pPr>
              <w:pStyle w:val="NoSpacing"/>
              <w:rPr>
                <w:sz w:val="20"/>
                <w:szCs w:val="20"/>
              </w:rPr>
            </w:pPr>
            <w:r w:rsidRPr="00DD0EC6">
              <w:rPr>
                <w:sz w:val="20"/>
                <w:szCs w:val="20"/>
              </w:rPr>
              <w:t>From DIV&gt;0, REPO&gt;0 to DIV=0, REPO&gt;0</w:t>
            </w:r>
          </w:p>
        </w:tc>
        <w:tc>
          <w:tcPr>
            <w:tcW w:w="0" w:type="auto"/>
          </w:tcPr>
          <w:p w14:paraId="134E421B" w14:textId="5C09D644" w:rsidR="008361DC" w:rsidRPr="00DD0EC6" w:rsidRDefault="008361DC" w:rsidP="009309DD">
            <w:pPr>
              <w:pStyle w:val="NoSpacing"/>
              <w:rPr>
                <w:sz w:val="20"/>
                <w:szCs w:val="20"/>
              </w:rPr>
            </w:pPr>
            <w:r w:rsidRPr="00DD0EC6">
              <w:rPr>
                <w:sz w:val="20"/>
                <w:szCs w:val="20"/>
              </w:rPr>
              <w:t>2.23%</w:t>
            </w:r>
          </w:p>
        </w:tc>
        <w:tc>
          <w:tcPr>
            <w:tcW w:w="0" w:type="auto"/>
          </w:tcPr>
          <w:p w14:paraId="3C4AC7F9" w14:textId="006DD1B0" w:rsidR="008361DC" w:rsidRPr="00DD0EC6" w:rsidRDefault="008361DC" w:rsidP="009309DD">
            <w:pPr>
              <w:pStyle w:val="NoSpacing"/>
              <w:rPr>
                <w:sz w:val="20"/>
                <w:szCs w:val="20"/>
              </w:rPr>
            </w:pPr>
            <w:r w:rsidRPr="00DD0EC6">
              <w:rPr>
                <w:sz w:val="20"/>
                <w:szCs w:val="20"/>
              </w:rPr>
              <w:t>3.13%</w:t>
            </w:r>
          </w:p>
        </w:tc>
        <w:tc>
          <w:tcPr>
            <w:tcW w:w="0" w:type="auto"/>
          </w:tcPr>
          <w:p w14:paraId="1BE65DD9" w14:textId="1011FE65" w:rsidR="008361DC" w:rsidRPr="00DD0EC6" w:rsidRDefault="008361DC" w:rsidP="009309DD">
            <w:pPr>
              <w:pStyle w:val="NoSpacing"/>
              <w:rPr>
                <w:sz w:val="20"/>
                <w:szCs w:val="20"/>
              </w:rPr>
            </w:pPr>
            <w:r w:rsidRPr="00DD0EC6">
              <w:rPr>
                <w:sz w:val="20"/>
                <w:szCs w:val="20"/>
              </w:rPr>
              <w:t>0.000</w:t>
            </w:r>
          </w:p>
        </w:tc>
      </w:tr>
    </w:tbl>
    <w:p w14:paraId="52B3E365" w14:textId="599AD062" w:rsidR="00F748F9" w:rsidRDefault="00F748F9" w:rsidP="00F748F9">
      <w:pPr>
        <w:rPr>
          <w:rFonts w:cstheme="minorHAnsi"/>
          <w:sz w:val="24"/>
          <w:szCs w:val="24"/>
        </w:rPr>
      </w:pPr>
    </w:p>
    <w:p w14:paraId="601CD5C2" w14:textId="30D9A945" w:rsidR="007E6FE9" w:rsidRPr="007E6FE9" w:rsidRDefault="007E6FE9" w:rsidP="007E6FE9">
      <w:pPr>
        <w:rPr>
          <w:rFonts w:cstheme="minorHAnsi"/>
          <w:b/>
          <w:bCs/>
          <w:sz w:val="24"/>
          <w:szCs w:val="24"/>
        </w:rPr>
      </w:pPr>
      <w:r w:rsidRPr="007E6FE9">
        <w:rPr>
          <w:rFonts w:cstheme="minorHAnsi"/>
          <w:b/>
          <w:bCs/>
          <w:sz w:val="24"/>
          <w:szCs w:val="24"/>
        </w:rPr>
        <w:t>TABLE 3</w:t>
      </w:r>
      <w:r w:rsidR="00BD09DD">
        <w:rPr>
          <w:rFonts w:cstheme="minorHAnsi"/>
          <w:b/>
          <w:bCs/>
          <w:sz w:val="24"/>
          <w:szCs w:val="24"/>
        </w:rPr>
        <w:t xml:space="preserve"> </w:t>
      </w:r>
      <w:r w:rsidRPr="007E6FE9">
        <w:rPr>
          <w:rFonts w:cstheme="minorHAnsi"/>
          <w:b/>
          <w:bCs/>
          <w:sz w:val="24"/>
          <w:szCs w:val="24"/>
        </w:rPr>
        <w:t>Litigation Risk and Dividend Forecast Error</w:t>
      </w:r>
    </w:p>
    <w:p w14:paraId="4563822E" w14:textId="57D9D8BA" w:rsidR="009140E1" w:rsidRPr="009140E1" w:rsidRDefault="007E6FE9" w:rsidP="009140E1">
      <w:pPr>
        <w:rPr>
          <w:rFonts w:cstheme="minorHAnsi"/>
          <w:sz w:val="24"/>
          <w:szCs w:val="24"/>
        </w:rPr>
      </w:pPr>
      <w:r w:rsidRPr="007E6FE9">
        <w:rPr>
          <w:rFonts w:cstheme="minorHAnsi"/>
          <w:sz w:val="24"/>
          <w:szCs w:val="24"/>
        </w:rPr>
        <w:t xml:space="preserve">This table reports average estimates of cross-sectional regressions of the dividend forecast error on several factors for a sample of U.S. firms. We define the dividend forecast error as </w:t>
      </w:r>
      <m:oMath>
        <m:sSub>
          <m:sSubPr>
            <m:ctrlPr>
              <w:rPr>
                <w:rFonts w:ascii="Cambria Math" w:hAnsi="Cambria Math" w:cs="Cambria Math"/>
                <w:i/>
                <w:sz w:val="24"/>
                <w:szCs w:val="24"/>
              </w:rPr>
            </m:ctrlPr>
          </m:sSubPr>
          <m:e>
            <m:r>
              <w:rPr>
                <w:rFonts w:ascii="Cambria Math" w:hAnsi="Cambria Math" w:cs="Cambria Math"/>
                <w:sz w:val="24"/>
                <w:szCs w:val="24"/>
              </w:rPr>
              <m:t>ERROR</m:t>
            </m:r>
          </m:e>
          <m:sub>
            <m:r>
              <w:rPr>
                <w:rFonts w:ascii="Cambria Math" w:hAnsi="Cambria Math" w:cs="Cambria Math"/>
                <w:sz w:val="24"/>
                <w:szCs w:val="24"/>
              </w:rPr>
              <m:t>t</m:t>
            </m:r>
            <m:r>
              <w:rPr>
                <w:rFonts w:ascii="Cambria Math" w:hAnsi="Cambria Math" w:cstheme="minorHAnsi"/>
                <w:sz w:val="24"/>
                <w:szCs w:val="24"/>
              </w:rPr>
              <m:t>,</m:t>
            </m:r>
            <m:r>
              <w:rPr>
                <w:rFonts w:ascii="Cambria Math" w:hAnsi="Cambria Math" w:cs="Cambria Math"/>
                <w:sz w:val="24"/>
                <w:szCs w:val="24"/>
              </w:rPr>
              <m:t>i</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m:t>
            </m:r>
            <m:r>
              <w:rPr>
                <w:rFonts w:ascii="Cambria Math" w:hAnsi="Cambria Math" w:cs="Cambria Math"/>
                <w:sz w:val="24"/>
                <w:szCs w:val="24"/>
              </w:rPr>
              <m:t>DIV</m:t>
            </m:r>
          </m:e>
          <m:sub>
            <m:r>
              <w:rPr>
                <w:rFonts w:ascii="Cambria Math" w:hAnsi="Cambria Math" w:cs="Cambria Math"/>
                <w:sz w:val="24"/>
                <w:szCs w:val="24"/>
              </w:rPr>
              <m:t>t</m:t>
            </m:r>
            <m:r>
              <w:rPr>
                <w:rFonts w:ascii="Cambria Math" w:hAnsi="Cambria Math" w:cstheme="minorHAnsi"/>
                <w:sz w:val="24"/>
                <w:szCs w:val="24"/>
              </w:rPr>
              <m:t>,</m:t>
            </m:r>
            <m:r>
              <w:rPr>
                <w:rFonts w:ascii="Cambria Math" w:hAnsi="Cambria Math" w:cs="Cambria Math"/>
                <w:sz w:val="24"/>
                <w:szCs w:val="24"/>
              </w:rPr>
              <m:t>i</m:t>
            </m:r>
          </m:sub>
        </m:sSub>
        <m:r>
          <w:rPr>
            <w:rFonts w:ascii="Cambria Math" w:hAnsi="Cambria Math" w:cstheme="minorHAnsi"/>
            <w:sz w:val="24"/>
            <w:szCs w:val="24"/>
          </w:rPr>
          <m:t xml:space="preserve"> - (</m:t>
        </m:r>
        <m:sSub>
          <m:sSubPr>
            <m:ctrlPr>
              <w:rPr>
                <w:rFonts w:ascii="Cambria Math" w:hAnsi="Cambria Math" w:cs="Cambria Math"/>
                <w:i/>
                <w:sz w:val="24"/>
                <w:szCs w:val="24"/>
              </w:rPr>
            </m:ctrlPr>
          </m:sSubPr>
          <m:e>
            <m:r>
              <w:rPr>
                <w:rFonts w:ascii="Cambria Math" w:hAnsi="Cambria Math" w:cs="Cambria Math"/>
                <w:sz w:val="24"/>
                <w:szCs w:val="24"/>
              </w:rPr>
              <m:t>β</m:t>
            </m:r>
          </m:e>
          <m:sub>
            <m:r>
              <w:rPr>
                <w:rFonts w:ascii="Cambria Math" w:hAnsi="Cambria Math" w:cstheme="minorHAnsi"/>
                <w:sz w:val="24"/>
                <w:szCs w:val="24"/>
              </w:rPr>
              <m:t>1,</m:t>
            </m:r>
            <m:r>
              <w:rPr>
                <w:rFonts w:ascii="Cambria Math" w:hAnsi="Cambria Math" w:cs="Cambria Math"/>
                <w:sz w:val="24"/>
                <w:szCs w:val="24"/>
              </w:rPr>
              <m:t>i</m:t>
            </m:r>
          </m:sub>
        </m:sSub>
        <m:r>
          <w:rPr>
            <w:rFonts w:ascii="Cambria Math" w:hAnsi="Cambria Math" w:cstheme="minorHAnsi"/>
            <w:sz w:val="24"/>
            <w:szCs w:val="24"/>
          </w:rPr>
          <m:t xml:space="preserve"> +</m:t>
        </m:r>
        <m:sSub>
          <m:sSubPr>
            <m:ctrlPr>
              <w:rPr>
                <w:rFonts w:ascii="Cambria Math" w:hAnsi="Cambria Math" w:cs="Cambria Math"/>
                <w:i/>
                <w:sz w:val="24"/>
                <w:szCs w:val="24"/>
              </w:rPr>
            </m:ctrlPr>
          </m:sSubPr>
          <m:e>
            <m:r>
              <w:rPr>
                <w:rFonts w:ascii="Cambria Math" w:hAnsi="Cambria Math" w:cstheme="minorHAnsi"/>
                <w:sz w:val="24"/>
                <w:szCs w:val="24"/>
              </w:rPr>
              <m:t xml:space="preserve"> </m:t>
            </m:r>
            <m:r>
              <w:rPr>
                <w:rFonts w:ascii="Cambria Math" w:hAnsi="Cambria Math" w:cs="Cambria Math"/>
                <w:sz w:val="24"/>
                <w:szCs w:val="24"/>
              </w:rPr>
              <m:t>β</m:t>
            </m:r>
          </m:e>
          <m:sub>
            <m:r>
              <w:rPr>
                <w:rFonts w:ascii="Cambria Math" w:hAnsi="Cambria Math" w:cstheme="minorHAnsi"/>
                <w:sz w:val="24"/>
                <w:szCs w:val="24"/>
              </w:rPr>
              <m:t>2,</m:t>
            </m:r>
            <m:r>
              <w:rPr>
                <w:rFonts w:ascii="Cambria Math" w:hAnsi="Cambria Math" w:cs="Cambria Math"/>
                <w:sz w:val="24"/>
                <w:szCs w:val="24"/>
              </w:rPr>
              <m:t>i</m:t>
            </m:r>
          </m:sub>
        </m:sSub>
        <m:sSub>
          <m:sSubPr>
            <m:ctrlPr>
              <w:rPr>
                <w:rFonts w:ascii="Cambria Math" w:hAnsi="Cambria Math" w:cs="Cambria Math"/>
                <w:i/>
                <w:sz w:val="24"/>
                <w:szCs w:val="24"/>
              </w:rPr>
            </m:ctrlPr>
          </m:sSubPr>
          <m:e>
            <m:r>
              <w:rPr>
                <w:rFonts w:ascii="Cambria Math" w:hAnsi="Cambria Math" w:cs="Cambria Math"/>
                <w:sz w:val="24"/>
                <w:szCs w:val="24"/>
              </w:rPr>
              <m:t>EARN</m:t>
            </m:r>
          </m:e>
          <m:sub>
            <m:r>
              <w:rPr>
                <w:rFonts w:ascii="Cambria Math" w:hAnsi="Cambria Math" w:cs="Cambria Math"/>
                <w:sz w:val="24"/>
                <w:szCs w:val="24"/>
              </w:rPr>
              <m:t>t</m:t>
            </m:r>
            <m:r>
              <w:rPr>
                <w:rFonts w:ascii="Cambria Math" w:hAnsi="Cambria Math" w:cstheme="minorHAnsi"/>
                <w:sz w:val="24"/>
                <w:szCs w:val="24"/>
              </w:rPr>
              <m:t>,</m:t>
            </m:r>
            <m:r>
              <w:rPr>
                <w:rFonts w:ascii="Cambria Math" w:hAnsi="Cambria Math" w:cs="Cambria Math"/>
                <w:sz w:val="24"/>
                <w:szCs w:val="24"/>
              </w:rPr>
              <m:t>i</m:t>
            </m:r>
          </m:sub>
        </m:sSub>
        <m:r>
          <w:rPr>
            <w:rFonts w:ascii="Cambria Math" w:hAnsi="Cambria Math" w:cstheme="minorHAnsi"/>
            <w:sz w:val="24"/>
            <w:szCs w:val="24"/>
          </w:rPr>
          <m:t xml:space="preserve"> +</m:t>
        </m:r>
        <m:r>
          <w:rPr>
            <w:rFonts w:ascii="Cambria Math" w:hAnsi="Cambria Math" w:cstheme="minorHAnsi"/>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β</m:t>
            </m:r>
          </m:e>
          <m:sub>
            <m:r>
              <w:rPr>
                <w:rFonts w:ascii="Cambria Math" w:hAnsi="Cambria Math" w:cstheme="minorHAnsi"/>
                <w:sz w:val="24"/>
                <w:szCs w:val="24"/>
              </w:rPr>
              <m:t>3,</m:t>
            </m:r>
            <m:r>
              <w:rPr>
                <w:rFonts w:ascii="Cambria Math" w:hAnsi="Cambria Math" w:cs="Cambria Math"/>
                <w:sz w:val="24"/>
                <w:szCs w:val="24"/>
              </w:rPr>
              <m:t>i</m:t>
            </m:r>
          </m:sub>
        </m:sSub>
        <m:sSub>
          <m:sSubPr>
            <m:ctrlPr>
              <w:rPr>
                <w:rFonts w:ascii="Cambria Math" w:hAnsi="Cambria Math" w:cs="Cambria Math"/>
                <w:i/>
                <w:sz w:val="24"/>
                <w:szCs w:val="24"/>
              </w:rPr>
            </m:ctrlPr>
          </m:sSubPr>
          <m:e>
            <m:r>
              <w:rPr>
                <w:rFonts w:ascii="Cambria Math" w:hAnsi="Cambria Math" w:cs="Cambria Math"/>
                <w:sz w:val="24"/>
                <w:szCs w:val="24"/>
              </w:rPr>
              <m:t>DIV</m:t>
            </m:r>
          </m:e>
          <m:sub>
            <m:r>
              <w:rPr>
                <w:rFonts w:ascii="Cambria Math" w:hAnsi="Cambria Math" w:cs="Cambria Math"/>
                <w:sz w:val="24"/>
                <w:szCs w:val="24"/>
              </w:rPr>
              <m:t>t</m:t>
            </m:r>
            <m:r>
              <w:rPr>
                <w:rFonts w:ascii="Cambria Math" w:hAnsi="Cambria Math" w:cstheme="minorHAnsi"/>
                <w:sz w:val="24"/>
                <w:szCs w:val="24"/>
              </w:rPr>
              <m:t>-1,</m:t>
            </m:r>
            <m:r>
              <w:rPr>
                <w:rFonts w:ascii="Cambria Math" w:hAnsi="Cambria Math" w:cs="Cambria Math"/>
                <w:sz w:val="24"/>
                <w:szCs w:val="24"/>
              </w:rPr>
              <m:t>i</m:t>
            </m:r>
          </m:sub>
        </m:sSub>
        <m:r>
          <w:rPr>
            <w:rFonts w:ascii="Cambria Math" w:hAnsi="Cambria Math" w:cstheme="minorHAnsi"/>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MV</m:t>
            </m:r>
          </m:e>
          <m:sub>
            <m:r>
              <w:rPr>
                <w:rFonts w:ascii="Cambria Math" w:hAnsi="Cambria Math" w:cs="Cambria Math"/>
                <w:sz w:val="24"/>
                <w:szCs w:val="24"/>
              </w:rPr>
              <m:t>t</m:t>
            </m:r>
            <m:r>
              <w:rPr>
                <w:rFonts w:ascii="Cambria Math" w:hAnsi="Cambria Math" w:cstheme="minorHAnsi"/>
                <w:sz w:val="24"/>
                <w:szCs w:val="24"/>
              </w:rPr>
              <m:t>-1,</m:t>
            </m:r>
            <m:r>
              <w:rPr>
                <w:rFonts w:ascii="Cambria Math" w:hAnsi="Cambria Math" w:cs="Cambria Math"/>
                <w:sz w:val="24"/>
                <w:szCs w:val="24"/>
              </w:rPr>
              <m:t>i</m:t>
            </m:r>
          </m:sub>
        </m:sSub>
      </m:oMath>
      <w:r w:rsidRPr="007E6FE9">
        <w:rPr>
          <w:rFonts w:cstheme="minorHAnsi"/>
          <w:sz w:val="24"/>
          <w:szCs w:val="24"/>
        </w:rPr>
        <w:t xml:space="preserve"> where </w:t>
      </w:r>
      <m:oMath>
        <m:sSub>
          <m:sSubPr>
            <m:ctrlPr>
              <w:rPr>
                <w:rFonts w:ascii="Cambria Math" w:hAnsi="Cambria Math" w:cstheme="minorHAnsi"/>
                <w:i/>
                <w:sz w:val="24"/>
                <w:szCs w:val="24"/>
              </w:rPr>
            </m:ctrlPr>
          </m:sSubPr>
          <m:e>
            <m:r>
              <w:rPr>
                <w:rFonts w:ascii="Cambria Math" w:hAnsi="Cambria Math" w:cstheme="minorHAnsi"/>
                <w:sz w:val="24"/>
                <w:szCs w:val="24"/>
              </w:rPr>
              <m:t>∆</m:t>
            </m:r>
            <m:r>
              <w:rPr>
                <w:rFonts w:ascii="Cambria Math" w:hAnsi="Cambria Math" w:cstheme="minorHAnsi"/>
                <w:sz w:val="24"/>
                <w:szCs w:val="24"/>
              </w:rPr>
              <m:t>DIV</m:t>
            </m:r>
          </m:e>
          <m:sub>
            <m:r>
              <w:rPr>
                <w:rFonts w:ascii="Cambria Math" w:hAnsi="Cambria Math" w:cstheme="minorHAnsi"/>
                <w:sz w:val="24"/>
                <w:szCs w:val="24"/>
                <w:vertAlign w:val="subscript"/>
              </w:rPr>
              <m:t>t,i</m:t>
            </m:r>
          </m:sub>
        </m:sSub>
      </m:oMath>
      <w:r w:rsidRPr="007E6FE9">
        <w:rPr>
          <w:rFonts w:cstheme="minorHAnsi"/>
          <w:sz w:val="24"/>
          <w:szCs w:val="24"/>
        </w:rPr>
        <w:t xml:space="preserve"> is the actual change in dividends at time t, </w:t>
      </w:r>
      <m:oMath>
        <m:sSub>
          <m:sSubPr>
            <m:ctrlPr>
              <w:rPr>
                <w:rFonts w:ascii="Cambria Math" w:hAnsi="Cambria Math" w:cs="Cambria Math"/>
                <w:i/>
                <w:sz w:val="24"/>
                <w:szCs w:val="24"/>
              </w:rPr>
            </m:ctrlPr>
          </m:sSubPr>
          <m:e>
            <m:r>
              <w:rPr>
                <w:rFonts w:ascii="Cambria Math" w:hAnsi="Cambria Math" w:cs="Cambria Math"/>
                <w:sz w:val="24"/>
                <w:szCs w:val="24"/>
              </w:rPr>
              <m:t>EARN</m:t>
            </m:r>
          </m:e>
          <m:sub>
            <m:r>
              <w:rPr>
                <w:rFonts w:ascii="Cambria Math" w:hAnsi="Cambria Math" w:cs="Cambria Math"/>
                <w:sz w:val="24"/>
                <w:szCs w:val="24"/>
              </w:rPr>
              <m:t>t</m:t>
            </m:r>
            <m:r>
              <w:rPr>
                <w:rFonts w:ascii="Cambria Math" w:hAnsi="Cambria Math" w:cstheme="minorHAnsi"/>
                <w:sz w:val="24"/>
                <w:szCs w:val="24"/>
              </w:rPr>
              <m:t>,</m:t>
            </m:r>
            <m:r>
              <w:rPr>
                <w:rFonts w:ascii="Cambria Math" w:hAnsi="Cambria Math" w:cs="Cambria Math"/>
                <w:sz w:val="24"/>
                <w:szCs w:val="24"/>
              </w:rPr>
              <m:t>i</m:t>
            </m:r>
          </m:sub>
        </m:sSub>
      </m:oMath>
      <w:r w:rsidRPr="007E6FE9">
        <w:rPr>
          <w:rFonts w:cstheme="minorHAnsi"/>
          <w:sz w:val="24"/>
          <w:szCs w:val="24"/>
        </w:rPr>
        <w:t xml:space="preserve"> is the earnings at time t, </w:t>
      </w:r>
      <m:oMath>
        <m:sSub>
          <m:sSubPr>
            <m:ctrlPr>
              <w:rPr>
                <w:rFonts w:ascii="Cambria Math" w:hAnsi="Cambria Math" w:cs="Cambria Math"/>
                <w:i/>
                <w:sz w:val="24"/>
                <w:szCs w:val="24"/>
              </w:rPr>
            </m:ctrlPr>
          </m:sSubPr>
          <m:e>
            <m:r>
              <w:rPr>
                <w:rFonts w:ascii="Cambria Math" w:hAnsi="Cambria Math" w:cs="Cambria Math"/>
                <w:sz w:val="24"/>
                <w:szCs w:val="24"/>
              </w:rPr>
              <m:t>DIV</m:t>
            </m:r>
          </m:e>
          <m:sub>
            <m:r>
              <w:rPr>
                <w:rFonts w:ascii="Cambria Math" w:hAnsi="Cambria Math" w:cs="Cambria Math"/>
                <w:sz w:val="24"/>
                <w:szCs w:val="24"/>
              </w:rPr>
              <m:t>t</m:t>
            </m:r>
            <m:r>
              <w:rPr>
                <w:rFonts w:ascii="Cambria Math" w:hAnsi="Cambria Math" w:cstheme="minorHAnsi"/>
                <w:sz w:val="24"/>
                <w:szCs w:val="24"/>
              </w:rPr>
              <m:t>-1,</m:t>
            </m:r>
            <m:r>
              <w:rPr>
                <w:rFonts w:ascii="Cambria Math" w:hAnsi="Cambria Math" w:cs="Cambria Math"/>
                <w:sz w:val="24"/>
                <w:szCs w:val="24"/>
              </w:rPr>
              <m:t>i</m:t>
            </m:r>
          </m:sub>
        </m:sSub>
      </m:oMath>
      <w:r w:rsidRPr="007E6FE9">
        <w:rPr>
          <w:rFonts w:cstheme="minorHAnsi"/>
          <w:sz w:val="24"/>
          <w:szCs w:val="24"/>
        </w:rPr>
        <w:t xml:space="preserve"> is</w:t>
      </w:r>
      <w:r w:rsidR="00A932BB">
        <w:rPr>
          <w:rFonts w:cstheme="minorHAnsi"/>
          <w:sz w:val="24"/>
          <w:szCs w:val="24"/>
        </w:rPr>
        <w:t xml:space="preserve"> </w:t>
      </w:r>
      <w:r w:rsidRPr="007E6FE9">
        <w:rPr>
          <w:rFonts w:cstheme="minorHAnsi"/>
          <w:sz w:val="24"/>
          <w:szCs w:val="24"/>
        </w:rPr>
        <w:t xml:space="preserve">the dividend level at t-1, and </w:t>
      </w:r>
      <m:oMath>
        <m:sSub>
          <m:sSubPr>
            <m:ctrlPr>
              <w:rPr>
                <w:rFonts w:ascii="Cambria Math" w:hAnsi="Cambria Math" w:cstheme="minorHAnsi"/>
                <w:i/>
                <w:sz w:val="24"/>
                <w:szCs w:val="24"/>
              </w:rPr>
            </m:ctrlPr>
          </m:sSubPr>
          <m:e>
            <m:r>
              <w:rPr>
                <w:rFonts w:ascii="Cambria Math" w:hAnsi="Cambria Math" w:cstheme="minorHAnsi"/>
                <w:sz w:val="24"/>
                <w:szCs w:val="24"/>
              </w:rPr>
              <m:t>MV</m:t>
            </m:r>
          </m:e>
          <m:sub>
            <m:r>
              <w:rPr>
                <w:rFonts w:ascii="Cambria Math" w:hAnsi="Cambria Math" w:cstheme="minorHAnsi"/>
                <w:sz w:val="24"/>
                <w:szCs w:val="24"/>
              </w:rPr>
              <m:t>t-1,i</m:t>
            </m:r>
          </m:sub>
        </m:sSub>
      </m:oMath>
      <w:r w:rsidRPr="007E6FE9">
        <w:rPr>
          <w:rFonts w:cstheme="minorHAnsi"/>
          <w:sz w:val="24"/>
          <w:szCs w:val="24"/>
        </w:rPr>
        <w:t xml:space="preserve"> is the market value of equity at time t- 1. The coefficients </w:t>
      </w:r>
      <m:oMath>
        <m:sSub>
          <m:sSubPr>
            <m:ctrlPr>
              <w:rPr>
                <w:rFonts w:ascii="Cambria Math" w:hAnsi="Cambria Math" w:cs="Cambria Math"/>
                <w:i/>
                <w:sz w:val="24"/>
                <w:szCs w:val="24"/>
              </w:rPr>
            </m:ctrlPr>
          </m:sSubPr>
          <m:e>
            <m:r>
              <w:rPr>
                <w:rFonts w:ascii="Cambria Math" w:hAnsi="Cambria Math" w:cs="Cambria Math"/>
                <w:sz w:val="24"/>
                <w:szCs w:val="24"/>
              </w:rPr>
              <m:t>β</m:t>
            </m:r>
          </m:e>
          <m:sub>
            <m:r>
              <w:rPr>
                <w:rFonts w:ascii="Cambria Math" w:hAnsi="Cambria Math" w:cstheme="minorHAnsi"/>
                <w:sz w:val="24"/>
                <w:szCs w:val="24"/>
              </w:rPr>
              <m:t>1,</m:t>
            </m:r>
            <m:r>
              <w:rPr>
                <w:rFonts w:ascii="Cambria Math" w:hAnsi="Cambria Math" w:cs="Cambria Math"/>
                <w:sz w:val="24"/>
                <w:szCs w:val="24"/>
              </w:rPr>
              <m:t>i</m:t>
            </m:r>
          </m:sub>
        </m:sSub>
      </m:oMath>
      <w:r w:rsidRPr="007E6FE9">
        <w:rPr>
          <w:rFonts w:cstheme="minorHAnsi"/>
          <w:sz w:val="24"/>
          <w:szCs w:val="24"/>
        </w:rPr>
        <w:t xml:space="preserve">, </w:t>
      </w:r>
      <m:oMath>
        <m:sSub>
          <m:sSubPr>
            <m:ctrlPr>
              <w:rPr>
                <w:rFonts w:ascii="Cambria Math" w:hAnsi="Cambria Math" w:cs="Cambria Math"/>
                <w:i/>
                <w:sz w:val="24"/>
                <w:szCs w:val="24"/>
              </w:rPr>
            </m:ctrlPr>
          </m:sSubPr>
          <m:e>
            <m:r>
              <w:rPr>
                <w:rFonts w:ascii="Cambria Math" w:hAnsi="Cambria Math" w:cs="Cambria Math"/>
                <w:sz w:val="24"/>
                <w:szCs w:val="24"/>
              </w:rPr>
              <m:t>β</m:t>
            </m:r>
          </m:e>
          <m:sub>
            <m:r>
              <w:rPr>
                <w:rFonts w:ascii="Cambria Math" w:hAnsi="Cambria Math" w:cs="Cambria Math"/>
                <w:sz w:val="24"/>
                <w:szCs w:val="24"/>
              </w:rPr>
              <m:t>2</m:t>
            </m:r>
            <m:r>
              <w:rPr>
                <w:rFonts w:ascii="Cambria Math" w:hAnsi="Cambria Math" w:cstheme="minorHAnsi"/>
                <w:sz w:val="24"/>
                <w:szCs w:val="24"/>
              </w:rPr>
              <m:t>,</m:t>
            </m:r>
            <m:r>
              <w:rPr>
                <w:rFonts w:ascii="Cambria Math" w:hAnsi="Cambria Math" w:cs="Cambria Math"/>
                <w:sz w:val="24"/>
                <w:szCs w:val="24"/>
              </w:rPr>
              <m:t>i</m:t>
            </m:r>
          </m:sub>
        </m:sSub>
      </m:oMath>
      <w:r w:rsidRPr="007E6FE9">
        <w:rPr>
          <w:rFonts w:cstheme="minorHAnsi"/>
          <w:sz w:val="24"/>
          <w:szCs w:val="24"/>
        </w:rPr>
        <w:t xml:space="preserve">, and </w:t>
      </w:r>
      <m:oMath>
        <m:sSub>
          <m:sSubPr>
            <m:ctrlPr>
              <w:rPr>
                <w:rFonts w:ascii="Cambria Math" w:hAnsi="Cambria Math" w:cs="Cambria Math"/>
                <w:i/>
                <w:sz w:val="24"/>
                <w:szCs w:val="24"/>
              </w:rPr>
            </m:ctrlPr>
          </m:sSubPr>
          <m:e>
            <m:r>
              <w:rPr>
                <w:rFonts w:ascii="Cambria Math" w:hAnsi="Cambria Math" w:cs="Cambria Math"/>
                <w:sz w:val="24"/>
                <w:szCs w:val="24"/>
              </w:rPr>
              <m:t>β</m:t>
            </m:r>
          </m:e>
          <m:sub>
            <m:r>
              <w:rPr>
                <w:rFonts w:ascii="Cambria Math" w:hAnsi="Cambria Math" w:cstheme="minorHAnsi"/>
                <w:sz w:val="24"/>
                <w:szCs w:val="24"/>
              </w:rPr>
              <m:t>3</m:t>
            </m:r>
            <m:r>
              <w:rPr>
                <w:rFonts w:ascii="Cambria Math" w:hAnsi="Cambria Math" w:cstheme="minorHAnsi"/>
                <w:sz w:val="24"/>
                <w:szCs w:val="24"/>
              </w:rPr>
              <m:t>,</m:t>
            </m:r>
            <m:r>
              <w:rPr>
                <w:rFonts w:ascii="Cambria Math" w:hAnsi="Cambria Math" w:cs="Cambria Math"/>
                <w:sz w:val="24"/>
                <w:szCs w:val="24"/>
              </w:rPr>
              <m:t>i</m:t>
            </m:r>
          </m:sub>
        </m:sSub>
      </m:oMath>
      <w:r w:rsidRPr="007E6FE9">
        <w:rPr>
          <w:rFonts w:cstheme="minorHAnsi"/>
          <w:sz w:val="24"/>
          <w:szCs w:val="24"/>
        </w:rPr>
        <w:t xml:space="preserve"> are the parameters of Lintner’s (1956) model that have been estimated for each firm over a pre-forecast period. To be included in the sample, each firm must have paid dividends continuously over the entire pre-forecast period. If the absolute value of the forecasting error is greater than 5 percent, then the observation is eliminated to reduce the effect of extreme values. “Lawsuit Dummy” is an indicator variable that assumes the value of 1 when a firm is sued the following year, and 0 otherwise. “Litigation Likelihood” are predicted probabilities of litigation estimated with a probit regression on a sample that includes all corporate lawsuits during our sample period. “Ln Litigation Intensity” is the logarithm of the sum of all securities litigation events from Audit Analytics in the firm’s three-digit SIC industry divided by that total number firms in the same SIC industry. RYIELD is the total expenditure on share repurchases at time t scaled by the market value of equity at time t-1. </w:t>
      </w:r>
      <w:proofErr w:type="gramStart"/>
      <w:r w:rsidRPr="007E6FE9">
        <w:rPr>
          <w:rFonts w:cstheme="minorHAnsi"/>
          <w:sz w:val="24"/>
          <w:szCs w:val="24"/>
        </w:rPr>
        <w:t>Log(</w:t>
      </w:r>
      <w:proofErr w:type="gramEnd"/>
      <w:r w:rsidRPr="007E6FE9">
        <w:rPr>
          <w:rFonts w:cstheme="minorHAnsi"/>
          <w:sz w:val="24"/>
          <w:szCs w:val="24"/>
        </w:rPr>
        <w:t xml:space="preserve">MV) is the logarithm of the market value of equity. SD(Earnings/Assets) is the standard deviation of Earnings/Assets over the three years prior to the firm-year observation. NOPER is the non-operating income before depreciation scaled by the book value of the total assets. Leverage is the book value of total long-term debt plus the book value of total short-term debt scaled by the book value of the total assets. RYIELD, NOPER, and DEBT have been truncated at the 99th percentile. ROA has been truncated at the 1st and 99th percentiles. We use </w:t>
      </w:r>
      <w:proofErr w:type="spellStart"/>
      <w:r w:rsidRPr="007E6FE9">
        <w:rPr>
          <w:rFonts w:cstheme="minorHAnsi"/>
          <w:sz w:val="24"/>
          <w:szCs w:val="24"/>
        </w:rPr>
        <w:t>Fama</w:t>
      </w:r>
      <w:proofErr w:type="spellEnd"/>
      <w:r w:rsidRPr="007E6FE9">
        <w:rPr>
          <w:rFonts w:cstheme="minorHAnsi"/>
          <w:sz w:val="24"/>
          <w:szCs w:val="24"/>
        </w:rPr>
        <w:t>–MacBeth type regressions to estimate the coefficients and standard errors. First, we estimate year-by-year annual average coefficients. Then, we estimate time series averages for each coefficient. We estimate the standard errors using the Newey-West standard error correction method. ***, **, * denote</w:t>
      </w:r>
      <w:r w:rsidR="00152AA0">
        <w:rPr>
          <w:rFonts w:cstheme="minorHAnsi"/>
          <w:sz w:val="24"/>
          <w:szCs w:val="24"/>
        </w:rPr>
        <w:t xml:space="preserve"> </w:t>
      </w:r>
      <w:r w:rsidRPr="007E6FE9">
        <w:rPr>
          <w:rFonts w:cstheme="minorHAnsi"/>
          <w:sz w:val="24"/>
          <w:szCs w:val="24"/>
        </w:rPr>
        <w:t>statistical significance at the 1%, 5%, and 10% level respectively.</w:t>
      </w:r>
    </w:p>
    <w:tbl>
      <w:tblPr>
        <w:tblStyle w:val="TableGrid"/>
        <w:tblW w:w="0" w:type="auto"/>
        <w:tblLook w:val="0020" w:firstRow="1" w:lastRow="0" w:firstColumn="0" w:lastColumn="0" w:noHBand="0" w:noVBand="0"/>
      </w:tblPr>
      <w:tblGrid>
        <w:gridCol w:w="2310"/>
        <w:gridCol w:w="1102"/>
        <w:gridCol w:w="1221"/>
        <w:gridCol w:w="1102"/>
      </w:tblGrid>
      <w:tr w:rsidR="009140E1" w:rsidRPr="009140E1" w14:paraId="0863E996" w14:textId="77777777" w:rsidTr="00A543B4">
        <w:trPr>
          <w:trHeight w:val="299"/>
        </w:trPr>
        <w:tc>
          <w:tcPr>
            <w:tcW w:w="0" w:type="auto"/>
          </w:tcPr>
          <w:p w14:paraId="15860AFC" w14:textId="77777777" w:rsidR="009140E1" w:rsidRPr="009140E1" w:rsidRDefault="009140E1" w:rsidP="009140E1">
            <w:pPr>
              <w:spacing w:line="259" w:lineRule="auto"/>
              <w:rPr>
                <w:rFonts w:cstheme="minorHAnsi"/>
                <w:sz w:val="24"/>
                <w:szCs w:val="24"/>
              </w:rPr>
            </w:pPr>
          </w:p>
        </w:tc>
        <w:tc>
          <w:tcPr>
            <w:tcW w:w="0" w:type="auto"/>
          </w:tcPr>
          <w:p w14:paraId="52602B14" w14:textId="77777777" w:rsidR="009140E1" w:rsidRPr="009140E1" w:rsidRDefault="009140E1" w:rsidP="009140E1">
            <w:pPr>
              <w:spacing w:line="259" w:lineRule="auto"/>
              <w:rPr>
                <w:rFonts w:cstheme="minorHAnsi"/>
                <w:sz w:val="24"/>
                <w:szCs w:val="24"/>
              </w:rPr>
            </w:pPr>
            <w:r w:rsidRPr="009140E1">
              <w:rPr>
                <w:rFonts w:cstheme="minorHAnsi"/>
                <w:sz w:val="24"/>
                <w:szCs w:val="24"/>
              </w:rPr>
              <w:t>(1)</w:t>
            </w:r>
          </w:p>
        </w:tc>
        <w:tc>
          <w:tcPr>
            <w:tcW w:w="0" w:type="auto"/>
          </w:tcPr>
          <w:p w14:paraId="4E618DAF" w14:textId="77777777" w:rsidR="009140E1" w:rsidRPr="009140E1" w:rsidRDefault="009140E1" w:rsidP="009140E1">
            <w:pPr>
              <w:spacing w:line="259" w:lineRule="auto"/>
              <w:rPr>
                <w:rFonts w:cstheme="minorHAnsi"/>
                <w:sz w:val="24"/>
                <w:szCs w:val="24"/>
              </w:rPr>
            </w:pPr>
            <w:r w:rsidRPr="009140E1">
              <w:rPr>
                <w:rFonts w:cstheme="minorHAnsi"/>
                <w:sz w:val="24"/>
                <w:szCs w:val="24"/>
              </w:rPr>
              <w:t>(2)</w:t>
            </w:r>
          </w:p>
        </w:tc>
        <w:tc>
          <w:tcPr>
            <w:tcW w:w="0" w:type="auto"/>
          </w:tcPr>
          <w:p w14:paraId="0F85503D" w14:textId="77777777" w:rsidR="009140E1" w:rsidRPr="009140E1" w:rsidRDefault="009140E1" w:rsidP="009140E1">
            <w:pPr>
              <w:spacing w:line="259" w:lineRule="auto"/>
              <w:rPr>
                <w:rFonts w:cstheme="minorHAnsi"/>
                <w:sz w:val="24"/>
                <w:szCs w:val="24"/>
              </w:rPr>
            </w:pPr>
            <w:r w:rsidRPr="009140E1">
              <w:rPr>
                <w:rFonts w:cstheme="minorHAnsi"/>
                <w:sz w:val="24"/>
                <w:szCs w:val="24"/>
              </w:rPr>
              <w:t>(3)</w:t>
            </w:r>
          </w:p>
        </w:tc>
      </w:tr>
      <w:tr w:rsidR="009140E1" w:rsidRPr="009140E1" w14:paraId="1C685084" w14:textId="77777777" w:rsidTr="00A543B4">
        <w:trPr>
          <w:trHeight w:val="304"/>
        </w:trPr>
        <w:tc>
          <w:tcPr>
            <w:tcW w:w="0" w:type="auto"/>
          </w:tcPr>
          <w:p w14:paraId="7C04E685" w14:textId="77777777" w:rsidR="009140E1" w:rsidRPr="009140E1" w:rsidRDefault="009140E1" w:rsidP="009140E1">
            <w:pPr>
              <w:spacing w:line="259" w:lineRule="auto"/>
              <w:rPr>
                <w:rFonts w:cstheme="minorHAnsi"/>
                <w:sz w:val="24"/>
                <w:szCs w:val="24"/>
              </w:rPr>
            </w:pPr>
            <w:r w:rsidRPr="009140E1">
              <w:rPr>
                <w:rFonts w:cstheme="minorHAnsi"/>
                <w:sz w:val="24"/>
                <w:szCs w:val="24"/>
              </w:rPr>
              <w:t>Lawsuit Dummy</w:t>
            </w:r>
          </w:p>
        </w:tc>
        <w:tc>
          <w:tcPr>
            <w:tcW w:w="0" w:type="auto"/>
          </w:tcPr>
          <w:p w14:paraId="630C8402" w14:textId="77777777" w:rsidR="009140E1" w:rsidRPr="009140E1" w:rsidRDefault="009140E1" w:rsidP="009140E1">
            <w:pPr>
              <w:spacing w:line="259" w:lineRule="auto"/>
              <w:rPr>
                <w:rFonts w:cstheme="minorHAnsi"/>
                <w:sz w:val="24"/>
                <w:szCs w:val="24"/>
              </w:rPr>
            </w:pPr>
            <w:r w:rsidRPr="009140E1">
              <w:rPr>
                <w:rFonts w:cstheme="minorHAnsi"/>
                <w:sz w:val="24"/>
                <w:szCs w:val="24"/>
              </w:rPr>
              <w:t>-0.0010</w:t>
            </w:r>
          </w:p>
        </w:tc>
        <w:tc>
          <w:tcPr>
            <w:tcW w:w="0" w:type="auto"/>
          </w:tcPr>
          <w:p w14:paraId="72313F21" w14:textId="77777777" w:rsidR="009140E1" w:rsidRPr="009140E1" w:rsidRDefault="009140E1" w:rsidP="009140E1">
            <w:pPr>
              <w:spacing w:line="259" w:lineRule="auto"/>
              <w:rPr>
                <w:rFonts w:cstheme="minorHAnsi"/>
                <w:sz w:val="24"/>
                <w:szCs w:val="24"/>
              </w:rPr>
            </w:pPr>
          </w:p>
        </w:tc>
        <w:tc>
          <w:tcPr>
            <w:tcW w:w="0" w:type="auto"/>
          </w:tcPr>
          <w:p w14:paraId="664FBF3C" w14:textId="77777777" w:rsidR="009140E1" w:rsidRPr="009140E1" w:rsidRDefault="009140E1" w:rsidP="009140E1">
            <w:pPr>
              <w:spacing w:line="259" w:lineRule="auto"/>
              <w:rPr>
                <w:rFonts w:cstheme="minorHAnsi"/>
                <w:sz w:val="24"/>
                <w:szCs w:val="24"/>
              </w:rPr>
            </w:pPr>
          </w:p>
        </w:tc>
      </w:tr>
      <w:tr w:rsidR="009140E1" w:rsidRPr="009140E1" w14:paraId="07584297" w14:textId="77777777" w:rsidTr="00A543B4">
        <w:trPr>
          <w:trHeight w:val="300"/>
        </w:trPr>
        <w:tc>
          <w:tcPr>
            <w:tcW w:w="0" w:type="auto"/>
          </w:tcPr>
          <w:p w14:paraId="68E5AB1F" w14:textId="77777777" w:rsidR="009140E1" w:rsidRPr="009140E1" w:rsidRDefault="009140E1" w:rsidP="009140E1">
            <w:pPr>
              <w:spacing w:line="259" w:lineRule="auto"/>
              <w:rPr>
                <w:rFonts w:cstheme="minorHAnsi"/>
                <w:sz w:val="24"/>
                <w:szCs w:val="24"/>
              </w:rPr>
            </w:pPr>
          </w:p>
        </w:tc>
        <w:tc>
          <w:tcPr>
            <w:tcW w:w="0" w:type="auto"/>
          </w:tcPr>
          <w:p w14:paraId="4DE2B5ED" w14:textId="77777777" w:rsidR="009140E1" w:rsidRPr="009140E1" w:rsidRDefault="009140E1" w:rsidP="009140E1">
            <w:pPr>
              <w:spacing w:line="259" w:lineRule="auto"/>
              <w:rPr>
                <w:rFonts w:cstheme="minorHAnsi"/>
                <w:sz w:val="24"/>
                <w:szCs w:val="24"/>
              </w:rPr>
            </w:pPr>
            <w:r w:rsidRPr="009140E1">
              <w:rPr>
                <w:rFonts w:cstheme="minorHAnsi"/>
                <w:sz w:val="24"/>
                <w:szCs w:val="24"/>
              </w:rPr>
              <w:t>[-2.</w:t>
            </w:r>
            <w:proofErr w:type="gramStart"/>
            <w:r w:rsidRPr="009140E1">
              <w:rPr>
                <w:rFonts w:cstheme="minorHAnsi"/>
                <w:sz w:val="24"/>
                <w:szCs w:val="24"/>
              </w:rPr>
              <w:t>46]*</w:t>
            </w:r>
            <w:proofErr w:type="gramEnd"/>
            <w:r w:rsidRPr="009140E1">
              <w:rPr>
                <w:rFonts w:cstheme="minorHAnsi"/>
                <w:sz w:val="24"/>
                <w:szCs w:val="24"/>
              </w:rPr>
              <w:t>*</w:t>
            </w:r>
          </w:p>
        </w:tc>
        <w:tc>
          <w:tcPr>
            <w:tcW w:w="0" w:type="auto"/>
          </w:tcPr>
          <w:p w14:paraId="0D6A33FF" w14:textId="77777777" w:rsidR="009140E1" w:rsidRPr="009140E1" w:rsidRDefault="009140E1" w:rsidP="009140E1">
            <w:pPr>
              <w:spacing w:line="259" w:lineRule="auto"/>
              <w:rPr>
                <w:rFonts w:cstheme="minorHAnsi"/>
                <w:sz w:val="24"/>
                <w:szCs w:val="24"/>
              </w:rPr>
            </w:pPr>
          </w:p>
        </w:tc>
        <w:tc>
          <w:tcPr>
            <w:tcW w:w="0" w:type="auto"/>
          </w:tcPr>
          <w:p w14:paraId="3E596A85" w14:textId="77777777" w:rsidR="009140E1" w:rsidRPr="009140E1" w:rsidRDefault="009140E1" w:rsidP="009140E1">
            <w:pPr>
              <w:spacing w:line="259" w:lineRule="auto"/>
              <w:rPr>
                <w:rFonts w:cstheme="minorHAnsi"/>
                <w:sz w:val="24"/>
                <w:szCs w:val="24"/>
              </w:rPr>
            </w:pPr>
          </w:p>
        </w:tc>
      </w:tr>
      <w:tr w:rsidR="009140E1" w:rsidRPr="009140E1" w14:paraId="7F65967B" w14:textId="77777777" w:rsidTr="00A543B4">
        <w:trPr>
          <w:trHeight w:val="300"/>
        </w:trPr>
        <w:tc>
          <w:tcPr>
            <w:tcW w:w="0" w:type="auto"/>
          </w:tcPr>
          <w:p w14:paraId="5FFF5F43" w14:textId="77777777" w:rsidR="009140E1" w:rsidRPr="009140E1" w:rsidRDefault="009140E1" w:rsidP="009140E1">
            <w:pPr>
              <w:spacing w:line="259" w:lineRule="auto"/>
              <w:rPr>
                <w:rFonts w:cstheme="minorHAnsi"/>
                <w:sz w:val="24"/>
                <w:szCs w:val="24"/>
              </w:rPr>
            </w:pPr>
            <w:r w:rsidRPr="009140E1">
              <w:rPr>
                <w:rFonts w:cstheme="minorHAnsi"/>
                <w:sz w:val="24"/>
                <w:szCs w:val="24"/>
              </w:rPr>
              <w:t>Litigation Likelihood</w:t>
            </w:r>
          </w:p>
        </w:tc>
        <w:tc>
          <w:tcPr>
            <w:tcW w:w="0" w:type="auto"/>
          </w:tcPr>
          <w:p w14:paraId="62F68752" w14:textId="77777777" w:rsidR="009140E1" w:rsidRPr="009140E1" w:rsidRDefault="009140E1" w:rsidP="009140E1">
            <w:pPr>
              <w:spacing w:line="259" w:lineRule="auto"/>
              <w:rPr>
                <w:rFonts w:cstheme="minorHAnsi"/>
                <w:sz w:val="24"/>
                <w:szCs w:val="24"/>
              </w:rPr>
            </w:pPr>
          </w:p>
        </w:tc>
        <w:tc>
          <w:tcPr>
            <w:tcW w:w="0" w:type="auto"/>
          </w:tcPr>
          <w:p w14:paraId="26B249E7" w14:textId="77777777" w:rsidR="009140E1" w:rsidRPr="009140E1" w:rsidRDefault="009140E1" w:rsidP="009140E1">
            <w:pPr>
              <w:spacing w:line="259" w:lineRule="auto"/>
              <w:rPr>
                <w:rFonts w:cstheme="minorHAnsi"/>
                <w:sz w:val="24"/>
                <w:szCs w:val="24"/>
              </w:rPr>
            </w:pPr>
            <w:r w:rsidRPr="009140E1">
              <w:rPr>
                <w:rFonts w:cstheme="minorHAnsi"/>
                <w:sz w:val="24"/>
                <w:szCs w:val="24"/>
              </w:rPr>
              <w:t>-0.0038</w:t>
            </w:r>
          </w:p>
        </w:tc>
        <w:tc>
          <w:tcPr>
            <w:tcW w:w="0" w:type="auto"/>
          </w:tcPr>
          <w:p w14:paraId="20C9F916" w14:textId="77777777" w:rsidR="009140E1" w:rsidRPr="009140E1" w:rsidRDefault="009140E1" w:rsidP="009140E1">
            <w:pPr>
              <w:spacing w:line="259" w:lineRule="auto"/>
              <w:rPr>
                <w:rFonts w:cstheme="minorHAnsi"/>
                <w:sz w:val="24"/>
                <w:szCs w:val="24"/>
              </w:rPr>
            </w:pPr>
          </w:p>
        </w:tc>
      </w:tr>
      <w:tr w:rsidR="009140E1" w:rsidRPr="009140E1" w14:paraId="4501F983" w14:textId="77777777" w:rsidTr="00A543B4">
        <w:trPr>
          <w:trHeight w:val="300"/>
        </w:trPr>
        <w:tc>
          <w:tcPr>
            <w:tcW w:w="0" w:type="auto"/>
          </w:tcPr>
          <w:p w14:paraId="774AF68C" w14:textId="77777777" w:rsidR="009140E1" w:rsidRPr="009140E1" w:rsidRDefault="009140E1" w:rsidP="009140E1">
            <w:pPr>
              <w:spacing w:line="259" w:lineRule="auto"/>
              <w:rPr>
                <w:rFonts w:cstheme="minorHAnsi"/>
                <w:sz w:val="24"/>
                <w:szCs w:val="24"/>
              </w:rPr>
            </w:pPr>
          </w:p>
        </w:tc>
        <w:tc>
          <w:tcPr>
            <w:tcW w:w="0" w:type="auto"/>
          </w:tcPr>
          <w:p w14:paraId="11E16175" w14:textId="77777777" w:rsidR="009140E1" w:rsidRPr="009140E1" w:rsidRDefault="009140E1" w:rsidP="009140E1">
            <w:pPr>
              <w:spacing w:line="259" w:lineRule="auto"/>
              <w:rPr>
                <w:rFonts w:cstheme="minorHAnsi"/>
                <w:sz w:val="24"/>
                <w:szCs w:val="24"/>
              </w:rPr>
            </w:pPr>
          </w:p>
        </w:tc>
        <w:tc>
          <w:tcPr>
            <w:tcW w:w="0" w:type="auto"/>
          </w:tcPr>
          <w:p w14:paraId="0E647E14" w14:textId="77777777" w:rsidR="009140E1" w:rsidRPr="009140E1" w:rsidRDefault="009140E1" w:rsidP="009140E1">
            <w:pPr>
              <w:spacing w:line="259" w:lineRule="auto"/>
              <w:rPr>
                <w:rFonts w:cstheme="minorHAnsi"/>
                <w:sz w:val="24"/>
                <w:szCs w:val="24"/>
              </w:rPr>
            </w:pPr>
            <w:r w:rsidRPr="009140E1">
              <w:rPr>
                <w:rFonts w:cstheme="minorHAnsi"/>
                <w:sz w:val="24"/>
                <w:szCs w:val="24"/>
              </w:rPr>
              <w:t>[-3.</w:t>
            </w:r>
            <w:proofErr w:type="gramStart"/>
            <w:r w:rsidRPr="009140E1">
              <w:rPr>
                <w:rFonts w:cstheme="minorHAnsi"/>
                <w:sz w:val="24"/>
                <w:szCs w:val="24"/>
              </w:rPr>
              <w:t>30]*</w:t>
            </w:r>
            <w:proofErr w:type="gramEnd"/>
            <w:r w:rsidRPr="009140E1">
              <w:rPr>
                <w:rFonts w:cstheme="minorHAnsi"/>
                <w:sz w:val="24"/>
                <w:szCs w:val="24"/>
              </w:rPr>
              <w:t>**</w:t>
            </w:r>
          </w:p>
        </w:tc>
        <w:tc>
          <w:tcPr>
            <w:tcW w:w="0" w:type="auto"/>
          </w:tcPr>
          <w:p w14:paraId="40457E10" w14:textId="77777777" w:rsidR="009140E1" w:rsidRPr="009140E1" w:rsidRDefault="009140E1" w:rsidP="009140E1">
            <w:pPr>
              <w:spacing w:line="259" w:lineRule="auto"/>
              <w:rPr>
                <w:rFonts w:cstheme="minorHAnsi"/>
                <w:sz w:val="24"/>
                <w:szCs w:val="24"/>
              </w:rPr>
            </w:pPr>
          </w:p>
        </w:tc>
      </w:tr>
      <w:tr w:rsidR="009140E1" w:rsidRPr="009140E1" w14:paraId="1873E7A9" w14:textId="77777777" w:rsidTr="00A543B4">
        <w:trPr>
          <w:trHeight w:val="300"/>
        </w:trPr>
        <w:tc>
          <w:tcPr>
            <w:tcW w:w="0" w:type="auto"/>
          </w:tcPr>
          <w:p w14:paraId="77CDFE4A" w14:textId="77777777" w:rsidR="009140E1" w:rsidRPr="009140E1" w:rsidRDefault="009140E1" w:rsidP="009140E1">
            <w:pPr>
              <w:spacing w:line="259" w:lineRule="auto"/>
              <w:rPr>
                <w:rFonts w:cstheme="minorHAnsi"/>
                <w:sz w:val="24"/>
                <w:szCs w:val="24"/>
              </w:rPr>
            </w:pPr>
            <w:r w:rsidRPr="009140E1">
              <w:rPr>
                <w:rFonts w:cstheme="minorHAnsi"/>
                <w:sz w:val="24"/>
                <w:szCs w:val="24"/>
              </w:rPr>
              <w:t>Ln Litigation Intensity</w:t>
            </w:r>
          </w:p>
        </w:tc>
        <w:tc>
          <w:tcPr>
            <w:tcW w:w="0" w:type="auto"/>
          </w:tcPr>
          <w:p w14:paraId="34A145B5" w14:textId="77777777" w:rsidR="009140E1" w:rsidRPr="009140E1" w:rsidRDefault="009140E1" w:rsidP="009140E1">
            <w:pPr>
              <w:spacing w:line="259" w:lineRule="auto"/>
              <w:rPr>
                <w:rFonts w:cstheme="minorHAnsi"/>
                <w:sz w:val="24"/>
                <w:szCs w:val="24"/>
              </w:rPr>
            </w:pPr>
          </w:p>
        </w:tc>
        <w:tc>
          <w:tcPr>
            <w:tcW w:w="0" w:type="auto"/>
          </w:tcPr>
          <w:p w14:paraId="29FC0F17" w14:textId="77777777" w:rsidR="009140E1" w:rsidRPr="009140E1" w:rsidRDefault="009140E1" w:rsidP="009140E1">
            <w:pPr>
              <w:spacing w:line="259" w:lineRule="auto"/>
              <w:rPr>
                <w:rFonts w:cstheme="minorHAnsi"/>
                <w:sz w:val="24"/>
                <w:szCs w:val="24"/>
              </w:rPr>
            </w:pPr>
          </w:p>
        </w:tc>
        <w:tc>
          <w:tcPr>
            <w:tcW w:w="0" w:type="auto"/>
          </w:tcPr>
          <w:p w14:paraId="45DBB322" w14:textId="77777777" w:rsidR="009140E1" w:rsidRPr="009140E1" w:rsidRDefault="009140E1" w:rsidP="009140E1">
            <w:pPr>
              <w:spacing w:line="259" w:lineRule="auto"/>
              <w:rPr>
                <w:rFonts w:cstheme="minorHAnsi"/>
                <w:sz w:val="24"/>
                <w:szCs w:val="24"/>
              </w:rPr>
            </w:pPr>
            <w:r w:rsidRPr="009140E1">
              <w:rPr>
                <w:rFonts w:cstheme="minorHAnsi"/>
                <w:sz w:val="24"/>
                <w:szCs w:val="24"/>
              </w:rPr>
              <w:t>-0.0016</w:t>
            </w:r>
          </w:p>
        </w:tc>
      </w:tr>
      <w:tr w:rsidR="009140E1" w:rsidRPr="009140E1" w14:paraId="4E8E7B43" w14:textId="77777777" w:rsidTr="00A543B4">
        <w:trPr>
          <w:trHeight w:val="300"/>
        </w:trPr>
        <w:tc>
          <w:tcPr>
            <w:tcW w:w="0" w:type="auto"/>
          </w:tcPr>
          <w:p w14:paraId="318AFCBC" w14:textId="77777777" w:rsidR="009140E1" w:rsidRPr="009140E1" w:rsidRDefault="009140E1" w:rsidP="009140E1">
            <w:pPr>
              <w:spacing w:line="259" w:lineRule="auto"/>
              <w:rPr>
                <w:rFonts w:cstheme="minorHAnsi"/>
                <w:sz w:val="24"/>
                <w:szCs w:val="24"/>
              </w:rPr>
            </w:pPr>
          </w:p>
        </w:tc>
        <w:tc>
          <w:tcPr>
            <w:tcW w:w="0" w:type="auto"/>
          </w:tcPr>
          <w:p w14:paraId="3C0E96EF" w14:textId="77777777" w:rsidR="009140E1" w:rsidRPr="009140E1" w:rsidRDefault="009140E1" w:rsidP="009140E1">
            <w:pPr>
              <w:spacing w:line="259" w:lineRule="auto"/>
              <w:rPr>
                <w:rFonts w:cstheme="minorHAnsi"/>
                <w:sz w:val="24"/>
                <w:szCs w:val="24"/>
              </w:rPr>
            </w:pPr>
          </w:p>
        </w:tc>
        <w:tc>
          <w:tcPr>
            <w:tcW w:w="0" w:type="auto"/>
          </w:tcPr>
          <w:p w14:paraId="16C1121D" w14:textId="77777777" w:rsidR="009140E1" w:rsidRPr="009140E1" w:rsidRDefault="009140E1" w:rsidP="009140E1">
            <w:pPr>
              <w:spacing w:line="259" w:lineRule="auto"/>
              <w:rPr>
                <w:rFonts w:cstheme="minorHAnsi"/>
                <w:sz w:val="24"/>
                <w:szCs w:val="24"/>
              </w:rPr>
            </w:pPr>
          </w:p>
        </w:tc>
        <w:tc>
          <w:tcPr>
            <w:tcW w:w="0" w:type="auto"/>
          </w:tcPr>
          <w:p w14:paraId="07E09A5C" w14:textId="77777777" w:rsidR="009140E1" w:rsidRPr="009140E1" w:rsidRDefault="009140E1" w:rsidP="009140E1">
            <w:pPr>
              <w:spacing w:line="259" w:lineRule="auto"/>
              <w:rPr>
                <w:rFonts w:cstheme="minorHAnsi"/>
                <w:sz w:val="24"/>
                <w:szCs w:val="24"/>
              </w:rPr>
            </w:pPr>
            <w:r w:rsidRPr="009140E1">
              <w:rPr>
                <w:rFonts w:cstheme="minorHAnsi"/>
                <w:sz w:val="24"/>
                <w:szCs w:val="24"/>
              </w:rPr>
              <w:t>[-2.</w:t>
            </w:r>
            <w:proofErr w:type="gramStart"/>
            <w:r w:rsidRPr="009140E1">
              <w:rPr>
                <w:rFonts w:cstheme="minorHAnsi"/>
                <w:sz w:val="24"/>
                <w:szCs w:val="24"/>
              </w:rPr>
              <w:t>03]*</w:t>
            </w:r>
            <w:proofErr w:type="gramEnd"/>
            <w:r w:rsidRPr="009140E1">
              <w:rPr>
                <w:rFonts w:cstheme="minorHAnsi"/>
                <w:sz w:val="24"/>
                <w:szCs w:val="24"/>
              </w:rPr>
              <w:t>*</w:t>
            </w:r>
          </w:p>
        </w:tc>
      </w:tr>
      <w:tr w:rsidR="009140E1" w:rsidRPr="009140E1" w14:paraId="20E98772" w14:textId="77777777" w:rsidTr="00A543B4">
        <w:trPr>
          <w:trHeight w:val="300"/>
        </w:trPr>
        <w:tc>
          <w:tcPr>
            <w:tcW w:w="0" w:type="auto"/>
          </w:tcPr>
          <w:p w14:paraId="4B1B89E3" w14:textId="77777777" w:rsidR="009140E1" w:rsidRPr="009140E1" w:rsidRDefault="009140E1" w:rsidP="009140E1">
            <w:pPr>
              <w:spacing w:line="259" w:lineRule="auto"/>
              <w:rPr>
                <w:rFonts w:cstheme="minorHAnsi"/>
                <w:sz w:val="24"/>
                <w:szCs w:val="24"/>
              </w:rPr>
            </w:pPr>
            <w:r w:rsidRPr="009140E1">
              <w:rPr>
                <w:rFonts w:cstheme="minorHAnsi"/>
                <w:sz w:val="24"/>
                <w:szCs w:val="24"/>
              </w:rPr>
              <w:t>NOPER</w:t>
            </w:r>
          </w:p>
        </w:tc>
        <w:tc>
          <w:tcPr>
            <w:tcW w:w="0" w:type="auto"/>
          </w:tcPr>
          <w:p w14:paraId="7A85AD6A" w14:textId="77777777" w:rsidR="009140E1" w:rsidRPr="009140E1" w:rsidRDefault="009140E1" w:rsidP="009140E1">
            <w:pPr>
              <w:spacing w:line="259" w:lineRule="auto"/>
              <w:rPr>
                <w:rFonts w:cstheme="minorHAnsi"/>
                <w:sz w:val="24"/>
                <w:szCs w:val="24"/>
              </w:rPr>
            </w:pPr>
            <w:r w:rsidRPr="009140E1">
              <w:rPr>
                <w:rFonts w:cstheme="minorHAnsi"/>
                <w:sz w:val="24"/>
                <w:szCs w:val="24"/>
              </w:rPr>
              <w:t>0.0154</w:t>
            </w:r>
          </w:p>
        </w:tc>
        <w:tc>
          <w:tcPr>
            <w:tcW w:w="0" w:type="auto"/>
          </w:tcPr>
          <w:p w14:paraId="755AC78C" w14:textId="77777777" w:rsidR="009140E1" w:rsidRPr="009140E1" w:rsidRDefault="009140E1" w:rsidP="009140E1">
            <w:pPr>
              <w:spacing w:line="259" w:lineRule="auto"/>
              <w:rPr>
                <w:rFonts w:cstheme="minorHAnsi"/>
                <w:sz w:val="24"/>
                <w:szCs w:val="24"/>
              </w:rPr>
            </w:pPr>
            <w:r w:rsidRPr="009140E1">
              <w:rPr>
                <w:rFonts w:cstheme="minorHAnsi"/>
                <w:sz w:val="24"/>
                <w:szCs w:val="24"/>
              </w:rPr>
              <w:t>0.0147</w:t>
            </w:r>
          </w:p>
        </w:tc>
        <w:tc>
          <w:tcPr>
            <w:tcW w:w="0" w:type="auto"/>
          </w:tcPr>
          <w:p w14:paraId="36A6326E" w14:textId="77777777" w:rsidR="009140E1" w:rsidRPr="009140E1" w:rsidRDefault="009140E1" w:rsidP="009140E1">
            <w:pPr>
              <w:spacing w:line="259" w:lineRule="auto"/>
              <w:rPr>
                <w:rFonts w:cstheme="minorHAnsi"/>
                <w:sz w:val="24"/>
                <w:szCs w:val="24"/>
              </w:rPr>
            </w:pPr>
            <w:r w:rsidRPr="009140E1">
              <w:rPr>
                <w:rFonts w:cstheme="minorHAnsi"/>
                <w:sz w:val="24"/>
                <w:szCs w:val="24"/>
              </w:rPr>
              <w:t>0.0164</w:t>
            </w:r>
          </w:p>
        </w:tc>
      </w:tr>
      <w:tr w:rsidR="009140E1" w:rsidRPr="009140E1" w14:paraId="12767A40" w14:textId="77777777" w:rsidTr="00A543B4">
        <w:trPr>
          <w:trHeight w:val="300"/>
        </w:trPr>
        <w:tc>
          <w:tcPr>
            <w:tcW w:w="0" w:type="auto"/>
          </w:tcPr>
          <w:p w14:paraId="39FDDFF4" w14:textId="77777777" w:rsidR="009140E1" w:rsidRPr="009140E1" w:rsidRDefault="009140E1" w:rsidP="009140E1">
            <w:pPr>
              <w:spacing w:line="259" w:lineRule="auto"/>
              <w:rPr>
                <w:rFonts w:cstheme="minorHAnsi"/>
                <w:sz w:val="24"/>
                <w:szCs w:val="24"/>
              </w:rPr>
            </w:pPr>
          </w:p>
        </w:tc>
        <w:tc>
          <w:tcPr>
            <w:tcW w:w="0" w:type="auto"/>
          </w:tcPr>
          <w:p w14:paraId="5B856EAD" w14:textId="77777777" w:rsidR="009140E1" w:rsidRPr="009140E1" w:rsidRDefault="009140E1" w:rsidP="009140E1">
            <w:pPr>
              <w:spacing w:line="259" w:lineRule="auto"/>
              <w:rPr>
                <w:rFonts w:cstheme="minorHAnsi"/>
                <w:sz w:val="24"/>
                <w:szCs w:val="24"/>
              </w:rPr>
            </w:pPr>
            <w:r w:rsidRPr="009140E1">
              <w:rPr>
                <w:rFonts w:cstheme="minorHAnsi"/>
                <w:sz w:val="24"/>
                <w:szCs w:val="24"/>
              </w:rPr>
              <w:t>[1.39]</w:t>
            </w:r>
          </w:p>
        </w:tc>
        <w:tc>
          <w:tcPr>
            <w:tcW w:w="0" w:type="auto"/>
          </w:tcPr>
          <w:p w14:paraId="28F3D74A" w14:textId="77777777" w:rsidR="009140E1" w:rsidRPr="009140E1" w:rsidRDefault="009140E1" w:rsidP="009140E1">
            <w:pPr>
              <w:spacing w:line="259" w:lineRule="auto"/>
              <w:rPr>
                <w:rFonts w:cstheme="minorHAnsi"/>
                <w:sz w:val="24"/>
                <w:szCs w:val="24"/>
              </w:rPr>
            </w:pPr>
            <w:r w:rsidRPr="009140E1">
              <w:rPr>
                <w:rFonts w:cstheme="minorHAnsi"/>
                <w:sz w:val="24"/>
                <w:szCs w:val="24"/>
              </w:rPr>
              <w:t>[1.37]</w:t>
            </w:r>
          </w:p>
        </w:tc>
        <w:tc>
          <w:tcPr>
            <w:tcW w:w="0" w:type="auto"/>
          </w:tcPr>
          <w:p w14:paraId="2D96EFB3" w14:textId="77777777" w:rsidR="009140E1" w:rsidRPr="009140E1" w:rsidRDefault="009140E1" w:rsidP="009140E1">
            <w:pPr>
              <w:spacing w:line="259" w:lineRule="auto"/>
              <w:rPr>
                <w:rFonts w:cstheme="minorHAnsi"/>
                <w:sz w:val="24"/>
                <w:szCs w:val="24"/>
              </w:rPr>
            </w:pPr>
            <w:r w:rsidRPr="009140E1">
              <w:rPr>
                <w:rFonts w:cstheme="minorHAnsi"/>
                <w:sz w:val="24"/>
                <w:szCs w:val="24"/>
              </w:rPr>
              <w:t>[1.39]</w:t>
            </w:r>
          </w:p>
        </w:tc>
      </w:tr>
      <w:tr w:rsidR="009140E1" w:rsidRPr="009140E1" w14:paraId="0BE5C38C" w14:textId="77777777" w:rsidTr="00A543B4">
        <w:trPr>
          <w:trHeight w:val="300"/>
        </w:trPr>
        <w:tc>
          <w:tcPr>
            <w:tcW w:w="0" w:type="auto"/>
          </w:tcPr>
          <w:p w14:paraId="663CA305" w14:textId="77777777" w:rsidR="009140E1" w:rsidRPr="009140E1" w:rsidRDefault="009140E1" w:rsidP="009140E1">
            <w:pPr>
              <w:spacing w:line="259" w:lineRule="auto"/>
              <w:rPr>
                <w:rFonts w:cstheme="minorHAnsi"/>
                <w:sz w:val="24"/>
                <w:szCs w:val="24"/>
              </w:rPr>
            </w:pPr>
            <w:r w:rsidRPr="009140E1">
              <w:rPr>
                <w:rFonts w:cstheme="minorHAnsi"/>
                <w:sz w:val="24"/>
                <w:szCs w:val="24"/>
              </w:rPr>
              <w:t>Earnings/Assets</w:t>
            </w:r>
          </w:p>
        </w:tc>
        <w:tc>
          <w:tcPr>
            <w:tcW w:w="0" w:type="auto"/>
          </w:tcPr>
          <w:p w14:paraId="3F46D261" w14:textId="77777777" w:rsidR="009140E1" w:rsidRPr="009140E1" w:rsidRDefault="009140E1" w:rsidP="009140E1">
            <w:pPr>
              <w:spacing w:line="259" w:lineRule="auto"/>
              <w:rPr>
                <w:rFonts w:cstheme="minorHAnsi"/>
                <w:sz w:val="24"/>
                <w:szCs w:val="24"/>
              </w:rPr>
            </w:pPr>
            <w:r w:rsidRPr="009140E1">
              <w:rPr>
                <w:rFonts w:cstheme="minorHAnsi"/>
                <w:sz w:val="24"/>
                <w:szCs w:val="24"/>
              </w:rPr>
              <w:t>0.0098</w:t>
            </w:r>
          </w:p>
        </w:tc>
        <w:tc>
          <w:tcPr>
            <w:tcW w:w="0" w:type="auto"/>
          </w:tcPr>
          <w:p w14:paraId="1B01ABBB" w14:textId="77777777" w:rsidR="009140E1" w:rsidRPr="009140E1" w:rsidRDefault="009140E1" w:rsidP="009140E1">
            <w:pPr>
              <w:spacing w:line="259" w:lineRule="auto"/>
              <w:rPr>
                <w:rFonts w:cstheme="minorHAnsi"/>
                <w:sz w:val="24"/>
                <w:szCs w:val="24"/>
              </w:rPr>
            </w:pPr>
            <w:r w:rsidRPr="009140E1">
              <w:rPr>
                <w:rFonts w:cstheme="minorHAnsi"/>
                <w:sz w:val="24"/>
                <w:szCs w:val="24"/>
              </w:rPr>
              <w:t>0.0103</w:t>
            </w:r>
          </w:p>
        </w:tc>
        <w:tc>
          <w:tcPr>
            <w:tcW w:w="0" w:type="auto"/>
          </w:tcPr>
          <w:p w14:paraId="2A25EC44" w14:textId="77777777" w:rsidR="009140E1" w:rsidRPr="009140E1" w:rsidRDefault="009140E1" w:rsidP="009140E1">
            <w:pPr>
              <w:spacing w:line="259" w:lineRule="auto"/>
              <w:rPr>
                <w:rFonts w:cstheme="minorHAnsi"/>
                <w:sz w:val="24"/>
                <w:szCs w:val="24"/>
              </w:rPr>
            </w:pPr>
            <w:r w:rsidRPr="009140E1">
              <w:rPr>
                <w:rFonts w:cstheme="minorHAnsi"/>
                <w:sz w:val="24"/>
                <w:szCs w:val="24"/>
              </w:rPr>
              <w:t>0.0090</w:t>
            </w:r>
          </w:p>
        </w:tc>
      </w:tr>
      <w:tr w:rsidR="009140E1" w:rsidRPr="009140E1" w14:paraId="0C62636F" w14:textId="77777777" w:rsidTr="00A543B4">
        <w:trPr>
          <w:trHeight w:val="300"/>
        </w:trPr>
        <w:tc>
          <w:tcPr>
            <w:tcW w:w="0" w:type="auto"/>
          </w:tcPr>
          <w:p w14:paraId="088B9958" w14:textId="77777777" w:rsidR="009140E1" w:rsidRPr="009140E1" w:rsidRDefault="009140E1" w:rsidP="009140E1">
            <w:pPr>
              <w:spacing w:line="259" w:lineRule="auto"/>
              <w:rPr>
                <w:rFonts w:cstheme="minorHAnsi"/>
                <w:sz w:val="24"/>
                <w:szCs w:val="24"/>
              </w:rPr>
            </w:pPr>
          </w:p>
        </w:tc>
        <w:tc>
          <w:tcPr>
            <w:tcW w:w="0" w:type="auto"/>
          </w:tcPr>
          <w:p w14:paraId="6E868362" w14:textId="77777777" w:rsidR="009140E1" w:rsidRPr="009140E1" w:rsidRDefault="009140E1" w:rsidP="009140E1">
            <w:pPr>
              <w:spacing w:line="259" w:lineRule="auto"/>
              <w:rPr>
                <w:rFonts w:cstheme="minorHAnsi"/>
                <w:sz w:val="24"/>
                <w:szCs w:val="24"/>
              </w:rPr>
            </w:pPr>
            <w:r w:rsidRPr="009140E1">
              <w:rPr>
                <w:rFonts w:cstheme="minorHAnsi"/>
                <w:sz w:val="24"/>
                <w:szCs w:val="24"/>
              </w:rPr>
              <w:t>[</w:t>
            </w:r>
            <w:proofErr w:type="gramStart"/>
            <w:r w:rsidRPr="009140E1">
              <w:rPr>
                <w:rFonts w:cstheme="minorHAnsi"/>
                <w:sz w:val="24"/>
                <w:szCs w:val="24"/>
              </w:rPr>
              <w:t>2.41]*</w:t>
            </w:r>
            <w:proofErr w:type="gramEnd"/>
            <w:r w:rsidRPr="009140E1">
              <w:rPr>
                <w:rFonts w:cstheme="minorHAnsi"/>
                <w:sz w:val="24"/>
                <w:szCs w:val="24"/>
              </w:rPr>
              <w:t>*</w:t>
            </w:r>
          </w:p>
        </w:tc>
        <w:tc>
          <w:tcPr>
            <w:tcW w:w="0" w:type="auto"/>
          </w:tcPr>
          <w:p w14:paraId="396B2C34" w14:textId="77777777" w:rsidR="009140E1" w:rsidRPr="009140E1" w:rsidRDefault="009140E1" w:rsidP="009140E1">
            <w:pPr>
              <w:spacing w:line="259" w:lineRule="auto"/>
              <w:rPr>
                <w:rFonts w:cstheme="minorHAnsi"/>
                <w:sz w:val="24"/>
                <w:szCs w:val="24"/>
              </w:rPr>
            </w:pPr>
            <w:r w:rsidRPr="009140E1">
              <w:rPr>
                <w:rFonts w:cstheme="minorHAnsi"/>
                <w:sz w:val="24"/>
                <w:szCs w:val="24"/>
              </w:rPr>
              <w:t>[</w:t>
            </w:r>
            <w:proofErr w:type="gramStart"/>
            <w:r w:rsidRPr="009140E1">
              <w:rPr>
                <w:rFonts w:cstheme="minorHAnsi"/>
                <w:sz w:val="24"/>
                <w:szCs w:val="24"/>
              </w:rPr>
              <w:t>2.55]*</w:t>
            </w:r>
            <w:proofErr w:type="gramEnd"/>
            <w:r w:rsidRPr="009140E1">
              <w:rPr>
                <w:rFonts w:cstheme="minorHAnsi"/>
                <w:sz w:val="24"/>
                <w:szCs w:val="24"/>
              </w:rPr>
              <w:t>*</w:t>
            </w:r>
          </w:p>
        </w:tc>
        <w:tc>
          <w:tcPr>
            <w:tcW w:w="0" w:type="auto"/>
          </w:tcPr>
          <w:p w14:paraId="5F8BAC6B" w14:textId="77777777" w:rsidR="009140E1" w:rsidRPr="009140E1" w:rsidRDefault="009140E1" w:rsidP="009140E1">
            <w:pPr>
              <w:spacing w:line="259" w:lineRule="auto"/>
              <w:rPr>
                <w:rFonts w:cstheme="minorHAnsi"/>
                <w:sz w:val="24"/>
                <w:szCs w:val="24"/>
              </w:rPr>
            </w:pPr>
            <w:r w:rsidRPr="009140E1">
              <w:rPr>
                <w:rFonts w:cstheme="minorHAnsi"/>
                <w:sz w:val="24"/>
                <w:szCs w:val="24"/>
              </w:rPr>
              <w:t>[</w:t>
            </w:r>
            <w:proofErr w:type="gramStart"/>
            <w:r w:rsidRPr="009140E1">
              <w:rPr>
                <w:rFonts w:cstheme="minorHAnsi"/>
                <w:sz w:val="24"/>
                <w:szCs w:val="24"/>
              </w:rPr>
              <w:t>2.13]*</w:t>
            </w:r>
            <w:proofErr w:type="gramEnd"/>
            <w:r w:rsidRPr="009140E1">
              <w:rPr>
                <w:rFonts w:cstheme="minorHAnsi"/>
                <w:sz w:val="24"/>
                <w:szCs w:val="24"/>
              </w:rPr>
              <w:t>*</w:t>
            </w:r>
          </w:p>
        </w:tc>
      </w:tr>
      <w:tr w:rsidR="009140E1" w:rsidRPr="009140E1" w14:paraId="78D9C299" w14:textId="77777777" w:rsidTr="00A543B4">
        <w:trPr>
          <w:trHeight w:val="300"/>
        </w:trPr>
        <w:tc>
          <w:tcPr>
            <w:tcW w:w="0" w:type="auto"/>
          </w:tcPr>
          <w:p w14:paraId="358D55A4" w14:textId="77777777" w:rsidR="009140E1" w:rsidRPr="009140E1" w:rsidRDefault="009140E1" w:rsidP="009140E1">
            <w:pPr>
              <w:spacing w:line="259" w:lineRule="auto"/>
              <w:rPr>
                <w:rFonts w:cstheme="minorHAnsi"/>
                <w:sz w:val="24"/>
                <w:szCs w:val="24"/>
              </w:rPr>
            </w:pPr>
            <w:r w:rsidRPr="009140E1">
              <w:rPr>
                <w:rFonts w:cstheme="minorHAnsi"/>
                <w:sz w:val="24"/>
                <w:szCs w:val="24"/>
              </w:rPr>
              <w:t>RYIELD</w:t>
            </w:r>
          </w:p>
        </w:tc>
        <w:tc>
          <w:tcPr>
            <w:tcW w:w="0" w:type="auto"/>
          </w:tcPr>
          <w:p w14:paraId="0A1B56E3" w14:textId="77777777" w:rsidR="009140E1" w:rsidRPr="009140E1" w:rsidRDefault="009140E1" w:rsidP="009140E1">
            <w:pPr>
              <w:spacing w:line="259" w:lineRule="auto"/>
              <w:rPr>
                <w:rFonts w:cstheme="minorHAnsi"/>
                <w:sz w:val="24"/>
                <w:szCs w:val="24"/>
              </w:rPr>
            </w:pPr>
            <w:r w:rsidRPr="009140E1">
              <w:rPr>
                <w:rFonts w:cstheme="minorHAnsi"/>
                <w:sz w:val="24"/>
                <w:szCs w:val="24"/>
              </w:rPr>
              <w:t>-0.0002</w:t>
            </w:r>
          </w:p>
        </w:tc>
        <w:tc>
          <w:tcPr>
            <w:tcW w:w="0" w:type="auto"/>
          </w:tcPr>
          <w:p w14:paraId="55E101EE" w14:textId="77777777" w:rsidR="009140E1" w:rsidRPr="009140E1" w:rsidRDefault="009140E1" w:rsidP="009140E1">
            <w:pPr>
              <w:spacing w:line="259" w:lineRule="auto"/>
              <w:rPr>
                <w:rFonts w:cstheme="minorHAnsi"/>
                <w:sz w:val="24"/>
                <w:szCs w:val="24"/>
              </w:rPr>
            </w:pPr>
            <w:r w:rsidRPr="009140E1">
              <w:rPr>
                <w:rFonts w:cstheme="minorHAnsi"/>
                <w:sz w:val="24"/>
                <w:szCs w:val="24"/>
              </w:rPr>
              <w:t>-0.0004</w:t>
            </w:r>
          </w:p>
        </w:tc>
        <w:tc>
          <w:tcPr>
            <w:tcW w:w="0" w:type="auto"/>
          </w:tcPr>
          <w:p w14:paraId="3413DB88" w14:textId="77777777" w:rsidR="009140E1" w:rsidRPr="009140E1" w:rsidRDefault="009140E1" w:rsidP="009140E1">
            <w:pPr>
              <w:spacing w:line="259" w:lineRule="auto"/>
              <w:rPr>
                <w:rFonts w:cstheme="minorHAnsi"/>
                <w:sz w:val="24"/>
                <w:szCs w:val="24"/>
              </w:rPr>
            </w:pPr>
            <w:r w:rsidRPr="009140E1">
              <w:rPr>
                <w:rFonts w:cstheme="minorHAnsi"/>
                <w:sz w:val="24"/>
                <w:szCs w:val="24"/>
              </w:rPr>
              <w:t>-0.0008</w:t>
            </w:r>
          </w:p>
        </w:tc>
      </w:tr>
      <w:tr w:rsidR="009140E1" w:rsidRPr="009140E1" w14:paraId="4C95CCDF" w14:textId="77777777" w:rsidTr="00A543B4">
        <w:trPr>
          <w:trHeight w:val="300"/>
        </w:trPr>
        <w:tc>
          <w:tcPr>
            <w:tcW w:w="0" w:type="auto"/>
          </w:tcPr>
          <w:p w14:paraId="550B71C0" w14:textId="77777777" w:rsidR="009140E1" w:rsidRPr="009140E1" w:rsidRDefault="009140E1" w:rsidP="009140E1">
            <w:pPr>
              <w:spacing w:line="259" w:lineRule="auto"/>
              <w:rPr>
                <w:rFonts w:cstheme="minorHAnsi"/>
                <w:sz w:val="24"/>
                <w:szCs w:val="24"/>
              </w:rPr>
            </w:pPr>
          </w:p>
        </w:tc>
        <w:tc>
          <w:tcPr>
            <w:tcW w:w="0" w:type="auto"/>
          </w:tcPr>
          <w:p w14:paraId="3317AA7E" w14:textId="77777777" w:rsidR="009140E1" w:rsidRPr="009140E1" w:rsidRDefault="009140E1" w:rsidP="009140E1">
            <w:pPr>
              <w:spacing w:line="259" w:lineRule="auto"/>
              <w:rPr>
                <w:rFonts w:cstheme="minorHAnsi"/>
                <w:sz w:val="24"/>
                <w:szCs w:val="24"/>
              </w:rPr>
            </w:pPr>
            <w:r w:rsidRPr="009140E1">
              <w:rPr>
                <w:rFonts w:cstheme="minorHAnsi"/>
                <w:sz w:val="24"/>
                <w:szCs w:val="24"/>
              </w:rPr>
              <w:t>[-0.37]</w:t>
            </w:r>
          </w:p>
        </w:tc>
        <w:tc>
          <w:tcPr>
            <w:tcW w:w="0" w:type="auto"/>
          </w:tcPr>
          <w:p w14:paraId="2DF47226" w14:textId="77777777" w:rsidR="009140E1" w:rsidRPr="009140E1" w:rsidRDefault="009140E1" w:rsidP="009140E1">
            <w:pPr>
              <w:spacing w:line="259" w:lineRule="auto"/>
              <w:rPr>
                <w:rFonts w:cstheme="minorHAnsi"/>
                <w:sz w:val="24"/>
                <w:szCs w:val="24"/>
              </w:rPr>
            </w:pPr>
            <w:r w:rsidRPr="009140E1">
              <w:rPr>
                <w:rFonts w:cstheme="minorHAnsi"/>
                <w:sz w:val="24"/>
                <w:szCs w:val="24"/>
              </w:rPr>
              <w:t>[-0.44]</w:t>
            </w:r>
          </w:p>
        </w:tc>
        <w:tc>
          <w:tcPr>
            <w:tcW w:w="0" w:type="auto"/>
          </w:tcPr>
          <w:p w14:paraId="15CBF57F" w14:textId="77777777" w:rsidR="009140E1" w:rsidRPr="009140E1" w:rsidRDefault="009140E1" w:rsidP="009140E1">
            <w:pPr>
              <w:spacing w:line="259" w:lineRule="auto"/>
              <w:rPr>
                <w:rFonts w:cstheme="minorHAnsi"/>
                <w:sz w:val="24"/>
                <w:szCs w:val="24"/>
              </w:rPr>
            </w:pPr>
            <w:r w:rsidRPr="009140E1">
              <w:rPr>
                <w:rFonts w:cstheme="minorHAnsi"/>
                <w:sz w:val="24"/>
                <w:szCs w:val="24"/>
              </w:rPr>
              <w:t>[-0.49]</w:t>
            </w:r>
          </w:p>
        </w:tc>
      </w:tr>
      <w:tr w:rsidR="009140E1" w:rsidRPr="009140E1" w14:paraId="28E3950D" w14:textId="77777777" w:rsidTr="00A543B4">
        <w:trPr>
          <w:trHeight w:val="300"/>
        </w:trPr>
        <w:tc>
          <w:tcPr>
            <w:tcW w:w="0" w:type="auto"/>
          </w:tcPr>
          <w:p w14:paraId="29E168A5" w14:textId="77777777" w:rsidR="009140E1" w:rsidRPr="009140E1" w:rsidRDefault="009140E1" w:rsidP="009140E1">
            <w:pPr>
              <w:spacing w:line="259" w:lineRule="auto"/>
              <w:rPr>
                <w:rFonts w:cstheme="minorHAnsi"/>
                <w:sz w:val="24"/>
                <w:szCs w:val="24"/>
              </w:rPr>
            </w:pPr>
            <w:r w:rsidRPr="009140E1">
              <w:rPr>
                <w:rFonts w:cstheme="minorHAnsi"/>
                <w:sz w:val="24"/>
                <w:szCs w:val="24"/>
              </w:rPr>
              <w:t>Leverage</w:t>
            </w:r>
          </w:p>
        </w:tc>
        <w:tc>
          <w:tcPr>
            <w:tcW w:w="0" w:type="auto"/>
          </w:tcPr>
          <w:p w14:paraId="47784F6B" w14:textId="77777777" w:rsidR="009140E1" w:rsidRPr="009140E1" w:rsidRDefault="009140E1" w:rsidP="009140E1">
            <w:pPr>
              <w:spacing w:line="259" w:lineRule="auto"/>
              <w:rPr>
                <w:rFonts w:cstheme="minorHAnsi"/>
                <w:sz w:val="24"/>
                <w:szCs w:val="24"/>
              </w:rPr>
            </w:pPr>
            <w:r w:rsidRPr="009140E1">
              <w:rPr>
                <w:rFonts w:cstheme="minorHAnsi"/>
                <w:sz w:val="24"/>
                <w:szCs w:val="24"/>
              </w:rPr>
              <w:t>-0.0031</w:t>
            </w:r>
          </w:p>
        </w:tc>
        <w:tc>
          <w:tcPr>
            <w:tcW w:w="0" w:type="auto"/>
          </w:tcPr>
          <w:p w14:paraId="6D8B8EAA" w14:textId="77777777" w:rsidR="009140E1" w:rsidRPr="009140E1" w:rsidRDefault="009140E1" w:rsidP="009140E1">
            <w:pPr>
              <w:spacing w:line="259" w:lineRule="auto"/>
              <w:rPr>
                <w:rFonts w:cstheme="minorHAnsi"/>
                <w:sz w:val="24"/>
                <w:szCs w:val="24"/>
              </w:rPr>
            </w:pPr>
            <w:r w:rsidRPr="009140E1">
              <w:rPr>
                <w:rFonts w:cstheme="minorHAnsi"/>
                <w:sz w:val="24"/>
                <w:szCs w:val="24"/>
              </w:rPr>
              <w:t>-0.0032</w:t>
            </w:r>
          </w:p>
        </w:tc>
        <w:tc>
          <w:tcPr>
            <w:tcW w:w="0" w:type="auto"/>
          </w:tcPr>
          <w:p w14:paraId="1DED04F3" w14:textId="77777777" w:rsidR="009140E1" w:rsidRPr="009140E1" w:rsidRDefault="009140E1" w:rsidP="009140E1">
            <w:pPr>
              <w:spacing w:line="259" w:lineRule="auto"/>
              <w:rPr>
                <w:rFonts w:cstheme="minorHAnsi"/>
                <w:sz w:val="24"/>
                <w:szCs w:val="24"/>
              </w:rPr>
            </w:pPr>
            <w:r w:rsidRPr="009140E1">
              <w:rPr>
                <w:rFonts w:cstheme="minorHAnsi"/>
                <w:sz w:val="24"/>
                <w:szCs w:val="24"/>
              </w:rPr>
              <w:t>-0.0031</w:t>
            </w:r>
          </w:p>
        </w:tc>
      </w:tr>
      <w:tr w:rsidR="009140E1" w:rsidRPr="009140E1" w14:paraId="5AD52090" w14:textId="77777777" w:rsidTr="00A543B4">
        <w:trPr>
          <w:trHeight w:val="300"/>
        </w:trPr>
        <w:tc>
          <w:tcPr>
            <w:tcW w:w="0" w:type="auto"/>
          </w:tcPr>
          <w:p w14:paraId="3DD9E518" w14:textId="77777777" w:rsidR="009140E1" w:rsidRPr="009140E1" w:rsidRDefault="009140E1" w:rsidP="009140E1">
            <w:pPr>
              <w:spacing w:line="259" w:lineRule="auto"/>
              <w:rPr>
                <w:rFonts w:cstheme="minorHAnsi"/>
                <w:sz w:val="24"/>
                <w:szCs w:val="24"/>
              </w:rPr>
            </w:pPr>
          </w:p>
        </w:tc>
        <w:tc>
          <w:tcPr>
            <w:tcW w:w="0" w:type="auto"/>
          </w:tcPr>
          <w:p w14:paraId="6B36AD99" w14:textId="77777777" w:rsidR="009140E1" w:rsidRPr="009140E1" w:rsidRDefault="009140E1" w:rsidP="009140E1">
            <w:pPr>
              <w:spacing w:line="259" w:lineRule="auto"/>
              <w:rPr>
                <w:rFonts w:cstheme="minorHAnsi"/>
                <w:sz w:val="24"/>
                <w:szCs w:val="24"/>
              </w:rPr>
            </w:pPr>
            <w:r w:rsidRPr="009140E1">
              <w:rPr>
                <w:rFonts w:cstheme="minorHAnsi"/>
                <w:sz w:val="24"/>
                <w:szCs w:val="24"/>
              </w:rPr>
              <w:t>[-1.</w:t>
            </w:r>
            <w:proofErr w:type="gramStart"/>
            <w:r w:rsidRPr="009140E1">
              <w:rPr>
                <w:rFonts w:cstheme="minorHAnsi"/>
                <w:sz w:val="24"/>
                <w:szCs w:val="24"/>
              </w:rPr>
              <w:t>90]*</w:t>
            </w:r>
            <w:proofErr w:type="gramEnd"/>
          </w:p>
        </w:tc>
        <w:tc>
          <w:tcPr>
            <w:tcW w:w="0" w:type="auto"/>
          </w:tcPr>
          <w:p w14:paraId="2BAEA54B" w14:textId="77777777" w:rsidR="009140E1" w:rsidRPr="009140E1" w:rsidRDefault="009140E1" w:rsidP="009140E1">
            <w:pPr>
              <w:spacing w:line="259" w:lineRule="auto"/>
              <w:rPr>
                <w:rFonts w:cstheme="minorHAnsi"/>
                <w:sz w:val="24"/>
                <w:szCs w:val="24"/>
              </w:rPr>
            </w:pPr>
            <w:r w:rsidRPr="009140E1">
              <w:rPr>
                <w:rFonts w:cstheme="minorHAnsi"/>
                <w:sz w:val="24"/>
                <w:szCs w:val="24"/>
              </w:rPr>
              <w:t>[-1.</w:t>
            </w:r>
            <w:proofErr w:type="gramStart"/>
            <w:r w:rsidRPr="009140E1">
              <w:rPr>
                <w:rFonts w:cstheme="minorHAnsi"/>
                <w:sz w:val="24"/>
                <w:szCs w:val="24"/>
              </w:rPr>
              <w:t>91]*</w:t>
            </w:r>
            <w:proofErr w:type="gramEnd"/>
          </w:p>
        </w:tc>
        <w:tc>
          <w:tcPr>
            <w:tcW w:w="0" w:type="auto"/>
          </w:tcPr>
          <w:p w14:paraId="6607F87F" w14:textId="77777777" w:rsidR="009140E1" w:rsidRPr="009140E1" w:rsidRDefault="009140E1" w:rsidP="009140E1">
            <w:pPr>
              <w:spacing w:line="259" w:lineRule="auto"/>
              <w:rPr>
                <w:rFonts w:cstheme="minorHAnsi"/>
                <w:sz w:val="24"/>
                <w:szCs w:val="24"/>
              </w:rPr>
            </w:pPr>
            <w:r w:rsidRPr="009140E1">
              <w:rPr>
                <w:rFonts w:cstheme="minorHAnsi"/>
                <w:sz w:val="24"/>
                <w:szCs w:val="24"/>
              </w:rPr>
              <w:t>[-1.</w:t>
            </w:r>
            <w:proofErr w:type="gramStart"/>
            <w:r w:rsidRPr="009140E1">
              <w:rPr>
                <w:rFonts w:cstheme="minorHAnsi"/>
                <w:sz w:val="24"/>
                <w:szCs w:val="24"/>
              </w:rPr>
              <w:t>88]*</w:t>
            </w:r>
            <w:proofErr w:type="gramEnd"/>
          </w:p>
        </w:tc>
      </w:tr>
      <w:tr w:rsidR="009140E1" w:rsidRPr="009140E1" w14:paraId="63BF9244" w14:textId="77777777" w:rsidTr="00A543B4">
        <w:trPr>
          <w:trHeight w:val="300"/>
        </w:trPr>
        <w:tc>
          <w:tcPr>
            <w:tcW w:w="0" w:type="auto"/>
          </w:tcPr>
          <w:p w14:paraId="3D4F1AE4" w14:textId="77777777" w:rsidR="009140E1" w:rsidRPr="009140E1" w:rsidRDefault="009140E1" w:rsidP="009140E1">
            <w:pPr>
              <w:spacing w:line="259" w:lineRule="auto"/>
              <w:rPr>
                <w:rFonts w:cstheme="minorHAnsi"/>
                <w:sz w:val="24"/>
                <w:szCs w:val="24"/>
              </w:rPr>
            </w:pPr>
            <w:proofErr w:type="gramStart"/>
            <w:r w:rsidRPr="009140E1">
              <w:rPr>
                <w:rFonts w:cstheme="minorHAnsi"/>
                <w:sz w:val="24"/>
                <w:szCs w:val="24"/>
              </w:rPr>
              <w:t>Log(</w:t>
            </w:r>
            <w:proofErr w:type="gramEnd"/>
            <w:r w:rsidRPr="009140E1">
              <w:rPr>
                <w:rFonts w:cstheme="minorHAnsi"/>
                <w:sz w:val="24"/>
                <w:szCs w:val="24"/>
              </w:rPr>
              <w:t>MV)</w:t>
            </w:r>
          </w:p>
        </w:tc>
        <w:tc>
          <w:tcPr>
            <w:tcW w:w="0" w:type="auto"/>
          </w:tcPr>
          <w:p w14:paraId="1EC769DB" w14:textId="77777777" w:rsidR="009140E1" w:rsidRPr="009140E1" w:rsidRDefault="009140E1" w:rsidP="009140E1">
            <w:pPr>
              <w:spacing w:line="259" w:lineRule="auto"/>
              <w:rPr>
                <w:rFonts w:cstheme="minorHAnsi"/>
                <w:sz w:val="24"/>
                <w:szCs w:val="24"/>
              </w:rPr>
            </w:pPr>
            <w:r w:rsidRPr="009140E1">
              <w:rPr>
                <w:rFonts w:cstheme="minorHAnsi"/>
                <w:sz w:val="24"/>
                <w:szCs w:val="24"/>
              </w:rPr>
              <w:t>0.0002</w:t>
            </w:r>
          </w:p>
        </w:tc>
        <w:tc>
          <w:tcPr>
            <w:tcW w:w="0" w:type="auto"/>
          </w:tcPr>
          <w:p w14:paraId="6334C5E8" w14:textId="77777777" w:rsidR="009140E1" w:rsidRPr="009140E1" w:rsidRDefault="009140E1" w:rsidP="009140E1">
            <w:pPr>
              <w:spacing w:line="259" w:lineRule="auto"/>
              <w:rPr>
                <w:rFonts w:cstheme="minorHAnsi"/>
                <w:sz w:val="24"/>
                <w:szCs w:val="24"/>
              </w:rPr>
            </w:pPr>
            <w:r w:rsidRPr="009140E1">
              <w:rPr>
                <w:rFonts w:cstheme="minorHAnsi"/>
                <w:sz w:val="24"/>
                <w:szCs w:val="24"/>
              </w:rPr>
              <w:t>0.0003</w:t>
            </w:r>
          </w:p>
        </w:tc>
        <w:tc>
          <w:tcPr>
            <w:tcW w:w="0" w:type="auto"/>
          </w:tcPr>
          <w:p w14:paraId="7A993CD4" w14:textId="77777777" w:rsidR="009140E1" w:rsidRPr="009140E1" w:rsidRDefault="009140E1" w:rsidP="009140E1">
            <w:pPr>
              <w:spacing w:line="259" w:lineRule="auto"/>
              <w:rPr>
                <w:rFonts w:cstheme="minorHAnsi"/>
                <w:sz w:val="24"/>
                <w:szCs w:val="24"/>
              </w:rPr>
            </w:pPr>
            <w:r w:rsidRPr="009140E1">
              <w:rPr>
                <w:rFonts w:cstheme="minorHAnsi"/>
                <w:sz w:val="24"/>
                <w:szCs w:val="24"/>
              </w:rPr>
              <w:t>0.0002</w:t>
            </w:r>
          </w:p>
        </w:tc>
      </w:tr>
      <w:tr w:rsidR="009140E1" w:rsidRPr="009140E1" w14:paraId="4CA305E8" w14:textId="77777777" w:rsidTr="00A543B4">
        <w:trPr>
          <w:trHeight w:val="300"/>
        </w:trPr>
        <w:tc>
          <w:tcPr>
            <w:tcW w:w="0" w:type="auto"/>
          </w:tcPr>
          <w:p w14:paraId="475B2148" w14:textId="77777777" w:rsidR="009140E1" w:rsidRPr="009140E1" w:rsidRDefault="009140E1" w:rsidP="009140E1">
            <w:pPr>
              <w:spacing w:line="259" w:lineRule="auto"/>
              <w:rPr>
                <w:rFonts w:cstheme="minorHAnsi"/>
                <w:sz w:val="24"/>
                <w:szCs w:val="24"/>
              </w:rPr>
            </w:pPr>
          </w:p>
        </w:tc>
        <w:tc>
          <w:tcPr>
            <w:tcW w:w="0" w:type="auto"/>
          </w:tcPr>
          <w:p w14:paraId="0E189430" w14:textId="77777777" w:rsidR="009140E1" w:rsidRPr="009140E1" w:rsidRDefault="009140E1" w:rsidP="009140E1">
            <w:pPr>
              <w:spacing w:line="259" w:lineRule="auto"/>
              <w:rPr>
                <w:rFonts w:cstheme="minorHAnsi"/>
                <w:sz w:val="24"/>
                <w:szCs w:val="24"/>
              </w:rPr>
            </w:pPr>
            <w:r w:rsidRPr="009140E1">
              <w:rPr>
                <w:rFonts w:cstheme="minorHAnsi"/>
                <w:sz w:val="24"/>
                <w:szCs w:val="24"/>
              </w:rPr>
              <w:t>[</w:t>
            </w:r>
            <w:proofErr w:type="gramStart"/>
            <w:r w:rsidRPr="009140E1">
              <w:rPr>
                <w:rFonts w:cstheme="minorHAnsi"/>
                <w:sz w:val="24"/>
                <w:szCs w:val="24"/>
              </w:rPr>
              <w:t>2.44]*</w:t>
            </w:r>
            <w:proofErr w:type="gramEnd"/>
            <w:r w:rsidRPr="009140E1">
              <w:rPr>
                <w:rFonts w:cstheme="minorHAnsi"/>
                <w:sz w:val="24"/>
                <w:szCs w:val="24"/>
              </w:rPr>
              <w:t>*</w:t>
            </w:r>
          </w:p>
        </w:tc>
        <w:tc>
          <w:tcPr>
            <w:tcW w:w="0" w:type="auto"/>
          </w:tcPr>
          <w:p w14:paraId="5FF99E6C" w14:textId="77777777" w:rsidR="009140E1" w:rsidRPr="009140E1" w:rsidRDefault="009140E1" w:rsidP="009140E1">
            <w:pPr>
              <w:spacing w:line="259" w:lineRule="auto"/>
              <w:rPr>
                <w:rFonts w:cstheme="minorHAnsi"/>
                <w:sz w:val="24"/>
                <w:szCs w:val="24"/>
              </w:rPr>
            </w:pPr>
            <w:r w:rsidRPr="009140E1">
              <w:rPr>
                <w:rFonts w:cstheme="minorHAnsi"/>
                <w:sz w:val="24"/>
                <w:szCs w:val="24"/>
              </w:rPr>
              <w:t>[</w:t>
            </w:r>
            <w:proofErr w:type="gramStart"/>
            <w:r w:rsidRPr="009140E1">
              <w:rPr>
                <w:rFonts w:cstheme="minorHAnsi"/>
                <w:sz w:val="24"/>
                <w:szCs w:val="24"/>
              </w:rPr>
              <w:t>2.67]*</w:t>
            </w:r>
            <w:proofErr w:type="gramEnd"/>
            <w:r w:rsidRPr="009140E1">
              <w:rPr>
                <w:rFonts w:cstheme="minorHAnsi"/>
                <w:sz w:val="24"/>
                <w:szCs w:val="24"/>
              </w:rPr>
              <w:t>**</w:t>
            </w:r>
          </w:p>
        </w:tc>
        <w:tc>
          <w:tcPr>
            <w:tcW w:w="0" w:type="auto"/>
          </w:tcPr>
          <w:p w14:paraId="063F7CCA" w14:textId="77777777" w:rsidR="009140E1" w:rsidRPr="009140E1" w:rsidRDefault="009140E1" w:rsidP="009140E1">
            <w:pPr>
              <w:spacing w:line="259" w:lineRule="auto"/>
              <w:rPr>
                <w:rFonts w:cstheme="minorHAnsi"/>
                <w:sz w:val="24"/>
                <w:szCs w:val="24"/>
              </w:rPr>
            </w:pPr>
            <w:r w:rsidRPr="009140E1">
              <w:rPr>
                <w:rFonts w:cstheme="minorHAnsi"/>
                <w:sz w:val="24"/>
                <w:szCs w:val="24"/>
              </w:rPr>
              <w:t>[</w:t>
            </w:r>
            <w:proofErr w:type="gramStart"/>
            <w:r w:rsidRPr="009140E1">
              <w:rPr>
                <w:rFonts w:cstheme="minorHAnsi"/>
                <w:sz w:val="24"/>
                <w:szCs w:val="24"/>
              </w:rPr>
              <w:t>1.98]*</w:t>
            </w:r>
            <w:proofErr w:type="gramEnd"/>
          </w:p>
        </w:tc>
      </w:tr>
      <w:tr w:rsidR="009140E1" w:rsidRPr="009140E1" w14:paraId="26F8AD5E" w14:textId="77777777" w:rsidTr="00A543B4">
        <w:trPr>
          <w:trHeight w:val="300"/>
        </w:trPr>
        <w:tc>
          <w:tcPr>
            <w:tcW w:w="0" w:type="auto"/>
          </w:tcPr>
          <w:p w14:paraId="25267BC9" w14:textId="77777777" w:rsidR="009140E1" w:rsidRPr="009140E1" w:rsidRDefault="009140E1" w:rsidP="009140E1">
            <w:pPr>
              <w:spacing w:line="259" w:lineRule="auto"/>
              <w:rPr>
                <w:rFonts w:cstheme="minorHAnsi"/>
                <w:sz w:val="24"/>
                <w:szCs w:val="24"/>
              </w:rPr>
            </w:pPr>
            <w:r w:rsidRPr="009140E1">
              <w:rPr>
                <w:rFonts w:cstheme="minorHAnsi"/>
                <w:sz w:val="24"/>
                <w:szCs w:val="24"/>
              </w:rPr>
              <w:t>SD(Earnings/Assets)</w:t>
            </w:r>
          </w:p>
        </w:tc>
        <w:tc>
          <w:tcPr>
            <w:tcW w:w="0" w:type="auto"/>
          </w:tcPr>
          <w:p w14:paraId="50679414" w14:textId="77777777" w:rsidR="009140E1" w:rsidRPr="009140E1" w:rsidRDefault="009140E1" w:rsidP="009140E1">
            <w:pPr>
              <w:spacing w:line="259" w:lineRule="auto"/>
              <w:rPr>
                <w:rFonts w:cstheme="minorHAnsi"/>
                <w:sz w:val="24"/>
                <w:szCs w:val="24"/>
              </w:rPr>
            </w:pPr>
            <w:r w:rsidRPr="009140E1">
              <w:rPr>
                <w:rFonts w:cstheme="minorHAnsi"/>
                <w:sz w:val="24"/>
                <w:szCs w:val="24"/>
              </w:rPr>
              <w:t>-0.0164</w:t>
            </w:r>
          </w:p>
        </w:tc>
        <w:tc>
          <w:tcPr>
            <w:tcW w:w="0" w:type="auto"/>
          </w:tcPr>
          <w:p w14:paraId="30A896BD" w14:textId="77777777" w:rsidR="009140E1" w:rsidRPr="009140E1" w:rsidRDefault="009140E1" w:rsidP="009140E1">
            <w:pPr>
              <w:spacing w:line="259" w:lineRule="auto"/>
              <w:rPr>
                <w:rFonts w:cstheme="minorHAnsi"/>
                <w:sz w:val="24"/>
                <w:szCs w:val="24"/>
              </w:rPr>
            </w:pPr>
            <w:r w:rsidRPr="009140E1">
              <w:rPr>
                <w:rFonts w:cstheme="minorHAnsi"/>
                <w:sz w:val="24"/>
                <w:szCs w:val="24"/>
              </w:rPr>
              <w:t>-0.0160</w:t>
            </w:r>
          </w:p>
        </w:tc>
        <w:tc>
          <w:tcPr>
            <w:tcW w:w="0" w:type="auto"/>
          </w:tcPr>
          <w:p w14:paraId="4EAB9179" w14:textId="77777777" w:rsidR="009140E1" w:rsidRPr="009140E1" w:rsidRDefault="009140E1" w:rsidP="009140E1">
            <w:pPr>
              <w:spacing w:line="259" w:lineRule="auto"/>
              <w:rPr>
                <w:rFonts w:cstheme="minorHAnsi"/>
                <w:sz w:val="24"/>
                <w:szCs w:val="24"/>
              </w:rPr>
            </w:pPr>
            <w:r w:rsidRPr="009140E1">
              <w:rPr>
                <w:rFonts w:cstheme="minorHAnsi"/>
                <w:sz w:val="24"/>
                <w:szCs w:val="24"/>
              </w:rPr>
              <w:t>-0.0163</w:t>
            </w:r>
          </w:p>
        </w:tc>
      </w:tr>
      <w:tr w:rsidR="009140E1" w:rsidRPr="009140E1" w14:paraId="548BFB28" w14:textId="77777777" w:rsidTr="00A543B4">
        <w:trPr>
          <w:trHeight w:val="300"/>
        </w:trPr>
        <w:tc>
          <w:tcPr>
            <w:tcW w:w="0" w:type="auto"/>
          </w:tcPr>
          <w:p w14:paraId="2D1FC3E5" w14:textId="77777777" w:rsidR="009140E1" w:rsidRPr="009140E1" w:rsidRDefault="009140E1" w:rsidP="009140E1">
            <w:pPr>
              <w:spacing w:line="259" w:lineRule="auto"/>
              <w:rPr>
                <w:rFonts w:cstheme="minorHAnsi"/>
                <w:sz w:val="24"/>
                <w:szCs w:val="24"/>
              </w:rPr>
            </w:pPr>
          </w:p>
        </w:tc>
        <w:tc>
          <w:tcPr>
            <w:tcW w:w="0" w:type="auto"/>
          </w:tcPr>
          <w:p w14:paraId="36AAEC61" w14:textId="77777777" w:rsidR="009140E1" w:rsidRPr="009140E1" w:rsidRDefault="009140E1" w:rsidP="009140E1">
            <w:pPr>
              <w:spacing w:line="259" w:lineRule="auto"/>
              <w:rPr>
                <w:rFonts w:cstheme="minorHAnsi"/>
                <w:sz w:val="24"/>
                <w:szCs w:val="24"/>
              </w:rPr>
            </w:pPr>
            <w:r w:rsidRPr="009140E1">
              <w:rPr>
                <w:rFonts w:cstheme="minorHAnsi"/>
                <w:sz w:val="24"/>
                <w:szCs w:val="24"/>
              </w:rPr>
              <w:t>[-2.</w:t>
            </w:r>
            <w:proofErr w:type="gramStart"/>
            <w:r w:rsidRPr="009140E1">
              <w:rPr>
                <w:rFonts w:cstheme="minorHAnsi"/>
                <w:sz w:val="24"/>
                <w:szCs w:val="24"/>
              </w:rPr>
              <w:t>07]*</w:t>
            </w:r>
            <w:proofErr w:type="gramEnd"/>
            <w:r w:rsidRPr="009140E1">
              <w:rPr>
                <w:rFonts w:cstheme="minorHAnsi"/>
                <w:sz w:val="24"/>
                <w:szCs w:val="24"/>
              </w:rPr>
              <w:t>*</w:t>
            </w:r>
          </w:p>
        </w:tc>
        <w:tc>
          <w:tcPr>
            <w:tcW w:w="0" w:type="auto"/>
          </w:tcPr>
          <w:p w14:paraId="563B03F4" w14:textId="77777777" w:rsidR="009140E1" w:rsidRPr="009140E1" w:rsidRDefault="009140E1" w:rsidP="009140E1">
            <w:pPr>
              <w:spacing w:line="259" w:lineRule="auto"/>
              <w:rPr>
                <w:rFonts w:cstheme="minorHAnsi"/>
                <w:sz w:val="24"/>
                <w:szCs w:val="24"/>
              </w:rPr>
            </w:pPr>
            <w:r w:rsidRPr="009140E1">
              <w:rPr>
                <w:rFonts w:cstheme="minorHAnsi"/>
                <w:sz w:val="24"/>
                <w:szCs w:val="24"/>
              </w:rPr>
              <w:t>[-2.</w:t>
            </w:r>
            <w:proofErr w:type="gramStart"/>
            <w:r w:rsidRPr="009140E1">
              <w:rPr>
                <w:rFonts w:cstheme="minorHAnsi"/>
                <w:sz w:val="24"/>
                <w:szCs w:val="24"/>
              </w:rPr>
              <w:t>05]*</w:t>
            </w:r>
            <w:proofErr w:type="gramEnd"/>
            <w:r w:rsidRPr="009140E1">
              <w:rPr>
                <w:rFonts w:cstheme="minorHAnsi"/>
                <w:sz w:val="24"/>
                <w:szCs w:val="24"/>
              </w:rPr>
              <w:t>*</w:t>
            </w:r>
          </w:p>
        </w:tc>
        <w:tc>
          <w:tcPr>
            <w:tcW w:w="0" w:type="auto"/>
          </w:tcPr>
          <w:p w14:paraId="311382C1" w14:textId="77777777" w:rsidR="009140E1" w:rsidRPr="009140E1" w:rsidRDefault="009140E1" w:rsidP="009140E1">
            <w:pPr>
              <w:spacing w:line="259" w:lineRule="auto"/>
              <w:rPr>
                <w:rFonts w:cstheme="minorHAnsi"/>
                <w:sz w:val="24"/>
                <w:szCs w:val="24"/>
              </w:rPr>
            </w:pPr>
            <w:r w:rsidRPr="009140E1">
              <w:rPr>
                <w:rFonts w:cstheme="minorHAnsi"/>
                <w:sz w:val="24"/>
                <w:szCs w:val="24"/>
              </w:rPr>
              <w:t>[-2.</w:t>
            </w:r>
            <w:proofErr w:type="gramStart"/>
            <w:r w:rsidRPr="009140E1">
              <w:rPr>
                <w:rFonts w:cstheme="minorHAnsi"/>
                <w:sz w:val="24"/>
                <w:szCs w:val="24"/>
              </w:rPr>
              <w:t>06]*</w:t>
            </w:r>
            <w:proofErr w:type="gramEnd"/>
            <w:r w:rsidRPr="009140E1">
              <w:rPr>
                <w:rFonts w:cstheme="minorHAnsi"/>
                <w:sz w:val="24"/>
                <w:szCs w:val="24"/>
              </w:rPr>
              <w:t>*</w:t>
            </w:r>
          </w:p>
        </w:tc>
      </w:tr>
      <w:tr w:rsidR="009140E1" w:rsidRPr="009140E1" w14:paraId="45365FF5" w14:textId="77777777" w:rsidTr="00A543B4">
        <w:trPr>
          <w:trHeight w:val="300"/>
        </w:trPr>
        <w:tc>
          <w:tcPr>
            <w:tcW w:w="0" w:type="auto"/>
          </w:tcPr>
          <w:p w14:paraId="192F0D98" w14:textId="77777777" w:rsidR="009140E1" w:rsidRPr="009140E1" w:rsidRDefault="009140E1" w:rsidP="009140E1">
            <w:pPr>
              <w:spacing w:line="259" w:lineRule="auto"/>
              <w:rPr>
                <w:rFonts w:cstheme="minorHAnsi"/>
                <w:sz w:val="24"/>
                <w:szCs w:val="24"/>
              </w:rPr>
            </w:pPr>
            <w:r w:rsidRPr="009140E1">
              <w:rPr>
                <w:rFonts w:cstheme="minorHAnsi"/>
                <w:sz w:val="24"/>
                <w:szCs w:val="24"/>
              </w:rPr>
              <w:t>Intercept</w:t>
            </w:r>
          </w:p>
        </w:tc>
        <w:tc>
          <w:tcPr>
            <w:tcW w:w="0" w:type="auto"/>
          </w:tcPr>
          <w:p w14:paraId="3D292E73" w14:textId="77777777" w:rsidR="009140E1" w:rsidRPr="009140E1" w:rsidRDefault="009140E1" w:rsidP="009140E1">
            <w:pPr>
              <w:spacing w:line="259" w:lineRule="auto"/>
              <w:rPr>
                <w:rFonts w:cstheme="minorHAnsi"/>
                <w:sz w:val="24"/>
                <w:szCs w:val="24"/>
              </w:rPr>
            </w:pPr>
            <w:r w:rsidRPr="009140E1">
              <w:rPr>
                <w:rFonts w:cstheme="minorHAnsi"/>
                <w:sz w:val="24"/>
                <w:szCs w:val="24"/>
              </w:rPr>
              <w:t>0.0003</w:t>
            </w:r>
          </w:p>
        </w:tc>
        <w:tc>
          <w:tcPr>
            <w:tcW w:w="0" w:type="auto"/>
          </w:tcPr>
          <w:p w14:paraId="6FE7CE63" w14:textId="77777777" w:rsidR="009140E1" w:rsidRPr="009140E1" w:rsidRDefault="009140E1" w:rsidP="009140E1">
            <w:pPr>
              <w:spacing w:line="259" w:lineRule="auto"/>
              <w:rPr>
                <w:rFonts w:cstheme="minorHAnsi"/>
                <w:sz w:val="24"/>
                <w:szCs w:val="24"/>
              </w:rPr>
            </w:pPr>
            <w:r w:rsidRPr="009140E1">
              <w:rPr>
                <w:rFonts w:cstheme="minorHAnsi"/>
                <w:sz w:val="24"/>
                <w:szCs w:val="24"/>
              </w:rPr>
              <w:t>0.0001</w:t>
            </w:r>
          </w:p>
        </w:tc>
        <w:tc>
          <w:tcPr>
            <w:tcW w:w="0" w:type="auto"/>
          </w:tcPr>
          <w:p w14:paraId="2AE59949" w14:textId="77777777" w:rsidR="009140E1" w:rsidRPr="009140E1" w:rsidRDefault="009140E1" w:rsidP="009140E1">
            <w:pPr>
              <w:spacing w:line="259" w:lineRule="auto"/>
              <w:rPr>
                <w:rFonts w:cstheme="minorHAnsi"/>
                <w:sz w:val="24"/>
                <w:szCs w:val="24"/>
              </w:rPr>
            </w:pPr>
            <w:r w:rsidRPr="009140E1">
              <w:rPr>
                <w:rFonts w:cstheme="minorHAnsi"/>
                <w:sz w:val="24"/>
                <w:szCs w:val="24"/>
              </w:rPr>
              <w:t>0.0005</w:t>
            </w:r>
          </w:p>
        </w:tc>
      </w:tr>
      <w:tr w:rsidR="009140E1" w:rsidRPr="009140E1" w14:paraId="4E73E46D" w14:textId="77777777" w:rsidTr="00A543B4">
        <w:trPr>
          <w:trHeight w:val="295"/>
        </w:trPr>
        <w:tc>
          <w:tcPr>
            <w:tcW w:w="0" w:type="auto"/>
          </w:tcPr>
          <w:p w14:paraId="520C1D0F" w14:textId="77777777" w:rsidR="009140E1" w:rsidRPr="009140E1" w:rsidRDefault="009140E1" w:rsidP="009140E1">
            <w:pPr>
              <w:spacing w:line="259" w:lineRule="auto"/>
              <w:rPr>
                <w:rFonts w:cstheme="minorHAnsi"/>
                <w:sz w:val="24"/>
                <w:szCs w:val="24"/>
              </w:rPr>
            </w:pPr>
          </w:p>
        </w:tc>
        <w:tc>
          <w:tcPr>
            <w:tcW w:w="0" w:type="auto"/>
          </w:tcPr>
          <w:p w14:paraId="35C3A73C" w14:textId="77777777" w:rsidR="009140E1" w:rsidRPr="009140E1" w:rsidRDefault="009140E1" w:rsidP="009140E1">
            <w:pPr>
              <w:spacing w:line="259" w:lineRule="auto"/>
              <w:rPr>
                <w:rFonts w:cstheme="minorHAnsi"/>
                <w:sz w:val="24"/>
                <w:szCs w:val="24"/>
              </w:rPr>
            </w:pPr>
            <w:r w:rsidRPr="009140E1">
              <w:rPr>
                <w:rFonts w:cstheme="minorHAnsi"/>
                <w:sz w:val="24"/>
                <w:szCs w:val="24"/>
              </w:rPr>
              <w:t>[0.59]</w:t>
            </w:r>
          </w:p>
        </w:tc>
        <w:tc>
          <w:tcPr>
            <w:tcW w:w="0" w:type="auto"/>
          </w:tcPr>
          <w:p w14:paraId="2DF37A05" w14:textId="77777777" w:rsidR="009140E1" w:rsidRPr="009140E1" w:rsidRDefault="009140E1" w:rsidP="009140E1">
            <w:pPr>
              <w:spacing w:line="259" w:lineRule="auto"/>
              <w:rPr>
                <w:rFonts w:cstheme="minorHAnsi"/>
                <w:sz w:val="24"/>
                <w:szCs w:val="24"/>
              </w:rPr>
            </w:pPr>
            <w:r w:rsidRPr="009140E1">
              <w:rPr>
                <w:rFonts w:cstheme="minorHAnsi"/>
                <w:sz w:val="24"/>
                <w:szCs w:val="24"/>
              </w:rPr>
              <w:t>[0.26]</w:t>
            </w:r>
          </w:p>
        </w:tc>
        <w:tc>
          <w:tcPr>
            <w:tcW w:w="0" w:type="auto"/>
          </w:tcPr>
          <w:p w14:paraId="709CE7C2" w14:textId="77777777" w:rsidR="009140E1" w:rsidRPr="009140E1" w:rsidRDefault="009140E1" w:rsidP="009140E1">
            <w:pPr>
              <w:spacing w:line="259" w:lineRule="auto"/>
              <w:rPr>
                <w:rFonts w:cstheme="minorHAnsi"/>
                <w:sz w:val="24"/>
                <w:szCs w:val="24"/>
              </w:rPr>
            </w:pPr>
            <w:r w:rsidRPr="009140E1">
              <w:rPr>
                <w:rFonts w:cstheme="minorHAnsi"/>
                <w:sz w:val="24"/>
                <w:szCs w:val="24"/>
              </w:rPr>
              <w:t>[0.93]</w:t>
            </w:r>
          </w:p>
        </w:tc>
      </w:tr>
      <w:tr w:rsidR="009140E1" w:rsidRPr="009140E1" w14:paraId="05F1325D" w14:textId="77777777" w:rsidTr="00A543B4">
        <w:trPr>
          <w:trHeight w:val="299"/>
        </w:trPr>
        <w:tc>
          <w:tcPr>
            <w:tcW w:w="0" w:type="auto"/>
          </w:tcPr>
          <w:p w14:paraId="4F0F199D" w14:textId="77777777" w:rsidR="009140E1" w:rsidRPr="009140E1" w:rsidRDefault="009140E1" w:rsidP="009140E1">
            <w:pPr>
              <w:spacing w:line="259" w:lineRule="auto"/>
              <w:rPr>
                <w:rFonts w:cstheme="minorHAnsi"/>
                <w:sz w:val="24"/>
                <w:szCs w:val="24"/>
              </w:rPr>
            </w:pPr>
            <w:r w:rsidRPr="009140E1">
              <w:rPr>
                <w:rFonts w:cstheme="minorHAnsi"/>
                <w:sz w:val="24"/>
                <w:szCs w:val="24"/>
              </w:rPr>
              <w:t>N</w:t>
            </w:r>
          </w:p>
        </w:tc>
        <w:tc>
          <w:tcPr>
            <w:tcW w:w="0" w:type="auto"/>
          </w:tcPr>
          <w:p w14:paraId="11568B15" w14:textId="77777777" w:rsidR="009140E1" w:rsidRPr="009140E1" w:rsidRDefault="009140E1" w:rsidP="009140E1">
            <w:pPr>
              <w:spacing w:line="259" w:lineRule="auto"/>
              <w:rPr>
                <w:rFonts w:cstheme="minorHAnsi"/>
                <w:sz w:val="24"/>
                <w:szCs w:val="24"/>
              </w:rPr>
            </w:pPr>
            <w:r w:rsidRPr="009140E1">
              <w:rPr>
                <w:rFonts w:cstheme="minorHAnsi"/>
                <w:sz w:val="24"/>
                <w:szCs w:val="24"/>
              </w:rPr>
              <w:t>18,674</w:t>
            </w:r>
          </w:p>
        </w:tc>
        <w:tc>
          <w:tcPr>
            <w:tcW w:w="0" w:type="auto"/>
          </w:tcPr>
          <w:p w14:paraId="40225F73" w14:textId="77777777" w:rsidR="009140E1" w:rsidRPr="009140E1" w:rsidRDefault="009140E1" w:rsidP="009140E1">
            <w:pPr>
              <w:spacing w:line="259" w:lineRule="auto"/>
              <w:rPr>
                <w:rFonts w:cstheme="minorHAnsi"/>
                <w:sz w:val="24"/>
                <w:szCs w:val="24"/>
              </w:rPr>
            </w:pPr>
            <w:r w:rsidRPr="009140E1">
              <w:rPr>
                <w:rFonts w:cstheme="minorHAnsi"/>
                <w:sz w:val="24"/>
                <w:szCs w:val="24"/>
              </w:rPr>
              <w:t>18,674</w:t>
            </w:r>
          </w:p>
        </w:tc>
        <w:tc>
          <w:tcPr>
            <w:tcW w:w="0" w:type="auto"/>
          </w:tcPr>
          <w:p w14:paraId="01B488D0" w14:textId="77777777" w:rsidR="009140E1" w:rsidRPr="009140E1" w:rsidRDefault="009140E1" w:rsidP="009140E1">
            <w:pPr>
              <w:spacing w:line="259" w:lineRule="auto"/>
              <w:rPr>
                <w:rFonts w:cstheme="minorHAnsi"/>
                <w:sz w:val="24"/>
                <w:szCs w:val="24"/>
              </w:rPr>
            </w:pPr>
            <w:r w:rsidRPr="009140E1">
              <w:rPr>
                <w:rFonts w:cstheme="minorHAnsi"/>
                <w:sz w:val="24"/>
                <w:szCs w:val="24"/>
              </w:rPr>
              <w:t>18,674</w:t>
            </w:r>
          </w:p>
        </w:tc>
      </w:tr>
    </w:tbl>
    <w:p w14:paraId="5AAC4FBA" w14:textId="77777777" w:rsidR="009309DD" w:rsidRPr="00F748F9" w:rsidRDefault="009309DD" w:rsidP="00F748F9">
      <w:pPr>
        <w:rPr>
          <w:rFonts w:cstheme="minorHAnsi"/>
          <w:sz w:val="24"/>
          <w:szCs w:val="24"/>
        </w:rPr>
      </w:pPr>
    </w:p>
    <w:p w14:paraId="4C44BF5E" w14:textId="396139F9" w:rsidR="0019396D" w:rsidRPr="0019396D" w:rsidRDefault="0019396D" w:rsidP="0019396D">
      <w:pPr>
        <w:rPr>
          <w:rFonts w:cstheme="minorHAnsi"/>
          <w:b/>
          <w:bCs/>
          <w:sz w:val="24"/>
          <w:szCs w:val="24"/>
        </w:rPr>
      </w:pPr>
      <w:r w:rsidRPr="0019396D">
        <w:rPr>
          <w:rFonts w:cstheme="minorHAnsi"/>
          <w:b/>
          <w:bCs/>
          <w:sz w:val="24"/>
          <w:szCs w:val="24"/>
        </w:rPr>
        <w:t>TABLE 4</w:t>
      </w:r>
      <w:r w:rsidR="00152AA0">
        <w:rPr>
          <w:rFonts w:cstheme="minorHAnsi"/>
          <w:b/>
          <w:bCs/>
          <w:sz w:val="24"/>
          <w:szCs w:val="24"/>
        </w:rPr>
        <w:t xml:space="preserve"> </w:t>
      </w:r>
      <w:r w:rsidRPr="0019396D">
        <w:rPr>
          <w:rFonts w:cstheme="minorHAnsi"/>
          <w:b/>
          <w:bCs/>
          <w:sz w:val="24"/>
          <w:szCs w:val="24"/>
        </w:rPr>
        <w:t>Litigation Risk and the Incidence of Dividend Payments</w:t>
      </w:r>
    </w:p>
    <w:p w14:paraId="746CC20B" w14:textId="6CA4E1AA" w:rsidR="0019396D" w:rsidRPr="0019396D" w:rsidRDefault="0019396D" w:rsidP="0019396D">
      <w:pPr>
        <w:rPr>
          <w:rFonts w:cstheme="minorHAnsi"/>
          <w:sz w:val="24"/>
          <w:szCs w:val="24"/>
        </w:rPr>
      </w:pPr>
      <w:r w:rsidRPr="0019396D">
        <w:rPr>
          <w:rFonts w:cstheme="minorHAnsi"/>
          <w:sz w:val="24"/>
          <w:szCs w:val="24"/>
        </w:rPr>
        <w:t xml:space="preserve">This table reports </w:t>
      </w:r>
      <w:proofErr w:type="spellStart"/>
      <w:r w:rsidRPr="0019396D">
        <w:rPr>
          <w:rFonts w:cstheme="minorHAnsi"/>
          <w:sz w:val="24"/>
          <w:szCs w:val="24"/>
        </w:rPr>
        <w:t>Fama</w:t>
      </w:r>
      <w:proofErr w:type="spellEnd"/>
      <w:r w:rsidRPr="0019396D">
        <w:rPr>
          <w:rFonts w:cstheme="minorHAnsi"/>
          <w:sz w:val="24"/>
          <w:szCs w:val="24"/>
        </w:rPr>
        <w:t xml:space="preserve"> and MacBeth (1973) style estimates of a logit model with Newey-West t-values in parentheses. One cross-sectional model is estimated per year. The dependent variable is equal to one for dividend-paying firms and is zero otherwise. “Litigation Likelihood” are predicted probabilities of litigation estimated with a probit regression on a sample that includes all types of corporate lawsuits. “Ln Litigation Intensity” is the logarithm of the sum of all securities litigation events from Audit Analytics in the firm’s three-digit SIC industry excluding the observed firm divided by the total number of firms in the same industry. Control variables are idiosyncratic risk, systematic risk, market-to-book ratio, asset growth, earnings to assets, stock returns, and NYSE percentile to which a firm’s market capitalization belongs. ***,</w:t>
      </w:r>
      <w:r w:rsidR="00152AA0">
        <w:rPr>
          <w:rFonts w:cstheme="minorHAnsi"/>
          <w:sz w:val="24"/>
          <w:szCs w:val="24"/>
        </w:rPr>
        <w:t xml:space="preserve"> </w:t>
      </w:r>
      <w:r w:rsidRPr="0019396D">
        <w:rPr>
          <w:rFonts w:cstheme="minorHAnsi"/>
          <w:sz w:val="24"/>
          <w:szCs w:val="24"/>
        </w:rPr>
        <w:t>**, * denote statistical significance at the 1%, 5%, and 10% level respectively.</w:t>
      </w:r>
    </w:p>
    <w:tbl>
      <w:tblPr>
        <w:tblStyle w:val="TableGrid"/>
        <w:tblW w:w="0" w:type="auto"/>
        <w:tblLook w:val="0020" w:firstRow="1" w:lastRow="0" w:firstColumn="0" w:lastColumn="0" w:noHBand="0" w:noVBand="0"/>
      </w:tblPr>
      <w:tblGrid>
        <w:gridCol w:w="2310"/>
        <w:gridCol w:w="1343"/>
        <w:gridCol w:w="1343"/>
        <w:gridCol w:w="1343"/>
      </w:tblGrid>
      <w:tr w:rsidR="0019396D" w:rsidRPr="0019396D" w14:paraId="060AA9AB" w14:textId="77777777" w:rsidTr="00A543B4">
        <w:trPr>
          <w:trHeight w:val="299"/>
        </w:trPr>
        <w:tc>
          <w:tcPr>
            <w:tcW w:w="0" w:type="auto"/>
          </w:tcPr>
          <w:p w14:paraId="553B8FFC" w14:textId="77777777" w:rsidR="0019396D" w:rsidRPr="0019396D" w:rsidRDefault="0019396D" w:rsidP="0019396D">
            <w:pPr>
              <w:spacing w:line="259" w:lineRule="auto"/>
              <w:rPr>
                <w:rFonts w:cstheme="minorHAnsi"/>
                <w:sz w:val="24"/>
                <w:szCs w:val="24"/>
              </w:rPr>
            </w:pPr>
          </w:p>
        </w:tc>
        <w:tc>
          <w:tcPr>
            <w:tcW w:w="0" w:type="auto"/>
          </w:tcPr>
          <w:p w14:paraId="690FA98F" w14:textId="77777777" w:rsidR="0019396D" w:rsidRPr="0019396D" w:rsidRDefault="0019396D" w:rsidP="0019396D">
            <w:pPr>
              <w:spacing w:line="259" w:lineRule="auto"/>
              <w:rPr>
                <w:rFonts w:cstheme="minorHAnsi"/>
                <w:sz w:val="24"/>
                <w:szCs w:val="24"/>
              </w:rPr>
            </w:pPr>
            <w:r w:rsidRPr="0019396D">
              <w:rPr>
                <w:rFonts w:cstheme="minorHAnsi"/>
                <w:sz w:val="24"/>
                <w:szCs w:val="24"/>
              </w:rPr>
              <w:t>(1)</w:t>
            </w:r>
          </w:p>
        </w:tc>
        <w:tc>
          <w:tcPr>
            <w:tcW w:w="0" w:type="auto"/>
          </w:tcPr>
          <w:p w14:paraId="18E8CC30" w14:textId="77777777" w:rsidR="0019396D" w:rsidRPr="0019396D" w:rsidRDefault="0019396D" w:rsidP="0019396D">
            <w:pPr>
              <w:spacing w:line="259" w:lineRule="auto"/>
              <w:rPr>
                <w:rFonts w:cstheme="minorHAnsi"/>
                <w:sz w:val="24"/>
                <w:szCs w:val="24"/>
              </w:rPr>
            </w:pPr>
            <w:r w:rsidRPr="0019396D">
              <w:rPr>
                <w:rFonts w:cstheme="minorHAnsi"/>
                <w:sz w:val="24"/>
                <w:szCs w:val="24"/>
              </w:rPr>
              <w:t>(2)</w:t>
            </w:r>
          </w:p>
        </w:tc>
        <w:tc>
          <w:tcPr>
            <w:tcW w:w="0" w:type="auto"/>
          </w:tcPr>
          <w:p w14:paraId="35EDFCDE" w14:textId="77777777" w:rsidR="0019396D" w:rsidRPr="0019396D" w:rsidRDefault="0019396D" w:rsidP="0019396D">
            <w:pPr>
              <w:spacing w:line="259" w:lineRule="auto"/>
              <w:rPr>
                <w:rFonts w:cstheme="minorHAnsi"/>
                <w:sz w:val="24"/>
                <w:szCs w:val="24"/>
              </w:rPr>
            </w:pPr>
            <w:r w:rsidRPr="0019396D">
              <w:rPr>
                <w:rFonts w:cstheme="minorHAnsi"/>
                <w:sz w:val="24"/>
                <w:szCs w:val="24"/>
              </w:rPr>
              <w:t>(3)</w:t>
            </w:r>
          </w:p>
        </w:tc>
      </w:tr>
      <w:tr w:rsidR="0019396D" w:rsidRPr="0019396D" w14:paraId="4C00B6C2" w14:textId="77777777" w:rsidTr="00A543B4">
        <w:trPr>
          <w:trHeight w:val="327"/>
        </w:trPr>
        <w:tc>
          <w:tcPr>
            <w:tcW w:w="0" w:type="auto"/>
          </w:tcPr>
          <w:p w14:paraId="621BB081" w14:textId="77777777" w:rsidR="0019396D" w:rsidRPr="0019396D" w:rsidRDefault="0019396D" w:rsidP="0019396D">
            <w:pPr>
              <w:spacing w:line="259" w:lineRule="auto"/>
              <w:rPr>
                <w:rFonts w:cstheme="minorHAnsi"/>
                <w:sz w:val="24"/>
                <w:szCs w:val="24"/>
              </w:rPr>
            </w:pPr>
            <w:r w:rsidRPr="0019396D">
              <w:rPr>
                <w:rFonts w:cstheme="minorHAnsi"/>
                <w:sz w:val="24"/>
                <w:szCs w:val="24"/>
              </w:rPr>
              <w:t>Lawsuit Dummy</w:t>
            </w:r>
          </w:p>
        </w:tc>
        <w:tc>
          <w:tcPr>
            <w:tcW w:w="0" w:type="auto"/>
          </w:tcPr>
          <w:p w14:paraId="5B4F2538" w14:textId="77777777" w:rsidR="0019396D" w:rsidRPr="0019396D" w:rsidRDefault="0019396D" w:rsidP="0019396D">
            <w:pPr>
              <w:spacing w:line="259" w:lineRule="auto"/>
              <w:rPr>
                <w:rFonts w:cstheme="minorHAnsi"/>
                <w:sz w:val="24"/>
                <w:szCs w:val="24"/>
              </w:rPr>
            </w:pPr>
            <w:r w:rsidRPr="0019396D">
              <w:rPr>
                <w:rFonts w:cstheme="minorHAnsi"/>
                <w:sz w:val="24"/>
                <w:szCs w:val="24"/>
              </w:rPr>
              <w:t>-0.1598</w:t>
            </w:r>
          </w:p>
        </w:tc>
        <w:tc>
          <w:tcPr>
            <w:tcW w:w="0" w:type="auto"/>
          </w:tcPr>
          <w:p w14:paraId="0653C5D1" w14:textId="77777777" w:rsidR="0019396D" w:rsidRPr="0019396D" w:rsidRDefault="0019396D" w:rsidP="0019396D">
            <w:pPr>
              <w:spacing w:line="259" w:lineRule="auto"/>
              <w:rPr>
                <w:rFonts w:cstheme="minorHAnsi"/>
                <w:sz w:val="24"/>
                <w:szCs w:val="24"/>
              </w:rPr>
            </w:pPr>
          </w:p>
        </w:tc>
        <w:tc>
          <w:tcPr>
            <w:tcW w:w="0" w:type="auto"/>
          </w:tcPr>
          <w:p w14:paraId="56D888B0" w14:textId="77777777" w:rsidR="0019396D" w:rsidRPr="0019396D" w:rsidRDefault="0019396D" w:rsidP="0019396D">
            <w:pPr>
              <w:spacing w:line="259" w:lineRule="auto"/>
              <w:rPr>
                <w:rFonts w:cstheme="minorHAnsi"/>
                <w:sz w:val="24"/>
                <w:szCs w:val="24"/>
              </w:rPr>
            </w:pPr>
          </w:p>
        </w:tc>
      </w:tr>
      <w:tr w:rsidR="0019396D" w:rsidRPr="0019396D" w14:paraId="5CDB0C09" w14:textId="77777777" w:rsidTr="00A543B4">
        <w:trPr>
          <w:trHeight w:val="300"/>
        </w:trPr>
        <w:tc>
          <w:tcPr>
            <w:tcW w:w="0" w:type="auto"/>
          </w:tcPr>
          <w:p w14:paraId="526FFCC1" w14:textId="77777777" w:rsidR="0019396D" w:rsidRPr="0019396D" w:rsidRDefault="0019396D" w:rsidP="0019396D">
            <w:pPr>
              <w:spacing w:line="259" w:lineRule="auto"/>
              <w:rPr>
                <w:rFonts w:cstheme="minorHAnsi"/>
                <w:sz w:val="24"/>
                <w:szCs w:val="24"/>
              </w:rPr>
            </w:pPr>
          </w:p>
        </w:tc>
        <w:tc>
          <w:tcPr>
            <w:tcW w:w="0" w:type="auto"/>
          </w:tcPr>
          <w:p w14:paraId="2D404E82" w14:textId="77777777" w:rsidR="0019396D" w:rsidRPr="0019396D" w:rsidRDefault="0019396D" w:rsidP="0019396D">
            <w:pPr>
              <w:spacing w:line="259" w:lineRule="auto"/>
              <w:rPr>
                <w:rFonts w:cstheme="minorHAnsi"/>
                <w:sz w:val="24"/>
                <w:szCs w:val="24"/>
              </w:rPr>
            </w:pPr>
            <w:r w:rsidRPr="0019396D">
              <w:rPr>
                <w:rFonts w:cstheme="minorHAnsi"/>
                <w:sz w:val="24"/>
                <w:szCs w:val="24"/>
              </w:rPr>
              <w:t>[-1.</w:t>
            </w:r>
            <w:proofErr w:type="gramStart"/>
            <w:r w:rsidRPr="0019396D">
              <w:rPr>
                <w:rFonts w:cstheme="minorHAnsi"/>
                <w:sz w:val="24"/>
                <w:szCs w:val="24"/>
              </w:rPr>
              <w:t>88]*</w:t>
            </w:r>
            <w:proofErr w:type="gramEnd"/>
          </w:p>
        </w:tc>
        <w:tc>
          <w:tcPr>
            <w:tcW w:w="0" w:type="auto"/>
          </w:tcPr>
          <w:p w14:paraId="17109544" w14:textId="77777777" w:rsidR="0019396D" w:rsidRPr="0019396D" w:rsidRDefault="0019396D" w:rsidP="0019396D">
            <w:pPr>
              <w:spacing w:line="259" w:lineRule="auto"/>
              <w:rPr>
                <w:rFonts w:cstheme="minorHAnsi"/>
                <w:sz w:val="24"/>
                <w:szCs w:val="24"/>
              </w:rPr>
            </w:pPr>
          </w:p>
        </w:tc>
        <w:tc>
          <w:tcPr>
            <w:tcW w:w="0" w:type="auto"/>
          </w:tcPr>
          <w:p w14:paraId="723B027B" w14:textId="77777777" w:rsidR="0019396D" w:rsidRPr="0019396D" w:rsidRDefault="0019396D" w:rsidP="0019396D">
            <w:pPr>
              <w:spacing w:line="259" w:lineRule="auto"/>
              <w:rPr>
                <w:rFonts w:cstheme="minorHAnsi"/>
                <w:sz w:val="24"/>
                <w:szCs w:val="24"/>
              </w:rPr>
            </w:pPr>
          </w:p>
        </w:tc>
      </w:tr>
      <w:tr w:rsidR="0019396D" w:rsidRPr="0019396D" w14:paraId="5F0892EA" w14:textId="77777777" w:rsidTr="00A543B4">
        <w:trPr>
          <w:trHeight w:val="300"/>
        </w:trPr>
        <w:tc>
          <w:tcPr>
            <w:tcW w:w="0" w:type="auto"/>
          </w:tcPr>
          <w:p w14:paraId="5A69B013" w14:textId="77777777" w:rsidR="0019396D" w:rsidRPr="0019396D" w:rsidRDefault="0019396D" w:rsidP="0019396D">
            <w:pPr>
              <w:spacing w:line="259" w:lineRule="auto"/>
              <w:rPr>
                <w:rFonts w:cstheme="minorHAnsi"/>
                <w:sz w:val="24"/>
                <w:szCs w:val="24"/>
              </w:rPr>
            </w:pPr>
            <w:r w:rsidRPr="0019396D">
              <w:rPr>
                <w:rFonts w:cstheme="minorHAnsi"/>
                <w:sz w:val="24"/>
                <w:szCs w:val="24"/>
              </w:rPr>
              <w:t>Litigation Likelihood</w:t>
            </w:r>
          </w:p>
        </w:tc>
        <w:tc>
          <w:tcPr>
            <w:tcW w:w="0" w:type="auto"/>
          </w:tcPr>
          <w:p w14:paraId="2394BDF1" w14:textId="77777777" w:rsidR="0019396D" w:rsidRPr="0019396D" w:rsidRDefault="0019396D" w:rsidP="0019396D">
            <w:pPr>
              <w:spacing w:line="259" w:lineRule="auto"/>
              <w:rPr>
                <w:rFonts w:cstheme="minorHAnsi"/>
                <w:sz w:val="24"/>
                <w:szCs w:val="24"/>
              </w:rPr>
            </w:pPr>
          </w:p>
        </w:tc>
        <w:tc>
          <w:tcPr>
            <w:tcW w:w="0" w:type="auto"/>
          </w:tcPr>
          <w:p w14:paraId="1C4795C1" w14:textId="77777777" w:rsidR="0019396D" w:rsidRPr="0019396D" w:rsidRDefault="0019396D" w:rsidP="0019396D">
            <w:pPr>
              <w:spacing w:line="259" w:lineRule="auto"/>
              <w:rPr>
                <w:rFonts w:cstheme="minorHAnsi"/>
                <w:sz w:val="24"/>
                <w:szCs w:val="24"/>
              </w:rPr>
            </w:pPr>
            <w:r w:rsidRPr="0019396D">
              <w:rPr>
                <w:rFonts w:cstheme="minorHAnsi"/>
                <w:sz w:val="24"/>
                <w:szCs w:val="24"/>
              </w:rPr>
              <w:t>-0.4624</w:t>
            </w:r>
          </w:p>
        </w:tc>
        <w:tc>
          <w:tcPr>
            <w:tcW w:w="0" w:type="auto"/>
          </w:tcPr>
          <w:p w14:paraId="0148C05E" w14:textId="77777777" w:rsidR="0019396D" w:rsidRPr="0019396D" w:rsidRDefault="0019396D" w:rsidP="0019396D">
            <w:pPr>
              <w:spacing w:line="259" w:lineRule="auto"/>
              <w:rPr>
                <w:rFonts w:cstheme="minorHAnsi"/>
                <w:sz w:val="24"/>
                <w:szCs w:val="24"/>
              </w:rPr>
            </w:pPr>
          </w:p>
        </w:tc>
      </w:tr>
      <w:tr w:rsidR="0019396D" w:rsidRPr="0019396D" w14:paraId="523C156C" w14:textId="77777777" w:rsidTr="00A543B4">
        <w:trPr>
          <w:trHeight w:val="300"/>
        </w:trPr>
        <w:tc>
          <w:tcPr>
            <w:tcW w:w="0" w:type="auto"/>
          </w:tcPr>
          <w:p w14:paraId="66F900C2" w14:textId="77777777" w:rsidR="0019396D" w:rsidRPr="0019396D" w:rsidRDefault="0019396D" w:rsidP="0019396D">
            <w:pPr>
              <w:spacing w:line="259" w:lineRule="auto"/>
              <w:rPr>
                <w:rFonts w:cstheme="minorHAnsi"/>
                <w:sz w:val="24"/>
                <w:szCs w:val="24"/>
              </w:rPr>
            </w:pPr>
          </w:p>
        </w:tc>
        <w:tc>
          <w:tcPr>
            <w:tcW w:w="0" w:type="auto"/>
          </w:tcPr>
          <w:p w14:paraId="799F1167" w14:textId="77777777" w:rsidR="0019396D" w:rsidRPr="0019396D" w:rsidRDefault="0019396D" w:rsidP="0019396D">
            <w:pPr>
              <w:spacing w:line="259" w:lineRule="auto"/>
              <w:rPr>
                <w:rFonts w:cstheme="minorHAnsi"/>
                <w:sz w:val="24"/>
                <w:szCs w:val="24"/>
              </w:rPr>
            </w:pPr>
          </w:p>
        </w:tc>
        <w:tc>
          <w:tcPr>
            <w:tcW w:w="0" w:type="auto"/>
          </w:tcPr>
          <w:p w14:paraId="666B9114" w14:textId="77777777" w:rsidR="0019396D" w:rsidRPr="0019396D" w:rsidRDefault="0019396D" w:rsidP="0019396D">
            <w:pPr>
              <w:spacing w:line="259" w:lineRule="auto"/>
              <w:rPr>
                <w:rFonts w:cstheme="minorHAnsi"/>
                <w:sz w:val="24"/>
                <w:szCs w:val="24"/>
              </w:rPr>
            </w:pPr>
            <w:r w:rsidRPr="0019396D">
              <w:rPr>
                <w:rFonts w:cstheme="minorHAnsi"/>
                <w:sz w:val="24"/>
                <w:szCs w:val="24"/>
              </w:rPr>
              <w:t>[-2.</w:t>
            </w:r>
            <w:proofErr w:type="gramStart"/>
            <w:r w:rsidRPr="0019396D">
              <w:rPr>
                <w:rFonts w:cstheme="minorHAnsi"/>
                <w:sz w:val="24"/>
                <w:szCs w:val="24"/>
              </w:rPr>
              <w:t>37]*</w:t>
            </w:r>
            <w:proofErr w:type="gramEnd"/>
            <w:r w:rsidRPr="0019396D">
              <w:rPr>
                <w:rFonts w:cstheme="minorHAnsi"/>
                <w:sz w:val="24"/>
                <w:szCs w:val="24"/>
              </w:rPr>
              <w:t>*</w:t>
            </w:r>
          </w:p>
        </w:tc>
        <w:tc>
          <w:tcPr>
            <w:tcW w:w="0" w:type="auto"/>
          </w:tcPr>
          <w:p w14:paraId="47A9A56D" w14:textId="77777777" w:rsidR="0019396D" w:rsidRPr="0019396D" w:rsidRDefault="0019396D" w:rsidP="0019396D">
            <w:pPr>
              <w:spacing w:line="259" w:lineRule="auto"/>
              <w:rPr>
                <w:rFonts w:cstheme="minorHAnsi"/>
                <w:sz w:val="24"/>
                <w:szCs w:val="24"/>
              </w:rPr>
            </w:pPr>
          </w:p>
        </w:tc>
      </w:tr>
      <w:tr w:rsidR="0019396D" w:rsidRPr="0019396D" w14:paraId="103FD173" w14:textId="77777777" w:rsidTr="00A543B4">
        <w:trPr>
          <w:trHeight w:val="300"/>
        </w:trPr>
        <w:tc>
          <w:tcPr>
            <w:tcW w:w="0" w:type="auto"/>
          </w:tcPr>
          <w:p w14:paraId="660EAD5E" w14:textId="77777777" w:rsidR="0019396D" w:rsidRPr="0019396D" w:rsidRDefault="0019396D" w:rsidP="0019396D">
            <w:pPr>
              <w:spacing w:line="259" w:lineRule="auto"/>
              <w:rPr>
                <w:rFonts w:cstheme="minorHAnsi"/>
                <w:sz w:val="24"/>
                <w:szCs w:val="24"/>
              </w:rPr>
            </w:pPr>
            <w:r w:rsidRPr="0019396D">
              <w:rPr>
                <w:rFonts w:cstheme="minorHAnsi"/>
                <w:sz w:val="24"/>
                <w:szCs w:val="24"/>
              </w:rPr>
              <w:t>Ln Litigation Intensity</w:t>
            </w:r>
          </w:p>
        </w:tc>
        <w:tc>
          <w:tcPr>
            <w:tcW w:w="0" w:type="auto"/>
          </w:tcPr>
          <w:p w14:paraId="5C1DE6E2" w14:textId="77777777" w:rsidR="0019396D" w:rsidRPr="0019396D" w:rsidRDefault="0019396D" w:rsidP="0019396D">
            <w:pPr>
              <w:spacing w:line="259" w:lineRule="auto"/>
              <w:rPr>
                <w:rFonts w:cstheme="minorHAnsi"/>
                <w:sz w:val="24"/>
                <w:szCs w:val="24"/>
              </w:rPr>
            </w:pPr>
          </w:p>
        </w:tc>
        <w:tc>
          <w:tcPr>
            <w:tcW w:w="0" w:type="auto"/>
          </w:tcPr>
          <w:p w14:paraId="022F4FFC" w14:textId="77777777" w:rsidR="0019396D" w:rsidRPr="0019396D" w:rsidRDefault="0019396D" w:rsidP="0019396D">
            <w:pPr>
              <w:spacing w:line="259" w:lineRule="auto"/>
              <w:rPr>
                <w:rFonts w:cstheme="minorHAnsi"/>
                <w:sz w:val="24"/>
                <w:szCs w:val="24"/>
              </w:rPr>
            </w:pPr>
          </w:p>
        </w:tc>
        <w:tc>
          <w:tcPr>
            <w:tcW w:w="0" w:type="auto"/>
          </w:tcPr>
          <w:p w14:paraId="6C1C2EE4" w14:textId="77777777" w:rsidR="0019396D" w:rsidRPr="0019396D" w:rsidRDefault="0019396D" w:rsidP="0019396D">
            <w:pPr>
              <w:spacing w:line="259" w:lineRule="auto"/>
              <w:rPr>
                <w:rFonts w:cstheme="minorHAnsi"/>
                <w:sz w:val="24"/>
                <w:szCs w:val="24"/>
              </w:rPr>
            </w:pPr>
            <w:r w:rsidRPr="0019396D">
              <w:rPr>
                <w:rFonts w:cstheme="minorHAnsi"/>
                <w:sz w:val="24"/>
                <w:szCs w:val="24"/>
              </w:rPr>
              <w:t>-1.5691</w:t>
            </w:r>
          </w:p>
        </w:tc>
      </w:tr>
      <w:tr w:rsidR="0019396D" w:rsidRPr="0019396D" w14:paraId="6CFD134D" w14:textId="77777777" w:rsidTr="00A543B4">
        <w:trPr>
          <w:trHeight w:val="300"/>
        </w:trPr>
        <w:tc>
          <w:tcPr>
            <w:tcW w:w="0" w:type="auto"/>
          </w:tcPr>
          <w:p w14:paraId="7B52F37A" w14:textId="77777777" w:rsidR="0019396D" w:rsidRPr="0019396D" w:rsidRDefault="0019396D" w:rsidP="0019396D">
            <w:pPr>
              <w:spacing w:line="259" w:lineRule="auto"/>
              <w:rPr>
                <w:rFonts w:cstheme="minorHAnsi"/>
                <w:sz w:val="24"/>
                <w:szCs w:val="24"/>
              </w:rPr>
            </w:pPr>
          </w:p>
        </w:tc>
        <w:tc>
          <w:tcPr>
            <w:tcW w:w="0" w:type="auto"/>
          </w:tcPr>
          <w:p w14:paraId="38539332" w14:textId="77777777" w:rsidR="0019396D" w:rsidRPr="0019396D" w:rsidRDefault="0019396D" w:rsidP="0019396D">
            <w:pPr>
              <w:spacing w:line="259" w:lineRule="auto"/>
              <w:rPr>
                <w:rFonts w:cstheme="minorHAnsi"/>
                <w:sz w:val="24"/>
                <w:szCs w:val="24"/>
              </w:rPr>
            </w:pPr>
          </w:p>
        </w:tc>
        <w:tc>
          <w:tcPr>
            <w:tcW w:w="0" w:type="auto"/>
          </w:tcPr>
          <w:p w14:paraId="7942B303" w14:textId="77777777" w:rsidR="0019396D" w:rsidRPr="0019396D" w:rsidRDefault="0019396D" w:rsidP="0019396D">
            <w:pPr>
              <w:spacing w:line="259" w:lineRule="auto"/>
              <w:rPr>
                <w:rFonts w:cstheme="minorHAnsi"/>
                <w:sz w:val="24"/>
                <w:szCs w:val="24"/>
              </w:rPr>
            </w:pPr>
          </w:p>
        </w:tc>
        <w:tc>
          <w:tcPr>
            <w:tcW w:w="0" w:type="auto"/>
          </w:tcPr>
          <w:p w14:paraId="0EDA6FBB" w14:textId="77777777" w:rsidR="0019396D" w:rsidRPr="0019396D" w:rsidRDefault="0019396D" w:rsidP="0019396D">
            <w:pPr>
              <w:spacing w:line="259" w:lineRule="auto"/>
              <w:rPr>
                <w:rFonts w:cstheme="minorHAnsi"/>
                <w:sz w:val="24"/>
                <w:szCs w:val="24"/>
              </w:rPr>
            </w:pPr>
            <w:r w:rsidRPr="0019396D">
              <w:rPr>
                <w:rFonts w:cstheme="minorHAnsi"/>
                <w:sz w:val="24"/>
                <w:szCs w:val="24"/>
              </w:rPr>
              <w:t>[-4.</w:t>
            </w:r>
            <w:proofErr w:type="gramStart"/>
            <w:r w:rsidRPr="0019396D">
              <w:rPr>
                <w:rFonts w:cstheme="minorHAnsi"/>
                <w:sz w:val="24"/>
                <w:szCs w:val="24"/>
              </w:rPr>
              <w:t>40]*</w:t>
            </w:r>
            <w:proofErr w:type="gramEnd"/>
            <w:r w:rsidRPr="0019396D">
              <w:rPr>
                <w:rFonts w:cstheme="minorHAnsi"/>
                <w:sz w:val="24"/>
                <w:szCs w:val="24"/>
              </w:rPr>
              <w:t>**</w:t>
            </w:r>
          </w:p>
        </w:tc>
      </w:tr>
      <w:tr w:rsidR="0019396D" w:rsidRPr="0019396D" w14:paraId="3C743A16" w14:textId="77777777" w:rsidTr="00A543B4">
        <w:trPr>
          <w:trHeight w:val="300"/>
        </w:trPr>
        <w:tc>
          <w:tcPr>
            <w:tcW w:w="0" w:type="auto"/>
          </w:tcPr>
          <w:p w14:paraId="43DA5DEB" w14:textId="77777777" w:rsidR="0019396D" w:rsidRPr="0019396D" w:rsidRDefault="0019396D" w:rsidP="0019396D">
            <w:pPr>
              <w:spacing w:line="259" w:lineRule="auto"/>
              <w:rPr>
                <w:rFonts w:cstheme="minorHAnsi"/>
                <w:sz w:val="24"/>
                <w:szCs w:val="24"/>
              </w:rPr>
            </w:pPr>
            <w:r w:rsidRPr="0019396D">
              <w:rPr>
                <w:rFonts w:cstheme="minorHAnsi"/>
                <w:sz w:val="24"/>
                <w:szCs w:val="24"/>
              </w:rPr>
              <w:t>Market-to-Book</w:t>
            </w:r>
          </w:p>
        </w:tc>
        <w:tc>
          <w:tcPr>
            <w:tcW w:w="0" w:type="auto"/>
          </w:tcPr>
          <w:p w14:paraId="2B51DE68" w14:textId="77777777" w:rsidR="0019396D" w:rsidRPr="0019396D" w:rsidRDefault="0019396D" w:rsidP="0019396D">
            <w:pPr>
              <w:spacing w:line="259" w:lineRule="auto"/>
              <w:rPr>
                <w:rFonts w:cstheme="minorHAnsi"/>
                <w:sz w:val="24"/>
                <w:szCs w:val="24"/>
              </w:rPr>
            </w:pPr>
            <w:r w:rsidRPr="0019396D">
              <w:rPr>
                <w:rFonts w:cstheme="minorHAnsi"/>
                <w:sz w:val="24"/>
                <w:szCs w:val="24"/>
              </w:rPr>
              <w:t>-0.2579</w:t>
            </w:r>
          </w:p>
        </w:tc>
        <w:tc>
          <w:tcPr>
            <w:tcW w:w="0" w:type="auto"/>
          </w:tcPr>
          <w:p w14:paraId="7ECE140B" w14:textId="77777777" w:rsidR="0019396D" w:rsidRPr="0019396D" w:rsidRDefault="0019396D" w:rsidP="0019396D">
            <w:pPr>
              <w:spacing w:line="259" w:lineRule="auto"/>
              <w:rPr>
                <w:rFonts w:cstheme="minorHAnsi"/>
                <w:sz w:val="24"/>
                <w:szCs w:val="24"/>
              </w:rPr>
            </w:pPr>
            <w:r w:rsidRPr="0019396D">
              <w:rPr>
                <w:rFonts w:cstheme="minorHAnsi"/>
                <w:sz w:val="24"/>
                <w:szCs w:val="24"/>
              </w:rPr>
              <w:t>-0.2531</w:t>
            </w:r>
          </w:p>
        </w:tc>
        <w:tc>
          <w:tcPr>
            <w:tcW w:w="0" w:type="auto"/>
          </w:tcPr>
          <w:p w14:paraId="42E3E926" w14:textId="77777777" w:rsidR="0019396D" w:rsidRPr="0019396D" w:rsidRDefault="0019396D" w:rsidP="0019396D">
            <w:pPr>
              <w:spacing w:line="259" w:lineRule="auto"/>
              <w:rPr>
                <w:rFonts w:cstheme="minorHAnsi"/>
                <w:sz w:val="24"/>
                <w:szCs w:val="24"/>
              </w:rPr>
            </w:pPr>
            <w:r w:rsidRPr="0019396D">
              <w:rPr>
                <w:rFonts w:cstheme="minorHAnsi"/>
                <w:sz w:val="24"/>
                <w:szCs w:val="24"/>
              </w:rPr>
              <w:t>-0.2572</w:t>
            </w:r>
          </w:p>
        </w:tc>
      </w:tr>
      <w:tr w:rsidR="0019396D" w:rsidRPr="0019396D" w14:paraId="402117F8" w14:textId="77777777" w:rsidTr="00A543B4">
        <w:trPr>
          <w:trHeight w:val="300"/>
        </w:trPr>
        <w:tc>
          <w:tcPr>
            <w:tcW w:w="0" w:type="auto"/>
          </w:tcPr>
          <w:p w14:paraId="51E52B51" w14:textId="77777777" w:rsidR="0019396D" w:rsidRPr="0019396D" w:rsidRDefault="0019396D" w:rsidP="0019396D">
            <w:pPr>
              <w:spacing w:line="259" w:lineRule="auto"/>
              <w:rPr>
                <w:rFonts w:cstheme="minorHAnsi"/>
                <w:sz w:val="24"/>
                <w:szCs w:val="24"/>
              </w:rPr>
            </w:pPr>
          </w:p>
        </w:tc>
        <w:tc>
          <w:tcPr>
            <w:tcW w:w="0" w:type="auto"/>
          </w:tcPr>
          <w:p w14:paraId="5FBBADA6" w14:textId="77777777" w:rsidR="0019396D" w:rsidRPr="0019396D" w:rsidRDefault="0019396D" w:rsidP="0019396D">
            <w:pPr>
              <w:spacing w:line="259" w:lineRule="auto"/>
              <w:rPr>
                <w:rFonts w:cstheme="minorHAnsi"/>
                <w:sz w:val="24"/>
                <w:szCs w:val="24"/>
              </w:rPr>
            </w:pPr>
            <w:r w:rsidRPr="0019396D">
              <w:rPr>
                <w:rFonts w:cstheme="minorHAnsi"/>
                <w:sz w:val="24"/>
                <w:szCs w:val="24"/>
              </w:rPr>
              <w:t>[-6.</w:t>
            </w:r>
            <w:proofErr w:type="gramStart"/>
            <w:r w:rsidRPr="0019396D">
              <w:rPr>
                <w:rFonts w:cstheme="minorHAnsi"/>
                <w:sz w:val="24"/>
                <w:szCs w:val="24"/>
              </w:rPr>
              <w:t>28]*</w:t>
            </w:r>
            <w:proofErr w:type="gramEnd"/>
            <w:r w:rsidRPr="0019396D">
              <w:rPr>
                <w:rFonts w:cstheme="minorHAnsi"/>
                <w:sz w:val="24"/>
                <w:szCs w:val="24"/>
              </w:rPr>
              <w:t>**</w:t>
            </w:r>
          </w:p>
        </w:tc>
        <w:tc>
          <w:tcPr>
            <w:tcW w:w="0" w:type="auto"/>
          </w:tcPr>
          <w:p w14:paraId="3E01905F" w14:textId="77777777" w:rsidR="0019396D" w:rsidRPr="0019396D" w:rsidRDefault="0019396D" w:rsidP="0019396D">
            <w:pPr>
              <w:spacing w:line="259" w:lineRule="auto"/>
              <w:rPr>
                <w:rFonts w:cstheme="minorHAnsi"/>
                <w:sz w:val="24"/>
                <w:szCs w:val="24"/>
              </w:rPr>
            </w:pPr>
            <w:r w:rsidRPr="0019396D">
              <w:rPr>
                <w:rFonts w:cstheme="minorHAnsi"/>
                <w:sz w:val="24"/>
                <w:szCs w:val="24"/>
              </w:rPr>
              <w:t>[-6.</w:t>
            </w:r>
            <w:proofErr w:type="gramStart"/>
            <w:r w:rsidRPr="0019396D">
              <w:rPr>
                <w:rFonts w:cstheme="minorHAnsi"/>
                <w:sz w:val="24"/>
                <w:szCs w:val="24"/>
              </w:rPr>
              <w:t>17]*</w:t>
            </w:r>
            <w:proofErr w:type="gramEnd"/>
            <w:r w:rsidRPr="0019396D">
              <w:rPr>
                <w:rFonts w:cstheme="minorHAnsi"/>
                <w:sz w:val="24"/>
                <w:szCs w:val="24"/>
              </w:rPr>
              <w:t>**</w:t>
            </w:r>
          </w:p>
        </w:tc>
        <w:tc>
          <w:tcPr>
            <w:tcW w:w="0" w:type="auto"/>
          </w:tcPr>
          <w:p w14:paraId="5D0C68E6" w14:textId="77777777" w:rsidR="0019396D" w:rsidRPr="0019396D" w:rsidRDefault="0019396D" w:rsidP="0019396D">
            <w:pPr>
              <w:spacing w:line="259" w:lineRule="auto"/>
              <w:rPr>
                <w:rFonts w:cstheme="minorHAnsi"/>
                <w:sz w:val="24"/>
                <w:szCs w:val="24"/>
              </w:rPr>
            </w:pPr>
            <w:r w:rsidRPr="0019396D">
              <w:rPr>
                <w:rFonts w:cstheme="minorHAnsi"/>
                <w:sz w:val="24"/>
                <w:szCs w:val="24"/>
              </w:rPr>
              <w:t>[-6.</w:t>
            </w:r>
            <w:proofErr w:type="gramStart"/>
            <w:r w:rsidRPr="0019396D">
              <w:rPr>
                <w:rFonts w:cstheme="minorHAnsi"/>
                <w:sz w:val="24"/>
                <w:szCs w:val="24"/>
              </w:rPr>
              <w:t>06]*</w:t>
            </w:r>
            <w:proofErr w:type="gramEnd"/>
            <w:r w:rsidRPr="0019396D">
              <w:rPr>
                <w:rFonts w:cstheme="minorHAnsi"/>
                <w:sz w:val="24"/>
                <w:szCs w:val="24"/>
              </w:rPr>
              <w:t>**</w:t>
            </w:r>
          </w:p>
        </w:tc>
      </w:tr>
      <w:tr w:rsidR="0019396D" w:rsidRPr="0019396D" w14:paraId="12B5AC4A" w14:textId="77777777" w:rsidTr="00A543B4">
        <w:trPr>
          <w:trHeight w:val="300"/>
        </w:trPr>
        <w:tc>
          <w:tcPr>
            <w:tcW w:w="0" w:type="auto"/>
          </w:tcPr>
          <w:p w14:paraId="50A16BD2" w14:textId="77777777" w:rsidR="0019396D" w:rsidRPr="0019396D" w:rsidRDefault="0019396D" w:rsidP="0019396D">
            <w:pPr>
              <w:spacing w:line="259" w:lineRule="auto"/>
              <w:rPr>
                <w:rFonts w:cstheme="minorHAnsi"/>
                <w:sz w:val="24"/>
                <w:szCs w:val="24"/>
              </w:rPr>
            </w:pPr>
            <w:r w:rsidRPr="0019396D">
              <w:rPr>
                <w:rFonts w:cstheme="minorHAnsi"/>
                <w:sz w:val="24"/>
                <w:szCs w:val="24"/>
              </w:rPr>
              <w:t>Asset Growth</w:t>
            </w:r>
          </w:p>
        </w:tc>
        <w:tc>
          <w:tcPr>
            <w:tcW w:w="0" w:type="auto"/>
          </w:tcPr>
          <w:p w14:paraId="5BB23240" w14:textId="77777777" w:rsidR="0019396D" w:rsidRPr="0019396D" w:rsidRDefault="0019396D" w:rsidP="0019396D">
            <w:pPr>
              <w:spacing w:line="259" w:lineRule="auto"/>
              <w:rPr>
                <w:rFonts w:cstheme="minorHAnsi"/>
                <w:sz w:val="24"/>
                <w:szCs w:val="24"/>
              </w:rPr>
            </w:pPr>
            <w:r w:rsidRPr="0019396D">
              <w:rPr>
                <w:rFonts w:cstheme="minorHAnsi"/>
                <w:sz w:val="24"/>
                <w:szCs w:val="24"/>
              </w:rPr>
              <w:t>-1.3947</w:t>
            </w:r>
          </w:p>
        </w:tc>
        <w:tc>
          <w:tcPr>
            <w:tcW w:w="0" w:type="auto"/>
          </w:tcPr>
          <w:p w14:paraId="5E3EAEB8" w14:textId="77777777" w:rsidR="0019396D" w:rsidRPr="0019396D" w:rsidRDefault="0019396D" w:rsidP="0019396D">
            <w:pPr>
              <w:spacing w:line="259" w:lineRule="auto"/>
              <w:rPr>
                <w:rFonts w:cstheme="minorHAnsi"/>
                <w:sz w:val="24"/>
                <w:szCs w:val="24"/>
              </w:rPr>
            </w:pPr>
            <w:r w:rsidRPr="0019396D">
              <w:rPr>
                <w:rFonts w:cstheme="minorHAnsi"/>
                <w:sz w:val="24"/>
                <w:szCs w:val="24"/>
              </w:rPr>
              <w:t>-1.4410</w:t>
            </w:r>
          </w:p>
        </w:tc>
        <w:tc>
          <w:tcPr>
            <w:tcW w:w="0" w:type="auto"/>
          </w:tcPr>
          <w:p w14:paraId="25C1B125" w14:textId="77777777" w:rsidR="0019396D" w:rsidRPr="0019396D" w:rsidRDefault="0019396D" w:rsidP="0019396D">
            <w:pPr>
              <w:spacing w:line="259" w:lineRule="auto"/>
              <w:rPr>
                <w:rFonts w:cstheme="minorHAnsi"/>
                <w:sz w:val="24"/>
                <w:szCs w:val="24"/>
              </w:rPr>
            </w:pPr>
            <w:r w:rsidRPr="0019396D">
              <w:rPr>
                <w:rFonts w:cstheme="minorHAnsi"/>
                <w:sz w:val="24"/>
                <w:szCs w:val="24"/>
              </w:rPr>
              <w:t>-1.4004</w:t>
            </w:r>
          </w:p>
        </w:tc>
      </w:tr>
      <w:tr w:rsidR="0019396D" w:rsidRPr="0019396D" w14:paraId="7379F938" w14:textId="77777777" w:rsidTr="00A543B4">
        <w:trPr>
          <w:trHeight w:val="300"/>
        </w:trPr>
        <w:tc>
          <w:tcPr>
            <w:tcW w:w="0" w:type="auto"/>
          </w:tcPr>
          <w:p w14:paraId="5E9F502C" w14:textId="77777777" w:rsidR="0019396D" w:rsidRPr="0019396D" w:rsidRDefault="0019396D" w:rsidP="0019396D">
            <w:pPr>
              <w:spacing w:line="259" w:lineRule="auto"/>
              <w:rPr>
                <w:rFonts w:cstheme="minorHAnsi"/>
                <w:sz w:val="24"/>
                <w:szCs w:val="24"/>
              </w:rPr>
            </w:pPr>
          </w:p>
        </w:tc>
        <w:tc>
          <w:tcPr>
            <w:tcW w:w="0" w:type="auto"/>
          </w:tcPr>
          <w:p w14:paraId="20D39827" w14:textId="77777777" w:rsidR="0019396D" w:rsidRPr="0019396D" w:rsidRDefault="0019396D" w:rsidP="0019396D">
            <w:pPr>
              <w:spacing w:line="259" w:lineRule="auto"/>
              <w:rPr>
                <w:rFonts w:cstheme="minorHAnsi"/>
                <w:sz w:val="24"/>
                <w:szCs w:val="24"/>
              </w:rPr>
            </w:pPr>
            <w:r w:rsidRPr="0019396D">
              <w:rPr>
                <w:rFonts w:cstheme="minorHAnsi"/>
                <w:sz w:val="24"/>
                <w:szCs w:val="24"/>
              </w:rPr>
              <w:t>[-6.</w:t>
            </w:r>
            <w:proofErr w:type="gramStart"/>
            <w:r w:rsidRPr="0019396D">
              <w:rPr>
                <w:rFonts w:cstheme="minorHAnsi"/>
                <w:sz w:val="24"/>
                <w:szCs w:val="24"/>
              </w:rPr>
              <w:t>63]*</w:t>
            </w:r>
            <w:proofErr w:type="gramEnd"/>
            <w:r w:rsidRPr="0019396D">
              <w:rPr>
                <w:rFonts w:cstheme="minorHAnsi"/>
                <w:sz w:val="24"/>
                <w:szCs w:val="24"/>
              </w:rPr>
              <w:t>**</w:t>
            </w:r>
          </w:p>
        </w:tc>
        <w:tc>
          <w:tcPr>
            <w:tcW w:w="0" w:type="auto"/>
          </w:tcPr>
          <w:p w14:paraId="7080E6C8" w14:textId="77777777" w:rsidR="0019396D" w:rsidRPr="0019396D" w:rsidRDefault="0019396D" w:rsidP="0019396D">
            <w:pPr>
              <w:spacing w:line="259" w:lineRule="auto"/>
              <w:rPr>
                <w:rFonts w:cstheme="minorHAnsi"/>
                <w:sz w:val="24"/>
                <w:szCs w:val="24"/>
              </w:rPr>
            </w:pPr>
            <w:r w:rsidRPr="0019396D">
              <w:rPr>
                <w:rFonts w:cstheme="minorHAnsi"/>
                <w:sz w:val="24"/>
                <w:szCs w:val="24"/>
              </w:rPr>
              <w:t>[-6.</w:t>
            </w:r>
            <w:proofErr w:type="gramStart"/>
            <w:r w:rsidRPr="0019396D">
              <w:rPr>
                <w:rFonts w:cstheme="minorHAnsi"/>
                <w:sz w:val="24"/>
                <w:szCs w:val="24"/>
              </w:rPr>
              <w:t>51]*</w:t>
            </w:r>
            <w:proofErr w:type="gramEnd"/>
            <w:r w:rsidRPr="0019396D">
              <w:rPr>
                <w:rFonts w:cstheme="minorHAnsi"/>
                <w:sz w:val="24"/>
                <w:szCs w:val="24"/>
              </w:rPr>
              <w:t>**</w:t>
            </w:r>
          </w:p>
        </w:tc>
        <w:tc>
          <w:tcPr>
            <w:tcW w:w="0" w:type="auto"/>
          </w:tcPr>
          <w:p w14:paraId="1C2285F6" w14:textId="77777777" w:rsidR="0019396D" w:rsidRPr="0019396D" w:rsidRDefault="0019396D" w:rsidP="0019396D">
            <w:pPr>
              <w:spacing w:line="259" w:lineRule="auto"/>
              <w:rPr>
                <w:rFonts w:cstheme="minorHAnsi"/>
                <w:sz w:val="24"/>
                <w:szCs w:val="24"/>
              </w:rPr>
            </w:pPr>
            <w:r w:rsidRPr="0019396D">
              <w:rPr>
                <w:rFonts w:cstheme="minorHAnsi"/>
                <w:sz w:val="24"/>
                <w:szCs w:val="24"/>
              </w:rPr>
              <w:t>[-6.</w:t>
            </w:r>
            <w:proofErr w:type="gramStart"/>
            <w:r w:rsidRPr="0019396D">
              <w:rPr>
                <w:rFonts w:cstheme="minorHAnsi"/>
                <w:sz w:val="24"/>
                <w:szCs w:val="24"/>
              </w:rPr>
              <w:t>57]*</w:t>
            </w:r>
            <w:proofErr w:type="gramEnd"/>
            <w:r w:rsidRPr="0019396D">
              <w:rPr>
                <w:rFonts w:cstheme="minorHAnsi"/>
                <w:sz w:val="24"/>
                <w:szCs w:val="24"/>
              </w:rPr>
              <w:t>**</w:t>
            </w:r>
          </w:p>
        </w:tc>
      </w:tr>
      <w:tr w:rsidR="0019396D" w:rsidRPr="0019396D" w14:paraId="6316D530" w14:textId="77777777" w:rsidTr="00A543B4">
        <w:trPr>
          <w:trHeight w:val="300"/>
        </w:trPr>
        <w:tc>
          <w:tcPr>
            <w:tcW w:w="0" w:type="auto"/>
          </w:tcPr>
          <w:p w14:paraId="295AC4CB" w14:textId="77777777" w:rsidR="0019396D" w:rsidRPr="0019396D" w:rsidRDefault="0019396D" w:rsidP="0019396D">
            <w:pPr>
              <w:spacing w:line="259" w:lineRule="auto"/>
              <w:rPr>
                <w:rFonts w:cstheme="minorHAnsi"/>
                <w:sz w:val="24"/>
                <w:szCs w:val="24"/>
              </w:rPr>
            </w:pPr>
            <w:r w:rsidRPr="0019396D">
              <w:rPr>
                <w:rFonts w:cstheme="minorHAnsi"/>
                <w:sz w:val="24"/>
                <w:szCs w:val="24"/>
              </w:rPr>
              <w:t>Earnings/Assets</w:t>
            </w:r>
          </w:p>
        </w:tc>
        <w:tc>
          <w:tcPr>
            <w:tcW w:w="0" w:type="auto"/>
          </w:tcPr>
          <w:p w14:paraId="1A3C6582" w14:textId="77777777" w:rsidR="0019396D" w:rsidRPr="0019396D" w:rsidRDefault="0019396D" w:rsidP="0019396D">
            <w:pPr>
              <w:spacing w:line="259" w:lineRule="auto"/>
              <w:rPr>
                <w:rFonts w:cstheme="minorHAnsi"/>
                <w:sz w:val="24"/>
                <w:szCs w:val="24"/>
              </w:rPr>
            </w:pPr>
            <w:r w:rsidRPr="0019396D">
              <w:rPr>
                <w:rFonts w:cstheme="minorHAnsi"/>
                <w:sz w:val="24"/>
                <w:szCs w:val="24"/>
              </w:rPr>
              <w:t>5.1885</w:t>
            </w:r>
          </w:p>
        </w:tc>
        <w:tc>
          <w:tcPr>
            <w:tcW w:w="0" w:type="auto"/>
          </w:tcPr>
          <w:p w14:paraId="1A0EE3D3" w14:textId="77777777" w:rsidR="0019396D" w:rsidRPr="0019396D" w:rsidRDefault="0019396D" w:rsidP="0019396D">
            <w:pPr>
              <w:spacing w:line="259" w:lineRule="auto"/>
              <w:rPr>
                <w:rFonts w:cstheme="minorHAnsi"/>
                <w:sz w:val="24"/>
                <w:szCs w:val="24"/>
              </w:rPr>
            </w:pPr>
            <w:r w:rsidRPr="0019396D">
              <w:rPr>
                <w:rFonts w:cstheme="minorHAnsi"/>
                <w:sz w:val="24"/>
                <w:szCs w:val="24"/>
              </w:rPr>
              <w:t>5.2402</w:t>
            </w:r>
          </w:p>
        </w:tc>
        <w:tc>
          <w:tcPr>
            <w:tcW w:w="0" w:type="auto"/>
          </w:tcPr>
          <w:p w14:paraId="4846E6F3" w14:textId="77777777" w:rsidR="0019396D" w:rsidRPr="0019396D" w:rsidRDefault="0019396D" w:rsidP="0019396D">
            <w:pPr>
              <w:spacing w:line="259" w:lineRule="auto"/>
              <w:rPr>
                <w:rFonts w:cstheme="minorHAnsi"/>
                <w:sz w:val="24"/>
                <w:szCs w:val="24"/>
              </w:rPr>
            </w:pPr>
            <w:r w:rsidRPr="0019396D">
              <w:rPr>
                <w:rFonts w:cstheme="minorHAnsi"/>
                <w:sz w:val="24"/>
                <w:szCs w:val="24"/>
              </w:rPr>
              <w:t>5.1915</w:t>
            </w:r>
          </w:p>
        </w:tc>
      </w:tr>
      <w:tr w:rsidR="0019396D" w:rsidRPr="0019396D" w14:paraId="3F1EED98" w14:textId="77777777" w:rsidTr="00A543B4">
        <w:trPr>
          <w:trHeight w:val="300"/>
        </w:trPr>
        <w:tc>
          <w:tcPr>
            <w:tcW w:w="0" w:type="auto"/>
          </w:tcPr>
          <w:p w14:paraId="7DFD7544" w14:textId="77777777" w:rsidR="0019396D" w:rsidRPr="0019396D" w:rsidRDefault="0019396D" w:rsidP="0019396D">
            <w:pPr>
              <w:spacing w:line="259" w:lineRule="auto"/>
              <w:rPr>
                <w:rFonts w:cstheme="minorHAnsi"/>
                <w:sz w:val="24"/>
                <w:szCs w:val="24"/>
              </w:rPr>
            </w:pPr>
          </w:p>
        </w:tc>
        <w:tc>
          <w:tcPr>
            <w:tcW w:w="0" w:type="auto"/>
          </w:tcPr>
          <w:p w14:paraId="7F88A1F1" w14:textId="77777777" w:rsidR="0019396D" w:rsidRPr="0019396D" w:rsidRDefault="0019396D" w:rsidP="0019396D">
            <w:pPr>
              <w:spacing w:line="259" w:lineRule="auto"/>
              <w:rPr>
                <w:rFonts w:cstheme="minorHAnsi"/>
                <w:sz w:val="24"/>
                <w:szCs w:val="24"/>
              </w:rPr>
            </w:pPr>
            <w:r w:rsidRPr="0019396D">
              <w:rPr>
                <w:rFonts w:cstheme="minorHAnsi"/>
                <w:sz w:val="24"/>
                <w:szCs w:val="24"/>
              </w:rPr>
              <w:t>[</w:t>
            </w:r>
            <w:proofErr w:type="gramStart"/>
            <w:r w:rsidRPr="0019396D">
              <w:rPr>
                <w:rFonts w:cstheme="minorHAnsi"/>
                <w:sz w:val="24"/>
                <w:szCs w:val="24"/>
              </w:rPr>
              <w:t>11.69]*</w:t>
            </w:r>
            <w:proofErr w:type="gramEnd"/>
            <w:r w:rsidRPr="0019396D">
              <w:rPr>
                <w:rFonts w:cstheme="minorHAnsi"/>
                <w:sz w:val="24"/>
                <w:szCs w:val="24"/>
              </w:rPr>
              <w:t>**</w:t>
            </w:r>
          </w:p>
        </w:tc>
        <w:tc>
          <w:tcPr>
            <w:tcW w:w="0" w:type="auto"/>
          </w:tcPr>
          <w:p w14:paraId="37B99EA6" w14:textId="77777777" w:rsidR="0019396D" w:rsidRPr="0019396D" w:rsidRDefault="0019396D" w:rsidP="0019396D">
            <w:pPr>
              <w:spacing w:line="259" w:lineRule="auto"/>
              <w:rPr>
                <w:rFonts w:cstheme="minorHAnsi"/>
                <w:sz w:val="24"/>
                <w:szCs w:val="24"/>
              </w:rPr>
            </w:pPr>
            <w:r w:rsidRPr="0019396D">
              <w:rPr>
                <w:rFonts w:cstheme="minorHAnsi"/>
                <w:sz w:val="24"/>
                <w:szCs w:val="24"/>
              </w:rPr>
              <w:t>[</w:t>
            </w:r>
            <w:proofErr w:type="gramStart"/>
            <w:r w:rsidRPr="0019396D">
              <w:rPr>
                <w:rFonts w:cstheme="minorHAnsi"/>
                <w:sz w:val="24"/>
                <w:szCs w:val="24"/>
              </w:rPr>
              <w:t>13.87]*</w:t>
            </w:r>
            <w:proofErr w:type="gramEnd"/>
            <w:r w:rsidRPr="0019396D">
              <w:rPr>
                <w:rFonts w:cstheme="minorHAnsi"/>
                <w:sz w:val="24"/>
                <w:szCs w:val="24"/>
              </w:rPr>
              <w:t>**</w:t>
            </w:r>
          </w:p>
        </w:tc>
        <w:tc>
          <w:tcPr>
            <w:tcW w:w="0" w:type="auto"/>
          </w:tcPr>
          <w:p w14:paraId="67082922" w14:textId="77777777" w:rsidR="0019396D" w:rsidRPr="0019396D" w:rsidRDefault="0019396D" w:rsidP="0019396D">
            <w:pPr>
              <w:spacing w:line="259" w:lineRule="auto"/>
              <w:rPr>
                <w:rFonts w:cstheme="minorHAnsi"/>
                <w:sz w:val="24"/>
                <w:szCs w:val="24"/>
              </w:rPr>
            </w:pPr>
            <w:r w:rsidRPr="0019396D">
              <w:rPr>
                <w:rFonts w:cstheme="minorHAnsi"/>
                <w:sz w:val="24"/>
                <w:szCs w:val="24"/>
              </w:rPr>
              <w:t>[</w:t>
            </w:r>
            <w:proofErr w:type="gramStart"/>
            <w:r w:rsidRPr="0019396D">
              <w:rPr>
                <w:rFonts w:cstheme="minorHAnsi"/>
                <w:sz w:val="24"/>
                <w:szCs w:val="24"/>
              </w:rPr>
              <w:t>11.50]*</w:t>
            </w:r>
            <w:proofErr w:type="gramEnd"/>
            <w:r w:rsidRPr="0019396D">
              <w:rPr>
                <w:rFonts w:cstheme="minorHAnsi"/>
                <w:sz w:val="24"/>
                <w:szCs w:val="24"/>
              </w:rPr>
              <w:t>**</w:t>
            </w:r>
          </w:p>
        </w:tc>
      </w:tr>
      <w:tr w:rsidR="0019396D" w:rsidRPr="0019396D" w14:paraId="36B22E44" w14:textId="77777777" w:rsidTr="00A543B4">
        <w:trPr>
          <w:trHeight w:val="300"/>
        </w:trPr>
        <w:tc>
          <w:tcPr>
            <w:tcW w:w="0" w:type="auto"/>
          </w:tcPr>
          <w:p w14:paraId="208DBDCE" w14:textId="77777777" w:rsidR="0019396D" w:rsidRPr="0019396D" w:rsidRDefault="0019396D" w:rsidP="0019396D">
            <w:pPr>
              <w:spacing w:line="259" w:lineRule="auto"/>
              <w:rPr>
                <w:rFonts w:cstheme="minorHAnsi"/>
                <w:sz w:val="24"/>
                <w:szCs w:val="24"/>
              </w:rPr>
            </w:pPr>
            <w:r w:rsidRPr="0019396D">
              <w:rPr>
                <w:rFonts w:cstheme="minorHAnsi"/>
                <w:sz w:val="24"/>
                <w:szCs w:val="24"/>
              </w:rPr>
              <w:t>Stock Returns</w:t>
            </w:r>
          </w:p>
        </w:tc>
        <w:tc>
          <w:tcPr>
            <w:tcW w:w="0" w:type="auto"/>
          </w:tcPr>
          <w:p w14:paraId="78B75CA7" w14:textId="77777777" w:rsidR="0019396D" w:rsidRPr="0019396D" w:rsidRDefault="0019396D" w:rsidP="0019396D">
            <w:pPr>
              <w:spacing w:line="259" w:lineRule="auto"/>
              <w:rPr>
                <w:rFonts w:cstheme="minorHAnsi"/>
                <w:sz w:val="24"/>
                <w:szCs w:val="24"/>
              </w:rPr>
            </w:pPr>
            <w:r w:rsidRPr="0019396D">
              <w:rPr>
                <w:rFonts w:cstheme="minorHAnsi"/>
                <w:sz w:val="24"/>
                <w:szCs w:val="24"/>
              </w:rPr>
              <w:t>0.0376</w:t>
            </w:r>
          </w:p>
        </w:tc>
        <w:tc>
          <w:tcPr>
            <w:tcW w:w="0" w:type="auto"/>
          </w:tcPr>
          <w:p w14:paraId="2D6A6430" w14:textId="77777777" w:rsidR="0019396D" w:rsidRPr="0019396D" w:rsidRDefault="0019396D" w:rsidP="0019396D">
            <w:pPr>
              <w:spacing w:line="259" w:lineRule="auto"/>
              <w:rPr>
                <w:rFonts w:cstheme="minorHAnsi"/>
                <w:sz w:val="24"/>
                <w:szCs w:val="24"/>
              </w:rPr>
            </w:pPr>
            <w:r w:rsidRPr="0019396D">
              <w:rPr>
                <w:rFonts w:cstheme="minorHAnsi"/>
                <w:sz w:val="24"/>
                <w:szCs w:val="24"/>
              </w:rPr>
              <w:t>0.0390</w:t>
            </w:r>
          </w:p>
        </w:tc>
        <w:tc>
          <w:tcPr>
            <w:tcW w:w="0" w:type="auto"/>
          </w:tcPr>
          <w:p w14:paraId="6592401B" w14:textId="77777777" w:rsidR="0019396D" w:rsidRPr="0019396D" w:rsidRDefault="0019396D" w:rsidP="0019396D">
            <w:pPr>
              <w:spacing w:line="259" w:lineRule="auto"/>
              <w:rPr>
                <w:rFonts w:cstheme="minorHAnsi"/>
                <w:sz w:val="24"/>
                <w:szCs w:val="24"/>
              </w:rPr>
            </w:pPr>
            <w:r w:rsidRPr="0019396D">
              <w:rPr>
                <w:rFonts w:cstheme="minorHAnsi"/>
                <w:sz w:val="24"/>
                <w:szCs w:val="24"/>
              </w:rPr>
              <w:t>0.0372</w:t>
            </w:r>
          </w:p>
        </w:tc>
      </w:tr>
      <w:tr w:rsidR="0019396D" w:rsidRPr="0019396D" w14:paraId="16B2C5EE" w14:textId="77777777" w:rsidTr="00A543B4">
        <w:trPr>
          <w:trHeight w:val="300"/>
        </w:trPr>
        <w:tc>
          <w:tcPr>
            <w:tcW w:w="0" w:type="auto"/>
          </w:tcPr>
          <w:p w14:paraId="6CA5B41A" w14:textId="77777777" w:rsidR="0019396D" w:rsidRPr="0019396D" w:rsidRDefault="0019396D" w:rsidP="0019396D">
            <w:pPr>
              <w:spacing w:line="259" w:lineRule="auto"/>
              <w:rPr>
                <w:rFonts w:cstheme="minorHAnsi"/>
                <w:sz w:val="24"/>
                <w:szCs w:val="24"/>
              </w:rPr>
            </w:pPr>
          </w:p>
        </w:tc>
        <w:tc>
          <w:tcPr>
            <w:tcW w:w="0" w:type="auto"/>
          </w:tcPr>
          <w:p w14:paraId="2BFB3BA3" w14:textId="77777777" w:rsidR="0019396D" w:rsidRPr="0019396D" w:rsidRDefault="0019396D" w:rsidP="0019396D">
            <w:pPr>
              <w:spacing w:line="259" w:lineRule="auto"/>
              <w:rPr>
                <w:rFonts w:cstheme="minorHAnsi"/>
                <w:sz w:val="24"/>
                <w:szCs w:val="24"/>
              </w:rPr>
            </w:pPr>
            <w:r w:rsidRPr="0019396D">
              <w:rPr>
                <w:rFonts w:cstheme="minorHAnsi"/>
                <w:sz w:val="24"/>
                <w:szCs w:val="24"/>
              </w:rPr>
              <w:t>[1.52]</w:t>
            </w:r>
          </w:p>
        </w:tc>
        <w:tc>
          <w:tcPr>
            <w:tcW w:w="0" w:type="auto"/>
          </w:tcPr>
          <w:p w14:paraId="602BAF29" w14:textId="77777777" w:rsidR="0019396D" w:rsidRPr="0019396D" w:rsidRDefault="0019396D" w:rsidP="0019396D">
            <w:pPr>
              <w:spacing w:line="259" w:lineRule="auto"/>
              <w:rPr>
                <w:rFonts w:cstheme="minorHAnsi"/>
                <w:sz w:val="24"/>
                <w:szCs w:val="24"/>
              </w:rPr>
            </w:pPr>
            <w:r w:rsidRPr="0019396D">
              <w:rPr>
                <w:rFonts w:cstheme="minorHAnsi"/>
                <w:sz w:val="24"/>
                <w:szCs w:val="24"/>
              </w:rPr>
              <w:t>[1.60]</w:t>
            </w:r>
          </w:p>
        </w:tc>
        <w:tc>
          <w:tcPr>
            <w:tcW w:w="0" w:type="auto"/>
          </w:tcPr>
          <w:p w14:paraId="06EB94A9" w14:textId="77777777" w:rsidR="0019396D" w:rsidRPr="0019396D" w:rsidRDefault="0019396D" w:rsidP="0019396D">
            <w:pPr>
              <w:spacing w:line="259" w:lineRule="auto"/>
              <w:rPr>
                <w:rFonts w:cstheme="minorHAnsi"/>
                <w:sz w:val="24"/>
                <w:szCs w:val="24"/>
              </w:rPr>
            </w:pPr>
            <w:r w:rsidRPr="0019396D">
              <w:rPr>
                <w:rFonts w:cstheme="minorHAnsi"/>
                <w:sz w:val="24"/>
                <w:szCs w:val="24"/>
              </w:rPr>
              <w:t>[1.60]</w:t>
            </w:r>
          </w:p>
        </w:tc>
      </w:tr>
      <w:tr w:rsidR="0019396D" w:rsidRPr="0019396D" w14:paraId="06180960" w14:textId="77777777" w:rsidTr="00A543B4">
        <w:trPr>
          <w:trHeight w:val="300"/>
        </w:trPr>
        <w:tc>
          <w:tcPr>
            <w:tcW w:w="0" w:type="auto"/>
          </w:tcPr>
          <w:p w14:paraId="635FE738" w14:textId="77777777" w:rsidR="0019396D" w:rsidRPr="0019396D" w:rsidRDefault="0019396D" w:rsidP="0019396D">
            <w:pPr>
              <w:spacing w:line="259" w:lineRule="auto"/>
              <w:rPr>
                <w:rFonts w:cstheme="minorHAnsi"/>
                <w:sz w:val="24"/>
                <w:szCs w:val="24"/>
              </w:rPr>
            </w:pPr>
            <w:r w:rsidRPr="0019396D">
              <w:rPr>
                <w:rFonts w:cstheme="minorHAnsi"/>
                <w:sz w:val="24"/>
                <w:szCs w:val="24"/>
              </w:rPr>
              <w:t>NYSE Percentile</w:t>
            </w:r>
          </w:p>
        </w:tc>
        <w:tc>
          <w:tcPr>
            <w:tcW w:w="0" w:type="auto"/>
          </w:tcPr>
          <w:p w14:paraId="71362C2D" w14:textId="77777777" w:rsidR="0019396D" w:rsidRPr="0019396D" w:rsidRDefault="0019396D" w:rsidP="0019396D">
            <w:pPr>
              <w:spacing w:line="259" w:lineRule="auto"/>
              <w:rPr>
                <w:rFonts w:cstheme="minorHAnsi"/>
                <w:sz w:val="24"/>
                <w:szCs w:val="24"/>
              </w:rPr>
            </w:pPr>
            <w:r w:rsidRPr="0019396D">
              <w:rPr>
                <w:rFonts w:cstheme="minorHAnsi"/>
                <w:sz w:val="24"/>
                <w:szCs w:val="24"/>
              </w:rPr>
              <w:t>0.1138</w:t>
            </w:r>
          </w:p>
        </w:tc>
        <w:tc>
          <w:tcPr>
            <w:tcW w:w="0" w:type="auto"/>
          </w:tcPr>
          <w:p w14:paraId="4649BC93" w14:textId="77777777" w:rsidR="0019396D" w:rsidRPr="0019396D" w:rsidRDefault="0019396D" w:rsidP="0019396D">
            <w:pPr>
              <w:spacing w:line="259" w:lineRule="auto"/>
              <w:rPr>
                <w:rFonts w:cstheme="minorHAnsi"/>
                <w:sz w:val="24"/>
                <w:szCs w:val="24"/>
              </w:rPr>
            </w:pPr>
            <w:r w:rsidRPr="0019396D">
              <w:rPr>
                <w:rFonts w:cstheme="minorHAnsi"/>
                <w:sz w:val="24"/>
                <w:szCs w:val="24"/>
              </w:rPr>
              <w:t>0.1082</w:t>
            </w:r>
          </w:p>
        </w:tc>
        <w:tc>
          <w:tcPr>
            <w:tcW w:w="0" w:type="auto"/>
          </w:tcPr>
          <w:p w14:paraId="15D4218E" w14:textId="77777777" w:rsidR="0019396D" w:rsidRPr="0019396D" w:rsidRDefault="0019396D" w:rsidP="0019396D">
            <w:pPr>
              <w:spacing w:line="259" w:lineRule="auto"/>
              <w:rPr>
                <w:rFonts w:cstheme="minorHAnsi"/>
                <w:sz w:val="24"/>
                <w:szCs w:val="24"/>
              </w:rPr>
            </w:pPr>
            <w:r w:rsidRPr="0019396D">
              <w:rPr>
                <w:rFonts w:cstheme="minorHAnsi"/>
                <w:sz w:val="24"/>
                <w:szCs w:val="24"/>
              </w:rPr>
              <w:t>0.1125</w:t>
            </w:r>
          </w:p>
        </w:tc>
      </w:tr>
      <w:tr w:rsidR="0019396D" w:rsidRPr="0019396D" w14:paraId="1ADEBB35" w14:textId="77777777" w:rsidTr="00A543B4">
        <w:trPr>
          <w:trHeight w:val="300"/>
        </w:trPr>
        <w:tc>
          <w:tcPr>
            <w:tcW w:w="0" w:type="auto"/>
          </w:tcPr>
          <w:p w14:paraId="632C519C" w14:textId="77777777" w:rsidR="0019396D" w:rsidRPr="0019396D" w:rsidRDefault="0019396D" w:rsidP="0019396D">
            <w:pPr>
              <w:spacing w:line="259" w:lineRule="auto"/>
              <w:rPr>
                <w:rFonts w:cstheme="minorHAnsi"/>
                <w:sz w:val="24"/>
                <w:szCs w:val="24"/>
              </w:rPr>
            </w:pPr>
          </w:p>
        </w:tc>
        <w:tc>
          <w:tcPr>
            <w:tcW w:w="0" w:type="auto"/>
          </w:tcPr>
          <w:p w14:paraId="3643AE2E" w14:textId="77777777" w:rsidR="0019396D" w:rsidRPr="0019396D" w:rsidRDefault="0019396D" w:rsidP="0019396D">
            <w:pPr>
              <w:spacing w:line="259" w:lineRule="auto"/>
              <w:rPr>
                <w:rFonts w:cstheme="minorHAnsi"/>
                <w:sz w:val="24"/>
                <w:szCs w:val="24"/>
              </w:rPr>
            </w:pPr>
            <w:r w:rsidRPr="0019396D">
              <w:rPr>
                <w:rFonts w:cstheme="minorHAnsi"/>
                <w:sz w:val="24"/>
                <w:szCs w:val="24"/>
              </w:rPr>
              <w:t>[</w:t>
            </w:r>
            <w:proofErr w:type="gramStart"/>
            <w:r w:rsidRPr="0019396D">
              <w:rPr>
                <w:rFonts w:cstheme="minorHAnsi"/>
                <w:sz w:val="24"/>
                <w:szCs w:val="24"/>
              </w:rPr>
              <w:t>9.32]*</w:t>
            </w:r>
            <w:proofErr w:type="gramEnd"/>
            <w:r w:rsidRPr="0019396D">
              <w:rPr>
                <w:rFonts w:cstheme="minorHAnsi"/>
                <w:sz w:val="24"/>
                <w:szCs w:val="24"/>
              </w:rPr>
              <w:t>**</w:t>
            </w:r>
          </w:p>
        </w:tc>
        <w:tc>
          <w:tcPr>
            <w:tcW w:w="0" w:type="auto"/>
          </w:tcPr>
          <w:p w14:paraId="5D7DF2C0" w14:textId="77777777" w:rsidR="0019396D" w:rsidRPr="0019396D" w:rsidRDefault="0019396D" w:rsidP="0019396D">
            <w:pPr>
              <w:spacing w:line="259" w:lineRule="auto"/>
              <w:rPr>
                <w:rFonts w:cstheme="minorHAnsi"/>
                <w:sz w:val="24"/>
                <w:szCs w:val="24"/>
              </w:rPr>
            </w:pPr>
            <w:r w:rsidRPr="0019396D">
              <w:rPr>
                <w:rFonts w:cstheme="minorHAnsi"/>
                <w:sz w:val="24"/>
                <w:szCs w:val="24"/>
              </w:rPr>
              <w:t>[</w:t>
            </w:r>
            <w:proofErr w:type="gramStart"/>
            <w:r w:rsidRPr="0019396D">
              <w:rPr>
                <w:rFonts w:cstheme="minorHAnsi"/>
                <w:sz w:val="24"/>
                <w:szCs w:val="24"/>
              </w:rPr>
              <w:t>10.49]*</w:t>
            </w:r>
            <w:proofErr w:type="gramEnd"/>
            <w:r w:rsidRPr="0019396D">
              <w:rPr>
                <w:rFonts w:cstheme="minorHAnsi"/>
                <w:sz w:val="24"/>
                <w:szCs w:val="24"/>
              </w:rPr>
              <w:t>**</w:t>
            </w:r>
          </w:p>
        </w:tc>
        <w:tc>
          <w:tcPr>
            <w:tcW w:w="0" w:type="auto"/>
          </w:tcPr>
          <w:p w14:paraId="43D69A00" w14:textId="77777777" w:rsidR="0019396D" w:rsidRPr="0019396D" w:rsidRDefault="0019396D" w:rsidP="0019396D">
            <w:pPr>
              <w:spacing w:line="259" w:lineRule="auto"/>
              <w:rPr>
                <w:rFonts w:cstheme="minorHAnsi"/>
                <w:sz w:val="24"/>
                <w:szCs w:val="24"/>
              </w:rPr>
            </w:pPr>
            <w:r w:rsidRPr="0019396D">
              <w:rPr>
                <w:rFonts w:cstheme="minorHAnsi"/>
                <w:sz w:val="24"/>
                <w:szCs w:val="24"/>
              </w:rPr>
              <w:t>[</w:t>
            </w:r>
            <w:proofErr w:type="gramStart"/>
            <w:r w:rsidRPr="0019396D">
              <w:rPr>
                <w:rFonts w:cstheme="minorHAnsi"/>
                <w:sz w:val="24"/>
                <w:szCs w:val="24"/>
              </w:rPr>
              <w:t>8.73]*</w:t>
            </w:r>
            <w:proofErr w:type="gramEnd"/>
            <w:r w:rsidRPr="0019396D">
              <w:rPr>
                <w:rFonts w:cstheme="minorHAnsi"/>
                <w:sz w:val="24"/>
                <w:szCs w:val="24"/>
              </w:rPr>
              <w:t>**</w:t>
            </w:r>
          </w:p>
        </w:tc>
      </w:tr>
      <w:tr w:rsidR="0019396D" w:rsidRPr="0019396D" w14:paraId="240AF3B6" w14:textId="77777777" w:rsidTr="00A543B4">
        <w:trPr>
          <w:trHeight w:val="300"/>
        </w:trPr>
        <w:tc>
          <w:tcPr>
            <w:tcW w:w="0" w:type="auto"/>
          </w:tcPr>
          <w:p w14:paraId="6DC0A57C" w14:textId="77777777" w:rsidR="0019396D" w:rsidRPr="0019396D" w:rsidRDefault="0019396D" w:rsidP="0019396D">
            <w:pPr>
              <w:spacing w:line="259" w:lineRule="auto"/>
              <w:rPr>
                <w:rFonts w:cstheme="minorHAnsi"/>
                <w:sz w:val="24"/>
                <w:szCs w:val="24"/>
              </w:rPr>
            </w:pPr>
            <w:r w:rsidRPr="0019396D">
              <w:rPr>
                <w:rFonts w:cstheme="minorHAnsi"/>
                <w:sz w:val="24"/>
                <w:szCs w:val="24"/>
              </w:rPr>
              <w:t>Systematic Risk</w:t>
            </w:r>
          </w:p>
        </w:tc>
        <w:tc>
          <w:tcPr>
            <w:tcW w:w="0" w:type="auto"/>
          </w:tcPr>
          <w:p w14:paraId="12997FF5" w14:textId="77777777" w:rsidR="0019396D" w:rsidRPr="0019396D" w:rsidRDefault="0019396D" w:rsidP="0019396D">
            <w:pPr>
              <w:spacing w:line="259" w:lineRule="auto"/>
              <w:rPr>
                <w:rFonts w:cstheme="minorHAnsi"/>
                <w:sz w:val="24"/>
                <w:szCs w:val="24"/>
              </w:rPr>
            </w:pPr>
            <w:r w:rsidRPr="0019396D">
              <w:rPr>
                <w:rFonts w:cstheme="minorHAnsi"/>
                <w:sz w:val="24"/>
                <w:szCs w:val="24"/>
              </w:rPr>
              <w:t>-26.6918</w:t>
            </w:r>
          </w:p>
        </w:tc>
        <w:tc>
          <w:tcPr>
            <w:tcW w:w="0" w:type="auto"/>
          </w:tcPr>
          <w:p w14:paraId="25CEA1DD" w14:textId="77777777" w:rsidR="0019396D" w:rsidRPr="0019396D" w:rsidRDefault="0019396D" w:rsidP="0019396D">
            <w:pPr>
              <w:spacing w:line="259" w:lineRule="auto"/>
              <w:rPr>
                <w:rFonts w:cstheme="minorHAnsi"/>
                <w:sz w:val="24"/>
                <w:szCs w:val="24"/>
              </w:rPr>
            </w:pPr>
            <w:r w:rsidRPr="0019396D">
              <w:rPr>
                <w:rFonts w:cstheme="minorHAnsi"/>
                <w:sz w:val="24"/>
                <w:szCs w:val="24"/>
              </w:rPr>
              <w:t>-27.6080</w:t>
            </w:r>
          </w:p>
        </w:tc>
        <w:tc>
          <w:tcPr>
            <w:tcW w:w="0" w:type="auto"/>
          </w:tcPr>
          <w:p w14:paraId="0324562F" w14:textId="77777777" w:rsidR="0019396D" w:rsidRPr="0019396D" w:rsidRDefault="0019396D" w:rsidP="0019396D">
            <w:pPr>
              <w:spacing w:line="259" w:lineRule="auto"/>
              <w:rPr>
                <w:rFonts w:cstheme="minorHAnsi"/>
                <w:sz w:val="24"/>
                <w:szCs w:val="24"/>
              </w:rPr>
            </w:pPr>
            <w:r w:rsidRPr="0019396D">
              <w:rPr>
                <w:rFonts w:cstheme="minorHAnsi"/>
                <w:sz w:val="24"/>
                <w:szCs w:val="24"/>
              </w:rPr>
              <w:t>-26.5305</w:t>
            </w:r>
          </w:p>
        </w:tc>
      </w:tr>
      <w:tr w:rsidR="0019396D" w:rsidRPr="0019396D" w14:paraId="5736A6D4" w14:textId="77777777" w:rsidTr="00A543B4">
        <w:trPr>
          <w:trHeight w:val="300"/>
        </w:trPr>
        <w:tc>
          <w:tcPr>
            <w:tcW w:w="0" w:type="auto"/>
          </w:tcPr>
          <w:p w14:paraId="53344E28" w14:textId="77777777" w:rsidR="0019396D" w:rsidRPr="0019396D" w:rsidRDefault="0019396D" w:rsidP="0019396D">
            <w:pPr>
              <w:spacing w:line="259" w:lineRule="auto"/>
              <w:rPr>
                <w:rFonts w:cstheme="minorHAnsi"/>
                <w:sz w:val="24"/>
                <w:szCs w:val="24"/>
              </w:rPr>
            </w:pPr>
          </w:p>
        </w:tc>
        <w:tc>
          <w:tcPr>
            <w:tcW w:w="0" w:type="auto"/>
          </w:tcPr>
          <w:p w14:paraId="18A7387D" w14:textId="77777777" w:rsidR="0019396D" w:rsidRPr="0019396D" w:rsidRDefault="0019396D" w:rsidP="0019396D">
            <w:pPr>
              <w:spacing w:line="259" w:lineRule="auto"/>
              <w:rPr>
                <w:rFonts w:cstheme="minorHAnsi"/>
                <w:sz w:val="24"/>
                <w:szCs w:val="24"/>
              </w:rPr>
            </w:pPr>
            <w:r w:rsidRPr="0019396D">
              <w:rPr>
                <w:rFonts w:cstheme="minorHAnsi"/>
                <w:sz w:val="24"/>
                <w:szCs w:val="24"/>
              </w:rPr>
              <w:t>[-3.</w:t>
            </w:r>
            <w:proofErr w:type="gramStart"/>
            <w:r w:rsidRPr="0019396D">
              <w:rPr>
                <w:rFonts w:cstheme="minorHAnsi"/>
                <w:sz w:val="24"/>
                <w:szCs w:val="24"/>
              </w:rPr>
              <w:t>33]*</w:t>
            </w:r>
            <w:proofErr w:type="gramEnd"/>
            <w:r w:rsidRPr="0019396D">
              <w:rPr>
                <w:rFonts w:cstheme="minorHAnsi"/>
                <w:sz w:val="24"/>
                <w:szCs w:val="24"/>
              </w:rPr>
              <w:t>**</w:t>
            </w:r>
          </w:p>
        </w:tc>
        <w:tc>
          <w:tcPr>
            <w:tcW w:w="0" w:type="auto"/>
          </w:tcPr>
          <w:p w14:paraId="622ED2B9" w14:textId="77777777" w:rsidR="0019396D" w:rsidRPr="0019396D" w:rsidRDefault="0019396D" w:rsidP="0019396D">
            <w:pPr>
              <w:spacing w:line="259" w:lineRule="auto"/>
              <w:rPr>
                <w:rFonts w:cstheme="minorHAnsi"/>
                <w:sz w:val="24"/>
                <w:szCs w:val="24"/>
              </w:rPr>
            </w:pPr>
            <w:r w:rsidRPr="0019396D">
              <w:rPr>
                <w:rFonts w:cstheme="minorHAnsi"/>
                <w:sz w:val="24"/>
                <w:szCs w:val="24"/>
              </w:rPr>
              <w:t>[-3.</w:t>
            </w:r>
            <w:proofErr w:type="gramStart"/>
            <w:r w:rsidRPr="0019396D">
              <w:rPr>
                <w:rFonts w:cstheme="minorHAnsi"/>
                <w:sz w:val="24"/>
                <w:szCs w:val="24"/>
              </w:rPr>
              <w:t>37]*</w:t>
            </w:r>
            <w:proofErr w:type="gramEnd"/>
            <w:r w:rsidRPr="0019396D">
              <w:rPr>
                <w:rFonts w:cstheme="minorHAnsi"/>
                <w:sz w:val="24"/>
                <w:szCs w:val="24"/>
              </w:rPr>
              <w:t>**</w:t>
            </w:r>
          </w:p>
        </w:tc>
        <w:tc>
          <w:tcPr>
            <w:tcW w:w="0" w:type="auto"/>
          </w:tcPr>
          <w:p w14:paraId="3956EFB4" w14:textId="77777777" w:rsidR="0019396D" w:rsidRPr="0019396D" w:rsidRDefault="0019396D" w:rsidP="0019396D">
            <w:pPr>
              <w:spacing w:line="259" w:lineRule="auto"/>
              <w:rPr>
                <w:rFonts w:cstheme="minorHAnsi"/>
                <w:sz w:val="24"/>
                <w:szCs w:val="24"/>
              </w:rPr>
            </w:pPr>
            <w:r w:rsidRPr="0019396D">
              <w:rPr>
                <w:rFonts w:cstheme="minorHAnsi"/>
                <w:sz w:val="24"/>
                <w:szCs w:val="24"/>
              </w:rPr>
              <w:t>[-3.</w:t>
            </w:r>
            <w:proofErr w:type="gramStart"/>
            <w:r w:rsidRPr="0019396D">
              <w:rPr>
                <w:rFonts w:cstheme="minorHAnsi"/>
                <w:sz w:val="24"/>
                <w:szCs w:val="24"/>
              </w:rPr>
              <w:t>33]*</w:t>
            </w:r>
            <w:proofErr w:type="gramEnd"/>
            <w:r w:rsidRPr="0019396D">
              <w:rPr>
                <w:rFonts w:cstheme="minorHAnsi"/>
                <w:sz w:val="24"/>
                <w:szCs w:val="24"/>
              </w:rPr>
              <w:t>**</w:t>
            </w:r>
          </w:p>
        </w:tc>
      </w:tr>
      <w:tr w:rsidR="0019396D" w:rsidRPr="0019396D" w14:paraId="775344E0" w14:textId="77777777" w:rsidTr="00A543B4">
        <w:trPr>
          <w:trHeight w:val="300"/>
        </w:trPr>
        <w:tc>
          <w:tcPr>
            <w:tcW w:w="0" w:type="auto"/>
          </w:tcPr>
          <w:p w14:paraId="66AAF612" w14:textId="77777777" w:rsidR="0019396D" w:rsidRPr="0019396D" w:rsidRDefault="0019396D" w:rsidP="0019396D">
            <w:pPr>
              <w:spacing w:line="259" w:lineRule="auto"/>
              <w:rPr>
                <w:rFonts w:cstheme="minorHAnsi"/>
                <w:sz w:val="24"/>
                <w:szCs w:val="24"/>
              </w:rPr>
            </w:pPr>
            <w:r w:rsidRPr="0019396D">
              <w:rPr>
                <w:rFonts w:cstheme="minorHAnsi"/>
                <w:sz w:val="24"/>
                <w:szCs w:val="24"/>
              </w:rPr>
              <w:t>Idiosyncratic Risk</w:t>
            </w:r>
          </w:p>
        </w:tc>
        <w:tc>
          <w:tcPr>
            <w:tcW w:w="0" w:type="auto"/>
          </w:tcPr>
          <w:p w14:paraId="47AEEF53" w14:textId="77777777" w:rsidR="0019396D" w:rsidRPr="0019396D" w:rsidRDefault="0019396D" w:rsidP="0019396D">
            <w:pPr>
              <w:spacing w:line="259" w:lineRule="auto"/>
              <w:rPr>
                <w:rFonts w:cstheme="minorHAnsi"/>
                <w:sz w:val="24"/>
                <w:szCs w:val="24"/>
              </w:rPr>
            </w:pPr>
            <w:r w:rsidRPr="0019396D">
              <w:rPr>
                <w:rFonts w:cstheme="minorHAnsi"/>
                <w:sz w:val="24"/>
                <w:szCs w:val="24"/>
              </w:rPr>
              <w:t>-89.8993</w:t>
            </w:r>
          </w:p>
        </w:tc>
        <w:tc>
          <w:tcPr>
            <w:tcW w:w="0" w:type="auto"/>
          </w:tcPr>
          <w:p w14:paraId="1D201461" w14:textId="77777777" w:rsidR="0019396D" w:rsidRPr="0019396D" w:rsidRDefault="0019396D" w:rsidP="0019396D">
            <w:pPr>
              <w:spacing w:line="259" w:lineRule="auto"/>
              <w:rPr>
                <w:rFonts w:cstheme="minorHAnsi"/>
                <w:sz w:val="24"/>
                <w:szCs w:val="24"/>
              </w:rPr>
            </w:pPr>
            <w:r w:rsidRPr="0019396D">
              <w:rPr>
                <w:rFonts w:cstheme="minorHAnsi"/>
                <w:sz w:val="24"/>
                <w:szCs w:val="24"/>
              </w:rPr>
              <w:t>-90.1900</w:t>
            </w:r>
          </w:p>
        </w:tc>
        <w:tc>
          <w:tcPr>
            <w:tcW w:w="0" w:type="auto"/>
          </w:tcPr>
          <w:p w14:paraId="72BA7CD1" w14:textId="77777777" w:rsidR="0019396D" w:rsidRPr="0019396D" w:rsidRDefault="0019396D" w:rsidP="0019396D">
            <w:pPr>
              <w:spacing w:line="259" w:lineRule="auto"/>
              <w:rPr>
                <w:rFonts w:cstheme="minorHAnsi"/>
                <w:sz w:val="24"/>
                <w:szCs w:val="24"/>
              </w:rPr>
            </w:pPr>
            <w:r w:rsidRPr="0019396D">
              <w:rPr>
                <w:rFonts w:cstheme="minorHAnsi"/>
                <w:sz w:val="24"/>
                <w:szCs w:val="24"/>
              </w:rPr>
              <w:t>-89.8724</w:t>
            </w:r>
          </w:p>
        </w:tc>
      </w:tr>
      <w:tr w:rsidR="0019396D" w:rsidRPr="0019396D" w14:paraId="2C08411A" w14:textId="77777777" w:rsidTr="00A543B4">
        <w:trPr>
          <w:trHeight w:val="300"/>
        </w:trPr>
        <w:tc>
          <w:tcPr>
            <w:tcW w:w="0" w:type="auto"/>
          </w:tcPr>
          <w:p w14:paraId="50863564" w14:textId="77777777" w:rsidR="0019396D" w:rsidRPr="0019396D" w:rsidRDefault="0019396D" w:rsidP="0019396D">
            <w:pPr>
              <w:spacing w:line="259" w:lineRule="auto"/>
              <w:rPr>
                <w:rFonts w:cstheme="minorHAnsi"/>
                <w:sz w:val="24"/>
                <w:szCs w:val="24"/>
              </w:rPr>
            </w:pPr>
          </w:p>
        </w:tc>
        <w:tc>
          <w:tcPr>
            <w:tcW w:w="0" w:type="auto"/>
          </w:tcPr>
          <w:p w14:paraId="47BB2C72" w14:textId="77777777" w:rsidR="0019396D" w:rsidRPr="0019396D" w:rsidRDefault="0019396D" w:rsidP="0019396D">
            <w:pPr>
              <w:spacing w:line="259" w:lineRule="auto"/>
              <w:rPr>
                <w:rFonts w:cstheme="minorHAnsi"/>
                <w:sz w:val="24"/>
                <w:szCs w:val="24"/>
              </w:rPr>
            </w:pPr>
            <w:r w:rsidRPr="0019396D">
              <w:rPr>
                <w:rFonts w:cstheme="minorHAnsi"/>
                <w:sz w:val="24"/>
                <w:szCs w:val="24"/>
              </w:rPr>
              <w:t>[-16.</w:t>
            </w:r>
            <w:proofErr w:type="gramStart"/>
            <w:r w:rsidRPr="0019396D">
              <w:rPr>
                <w:rFonts w:cstheme="minorHAnsi"/>
                <w:sz w:val="24"/>
                <w:szCs w:val="24"/>
              </w:rPr>
              <w:t>82]*</w:t>
            </w:r>
            <w:proofErr w:type="gramEnd"/>
            <w:r w:rsidRPr="0019396D">
              <w:rPr>
                <w:rFonts w:cstheme="minorHAnsi"/>
                <w:sz w:val="24"/>
                <w:szCs w:val="24"/>
              </w:rPr>
              <w:t>**</w:t>
            </w:r>
          </w:p>
        </w:tc>
        <w:tc>
          <w:tcPr>
            <w:tcW w:w="0" w:type="auto"/>
          </w:tcPr>
          <w:p w14:paraId="72A4F990" w14:textId="77777777" w:rsidR="0019396D" w:rsidRPr="0019396D" w:rsidRDefault="0019396D" w:rsidP="0019396D">
            <w:pPr>
              <w:spacing w:line="259" w:lineRule="auto"/>
              <w:rPr>
                <w:rFonts w:cstheme="minorHAnsi"/>
                <w:sz w:val="24"/>
                <w:szCs w:val="24"/>
              </w:rPr>
            </w:pPr>
            <w:r w:rsidRPr="0019396D">
              <w:rPr>
                <w:rFonts w:cstheme="minorHAnsi"/>
                <w:sz w:val="24"/>
                <w:szCs w:val="24"/>
              </w:rPr>
              <w:t>[-16.</w:t>
            </w:r>
            <w:proofErr w:type="gramStart"/>
            <w:r w:rsidRPr="0019396D">
              <w:rPr>
                <w:rFonts w:cstheme="minorHAnsi"/>
                <w:sz w:val="24"/>
                <w:szCs w:val="24"/>
              </w:rPr>
              <w:t>53]*</w:t>
            </w:r>
            <w:proofErr w:type="gramEnd"/>
            <w:r w:rsidRPr="0019396D">
              <w:rPr>
                <w:rFonts w:cstheme="minorHAnsi"/>
                <w:sz w:val="24"/>
                <w:szCs w:val="24"/>
              </w:rPr>
              <w:t>**</w:t>
            </w:r>
          </w:p>
        </w:tc>
        <w:tc>
          <w:tcPr>
            <w:tcW w:w="0" w:type="auto"/>
          </w:tcPr>
          <w:p w14:paraId="3E06F596" w14:textId="77777777" w:rsidR="0019396D" w:rsidRPr="0019396D" w:rsidRDefault="0019396D" w:rsidP="0019396D">
            <w:pPr>
              <w:spacing w:line="259" w:lineRule="auto"/>
              <w:rPr>
                <w:rFonts w:cstheme="minorHAnsi"/>
                <w:sz w:val="24"/>
                <w:szCs w:val="24"/>
              </w:rPr>
            </w:pPr>
            <w:r w:rsidRPr="0019396D">
              <w:rPr>
                <w:rFonts w:cstheme="minorHAnsi"/>
                <w:sz w:val="24"/>
                <w:szCs w:val="24"/>
              </w:rPr>
              <w:t>[-16.</w:t>
            </w:r>
            <w:proofErr w:type="gramStart"/>
            <w:r w:rsidRPr="0019396D">
              <w:rPr>
                <w:rFonts w:cstheme="minorHAnsi"/>
                <w:sz w:val="24"/>
                <w:szCs w:val="24"/>
              </w:rPr>
              <w:t>81]*</w:t>
            </w:r>
            <w:proofErr w:type="gramEnd"/>
            <w:r w:rsidRPr="0019396D">
              <w:rPr>
                <w:rFonts w:cstheme="minorHAnsi"/>
                <w:sz w:val="24"/>
                <w:szCs w:val="24"/>
              </w:rPr>
              <w:t>**</w:t>
            </w:r>
          </w:p>
        </w:tc>
      </w:tr>
      <w:tr w:rsidR="0019396D" w:rsidRPr="0019396D" w14:paraId="78A8CFF4" w14:textId="77777777" w:rsidTr="00A543B4">
        <w:trPr>
          <w:trHeight w:val="300"/>
        </w:trPr>
        <w:tc>
          <w:tcPr>
            <w:tcW w:w="0" w:type="auto"/>
          </w:tcPr>
          <w:p w14:paraId="53B65278" w14:textId="77777777" w:rsidR="0019396D" w:rsidRPr="0019396D" w:rsidRDefault="0019396D" w:rsidP="0019396D">
            <w:pPr>
              <w:spacing w:line="259" w:lineRule="auto"/>
              <w:rPr>
                <w:rFonts w:cstheme="minorHAnsi"/>
                <w:sz w:val="24"/>
                <w:szCs w:val="24"/>
              </w:rPr>
            </w:pPr>
            <w:r w:rsidRPr="0019396D">
              <w:rPr>
                <w:rFonts w:cstheme="minorHAnsi"/>
                <w:sz w:val="24"/>
                <w:szCs w:val="24"/>
              </w:rPr>
              <w:t>Intercept</w:t>
            </w:r>
          </w:p>
        </w:tc>
        <w:tc>
          <w:tcPr>
            <w:tcW w:w="0" w:type="auto"/>
          </w:tcPr>
          <w:p w14:paraId="14869F23" w14:textId="77777777" w:rsidR="0019396D" w:rsidRPr="0019396D" w:rsidRDefault="0019396D" w:rsidP="0019396D">
            <w:pPr>
              <w:spacing w:line="259" w:lineRule="auto"/>
              <w:rPr>
                <w:rFonts w:cstheme="minorHAnsi"/>
                <w:sz w:val="24"/>
                <w:szCs w:val="24"/>
              </w:rPr>
            </w:pPr>
            <w:r w:rsidRPr="0019396D">
              <w:rPr>
                <w:rFonts w:cstheme="minorHAnsi"/>
                <w:sz w:val="24"/>
                <w:szCs w:val="24"/>
              </w:rPr>
              <w:t>1.5420</w:t>
            </w:r>
          </w:p>
        </w:tc>
        <w:tc>
          <w:tcPr>
            <w:tcW w:w="0" w:type="auto"/>
          </w:tcPr>
          <w:p w14:paraId="0B93B784" w14:textId="77777777" w:rsidR="0019396D" w:rsidRPr="0019396D" w:rsidRDefault="0019396D" w:rsidP="0019396D">
            <w:pPr>
              <w:spacing w:line="259" w:lineRule="auto"/>
              <w:rPr>
                <w:rFonts w:cstheme="minorHAnsi"/>
                <w:sz w:val="24"/>
                <w:szCs w:val="24"/>
              </w:rPr>
            </w:pPr>
            <w:r w:rsidRPr="0019396D">
              <w:rPr>
                <w:rFonts w:cstheme="minorHAnsi"/>
                <w:sz w:val="24"/>
                <w:szCs w:val="24"/>
              </w:rPr>
              <w:t>1.6216</w:t>
            </w:r>
          </w:p>
        </w:tc>
        <w:tc>
          <w:tcPr>
            <w:tcW w:w="0" w:type="auto"/>
          </w:tcPr>
          <w:p w14:paraId="3CF40677" w14:textId="77777777" w:rsidR="0019396D" w:rsidRPr="0019396D" w:rsidRDefault="0019396D" w:rsidP="0019396D">
            <w:pPr>
              <w:spacing w:line="259" w:lineRule="auto"/>
              <w:rPr>
                <w:rFonts w:cstheme="minorHAnsi"/>
                <w:sz w:val="24"/>
                <w:szCs w:val="24"/>
              </w:rPr>
            </w:pPr>
            <w:r w:rsidRPr="0019396D">
              <w:rPr>
                <w:rFonts w:cstheme="minorHAnsi"/>
                <w:sz w:val="24"/>
                <w:szCs w:val="24"/>
              </w:rPr>
              <w:t>1.6292</w:t>
            </w:r>
          </w:p>
        </w:tc>
      </w:tr>
      <w:tr w:rsidR="0019396D" w:rsidRPr="0019396D" w14:paraId="5BF0D449" w14:textId="77777777" w:rsidTr="00A543B4">
        <w:trPr>
          <w:trHeight w:val="272"/>
        </w:trPr>
        <w:tc>
          <w:tcPr>
            <w:tcW w:w="0" w:type="auto"/>
          </w:tcPr>
          <w:p w14:paraId="7F3EC3D7" w14:textId="77777777" w:rsidR="0019396D" w:rsidRPr="0019396D" w:rsidRDefault="0019396D" w:rsidP="0019396D">
            <w:pPr>
              <w:spacing w:line="259" w:lineRule="auto"/>
              <w:rPr>
                <w:rFonts w:cstheme="minorHAnsi"/>
                <w:sz w:val="24"/>
                <w:szCs w:val="24"/>
              </w:rPr>
            </w:pPr>
          </w:p>
        </w:tc>
        <w:tc>
          <w:tcPr>
            <w:tcW w:w="0" w:type="auto"/>
          </w:tcPr>
          <w:p w14:paraId="25EC0738" w14:textId="77777777" w:rsidR="0019396D" w:rsidRPr="0019396D" w:rsidRDefault="0019396D" w:rsidP="0019396D">
            <w:pPr>
              <w:spacing w:line="259" w:lineRule="auto"/>
              <w:rPr>
                <w:rFonts w:cstheme="minorHAnsi"/>
                <w:sz w:val="24"/>
                <w:szCs w:val="24"/>
              </w:rPr>
            </w:pPr>
            <w:r w:rsidRPr="0019396D">
              <w:rPr>
                <w:rFonts w:cstheme="minorHAnsi"/>
                <w:sz w:val="24"/>
                <w:szCs w:val="24"/>
              </w:rPr>
              <w:t>[</w:t>
            </w:r>
            <w:proofErr w:type="gramStart"/>
            <w:r w:rsidRPr="0019396D">
              <w:rPr>
                <w:rFonts w:cstheme="minorHAnsi"/>
                <w:sz w:val="24"/>
                <w:szCs w:val="24"/>
              </w:rPr>
              <w:t>7.36]*</w:t>
            </w:r>
            <w:proofErr w:type="gramEnd"/>
            <w:r w:rsidRPr="0019396D">
              <w:rPr>
                <w:rFonts w:cstheme="minorHAnsi"/>
                <w:sz w:val="24"/>
                <w:szCs w:val="24"/>
              </w:rPr>
              <w:t>**</w:t>
            </w:r>
          </w:p>
        </w:tc>
        <w:tc>
          <w:tcPr>
            <w:tcW w:w="0" w:type="auto"/>
          </w:tcPr>
          <w:p w14:paraId="6ADDA969" w14:textId="77777777" w:rsidR="0019396D" w:rsidRPr="0019396D" w:rsidRDefault="0019396D" w:rsidP="0019396D">
            <w:pPr>
              <w:spacing w:line="259" w:lineRule="auto"/>
              <w:rPr>
                <w:rFonts w:cstheme="minorHAnsi"/>
                <w:sz w:val="24"/>
                <w:szCs w:val="24"/>
              </w:rPr>
            </w:pPr>
            <w:r w:rsidRPr="0019396D">
              <w:rPr>
                <w:rFonts w:cstheme="minorHAnsi"/>
                <w:sz w:val="24"/>
                <w:szCs w:val="24"/>
              </w:rPr>
              <w:t>[</w:t>
            </w:r>
            <w:proofErr w:type="gramStart"/>
            <w:r w:rsidRPr="0019396D">
              <w:rPr>
                <w:rFonts w:cstheme="minorHAnsi"/>
                <w:sz w:val="24"/>
                <w:szCs w:val="24"/>
              </w:rPr>
              <w:t>6.56]*</w:t>
            </w:r>
            <w:proofErr w:type="gramEnd"/>
            <w:r w:rsidRPr="0019396D">
              <w:rPr>
                <w:rFonts w:cstheme="minorHAnsi"/>
                <w:sz w:val="24"/>
                <w:szCs w:val="24"/>
              </w:rPr>
              <w:t>**</w:t>
            </w:r>
          </w:p>
        </w:tc>
        <w:tc>
          <w:tcPr>
            <w:tcW w:w="0" w:type="auto"/>
          </w:tcPr>
          <w:p w14:paraId="54B91894" w14:textId="77777777" w:rsidR="0019396D" w:rsidRPr="0019396D" w:rsidRDefault="0019396D" w:rsidP="0019396D">
            <w:pPr>
              <w:spacing w:line="259" w:lineRule="auto"/>
              <w:rPr>
                <w:rFonts w:cstheme="minorHAnsi"/>
                <w:sz w:val="24"/>
                <w:szCs w:val="24"/>
              </w:rPr>
            </w:pPr>
            <w:r w:rsidRPr="0019396D">
              <w:rPr>
                <w:rFonts w:cstheme="minorHAnsi"/>
                <w:sz w:val="24"/>
                <w:szCs w:val="24"/>
              </w:rPr>
              <w:t>[</w:t>
            </w:r>
            <w:proofErr w:type="gramStart"/>
            <w:r w:rsidRPr="0019396D">
              <w:rPr>
                <w:rFonts w:cstheme="minorHAnsi"/>
                <w:sz w:val="24"/>
                <w:szCs w:val="24"/>
              </w:rPr>
              <w:t>8.09]*</w:t>
            </w:r>
            <w:proofErr w:type="gramEnd"/>
            <w:r w:rsidRPr="0019396D">
              <w:rPr>
                <w:rFonts w:cstheme="minorHAnsi"/>
                <w:sz w:val="24"/>
                <w:szCs w:val="24"/>
              </w:rPr>
              <w:t>**</w:t>
            </w:r>
          </w:p>
        </w:tc>
      </w:tr>
      <w:tr w:rsidR="0019396D" w:rsidRPr="0019396D" w14:paraId="6C8D4DC0" w14:textId="77777777" w:rsidTr="00A543B4">
        <w:trPr>
          <w:trHeight w:val="299"/>
        </w:trPr>
        <w:tc>
          <w:tcPr>
            <w:tcW w:w="0" w:type="auto"/>
          </w:tcPr>
          <w:p w14:paraId="410CCB49" w14:textId="77777777" w:rsidR="0019396D" w:rsidRPr="0019396D" w:rsidRDefault="0019396D" w:rsidP="0019396D">
            <w:pPr>
              <w:spacing w:line="259" w:lineRule="auto"/>
              <w:rPr>
                <w:rFonts w:cstheme="minorHAnsi"/>
                <w:sz w:val="24"/>
                <w:szCs w:val="24"/>
              </w:rPr>
            </w:pPr>
            <w:r w:rsidRPr="0019396D">
              <w:rPr>
                <w:rFonts w:cstheme="minorHAnsi"/>
                <w:sz w:val="24"/>
                <w:szCs w:val="24"/>
              </w:rPr>
              <w:t>Industry Dummy</w:t>
            </w:r>
          </w:p>
        </w:tc>
        <w:tc>
          <w:tcPr>
            <w:tcW w:w="0" w:type="auto"/>
          </w:tcPr>
          <w:p w14:paraId="22DF9666" w14:textId="77777777" w:rsidR="0019396D" w:rsidRPr="0019396D" w:rsidRDefault="0019396D" w:rsidP="0019396D">
            <w:pPr>
              <w:spacing w:line="259" w:lineRule="auto"/>
              <w:rPr>
                <w:rFonts w:cstheme="minorHAnsi"/>
                <w:sz w:val="24"/>
                <w:szCs w:val="24"/>
              </w:rPr>
            </w:pPr>
            <w:r w:rsidRPr="0019396D">
              <w:rPr>
                <w:rFonts w:cstheme="minorHAnsi"/>
                <w:sz w:val="24"/>
                <w:szCs w:val="24"/>
              </w:rPr>
              <w:t>Yes</w:t>
            </w:r>
          </w:p>
        </w:tc>
        <w:tc>
          <w:tcPr>
            <w:tcW w:w="0" w:type="auto"/>
          </w:tcPr>
          <w:p w14:paraId="76998997" w14:textId="77777777" w:rsidR="0019396D" w:rsidRPr="0019396D" w:rsidRDefault="0019396D" w:rsidP="0019396D">
            <w:pPr>
              <w:spacing w:line="259" w:lineRule="auto"/>
              <w:rPr>
                <w:rFonts w:cstheme="minorHAnsi"/>
                <w:sz w:val="24"/>
                <w:szCs w:val="24"/>
              </w:rPr>
            </w:pPr>
            <w:r w:rsidRPr="0019396D">
              <w:rPr>
                <w:rFonts w:cstheme="minorHAnsi"/>
                <w:sz w:val="24"/>
                <w:szCs w:val="24"/>
              </w:rPr>
              <w:t>Yes</w:t>
            </w:r>
          </w:p>
        </w:tc>
        <w:tc>
          <w:tcPr>
            <w:tcW w:w="0" w:type="auto"/>
          </w:tcPr>
          <w:p w14:paraId="7B404B15" w14:textId="77777777" w:rsidR="0019396D" w:rsidRPr="0019396D" w:rsidRDefault="0019396D" w:rsidP="0019396D">
            <w:pPr>
              <w:spacing w:line="259" w:lineRule="auto"/>
              <w:rPr>
                <w:rFonts w:cstheme="minorHAnsi"/>
                <w:sz w:val="24"/>
                <w:szCs w:val="24"/>
              </w:rPr>
            </w:pPr>
            <w:r w:rsidRPr="0019396D">
              <w:rPr>
                <w:rFonts w:cstheme="minorHAnsi"/>
                <w:sz w:val="24"/>
                <w:szCs w:val="24"/>
              </w:rPr>
              <w:t>Yes</w:t>
            </w:r>
          </w:p>
        </w:tc>
      </w:tr>
      <w:tr w:rsidR="0019396D" w:rsidRPr="0019396D" w14:paraId="3EF962A9" w14:textId="77777777" w:rsidTr="00A543B4">
        <w:trPr>
          <w:trHeight w:val="301"/>
        </w:trPr>
        <w:tc>
          <w:tcPr>
            <w:tcW w:w="0" w:type="auto"/>
          </w:tcPr>
          <w:p w14:paraId="03ECB8F6" w14:textId="77777777" w:rsidR="0019396D" w:rsidRPr="0019396D" w:rsidRDefault="0019396D" w:rsidP="0019396D">
            <w:pPr>
              <w:spacing w:line="259" w:lineRule="auto"/>
              <w:rPr>
                <w:rFonts w:cstheme="minorHAnsi"/>
                <w:sz w:val="24"/>
                <w:szCs w:val="24"/>
              </w:rPr>
            </w:pPr>
            <w:r w:rsidRPr="0019396D">
              <w:rPr>
                <w:rFonts w:cstheme="minorHAnsi"/>
                <w:sz w:val="24"/>
                <w:szCs w:val="24"/>
              </w:rPr>
              <w:t>N</w:t>
            </w:r>
          </w:p>
        </w:tc>
        <w:tc>
          <w:tcPr>
            <w:tcW w:w="0" w:type="auto"/>
          </w:tcPr>
          <w:p w14:paraId="2B8072BC" w14:textId="77777777" w:rsidR="0019396D" w:rsidRPr="0019396D" w:rsidRDefault="0019396D" w:rsidP="0019396D">
            <w:pPr>
              <w:spacing w:line="259" w:lineRule="auto"/>
              <w:rPr>
                <w:rFonts w:cstheme="minorHAnsi"/>
                <w:sz w:val="24"/>
                <w:szCs w:val="24"/>
              </w:rPr>
            </w:pPr>
            <w:r w:rsidRPr="0019396D">
              <w:rPr>
                <w:rFonts w:cstheme="minorHAnsi"/>
                <w:sz w:val="24"/>
                <w:szCs w:val="24"/>
              </w:rPr>
              <w:t>35,865</w:t>
            </w:r>
          </w:p>
        </w:tc>
        <w:tc>
          <w:tcPr>
            <w:tcW w:w="0" w:type="auto"/>
          </w:tcPr>
          <w:p w14:paraId="79BE6711" w14:textId="77777777" w:rsidR="0019396D" w:rsidRPr="0019396D" w:rsidRDefault="0019396D" w:rsidP="0019396D">
            <w:pPr>
              <w:spacing w:line="259" w:lineRule="auto"/>
              <w:rPr>
                <w:rFonts w:cstheme="minorHAnsi"/>
                <w:sz w:val="24"/>
                <w:szCs w:val="24"/>
              </w:rPr>
            </w:pPr>
            <w:r w:rsidRPr="0019396D">
              <w:rPr>
                <w:rFonts w:cstheme="minorHAnsi"/>
                <w:sz w:val="24"/>
                <w:szCs w:val="24"/>
              </w:rPr>
              <w:t>35,865</w:t>
            </w:r>
          </w:p>
        </w:tc>
        <w:tc>
          <w:tcPr>
            <w:tcW w:w="0" w:type="auto"/>
          </w:tcPr>
          <w:p w14:paraId="1884F00A" w14:textId="77777777" w:rsidR="0019396D" w:rsidRPr="0019396D" w:rsidRDefault="0019396D" w:rsidP="0019396D">
            <w:pPr>
              <w:spacing w:line="259" w:lineRule="auto"/>
              <w:rPr>
                <w:rFonts w:cstheme="minorHAnsi"/>
                <w:sz w:val="24"/>
                <w:szCs w:val="24"/>
              </w:rPr>
            </w:pPr>
            <w:r w:rsidRPr="0019396D">
              <w:rPr>
                <w:rFonts w:cstheme="minorHAnsi"/>
                <w:sz w:val="24"/>
                <w:szCs w:val="24"/>
              </w:rPr>
              <w:t>35,865</w:t>
            </w:r>
          </w:p>
        </w:tc>
      </w:tr>
    </w:tbl>
    <w:p w14:paraId="7BF92EF1" w14:textId="27040A7D" w:rsidR="005F331A" w:rsidRDefault="005F331A" w:rsidP="005F331A">
      <w:pPr>
        <w:rPr>
          <w:rFonts w:cstheme="minorHAnsi"/>
          <w:sz w:val="24"/>
          <w:szCs w:val="24"/>
        </w:rPr>
      </w:pPr>
    </w:p>
    <w:p w14:paraId="0002C44E" w14:textId="7C408E11" w:rsidR="0038259A" w:rsidRPr="0038259A" w:rsidRDefault="0038259A" w:rsidP="0038259A">
      <w:pPr>
        <w:rPr>
          <w:rFonts w:cstheme="minorHAnsi"/>
          <w:b/>
          <w:bCs/>
          <w:sz w:val="24"/>
          <w:szCs w:val="24"/>
        </w:rPr>
      </w:pPr>
      <w:r w:rsidRPr="0038259A">
        <w:rPr>
          <w:rFonts w:cstheme="minorHAnsi"/>
          <w:b/>
          <w:bCs/>
          <w:sz w:val="24"/>
          <w:szCs w:val="24"/>
        </w:rPr>
        <w:t>TABLE 5</w:t>
      </w:r>
      <w:r w:rsidR="00152AA0">
        <w:rPr>
          <w:rFonts w:cstheme="minorHAnsi"/>
          <w:b/>
          <w:bCs/>
          <w:sz w:val="24"/>
          <w:szCs w:val="24"/>
        </w:rPr>
        <w:t xml:space="preserve"> </w:t>
      </w:r>
      <w:r w:rsidRPr="0038259A">
        <w:rPr>
          <w:rFonts w:cstheme="minorHAnsi"/>
          <w:b/>
          <w:bCs/>
          <w:sz w:val="24"/>
          <w:szCs w:val="24"/>
        </w:rPr>
        <w:t>Litigation Risk and the Incidence of Share Repurchasing</w:t>
      </w:r>
    </w:p>
    <w:p w14:paraId="1A925F6B" w14:textId="4170B910" w:rsidR="0038259A" w:rsidRPr="0038259A" w:rsidRDefault="0038259A" w:rsidP="0038259A">
      <w:pPr>
        <w:rPr>
          <w:rFonts w:cstheme="minorHAnsi"/>
          <w:sz w:val="24"/>
          <w:szCs w:val="24"/>
        </w:rPr>
      </w:pPr>
      <w:r w:rsidRPr="0038259A">
        <w:rPr>
          <w:rFonts w:cstheme="minorHAnsi"/>
          <w:sz w:val="24"/>
          <w:szCs w:val="24"/>
        </w:rPr>
        <w:t xml:space="preserve">This table reports </w:t>
      </w:r>
      <w:proofErr w:type="spellStart"/>
      <w:r w:rsidRPr="0038259A">
        <w:rPr>
          <w:rFonts w:cstheme="minorHAnsi"/>
          <w:sz w:val="24"/>
          <w:szCs w:val="24"/>
        </w:rPr>
        <w:t>Fama</w:t>
      </w:r>
      <w:proofErr w:type="spellEnd"/>
      <w:r w:rsidRPr="0038259A">
        <w:rPr>
          <w:rFonts w:cstheme="minorHAnsi"/>
          <w:sz w:val="24"/>
          <w:szCs w:val="24"/>
        </w:rPr>
        <w:t xml:space="preserve"> and MacBeth (1973) style estimates of a logit model with Newey-West t-values in parentheses. One cross-sectional model is estimated per year. The dependent variable is equal to one for firms that are net repurchasers of common shares, and zero otherwise. “Litigation Likelihood” are predicted probabilities of litigation estimated with a probit regression on a sample that includes all types of corporate lawsuits. “Ln Litigation Intensity” is the logarithm of the sum of all securities litigation events from Audit Analytics in the firm’s three-digit SIC industry excluding the observed firm divided by the total number of firms in the same industry. Control variables are idiosyncratic risk, systematic risk, market-to-book ratio, asset growth, earnings to assets, stock returns, and NYSE percentile to which a firm’s market capitalization</w:t>
      </w:r>
      <w:r w:rsidR="00152AA0">
        <w:rPr>
          <w:rFonts w:cstheme="minorHAnsi"/>
          <w:sz w:val="24"/>
          <w:szCs w:val="24"/>
        </w:rPr>
        <w:t xml:space="preserve"> </w:t>
      </w:r>
      <w:r w:rsidRPr="0038259A">
        <w:rPr>
          <w:rFonts w:cstheme="minorHAnsi"/>
          <w:sz w:val="24"/>
          <w:szCs w:val="24"/>
        </w:rPr>
        <w:t>belongs. ***, **, * denote statistical significance at the 1%, 5%, and 10% level respectively.</w:t>
      </w:r>
    </w:p>
    <w:tbl>
      <w:tblPr>
        <w:tblStyle w:val="TableGrid"/>
        <w:tblW w:w="0" w:type="auto"/>
        <w:tblLook w:val="0020" w:firstRow="1" w:lastRow="0" w:firstColumn="0" w:lastColumn="0" w:noHBand="0" w:noVBand="0"/>
      </w:tblPr>
      <w:tblGrid>
        <w:gridCol w:w="2310"/>
        <w:gridCol w:w="1221"/>
        <w:gridCol w:w="1269"/>
        <w:gridCol w:w="1221"/>
      </w:tblGrid>
      <w:tr w:rsidR="004C4653" w:rsidRPr="004C4653" w14:paraId="1B648D16" w14:textId="77777777" w:rsidTr="00A543B4">
        <w:trPr>
          <w:trHeight w:val="299"/>
        </w:trPr>
        <w:tc>
          <w:tcPr>
            <w:tcW w:w="0" w:type="auto"/>
          </w:tcPr>
          <w:p w14:paraId="46286568" w14:textId="77777777" w:rsidR="004C4653" w:rsidRPr="004C4653" w:rsidRDefault="004C4653" w:rsidP="004C4653">
            <w:pPr>
              <w:spacing w:line="259" w:lineRule="auto"/>
              <w:rPr>
                <w:rFonts w:cstheme="minorHAnsi"/>
                <w:sz w:val="24"/>
                <w:szCs w:val="24"/>
              </w:rPr>
            </w:pPr>
          </w:p>
        </w:tc>
        <w:tc>
          <w:tcPr>
            <w:tcW w:w="0" w:type="auto"/>
          </w:tcPr>
          <w:p w14:paraId="16C728DD" w14:textId="77777777" w:rsidR="004C4653" w:rsidRPr="004C4653" w:rsidRDefault="004C4653" w:rsidP="004C4653">
            <w:pPr>
              <w:spacing w:line="259" w:lineRule="auto"/>
              <w:rPr>
                <w:rFonts w:cstheme="minorHAnsi"/>
                <w:sz w:val="24"/>
                <w:szCs w:val="24"/>
              </w:rPr>
            </w:pPr>
            <w:r w:rsidRPr="004C4653">
              <w:rPr>
                <w:rFonts w:cstheme="minorHAnsi"/>
                <w:sz w:val="24"/>
                <w:szCs w:val="24"/>
              </w:rPr>
              <w:t>(1)</w:t>
            </w:r>
          </w:p>
        </w:tc>
        <w:tc>
          <w:tcPr>
            <w:tcW w:w="0" w:type="auto"/>
          </w:tcPr>
          <w:p w14:paraId="71777734" w14:textId="77777777" w:rsidR="004C4653" w:rsidRPr="004C4653" w:rsidRDefault="004C4653" w:rsidP="004C4653">
            <w:pPr>
              <w:spacing w:line="259" w:lineRule="auto"/>
              <w:rPr>
                <w:rFonts w:cstheme="minorHAnsi"/>
                <w:sz w:val="24"/>
                <w:szCs w:val="24"/>
              </w:rPr>
            </w:pPr>
            <w:r w:rsidRPr="004C4653">
              <w:rPr>
                <w:rFonts w:cstheme="minorHAnsi"/>
                <w:sz w:val="24"/>
                <w:szCs w:val="24"/>
              </w:rPr>
              <w:t>(2)</w:t>
            </w:r>
          </w:p>
        </w:tc>
        <w:tc>
          <w:tcPr>
            <w:tcW w:w="0" w:type="auto"/>
          </w:tcPr>
          <w:p w14:paraId="0F250CB1" w14:textId="77777777" w:rsidR="004C4653" w:rsidRPr="004C4653" w:rsidRDefault="004C4653" w:rsidP="004C4653">
            <w:pPr>
              <w:spacing w:line="259" w:lineRule="auto"/>
              <w:rPr>
                <w:rFonts w:cstheme="minorHAnsi"/>
                <w:sz w:val="24"/>
                <w:szCs w:val="24"/>
              </w:rPr>
            </w:pPr>
            <w:r w:rsidRPr="004C4653">
              <w:rPr>
                <w:rFonts w:cstheme="minorHAnsi"/>
                <w:sz w:val="24"/>
                <w:szCs w:val="24"/>
              </w:rPr>
              <w:t>(3)</w:t>
            </w:r>
          </w:p>
        </w:tc>
      </w:tr>
      <w:tr w:rsidR="004C4653" w:rsidRPr="004C4653" w14:paraId="0BAADAFB" w14:textId="77777777" w:rsidTr="00A543B4">
        <w:trPr>
          <w:trHeight w:val="327"/>
        </w:trPr>
        <w:tc>
          <w:tcPr>
            <w:tcW w:w="0" w:type="auto"/>
          </w:tcPr>
          <w:p w14:paraId="7B8553F7" w14:textId="77777777" w:rsidR="004C4653" w:rsidRPr="004C4653" w:rsidRDefault="004C4653" w:rsidP="004C4653">
            <w:pPr>
              <w:spacing w:line="259" w:lineRule="auto"/>
              <w:rPr>
                <w:rFonts w:cstheme="minorHAnsi"/>
                <w:sz w:val="24"/>
                <w:szCs w:val="24"/>
              </w:rPr>
            </w:pPr>
            <w:r w:rsidRPr="004C4653">
              <w:rPr>
                <w:rFonts w:cstheme="minorHAnsi"/>
                <w:sz w:val="24"/>
                <w:szCs w:val="24"/>
              </w:rPr>
              <w:t>Lawsuit Dummy</w:t>
            </w:r>
          </w:p>
        </w:tc>
        <w:tc>
          <w:tcPr>
            <w:tcW w:w="0" w:type="auto"/>
          </w:tcPr>
          <w:p w14:paraId="44F315CE" w14:textId="77777777" w:rsidR="004C4653" w:rsidRPr="004C4653" w:rsidRDefault="004C4653" w:rsidP="004C4653">
            <w:pPr>
              <w:spacing w:line="259" w:lineRule="auto"/>
              <w:rPr>
                <w:rFonts w:cstheme="minorHAnsi"/>
                <w:sz w:val="24"/>
                <w:szCs w:val="24"/>
              </w:rPr>
            </w:pPr>
            <w:r w:rsidRPr="004C4653">
              <w:rPr>
                <w:rFonts w:cstheme="minorHAnsi"/>
                <w:sz w:val="24"/>
                <w:szCs w:val="24"/>
              </w:rPr>
              <w:t>0.0961</w:t>
            </w:r>
          </w:p>
        </w:tc>
        <w:tc>
          <w:tcPr>
            <w:tcW w:w="0" w:type="auto"/>
          </w:tcPr>
          <w:p w14:paraId="3C98490B" w14:textId="77777777" w:rsidR="004C4653" w:rsidRPr="004C4653" w:rsidRDefault="004C4653" w:rsidP="004C4653">
            <w:pPr>
              <w:spacing w:line="259" w:lineRule="auto"/>
              <w:rPr>
                <w:rFonts w:cstheme="minorHAnsi"/>
                <w:sz w:val="24"/>
                <w:szCs w:val="24"/>
              </w:rPr>
            </w:pPr>
          </w:p>
        </w:tc>
        <w:tc>
          <w:tcPr>
            <w:tcW w:w="0" w:type="auto"/>
          </w:tcPr>
          <w:p w14:paraId="3936F03B" w14:textId="77777777" w:rsidR="004C4653" w:rsidRPr="004C4653" w:rsidRDefault="004C4653" w:rsidP="004C4653">
            <w:pPr>
              <w:spacing w:line="259" w:lineRule="auto"/>
              <w:rPr>
                <w:rFonts w:cstheme="minorHAnsi"/>
                <w:sz w:val="24"/>
                <w:szCs w:val="24"/>
              </w:rPr>
            </w:pPr>
          </w:p>
        </w:tc>
      </w:tr>
      <w:tr w:rsidR="004C4653" w:rsidRPr="004C4653" w14:paraId="4A03F6BE" w14:textId="77777777" w:rsidTr="00A543B4">
        <w:trPr>
          <w:trHeight w:val="300"/>
        </w:trPr>
        <w:tc>
          <w:tcPr>
            <w:tcW w:w="0" w:type="auto"/>
          </w:tcPr>
          <w:p w14:paraId="349F96F7" w14:textId="77777777" w:rsidR="004C4653" w:rsidRPr="004C4653" w:rsidRDefault="004C4653" w:rsidP="004C4653">
            <w:pPr>
              <w:spacing w:line="259" w:lineRule="auto"/>
              <w:rPr>
                <w:rFonts w:cstheme="minorHAnsi"/>
                <w:sz w:val="24"/>
                <w:szCs w:val="24"/>
              </w:rPr>
            </w:pPr>
          </w:p>
        </w:tc>
        <w:tc>
          <w:tcPr>
            <w:tcW w:w="0" w:type="auto"/>
          </w:tcPr>
          <w:p w14:paraId="696F5C04" w14:textId="77777777" w:rsidR="004C4653" w:rsidRPr="004C4653" w:rsidRDefault="004C4653" w:rsidP="004C4653">
            <w:pPr>
              <w:spacing w:line="259" w:lineRule="auto"/>
              <w:rPr>
                <w:rFonts w:cstheme="minorHAnsi"/>
                <w:sz w:val="24"/>
                <w:szCs w:val="24"/>
              </w:rPr>
            </w:pPr>
            <w:r w:rsidRPr="004C4653">
              <w:rPr>
                <w:rFonts w:cstheme="minorHAnsi"/>
                <w:sz w:val="24"/>
                <w:szCs w:val="24"/>
              </w:rPr>
              <w:t>[</w:t>
            </w:r>
            <w:proofErr w:type="gramStart"/>
            <w:r w:rsidRPr="004C4653">
              <w:rPr>
                <w:rFonts w:cstheme="minorHAnsi"/>
                <w:sz w:val="24"/>
                <w:szCs w:val="24"/>
              </w:rPr>
              <w:t>2.88]*</w:t>
            </w:r>
            <w:proofErr w:type="gramEnd"/>
            <w:r w:rsidRPr="004C4653">
              <w:rPr>
                <w:rFonts w:cstheme="minorHAnsi"/>
                <w:sz w:val="24"/>
                <w:szCs w:val="24"/>
              </w:rPr>
              <w:t>**</w:t>
            </w:r>
          </w:p>
        </w:tc>
        <w:tc>
          <w:tcPr>
            <w:tcW w:w="0" w:type="auto"/>
          </w:tcPr>
          <w:p w14:paraId="702A00EF" w14:textId="77777777" w:rsidR="004C4653" w:rsidRPr="004C4653" w:rsidRDefault="004C4653" w:rsidP="004C4653">
            <w:pPr>
              <w:spacing w:line="259" w:lineRule="auto"/>
              <w:rPr>
                <w:rFonts w:cstheme="minorHAnsi"/>
                <w:sz w:val="24"/>
                <w:szCs w:val="24"/>
              </w:rPr>
            </w:pPr>
          </w:p>
        </w:tc>
        <w:tc>
          <w:tcPr>
            <w:tcW w:w="0" w:type="auto"/>
          </w:tcPr>
          <w:p w14:paraId="1672B7DA" w14:textId="77777777" w:rsidR="004C4653" w:rsidRPr="004C4653" w:rsidRDefault="004C4653" w:rsidP="004C4653">
            <w:pPr>
              <w:spacing w:line="259" w:lineRule="auto"/>
              <w:rPr>
                <w:rFonts w:cstheme="minorHAnsi"/>
                <w:sz w:val="24"/>
                <w:szCs w:val="24"/>
              </w:rPr>
            </w:pPr>
          </w:p>
        </w:tc>
      </w:tr>
      <w:tr w:rsidR="004C4653" w:rsidRPr="004C4653" w14:paraId="10AC30F1" w14:textId="77777777" w:rsidTr="00A543B4">
        <w:trPr>
          <w:trHeight w:val="300"/>
        </w:trPr>
        <w:tc>
          <w:tcPr>
            <w:tcW w:w="0" w:type="auto"/>
          </w:tcPr>
          <w:p w14:paraId="151DBAFB" w14:textId="77777777" w:rsidR="004C4653" w:rsidRPr="004C4653" w:rsidRDefault="004C4653" w:rsidP="004C4653">
            <w:pPr>
              <w:spacing w:line="259" w:lineRule="auto"/>
              <w:rPr>
                <w:rFonts w:cstheme="minorHAnsi"/>
                <w:sz w:val="24"/>
                <w:szCs w:val="24"/>
              </w:rPr>
            </w:pPr>
            <w:r w:rsidRPr="004C4653">
              <w:rPr>
                <w:rFonts w:cstheme="minorHAnsi"/>
                <w:sz w:val="24"/>
                <w:szCs w:val="24"/>
              </w:rPr>
              <w:t>Litigation Likelihood</w:t>
            </w:r>
          </w:p>
        </w:tc>
        <w:tc>
          <w:tcPr>
            <w:tcW w:w="0" w:type="auto"/>
          </w:tcPr>
          <w:p w14:paraId="309AEE80" w14:textId="77777777" w:rsidR="004C4653" w:rsidRPr="004C4653" w:rsidRDefault="004C4653" w:rsidP="004C4653">
            <w:pPr>
              <w:spacing w:line="259" w:lineRule="auto"/>
              <w:rPr>
                <w:rFonts w:cstheme="minorHAnsi"/>
                <w:sz w:val="24"/>
                <w:szCs w:val="24"/>
              </w:rPr>
            </w:pPr>
          </w:p>
        </w:tc>
        <w:tc>
          <w:tcPr>
            <w:tcW w:w="0" w:type="auto"/>
          </w:tcPr>
          <w:p w14:paraId="42BC6AA2" w14:textId="77777777" w:rsidR="004C4653" w:rsidRPr="004C4653" w:rsidRDefault="004C4653" w:rsidP="004C4653">
            <w:pPr>
              <w:spacing w:line="259" w:lineRule="auto"/>
              <w:rPr>
                <w:rFonts w:cstheme="minorHAnsi"/>
                <w:sz w:val="24"/>
                <w:szCs w:val="24"/>
              </w:rPr>
            </w:pPr>
            <w:r w:rsidRPr="004C4653">
              <w:rPr>
                <w:rFonts w:cstheme="minorHAnsi"/>
                <w:sz w:val="24"/>
                <w:szCs w:val="24"/>
              </w:rPr>
              <w:t>0.4787</w:t>
            </w:r>
          </w:p>
        </w:tc>
        <w:tc>
          <w:tcPr>
            <w:tcW w:w="0" w:type="auto"/>
          </w:tcPr>
          <w:p w14:paraId="5153A34A" w14:textId="77777777" w:rsidR="004C4653" w:rsidRPr="004C4653" w:rsidRDefault="004C4653" w:rsidP="004C4653">
            <w:pPr>
              <w:spacing w:line="259" w:lineRule="auto"/>
              <w:rPr>
                <w:rFonts w:cstheme="minorHAnsi"/>
                <w:sz w:val="24"/>
                <w:szCs w:val="24"/>
              </w:rPr>
            </w:pPr>
          </w:p>
        </w:tc>
      </w:tr>
      <w:tr w:rsidR="004C4653" w:rsidRPr="004C4653" w14:paraId="7BC8BCC3" w14:textId="77777777" w:rsidTr="00A543B4">
        <w:trPr>
          <w:trHeight w:val="300"/>
        </w:trPr>
        <w:tc>
          <w:tcPr>
            <w:tcW w:w="0" w:type="auto"/>
          </w:tcPr>
          <w:p w14:paraId="38DE45F9" w14:textId="77777777" w:rsidR="004C4653" w:rsidRPr="004C4653" w:rsidRDefault="004C4653" w:rsidP="004C4653">
            <w:pPr>
              <w:spacing w:line="259" w:lineRule="auto"/>
              <w:rPr>
                <w:rFonts w:cstheme="minorHAnsi"/>
                <w:sz w:val="24"/>
                <w:szCs w:val="24"/>
              </w:rPr>
            </w:pPr>
          </w:p>
        </w:tc>
        <w:tc>
          <w:tcPr>
            <w:tcW w:w="0" w:type="auto"/>
          </w:tcPr>
          <w:p w14:paraId="422F32AE" w14:textId="77777777" w:rsidR="004C4653" w:rsidRPr="004C4653" w:rsidRDefault="004C4653" w:rsidP="004C4653">
            <w:pPr>
              <w:spacing w:line="259" w:lineRule="auto"/>
              <w:rPr>
                <w:rFonts w:cstheme="minorHAnsi"/>
                <w:sz w:val="24"/>
                <w:szCs w:val="24"/>
              </w:rPr>
            </w:pPr>
          </w:p>
        </w:tc>
        <w:tc>
          <w:tcPr>
            <w:tcW w:w="0" w:type="auto"/>
          </w:tcPr>
          <w:p w14:paraId="27B81328" w14:textId="77777777" w:rsidR="004C4653" w:rsidRPr="004C4653" w:rsidRDefault="004C4653" w:rsidP="004C4653">
            <w:pPr>
              <w:spacing w:line="259" w:lineRule="auto"/>
              <w:rPr>
                <w:rFonts w:cstheme="minorHAnsi"/>
                <w:sz w:val="24"/>
                <w:szCs w:val="24"/>
              </w:rPr>
            </w:pPr>
            <w:r w:rsidRPr="004C4653">
              <w:rPr>
                <w:rFonts w:cstheme="minorHAnsi"/>
                <w:sz w:val="24"/>
                <w:szCs w:val="24"/>
              </w:rPr>
              <w:t>[</w:t>
            </w:r>
            <w:proofErr w:type="gramStart"/>
            <w:r w:rsidRPr="004C4653">
              <w:rPr>
                <w:rFonts w:cstheme="minorHAnsi"/>
                <w:sz w:val="24"/>
                <w:szCs w:val="24"/>
              </w:rPr>
              <w:t>2.12]*</w:t>
            </w:r>
            <w:proofErr w:type="gramEnd"/>
            <w:r w:rsidRPr="004C4653">
              <w:rPr>
                <w:rFonts w:cstheme="minorHAnsi"/>
                <w:sz w:val="24"/>
                <w:szCs w:val="24"/>
              </w:rPr>
              <w:t>*</w:t>
            </w:r>
          </w:p>
        </w:tc>
        <w:tc>
          <w:tcPr>
            <w:tcW w:w="0" w:type="auto"/>
          </w:tcPr>
          <w:p w14:paraId="5BC3A61E" w14:textId="77777777" w:rsidR="004C4653" w:rsidRPr="004C4653" w:rsidRDefault="004C4653" w:rsidP="004C4653">
            <w:pPr>
              <w:spacing w:line="259" w:lineRule="auto"/>
              <w:rPr>
                <w:rFonts w:cstheme="minorHAnsi"/>
                <w:sz w:val="24"/>
                <w:szCs w:val="24"/>
              </w:rPr>
            </w:pPr>
          </w:p>
        </w:tc>
      </w:tr>
      <w:tr w:rsidR="004C4653" w:rsidRPr="004C4653" w14:paraId="4777F479" w14:textId="77777777" w:rsidTr="00A543B4">
        <w:trPr>
          <w:trHeight w:val="300"/>
        </w:trPr>
        <w:tc>
          <w:tcPr>
            <w:tcW w:w="0" w:type="auto"/>
          </w:tcPr>
          <w:p w14:paraId="5EFE8C4F" w14:textId="77777777" w:rsidR="004C4653" w:rsidRPr="004C4653" w:rsidRDefault="004C4653" w:rsidP="004C4653">
            <w:pPr>
              <w:spacing w:line="259" w:lineRule="auto"/>
              <w:rPr>
                <w:rFonts w:cstheme="minorHAnsi"/>
                <w:sz w:val="24"/>
                <w:szCs w:val="24"/>
              </w:rPr>
            </w:pPr>
            <w:r w:rsidRPr="004C4653">
              <w:rPr>
                <w:rFonts w:cstheme="minorHAnsi"/>
                <w:sz w:val="24"/>
                <w:szCs w:val="24"/>
              </w:rPr>
              <w:t>Ln Litigation Intensity</w:t>
            </w:r>
          </w:p>
        </w:tc>
        <w:tc>
          <w:tcPr>
            <w:tcW w:w="0" w:type="auto"/>
          </w:tcPr>
          <w:p w14:paraId="66599C1F" w14:textId="77777777" w:rsidR="004C4653" w:rsidRPr="004C4653" w:rsidRDefault="004C4653" w:rsidP="004C4653">
            <w:pPr>
              <w:spacing w:line="259" w:lineRule="auto"/>
              <w:rPr>
                <w:rFonts w:cstheme="minorHAnsi"/>
                <w:sz w:val="24"/>
                <w:szCs w:val="24"/>
              </w:rPr>
            </w:pPr>
          </w:p>
        </w:tc>
        <w:tc>
          <w:tcPr>
            <w:tcW w:w="0" w:type="auto"/>
          </w:tcPr>
          <w:p w14:paraId="16C740E8" w14:textId="77777777" w:rsidR="004C4653" w:rsidRPr="004C4653" w:rsidRDefault="004C4653" w:rsidP="004C4653">
            <w:pPr>
              <w:spacing w:line="259" w:lineRule="auto"/>
              <w:rPr>
                <w:rFonts w:cstheme="minorHAnsi"/>
                <w:sz w:val="24"/>
                <w:szCs w:val="24"/>
              </w:rPr>
            </w:pPr>
          </w:p>
        </w:tc>
        <w:tc>
          <w:tcPr>
            <w:tcW w:w="0" w:type="auto"/>
          </w:tcPr>
          <w:p w14:paraId="7511D07B" w14:textId="77777777" w:rsidR="004C4653" w:rsidRPr="004C4653" w:rsidRDefault="004C4653" w:rsidP="004C4653">
            <w:pPr>
              <w:spacing w:line="259" w:lineRule="auto"/>
              <w:rPr>
                <w:rFonts w:cstheme="minorHAnsi"/>
                <w:sz w:val="24"/>
                <w:szCs w:val="24"/>
              </w:rPr>
            </w:pPr>
            <w:r w:rsidRPr="004C4653">
              <w:rPr>
                <w:rFonts w:cstheme="minorHAnsi"/>
                <w:sz w:val="24"/>
                <w:szCs w:val="24"/>
              </w:rPr>
              <w:t>0.6791</w:t>
            </w:r>
          </w:p>
        </w:tc>
      </w:tr>
      <w:tr w:rsidR="004C4653" w:rsidRPr="004C4653" w14:paraId="38654D2A" w14:textId="77777777" w:rsidTr="00A543B4">
        <w:trPr>
          <w:trHeight w:val="300"/>
        </w:trPr>
        <w:tc>
          <w:tcPr>
            <w:tcW w:w="0" w:type="auto"/>
          </w:tcPr>
          <w:p w14:paraId="5FEA8E1D" w14:textId="77777777" w:rsidR="004C4653" w:rsidRPr="004C4653" w:rsidRDefault="004C4653" w:rsidP="004C4653">
            <w:pPr>
              <w:spacing w:line="259" w:lineRule="auto"/>
              <w:rPr>
                <w:rFonts w:cstheme="minorHAnsi"/>
                <w:sz w:val="24"/>
                <w:szCs w:val="24"/>
              </w:rPr>
            </w:pPr>
          </w:p>
        </w:tc>
        <w:tc>
          <w:tcPr>
            <w:tcW w:w="0" w:type="auto"/>
          </w:tcPr>
          <w:p w14:paraId="445AC54D" w14:textId="77777777" w:rsidR="004C4653" w:rsidRPr="004C4653" w:rsidRDefault="004C4653" w:rsidP="004C4653">
            <w:pPr>
              <w:spacing w:line="259" w:lineRule="auto"/>
              <w:rPr>
                <w:rFonts w:cstheme="minorHAnsi"/>
                <w:sz w:val="24"/>
                <w:szCs w:val="24"/>
              </w:rPr>
            </w:pPr>
          </w:p>
        </w:tc>
        <w:tc>
          <w:tcPr>
            <w:tcW w:w="0" w:type="auto"/>
          </w:tcPr>
          <w:p w14:paraId="695001D9" w14:textId="77777777" w:rsidR="004C4653" w:rsidRPr="004C4653" w:rsidRDefault="004C4653" w:rsidP="004C4653">
            <w:pPr>
              <w:spacing w:line="259" w:lineRule="auto"/>
              <w:rPr>
                <w:rFonts w:cstheme="minorHAnsi"/>
                <w:sz w:val="24"/>
                <w:szCs w:val="24"/>
              </w:rPr>
            </w:pPr>
          </w:p>
        </w:tc>
        <w:tc>
          <w:tcPr>
            <w:tcW w:w="0" w:type="auto"/>
          </w:tcPr>
          <w:p w14:paraId="3D63CABB" w14:textId="77777777" w:rsidR="004C4653" w:rsidRPr="004C4653" w:rsidRDefault="004C4653" w:rsidP="004C4653">
            <w:pPr>
              <w:spacing w:line="259" w:lineRule="auto"/>
              <w:rPr>
                <w:rFonts w:cstheme="minorHAnsi"/>
                <w:sz w:val="24"/>
                <w:szCs w:val="24"/>
              </w:rPr>
            </w:pPr>
            <w:r w:rsidRPr="004C4653">
              <w:rPr>
                <w:rFonts w:cstheme="minorHAnsi"/>
                <w:sz w:val="24"/>
                <w:szCs w:val="24"/>
              </w:rPr>
              <w:t>[</w:t>
            </w:r>
            <w:proofErr w:type="gramStart"/>
            <w:r w:rsidRPr="004C4653">
              <w:rPr>
                <w:rFonts w:cstheme="minorHAnsi"/>
                <w:sz w:val="24"/>
                <w:szCs w:val="24"/>
              </w:rPr>
              <w:t>2.54]*</w:t>
            </w:r>
            <w:proofErr w:type="gramEnd"/>
            <w:r w:rsidRPr="004C4653">
              <w:rPr>
                <w:rFonts w:cstheme="minorHAnsi"/>
                <w:sz w:val="24"/>
                <w:szCs w:val="24"/>
              </w:rPr>
              <w:t>*</w:t>
            </w:r>
          </w:p>
        </w:tc>
      </w:tr>
      <w:tr w:rsidR="004C4653" w:rsidRPr="004C4653" w14:paraId="66B2FB29" w14:textId="77777777" w:rsidTr="00A543B4">
        <w:trPr>
          <w:trHeight w:val="300"/>
        </w:trPr>
        <w:tc>
          <w:tcPr>
            <w:tcW w:w="0" w:type="auto"/>
          </w:tcPr>
          <w:p w14:paraId="214E06F2" w14:textId="77777777" w:rsidR="004C4653" w:rsidRPr="004C4653" w:rsidRDefault="004C4653" w:rsidP="004C4653">
            <w:pPr>
              <w:spacing w:line="259" w:lineRule="auto"/>
              <w:rPr>
                <w:rFonts w:cstheme="minorHAnsi"/>
                <w:sz w:val="24"/>
                <w:szCs w:val="24"/>
              </w:rPr>
            </w:pPr>
            <w:r w:rsidRPr="004C4653">
              <w:rPr>
                <w:rFonts w:cstheme="minorHAnsi"/>
                <w:sz w:val="24"/>
                <w:szCs w:val="24"/>
              </w:rPr>
              <w:t>Market-to-Book</w:t>
            </w:r>
          </w:p>
        </w:tc>
        <w:tc>
          <w:tcPr>
            <w:tcW w:w="0" w:type="auto"/>
          </w:tcPr>
          <w:p w14:paraId="496D3EB7" w14:textId="77777777" w:rsidR="004C4653" w:rsidRPr="004C4653" w:rsidRDefault="004C4653" w:rsidP="004C4653">
            <w:pPr>
              <w:spacing w:line="259" w:lineRule="auto"/>
              <w:rPr>
                <w:rFonts w:cstheme="minorHAnsi"/>
                <w:sz w:val="24"/>
                <w:szCs w:val="24"/>
              </w:rPr>
            </w:pPr>
            <w:r w:rsidRPr="004C4653">
              <w:rPr>
                <w:rFonts w:cstheme="minorHAnsi"/>
                <w:sz w:val="24"/>
                <w:szCs w:val="24"/>
              </w:rPr>
              <w:t>-0.1530</w:t>
            </w:r>
          </w:p>
        </w:tc>
        <w:tc>
          <w:tcPr>
            <w:tcW w:w="0" w:type="auto"/>
          </w:tcPr>
          <w:p w14:paraId="7F0BD349" w14:textId="77777777" w:rsidR="004C4653" w:rsidRPr="004C4653" w:rsidRDefault="004C4653" w:rsidP="004C4653">
            <w:pPr>
              <w:spacing w:line="259" w:lineRule="auto"/>
              <w:rPr>
                <w:rFonts w:cstheme="minorHAnsi"/>
                <w:sz w:val="24"/>
                <w:szCs w:val="24"/>
              </w:rPr>
            </w:pPr>
            <w:r w:rsidRPr="004C4653">
              <w:rPr>
                <w:rFonts w:cstheme="minorHAnsi"/>
                <w:sz w:val="24"/>
                <w:szCs w:val="24"/>
              </w:rPr>
              <w:t>-0.1461</w:t>
            </w:r>
          </w:p>
        </w:tc>
        <w:tc>
          <w:tcPr>
            <w:tcW w:w="0" w:type="auto"/>
          </w:tcPr>
          <w:p w14:paraId="03B58B70" w14:textId="77777777" w:rsidR="004C4653" w:rsidRPr="004C4653" w:rsidRDefault="004C4653" w:rsidP="004C4653">
            <w:pPr>
              <w:spacing w:line="259" w:lineRule="auto"/>
              <w:rPr>
                <w:rFonts w:cstheme="minorHAnsi"/>
                <w:sz w:val="24"/>
                <w:szCs w:val="24"/>
              </w:rPr>
            </w:pPr>
            <w:r w:rsidRPr="004C4653">
              <w:rPr>
                <w:rFonts w:cstheme="minorHAnsi"/>
                <w:sz w:val="24"/>
                <w:szCs w:val="24"/>
              </w:rPr>
              <w:t>-0.1552</w:t>
            </w:r>
          </w:p>
        </w:tc>
      </w:tr>
      <w:tr w:rsidR="004C4653" w:rsidRPr="004C4653" w14:paraId="3053BCC8" w14:textId="77777777" w:rsidTr="00A543B4">
        <w:trPr>
          <w:trHeight w:val="300"/>
        </w:trPr>
        <w:tc>
          <w:tcPr>
            <w:tcW w:w="0" w:type="auto"/>
          </w:tcPr>
          <w:p w14:paraId="7B5A4BED" w14:textId="77777777" w:rsidR="004C4653" w:rsidRPr="004C4653" w:rsidRDefault="004C4653" w:rsidP="004C4653">
            <w:pPr>
              <w:spacing w:line="259" w:lineRule="auto"/>
              <w:rPr>
                <w:rFonts w:cstheme="minorHAnsi"/>
                <w:sz w:val="24"/>
                <w:szCs w:val="24"/>
              </w:rPr>
            </w:pPr>
          </w:p>
        </w:tc>
        <w:tc>
          <w:tcPr>
            <w:tcW w:w="0" w:type="auto"/>
          </w:tcPr>
          <w:p w14:paraId="521FC2DA" w14:textId="77777777" w:rsidR="004C4653" w:rsidRPr="004C4653" w:rsidRDefault="004C4653" w:rsidP="004C4653">
            <w:pPr>
              <w:spacing w:line="259" w:lineRule="auto"/>
              <w:rPr>
                <w:rFonts w:cstheme="minorHAnsi"/>
                <w:sz w:val="24"/>
                <w:szCs w:val="24"/>
              </w:rPr>
            </w:pPr>
            <w:r w:rsidRPr="004C4653">
              <w:rPr>
                <w:rFonts w:cstheme="minorHAnsi"/>
                <w:sz w:val="24"/>
                <w:szCs w:val="24"/>
              </w:rPr>
              <w:t>[-5.</w:t>
            </w:r>
            <w:proofErr w:type="gramStart"/>
            <w:r w:rsidRPr="004C4653">
              <w:rPr>
                <w:rFonts w:cstheme="minorHAnsi"/>
                <w:sz w:val="24"/>
                <w:szCs w:val="24"/>
              </w:rPr>
              <w:t>01]*</w:t>
            </w:r>
            <w:proofErr w:type="gramEnd"/>
            <w:r w:rsidRPr="004C4653">
              <w:rPr>
                <w:rFonts w:cstheme="minorHAnsi"/>
                <w:sz w:val="24"/>
                <w:szCs w:val="24"/>
              </w:rPr>
              <w:t>**</w:t>
            </w:r>
          </w:p>
        </w:tc>
        <w:tc>
          <w:tcPr>
            <w:tcW w:w="0" w:type="auto"/>
          </w:tcPr>
          <w:p w14:paraId="2782F37F" w14:textId="77777777" w:rsidR="004C4653" w:rsidRPr="004C4653" w:rsidRDefault="004C4653" w:rsidP="004C4653">
            <w:pPr>
              <w:spacing w:line="259" w:lineRule="auto"/>
              <w:rPr>
                <w:rFonts w:cstheme="minorHAnsi"/>
                <w:sz w:val="24"/>
                <w:szCs w:val="24"/>
              </w:rPr>
            </w:pPr>
            <w:r w:rsidRPr="004C4653">
              <w:rPr>
                <w:rFonts w:cstheme="minorHAnsi"/>
                <w:sz w:val="24"/>
                <w:szCs w:val="24"/>
              </w:rPr>
              <w:t>[-4.</w:t>
            </w:r>
            <w:proofErr w:type="gramStart"/>
            <w:r w:rsidRPr="004C4653">
              <w:rPr>
                <w:rFonts w:cstheme="minorHAnsi"/>
                <w:sz w:val="24"/>
                <w:szCs w:val="24"/>
              </w:rPr>
              <w:t>86]*</w:t>
            </w:r>
            <w:proofErr w:type="gramEnd"/>
            <w:r w:rsidRPr="004C4653">
              <w:rPr>
                <w:rFonts w:cstheme="minorHAnsi"/>
                <w:sz w:val="24"/>
                <w:szCs w:val="24"/>
              </w:rPr>
              <w:t>**</w:t>
            </w:r>
          </w:p>
        </w:tc>
        <w:tc>
          <w:tcPr>
            <w:tcW w:w="0" w:type="auto"/>
          </w:tcPr>
          <w:p w14:paraId="65C421DB" w14:textId="77777777" w:rsidR="004C4653" w:rsidRPr="004C4653" w:rsidRDefault="004C4653" w:rsidP="004C4653">
            <w:pPr>
              <w:spacing w:line="259" w:lineRule="auto"/>
              <w:rPr>
                <w:rFonts w:cstheme="minorHAnsi"/>
                <w:sz w:val="24"/>
                <w:szCs w:val="24"/>
              </w:rPr>
            </w:pPr>
            <w:r w:rsidRPr="004C4653">
              <w:rPr>
                <w:rFonts w:cstheme="minorHAnsi"/>
                <w:sz w:val="24"/>
                <w:szCs w:val="24"/>
              </w:rPr>
              <w:t>[-4.</w:t>
            </w:r>
            <w:proofErr w:type="gramStart"/>
            <w:r w:rsidRPr="004C4653">
              <w:rPr>
                <w:rFonts w:cstheme="minorHAnsi"/>
                <w:sz w:val="24"/>
                <w:szCs w:val="24"/>
              </w:rPr>
              <w:t>89]*</w:t>
            </w:r>
            <w:proofErr w:type="gramEnd"/>
            <w:r w:rsidRPr="004C4653">
              <w:rPr>
                <w:rFonts w:cstheme="minorHAnsi"/>
                <w:sz w:val="24"/>
                <w:szCs w:val="24"/>
              </w:rPr>
              <w:t>**</w:t>
            </w:r>
          </w:p>
        </w:tc>
      </w:tr>
      <w:tr w:rsidR="004C4653" w:rsidRPr="004C4653" w14:paraId="5274D9FC" w14:textId="77777777" w:rsidTr="00A543B4">
        <w:trPr>
          <w:trHeight w:val="300"/>
        </w:trPr>
        <w:tc>
          <w:tcPr>
            <w:tcW w:w="0" w:type="auto"/>
          </w:tcPr>
          <w:p w14:paraId="177DFF8D" w14:textId="77777777" w:rsidR="004C4653" w:rsidRPr="004C4653" w:rsidRDefault="004C4653" w:rsidP="004C4653">
            <w:pPr>
              <w:spacing w:line="259" w:lineRule="auto"/>
              <w:rPr>
                <w:rFonts w:cstheme="minorHAnsi"/>
                <w:sz w:val="24"/>
                <w:szCs w:val="24"/>
              </w:rPr>
            </w:pPr>
            <w:r w:rsidRPr="004C4653">
              <w:rPr>
                <w:rFonts w:cstheme="minorHAnsi"/>
                <w:sz w:val="24"/>
                <w:szCs w:val="24"/>
              </w:rPr>
              <w:t>Asset Growth</w:t>
            </w:r>
          </w:p>
        </w:tc>
        <w:tc>
          <w:tcPr>
            <w:tcW w:w="0" w:type="auto"/>
          </w:tcPr>
          <w:p w14:paraId="57C19538" w14:textId="77777777" w:rsidR="004C4653" w:rsidRPr="004C4653" w:rsidRDefault="004C4653" w:rsidP="004C4653">
            <w:pPr>
              <w:spacing w:line="259" w:lineRule="auto"/>
              <w:rPr>
                <w:rFonts w:cstheme="minorHAnsi"/>
                <w:sz w:val="24"/>
                <w:szCs w:val="24"/>
              </w:rPr>
            </w:pPr>
            <w:r w:rsidRPr="004C4653">
              <w:rPr>
                <w:rFonts w:cstheme="minorHAnsi"/>
                <w:sz w:val="24"/>
                <w:szCs w:val="24"/>
              </w:rPr>
              <w:t>-2.2932</w:t>
            </w:r>
          </w:p>
        </w:tc>
        <w:tc>
          <w:tcPr>
            <w:tcW w:w="0" w:type="auto"/>
          </w:tcPr>
          <w:p w14:paraId="38866CBF" w14:textId="77777777" w:rsidR="004C4653" w:rsidRPr="004C4653" w:rsidRDefault="004C4653" w:rsidP="004C4653">
            <w:pPr>
              <w:spacing w:line="259" w:lineRule="auto"/>
              <w:rPr>
                <w:rFonts w:cstheme="minorHAnsi"/>
                <w:sz w:val="24"/>
                <w:szCs w:val="24"/>
              </w:rPr>
            </w:pPr>
            <w:r w:rsidRPr="004C4653">
              <w:rPr>
                <w:rFonts w:cstheme="minorHAnsi"/>
                <w:sz w:val="24"/>
                <w:szCs w:val="24"/>
              </w:rPr>
              <w:t>-2.3429</w:t>
            </w:r>
          </w:p>
        </w:tc>
        <w:tc>
          <w:tcPr>
            <w:tcW w:w="0" w:type="auto"/>
          </w:tcPr>
          <w:p w14:paraId="1806A857" w14:textId="77777777" w:rsidR="004C4653" w:rsidRPr="004C4653" w:rsidRDefault="004C4653" w:rsidP="004C4653">
            <w:pPr>
              <w:spacing w:line="259" w:lineRule="auto"/>
              <w:rPr>
                <w:rFonts w:cstheme="minorHAnsi"/>
                <w:sz w:val="24"/>
                <w:szCs w:val="24"/>
              </w:rPr>
            </w:pPr>
            <w:r w:rsidRPr="004C4653">
              <w:rPr>
                <w:rFonts w:cstheme="minorHAnsi"/>
                <w:sz w:val="24"/>
                <w:szCs w:val="24"/>
              </w:rPr>
              <w:t>-2.2975</w:t>
            </w:r>
          </w:p>
        </w:tc>
      </w:tr>
      <w:tr w:rsidR="004C4653" w:rsidRPr="004C4653" w14:paraId="24EDA037" w14:textId="77777777" w:rsidTr="00A543B4">
        <w:trPr>
          <w:trHeight w:val="300"/>
        </w:trPr>
        <w:tc>
          <w:tcPr>
            <w:tcW w:w="0" w:type="auto"/>
          </w:tcPr>
          <w:p w14:paraId="67DB8437" w14:textId="77777777" w:rsidR="004C4653" w:rsidRPr="004C4653" w:rsidRDefault="004C4653" w:rsidP="004C4653">
            <w:pPr>
              <w:spacing w:line="259" w:lineRule="auto"/>
              <w:rPr>
                <w:rFonts w:cstheme="minorHAnsi"/>
                <w:sz w:val="24"/>
                <w:szCs w:val="24"/>
              </w:rPr>
            </w:pPr>
          </w:p>
        </w:tc>
        <w:tc>
          <w:tcPr>
            <w:tcW w:w="0" w:type="auto"/>
          </w:tcPr>
          <w:p w14:paraId="6B6C32DB" w14:textId="77777777" w:rsidR="004C4653" w:rsidRPr="004C4653" w:rsidRDefault="004C4653" w:rsidP="004C4653">
            <w:pPr>
              <w:spacing w:line="259" w:lineRule="auto"/>
              <w:rPr>
                <w:rFonts w:cstheme="minorHAnsi"/>
                <w:sz w:val="24"/>
                <w:szCs w:val="24"/>
              </w:rPr>
            </w:pPr>
            <w:r w:rsidRPr="004C4653">
              <w:rPr>
                <w:rFonts w:cstheme="minorHAnsi"/>
                <w:sz w:val="24"/>
                <w:szCs w:val="24"/>
              </w:rPr>
              <w:t>[-8.</w:t>
            </w:r>
            <w:proofErr w:type="gramStart"/>
            <w:r w:rsidRPr="004C4653">
              <w:rPr>
                <w:rFonts w:cstheme="minorHAnsi"/>
                <w:sz w:val="24"/>
                <w:szCs w:val="24"/>
              </w:rPr>
              <w:t>50]*</w:t>
            </w:r>
            <w:proofErr w:type="gramEnd"/>
            <w:r w:rsidRPr="004C4653">
              <w:rPr>
                <w:rFonts w:cstheme="minorHAnsi"/>
                <w:sz w:val="24"/>
                <w:szCs w:val="24"/>
              </w:rPr>
              <w:t>**</w:t>
            </w:r>
          </w:p>
        </w:tc>
        <w:tc>
          <w:tcPr>
            <w:tcW w:w="0" w:type="auto"/>
          </w:tcPr>
          <w:p w14:paraId="30E7E595" w14:textId="77777777" w:rsidR="004C4653" w:rsidRPr="004C4653" w:rsidRDefault="004C4653" w:rsidP="004C4653">
            <w:pPr>
              <w:spacing w:line="259" w:lineRule="auto"/>
              <w:rPr>
                <w:rFonts w:cstheme="minorHAnsi"/>
                <w:sz w:val="24"/>
                <w:szCs w:val="24"/>
              </w:rPr>
            </w:pPr>
            <w:r w:rsidRPr="004C4653">
              <w:rPr>
                <w:rFonts w:cstheme="minorHAnsi"/>
                <w:sz w:val="24"/>
                <w:szCs w:val="24"/>
              </w:rPr>
              <w:t>[-8.</w:t>
            </w:r>
            <w:proofErr w:type="gramStart"/>
            <w:r w:rsidRPr="004C4653">
              <w:rPr>
                <w:rFonts w:cstheme="minorHAnsi"/>
                <w:sz w:val="24"/>
                <w:szCs w:val="24"/>
              </w:rPr>
              <w:t>78]*</w:t>
            </w:r>
            <w:proofErr w:type="gramEnd"/>
            <w:r w:rsidRPr="004C4653">
              <w:rPr>
                <w:rFonts w:cstheme="minorHAnsi"/>
                <w:sz w:val="24"/>
                <w:szCs w:val="24"/>
              </w:rPr>
              <w:t>**</w:t>
            </w:r>
          </w:p>
        </w:tc>
        <w:tc>
          <w:tcPr>
            <w:tcW w:w="0" w:type="auto"/>
          </w:tcPr>
          <w:p w14:paraId="4B5F5FDE" w14:textId="77777777" w:rsidR="004C4653" w:rsidRPr="004C4653" w:rsidRDefault="004C4653" w:rsidP="004C4653">
            <w:pPr>
              <w:spacing w:line="259" w:lineRule="auto"/>
              <w:rPr>
                <w:rFonts w:cstheme="minorHAnsi"/>
                <w:sz w:val="24"/>
                <w:szCs w:val="24"/>
              </w:rPr>
            </w:pPr>
            <w:r w:rsidRPr="004C4653">
              <w:rPr>
                <w:rFonts w:cstheme="minorHAnsi"/>
                <w:sz w:val="24"/>
                <w:szCs w:val="24"/>
              </w:rPr>
              <w:t>[-8.</w:t>
            </w:r>
            <w:proofErr w:type="gramStart"/>
            <w:r w:rsidRPr="004C4653">
              <w:rPr>
                <w:rFonts w:cstheme="minorHAnsi"/>
                <w:sz w:val="24"/>
                <w:szCs w:val="24"/>
              </w:rPr>
              <w:t>43]*</w:t>
            </w:r>
            <w:proofErr w:type="gramEnd"/>
            <w:r w:rsidRPr="004C4653">
              <w:rPr>
                <w:rFonts w:cstheme="minorHAnsi"/>
                <w:sz w:val="24"/>
                <w:szCs w:val="24"/>
              </w:rPr>
              <w:t>**</w:t>
            </w:r>
          </w:p>
        </w:tc>
      </w:tr>
      <w:tr w:rsidR="004C4653" w:rsidRPr="004C4653" w14:paraId="411DD078" w14:textId="77777777" w:rsidTr="00A543B4">
        <w:trPr>
          <w:trHeight w:val="300"/>
        </w:trPr>
        <w:tc>
          <w:tcPr>
            <w:tcW w:w="0" w:type="auto"/>
          </w:tcPr>
          <w:p w14:paraId="4B282C48" w14:textId="77777777" w:rsidR="004C4653" w:rsidRPr="004C4653" w:rsidRDefault="004C4653" w:rsidP="004C4653">
            <w:pPr>
              <w:spacing w:line="259" w:lineRule="auto"/>
              <w:rPr>
                <w:rFonts w:cstheme="minorHAnsi"/>
                <w:sz w:val="24"/>
                <w:szCs w:val="24"/>
              </w:rPr>
            </w:pPr>
            <w:r w:rsidRPr="004C4653">
              <w:rPr>
                <w:rFonts w:cstheme="minorHAnsi"/>
                <w:sz w:val="24"/>
                <w:szCs w:val="24"/>
              </w:rPr>
              <w:t>Earnings/Assets</w:t>
            </w:r>
          </w:p>
        </w:tc>
        <w:tc>
          <w:tcPr>
            <w:tcW w:w="0" w:type="auto"/>
          </w:tcPr>
          <w:p w14:paraId="5F3798E0" w14:textId="77777777" w:rsidR="004C4653" w:rsidRPr="004C4653" w:rsidRDefault="004C4653" w:rsidP="004C4653">
            <w:pPr>
              <w:spacing w:line="259" w:lineRule="auto"/>
              <w:rPr>
                <w:rFonts w:cstheme="minorHAnsi"/>
                <w:sz w:val="24"/>
                <w:szCs w:val="24"/>
              </w:rPr>
            </w:pPr>
            <w:r w:rsidRPr="004C4653">
              <w:rPr>
                <w:rFonts w:cstheme="minorHAnsi"/>
                <w:sz w:val="24"/>
                <w:szCs w:val="24"/>
              </w:rPr>
              <w:t>3.8554</w:t>
            </w:r>
          </w:p>
        </w:tc>
        <w:tc>
          <w:tcPr>
            <w:tcW w:w="0" w:type="auto"/>
          </w:tcPr>
          <w:p w14:paraId="72F0B797" w14:textId="77777777" w:rsidR="004C4653" w:rsidRPr="004C4653" w:rsidRDefault="004C4653" w:rsidP="004C4653">
            <w:pPr>
              <w:spacing w:line="259" w:lineRule="auto"/>
              <w:rPr>
                <w:rFonts w:cstheme="minorHAnsi"/>
                <w:sz w:val="24"/>
                <w:szCs w:val="24"/>
              </w:rPr>
            </w:pPr>
            <w:r w:rsidRPr="004C4653">
              <w:rPr>
                <w:rFonts w:cstheme="minorHAnsi"/>
                <w:sz w:val="24"/>
                <w:szCs w:val="24"/>
              </w:rPr>
              <w:t>3.9415</w:t>
            </w:r>
          </w:p>
        </w:tc>
        <w:tc>
          <w:tcPr>
            <w:tcW w:w="0" w:type="auto"/>
          </w:tcPr>
          <w:p w14:paraId="17C0237A" w14:textId="77777777" w:rsidR="004C4653" w:rsidRPr="004C4653" w:rsidRDefault="004C4653" w:rsidP="004C4653">
            <w:pPr>
              <w:spacing w:line="259" w:lineRule="auto"/>
              <w:rPr>
                <w:rFonts w:cstheme="minorHAnsi"/>
                <w:sz w:val="24"/>
                <w:szCs w:val="24"/>
              </w:rPr>
            </w:pPr>
            <w:r w:rsidRPr="004C4653">
              <w:rPr>
                <w:rFonts w:cstheme="minorHAnsi"/>
                <w:sz w:val="24"/>
                <w:szCs w:val="24"/>
              </w:rPr>
              <w:t>3.8741</w:t>
            </w:r>
          </w:p>
        </w:tc>
      </w:tr>
      <w:tr w:rsidR="004C4653" w:rsidRPr="004C4653" w14:paraId="45FFCAD1" w14:textId="77777777" w:rsidTr="00A543B4">
        <w:trPr>
          <w:trHeight w:val="300"/>
        </w:trPr>
        <w:tc>
          <w:tcPr>
            <w:tcW w:w="0" w:type="auto"/>
          </w:tcPr>
          <w:p w14:paraId="2FD35A92" w14:textId="77777777" w:rsidR="004C4653" w:rsidRPr="004C4653" w:rsidRDefault="004C4653" w:rsidP="004C4653">
            <w:pPr>
              <w:spacing w:line="259" w:lineRule="auto"/>
              <w:rPr>
                <w:rFonts w:cstheme="minorHAnsi"/>
                <w:sz w:val="24"/>
                <w:szCs w:val="24"/>
              </w:rPr>
            </w:pPr>
          </w:p>
        </w:tc>
        <w:tc>
          <w:tcPr>
            <w:tcW w:w="0" w:type="auto"/>
          </w:tcPr>
          <w:p w14:paraId="5A4657BF" w14:textId="77777777" w:rsidR="004C4653" w:rsidRPr="004C4653" w:rsidRDefault="004C4653" w:rsidP="004C4653">
            <w:pPr>
              <w:spacing w:line="259" w:lineRule="auto"/>
              <w:rPr>
                <w:rFonts w:cstheme="minorHAnsi"/>
                <w:sz w:val="24"/>
                <w:szCs w:val="24"/>
              </w:rPr>
            </w:pPr>
            <w:r w:rsidRPr="004C4653">
              <w:rPr>
                <w:rFonts w:cstheme="minorHAnsi"/>
                <w:sz w:val="24"/>
                <w:szCs w:val="24"/>
              </w:rPr>
              <w:t>[</w:t>
            </w:r>
            <w:proofErr w:type="gramStart"/>
            <w:r w:rsidRPr="004C4653">
              <w:rPr>
                <w:rFonts w:cstheme="minorHAnsi"/>
                <w:sz w:val="24"/>
                <w:szCs w:val="24"/>
              </w:rPr>
              <w:t>9.86]*</w:t>
            </w:r>
            <w:proofErr w:type="gramEnd"/>
            <w:r w:rsidRPr="004C4653">
              <w:rPr>
                <w:rFonts w:cstheme="minorHAnsi"/>
                <w:sz w:val="24"/>
                <w:szCs w:val="24"/>
              </w:rPr>
              <w:t>**</w:t>
            </w:r>
          </w:p>
        </w:tc>
        <w:tc>
          <w:tcPr>
            <w:tcW w:w="0" w:type="auto"/>
          </w:tcPr>
          <w:p w14:paraId="57A129E1" w14:textId="77777777" w:rsidR="004C4653" w:rsidRPr="004C4653" w:rsidRDefault="004C4653" w:rsidP="004C4653">
            <w:pPr>
              <w:spacing w:line="259" w:lineRule="auto"/>
              <w:rPr>
                <w:rFonts w:cstheme="minorHAnsi"/>
                <w:sz w:val="24"/>
                <w:szCs w:val="24"/>
              </w:rPr>
            </w:pPr>
            <w:r w:rsidRPr="004C4653">
              <w:rPr>
                <w:rFonts w:cstheme="minorHAnsi"/>
                <w:sz w:val="24"/>
                <w:szCs w:val="24"/>
              </w:rPr>
              <w:t>[</w:t>
            </w:r>
            <w:proofErr w:type="gramStart"/>
            <w:r w:rsidRPr="004C4653">
              <w:rPr>
                <w:rFonts w:cstheme="minorHAnsi"/>
                <w:sz w:val="24"/>
                <w:szCs w:val="24"/>
              </w:rPr>
              <w:t>10.56]*</w:t>
            </w:r>
            <w:proofErr w:type="gramEnd"/>
            <w:r w:rsidRPr="004C4653">
              <w:rPr>
                <w:rFonts w:cstheme="minorHAnsi"/>
                <w:sz w:val="24"/>
                <w:szCs w:val="24"/>
              </w:rPr>
              <w:t>**</w:t>
            </w:r>
          </w:p>
        </w:tc>
        <w:tc>
          <w:tcPr>
            <w:tcW w:w="0" w:type="auto"/>
          </w:tcPr>
          <w:p w14:paraId="5CD0815E" w14:textId="77777777" w:rsidR="004C4653" w:rsidRPr="004C4653" w:rsidRDefault="004C4653" w:rsidP="004C4653">
            <w:pPr>
              <w:spacing w:line="259" w:lineRule="auto"/>
              <w:rPr>
                <w:rFonts w:cstheme="minorHAnsi"/>
                <w:sz w:val="24"/>
                <w:szCs w:val="24"/>
              </w:rPr>
            </w:pPr>
            <w:r w:rsidRPr="004C4653">
              <w:rPr>
                <w:rFonts w:cstheme="minorHAnsi"/>
                <w:sz w:val="24"/>
                <w:szCs w:val="24"/>
              </w:rPr>
              <w:t>[</w:t>
            </w:r>
            <w:proofErr w:type="gramStart"/>
            <w:r w:rsidRPr="004C4653">
              <w:rPr>
                <w:rFonts w:cstheme="minorHAnsi"/>
                <w:sz w:val="24"/>
                <w:szCs w:val="24"/>
              </w:rPr>
              <w:t>9.75]*</w:t>
            </w:r>
            <w:proofErr w:type="gramEnd"/>
            <w:r w:rsidRPr="004C4653">
              <w:rPr>
                <w:rFonts w:cstheme="minorHAnsi"/>
                <w:sz w:val="24"/>
                <w:szCs w:val="24"/>
              </w:rPr>
              <w:t>**</w:t>
            </w:r>
          </w:p>
        </w:tc>
      </w:tr>
      <w:tr w:rsidR="004C4653" w:rsidRPr="004C4653" w14:paraId="64D02F20" w14:textId="77777777" w:rsidTr="00A543B4">
        <w:trPr>
          <w:trHeight w:val="300"/>
        </w:trPr>
        <w:tc>
          <w:tcPr>
            <w:tcW w:w="0" w:type="auto"/>
          </w:tcPr>
          <w:p w14:paraId="01147B56" w14:textId="77777777" w:rsidR="004C4653" w:rsidRPr="004C4653" w:rsidRDefault="004C4653" w:rsidP="004C4653">
            <w:pPr>
              <w:spacing w:line="259" w:lineRule="auto"/>
              <w:rPr>
                <w:rFonts w:cstheme="minorHAnsi"/>
                <w:sz w:val="24"/>
                <w:szCs w:val="24"/>
              </w:rPr>
            </w:pPr>
            <w:r w:rsidRPr="004C4653">
              <w:rPr>
                <w:rFonts w:cstheme="minorHAnsi"/>
                <w:sz w:val="24"/>
                <w:szCs w:val="24"/>
              </w:rPr>
              <w:t>Stock Returns</w:t>
            </w:r>
          </w:p>
        </w:tc>
        <w:tc>
          <w:tcPr>
            <w:tcW w:w="0" w:type="auto"/>
          </w:tcPr>
          <w:p w14:paraId="09CC49B1" w14:textId="77777777" w:rsidR="004C4653" w:rsidRPr="004C4653" w:rsidRDefault="004C4653" w:rsidP="004C4653">
            <w:pPr>
              <w:spacing w:line="259" w:lineRule="auto"/>
              <w:rPr>
                <w:rFonts w:cstheme="minorHAnsi"/>
                <w:sz w:val="24"/>
                <w:szCs w:val="24"/>
              </w:rPr>
            </w:pPr>
            <w:r w:rsidRPr="004C4653">
              <w:rPr>
                <w:rFonts w:cstheme="minorHAnsi"/>
                <w:sz w:val="24"/>
                <w:szCs w:val="24"/>
              </w:rPr>
              <w:t>-0.0406</w:t>
            </w:r>
          </w:p>
        </w:tc>
        <w:tc>
          <w:tcPr>
            <w:tcW w:w="0" w:type="auto"/>
          </w:tcPr>
          <w:p w14:paraId="7D33CEA9" w14:textId="77777777" w:rsidR="004C4653" w:rsidRPr="004C4653" w:rsidRDefault="004C4653" w:rsidP="004C4653">
            <w:pPr>
              <w:spacing w:line="259" w:lineRule="auto"/>
              <w:rPr>
                <w:rFonts w:cstheme="minorHAnsi"/>
                <w:sz w:val="24"/>
                <w:szCs w:val="24"/>
              </w:rPr>
            </w:pPr>
            <w:r w:rsidRPr="004C4653">
              <w:rPr>
                <w:rFonts w:cstheme="minorHAnsi"/>
                <w:sz w:val="24"/>
                <w:szCs w:val="24"/>
              </w:rPr>
              <w:t>-0.0450</w:t>
            </w:r>
          </w:p>
        </w:tc>
        <w:tc>
          <w:tcPr>
            <w:tcW w:w="0" w:type="auto"/>
          </w:tcPr>
          <w:p w14:paraId="478C1A0D" w14:textId="77777777" w:rsidR="004C4653" w:rsidRPr="004C4653" w:rsidRDefault="004C4653" w:rsidP="004C4653">
            <w:pPr>
              <w:spacing w:line="259" w:lineRule="auto"/>
              <w:rPr>
                <w:rFonts w:cstheme="minorHAnsi"/>
                <w:sz w:val="24"/>
                <w:szCs w:val="24"/>
              </w:rPr>
            </w:pPr>
            <w:r w:rsidRPr="004C4653">
              <w:rPr>
                <w:rFonts w:cstheme="minorHAnsi"/>
                <w:sz w:val="24"/>
                <w:szCs w:val="24"/>
              </w:rPr>
              <w:t>-0.0412</w:t>
            </w:r>
          </w:p>
        </w:tc>
      </w:tr>
      <w:tr w:rsidR="004C4653" w:rsidRPr="004C4653" w14:paraId="73B38954" w14:textId="77777777" w:rsidTr="00A543B4">
        <w:trPr>
          <w:trHeight w:val="300"/>
        </w:trPr>
        <w:tc>
          <w:tcPr>
            <w:tcW w:w="0" w:type="auto"/>
          </w:tcPr>
          <w:p w14:paraId="21ACC6A1" w14:textId="77777777" w:rsidR="004C4653" w:rsidRPr="004C4653" w:rsidRDefault="004C4653" w:rsidP="004C4653">
            <w:pPr>
              <w:spacing w:line="259" w:lineRule="auto"/>
              <w:rPr>
                <w:rFonts w:cstheme="minorHAnsi"/>
                <w:sz w:val="24"/>
                <w:szCs w:val="24"/>
              </w:rPr>
            </w:pPr>
          </w:p>
        </w:tc>
        <w:tc>
          <w:tcPr>
            <w:tcW w:w="0" w:type="auto"/>
          </w:tcPr>
          <w:p w14:paraId="7C4CC675" w14:textId="77777777" w:rsidR="004C4653" w:rsidRPr="004C4653" w:rsidRDefault="004C4653" w:rsidP="004C4653">
            <w:pPr>
              <w:spacing w:line="259" w:lineRule="auto"/>
              <w:rPr>
                <w:rFonts w:cstheme="minorHAnsi"/>
                <w:sz w:val="24"/>
                <w:szCs w:val="24"/>
              </w:rPr>
            </w:pPr>
            <w:r w:rsidRPr="004C4653">
              <w:rPr>
                <w:rFonts w:cstheme="minorHAnsi"/>
                <w:sz w:val="24"/>
                <w:szCs w:val="24"/>
              </w:rPr>
              <w:t>[-1.41]</w:t>
            </w:r>
          </w:p>
        </w:tc>
        <w:tc>
          <w:tcPr>
            <w:tcW w:w="0" w:type="auto"/>
          </w:tcPr>
          <w:p w14:paraId="28666AA5" w14:textId="77777777" w:rsidR="004C4653" w:rsidRPr="004C4653" w:rsidRDefault="004C4653" w:rsidP="004C4653">
            <w:pPr>
              <w:spacing w:line="259" w:lineRule="auto"/>
              <w:rPr>
                <w:rFonts w:cstheme="minorHAnsi"/>
                <w:sz w:val="24"/>
                <w:szCs w:val="24"/>
              </w:rPr>
            </w:pPr>
            <w:r w:rsidRPr="004C4653">
              <w:rPr>
                <w:rFonts w:cstheme="minorHAnsi"/>
                <w:sz w:val="24"/>
                <w:szCs w:val="24"/>
              </w:rPr>
              <w:t>[-1.54]</w:t>
            </w:r>
          </w:p>
        </w:tc>
        <w:tc>
          <w:tcPr>
            <w:tcW w:w="0" w:type="auto"/>
          </w:tcPr>
          <w:p w14:paraId="7C160465" w14:textId="77777777" w:rsidR="004C4653" w:rsidRPr="004C4653" w:rsidRDefault="004C4653" w:rsidP="004C4653">
            <w:pPr>
              <w:spacing w:line="259" w:lineRule="auto"/>
              <w:rPr>
                <w:rFonts w:cstheme="minorHAnsi"/>
                <w:sz w:val="24"/>
                <w:szCs w:val="24"/>
              </w:rPr>
            </w:pPr>
            <w:r w:rsidRPr="004C4653">
              <w:rPr>
                <w:rFonts w:cstheme="minorHAnsi"/>
                <w:sz w:val="24"/>
                <w:szCs w:val="24"/>
              </w:rPr>
              <w:t>[-1.39]</w:t>
            </w:r>
          </w:p>
        </w:tc>
      </w:tr>
      <w:tr w:rsidR="004C4653" w:rsidRPr="004C4653" w14:paraId="725583E1" w14:textId="77777777" w:rsidTr="00A543B4">
        <w:trPr>
          <w:trHeight w:val="300"/>
        </w:trPr>
        <w:tc>
          <w:tcPr>
            <w:tcW w:w="0" w:type="auto"/>
          </w:tcPr>
          <w:p w14:paraId="49A8586C" w14:textId="77777777" w:rsidR="004C4653" w:rsidRPr="004C4653" w:rsidRDefault="004C4653" w:rsidP="004C4653">
            <w:pPr>
              <w:spacing w:line="259" w:lineRule="auto"/>
              <w:rPr>
                <w:rFonts w:cstheme="minorHAnsi"/>
                <w:sz w:val="24"/>
                <w:szCs w:val="24"/>
              </w:rPr>
            </w:pPr>
            <w:r w:rsidRPr="004C4653">
              <w:rPr>
                <w:rFonts w:cstheme="minorHAnsi"/>
                <w:sz w:val="24"/>
                <w:szCs w:val="24"/>
              </w:rPr>
              <w:t>NYSE Percentile</w:t>
            </w:r>
          </w:p>
        </w:tc>
        <w:tc>
          <w:tcPr>
            <w:tcW w:w="0" w:type="auto"/>
          </w:tcPr>
          <w:p w14:paraId="5A54F948" w14:textId="77777777" w:rsidR="004C4653" w:rsidRPr="004C4653" w:rsidRDefault="004C4653" w:rsidP="004C4653">
            <w:pPr>
              <w:spacing w:line="259" w:lineRule="auto"/>
              <w:rPr>
                <w:rFonts w:cstheme="minorHAnsi"/>
                <w:sz w:val="24"/>
                <w:szCs w:val="24"/>
              </w:rPr>
            </w:pPr>
            <w:r w:rsidRPr="004C4653">
              <w:rPr>
                <w:rFonts w:cstheme="minorHAnsi"/>
                <w:sz w:val="24"/>
                <w:szCs w:val="24"/>
              </w:rPr>
              <w:t>0.1536</w:t>
            </w:r>
          </w:p>
        </w:tc>
        <w:tc>
          <w:tcPr>
            <w:tcW w:w="0" w:type="auto"/>
          </w:tcPr>
          <w:p w14:paraId="08EC1507" w14:textId="77777777" w:rsidR="004C4653" w:rsidRPr="004C4653" w:rsidRDefault="004C4653" w:rsidP="004C4653">
            <w:pPr>
              <w:spacing w:line="259" w:lineRule="auto"/>
              <w:rPr>
                <w:rFonts w:cstheme="minorHAnsi"/>
                <w:sz w:val="24"/>
                <w:szCs w:val="24"/>
              </w:rPr>
            </w:pPr>
            <w:r w:rsidRPr="004C4653">
              <w:rPr>
                <w:rFonts w:cstheme="minorHAnsi"/>
                <w:sz w:val="24"/>
                <w:szCs w:val="24"/>
              </w:rPr>
              <w:t>0.1469</w:t>
            </w:r>
          </w:p>
        </w:tc>
        <w:tc>
          <w:tcPr>
            <w:tcW w:w="0" w:type="auto"/>
          </w:tcPr>
          <w:p w14:paraId="63EF6729" w14:textId="77777777" w:rsidR="004C4653" w:rsidRPr="004C4653" w:rsidRDefault="004C4653" w:rsidP="004C4653">
            <w:pPr>
              <w:spacing w:line="259" w:lineRule="auto"/>
              <w:rPr>
                <w:rFonts w:cstheme="minorHAnsi"/>
                <w:sz w:val="24"/>
                <w:szCs w:val="24"/>
              </w:rPr>
            </w:pPr>
            <w:r w:rsidRPr="004C4653">
              <w:rPr>
                <w:rFonts w:cstheme="minorHAnsi"/>
                <w:sz w:val="24"/>
                <w:szCs w:val="24"/>
              </w:rPr>
              <w:t>0.1547</w:t>
            </w:r>
          </w:p>
        </w:tc>
      </w:tr>
      <w:tr w:rsidR="004C4653" w:rsidRPr="004C4653" w14:paraId="40926E9A" w14:textId="77777777" w:rsidTr="00A543B4">
        <w:trPr>
          <w:trHeight w:val="300"/>
        </w:trPr>
        <w:tc>
          <w:tcPr>
            <w:tcW w:w="0" w:type="auto"/>
          </w:tcPr>
          <w:p w14:paraId="55B155D5" w14:textId="77777777" w:rsidR="004C4653" w:rsidRPr="004C4653" w:rsidRDefault="004C4653" w:rsidP="004C4653">
            <w:pPr>
              <w:spacing w:line="259" w:lineRule="auto"/>
              <w:rPr>
                <w:rFonts w:cstheme="minorHAnsi"/>
                <w:sz w:val="24"/>
                <w:szCs w:val="24"/>
              </w:rPr>
            </w:pPr>
          </w:p>
        </w:tc>
        <w:tc>
          <w:tcPr>
            <w:tcW w:w="0" w:type="auto"/>
          </w:tcPr>
          <w:p w14:paraId="0F36B967" w14:textId="77777777" w:rsidR="004C4653" w:rsidRPr="004C4653" w:rsidRDefault="004C4653" w:rsidP="004C4653">
            <w:pPr>
              <w:spacing w:line="259" w:lineRule="auto"/>
              <w:rPr>
                <w:rFonts w:cstheme="minorHAnsi"/>
                <w:sz w:val="24"/>
                <w:szCs w:val="24"/>
              </w:rPr>
            </w:pPr>
            <w:r w:rsidRPr="004C4653">
              <w:rPr>
                <w:rFonts w:cstheme="minorHAnsi"/>
                <w:sz w:val="24"/>
                <w:szCs w:val="24"/>
              </w:rPr>
              <w:t>[</w:t>
            </w:r>
            <w:proofErr w:type="gramStart"/>
            <w:r w:rsidRPr="004C4653">
              <w:rPr>
                <w:rFonts w:cstheme="minorHAnsi"/>
                <w:sz w:val="24"/>
                <w:szCs w:val="24"/>
              </w:rPr>
              <w:t>8.97]*</w:t>
            </w:r>
            <w:proofErr w:type="gramEnd"/>
            <w:r w:rsidRPr="004C4653">
              <w:rPr>
                <w:rFonts w:cstheme="minorHAnsi"/>
                <w:sz w:val="24"/>
                <w:szCs w:val="24"/>
              </w:rPr>
              <w:t>**</w:t>
            </w:r>
          </w:p>
        </w:tc>
        <w:tc>
          <w:tcPr>
            <w:tcW w:w="0" w:type="auto"/>
          </w:tcPr>
          <w:p w14:paraId="417362E9" w14:textId="77777777" w:rsidR="004C4653" w:rsidRPr="004C4653" w:rsidRDefault="004C4653" w:rsidP="004C4653">
            <w:pPr>
              <w:spacing w:line="259" w:lineRule="auto"/>
              <w:rPr>
                <w:rFonts w:cstheme="minorHAnsi"/>
                <w:sz w:val="24"/>
                <w:szCs w:val="24"/>
              </w:rPr>
            </w:pPr>
            <w:r w:rsidRPr="004C4653">
              <w:rPr>
                <w:rFonts w:cstheme="minorHAnsi"/>
                <w:sz w:val="24"/>
                <w:szCs w:val="24"/>
              </w:rPr>
              <w:t>[</w:t>
            </w:r>
            <w:proofErr w:type="gramStart"/>
            <w:r w:rsidRPr="004C4653">
              <w:rPr>
                <w:rFonts w:cstheme="minorHAnsi"/>
                <w:sz w:val="24"/>
                <w:szCs w:val="24"/>
              </w:rPr>
              <w:t>8.48]*</w:t>
            </w:r>
            <w:proofErr w:type="gramEnd"/>
            <w:r w:rsidRPr="004C4653">
              <w:rPr>
                <w:rFonts w:cstheme="minorHAnsi"/>
                <w:sz w:val="24"/>
                <w:szCs w:val="24"/>
              </w:rPr>
              <w:t>**</w:t>
            </w:r>
          </w:p>
        </w:tc>
        <w:tc>
          <w:tcPr>
            <w:tcW w:w="0" w:type="auto"/>
          </w:tcPr>
          <w:p w14:paraId="02A64ADB" w14:textId="77777777" w:rsidR="004C4653" w:rsidRPr="004C4653" w:rsidRDefault="004C4653" w:rsidP="004C4653">
            <w:pPr>
              <w:spacing w:line="259" w:lineRule="auto"/>
              <w:rPr>
                <w:rFonts w:cstheme="minorHAnsi"/>
                <w:sz w:val="24"/>
                <w:szCs w:val="24"/>
              </w:rPr>
            </w:pPr>
            <w:r w:rsidRPr="004C4653">
              <w:rPr>
                <w:rFonts w:cstheme="minorHAnsi"/>
                <w:sz w:val="24"/>
                <w:szCs w:val="24"/>
              </w:rPr>
              <w:t>[</w:t>
            </w:r>
            <w:proofErr w:type="gramStart"/>
            <w:r w:rsidRPr="004C4653">
              <w:rPr>
                <w:rFonts w:cstheme="minorHAnsi"/>
                <w:sz w:val="24"/>
                <w:szCs w:val="24"/>
              </w:rPr>
              <w:t>9.32]*</w:t>
            </w:r>
            <w:proofErr w:type="gramEnd"/>
            <w:r w:rsidRPr="004C4653">
              <w:rPr>
                <w:rFonts w:cstheme="minorHAnsi"/>
                <w:sz w:val="24"/>
                <w:szCs w:val="24"/>
              </w:rPr>
              <w:t>**</w:t>
            </w:r>
          </w:p>
        </w:tc>
      </w:tr>
      <w:tr w:rsidR="004C4653" w:rsidRPr="004C4653" w14:paraId="7E8A8822" w14:textId="77777777" w:rsidTr="00A543B4">
        <w:trPr>
          <w:trHeight w:val="300"/>
        </w:trPr>
        <w:tc>
          <w:tcPr>
            <w:tcW w:w="0" w:type="auto"/>
          </w:tcPr>
          <w:p w14:paraId="4CA9E8E2" w14:textId="77777777" w:rsidR="004C4653" w:rsidRPr="004C4653" w:rsidRDefault="004C4653" w:rsidP="004C4653">
            <w:pPr>
              <w:spacing w:line="259" w:lineRule="auto"/>
              <w:rPr>
                <w:rFonts w:cstheme="minorHAnsi"/>
                <w:sz w:val="24"/>
                <w:szCs w:val="24"/>
              </w:rPr>
            </w:pPr>
            <w:r w:rsidRPr="004C4653">
              <w:rPr>
                <w:rFonts w:cstheme="minorHAnsi"/>
                <w:sz w:val="24"/>
                <w:szCs w:val="24"/>
              </w:rPr>
              <w:t>Systematic Risk</w:t>
            </w:r>
          </w:p>
        </w:tc>
        <w:tc>
          <w:tcPr>
            <w:tcW w:w="0" w:type="auto"/>
          </w:tcPr>
          <w:p w14:paraId="2D57F5E7" w14:textId="77777777" w:rsidR="004C4653" w:rsidRPr="004C4653" w:rsidRDefault="004C4653" w:rsidP="004C4653">
            <w:pPr>
              <w:spacing w:line="259" w:lineRule="auto"/>
              <w:rPr>
                <w:rFonts w:cstheme="minorHAnsi"/>
                <w:sz w:val="24"/>
                <w:szCs w:val="24"/>
              </w:rPr>
            </w:pPr>
            <w:r w:rsidRPr="004C4653">
              <w:rPr>
                <w:rFonts w:cstheme="minorHAnsi"/>
                <w:sz w:val="24"/>
                <w:szCs w:val="24"/>
              </w:rPr>
              <w:t>-24.7352</w:t>
            </w:r>
          </w:p>
        </w:tc>
        <w:tc>
          <w:tcPr>
            <w:tcW w:w="0" w:type="auto"/>
          </w:tcPr>
          <w:p w14:paraId="2281638E" w14:textId="77777777" w:rsidR="004C4653" w:rsidRPr="004C4653" w:rsidRDefault="004C4653" w:rsidP="004C4653">
            <w:pPr>
              <w:spacing w:line="259" w:lineRule="auto"/>
              <w:rPr>
                <w:rFonts w:cstheme="minorHAnsi"/>
                <w:sz w:val="24"/>
                <w:szCs w:val="24"/>
              </w:rPr>
            </w:pPr>
            <w:r w:rsidRPr="004C4653">
              <w:rPr>
                <w:rFonts w:cstheme="minorHAnsi"/>
                <w:sz w:val="24"/>
                <w:szCs w:val="24"/>
              </w:rPr>
              <w:t>-24.2817</w:t>
            </w:r>
          </w:p>
        </w:tc>
        <w:tc>
          <w:tcPr>
            <w:tcW w:w="0" w:type="auto"/>
          </w:tcPr>
          <w:p w14:paraId="58D500BF" w14:textId="77777777" w:rsidR="004C4653" w:rsidRPr="004C4653" w:rsidRDefault="004C4653" w:rsidP="004C4653">
            <w:pPr>
              <w:spacing w:line="259" w:lineRule="auto"/>
              <w:rPr>
                <w:rFonts w:cstheme="minorHAnsi"/>
                <w:sz w:val="24"/>
                <w:szCs w:val="24"/>
              </w:rPr>
            </w:pPr>
            <w:r w:rsidRPr="004C4653">
              <w:rPr>
                <w:rFonts w:cstheme="minorHAnsi"/>
                <w:sz w:val="24"/>
                <w:szCs w:val="24"/>
              </w:rPr>
              <w:t>-23.9474</w:t>
            </w:r>
          </w:p>
        </w:tc>
      </w:tr>
      <w:tr w:rsidR="004C4653" w:rsidRPr="004C4653" w14:paraId="1ECB1A49" w14:textId="77777777" w:rsidTr="00A543B4">
        <w:trPr>
          <w:trHeight w:val="300"/>
        </w:trPr>
        <w:tc>
          <w:tcPr>
            <w:tcW w:w="0" w:type="auto"/>
          </w:tcPr>
          <w:p w14:paraId="23957E02" w14:textId="77777777" w:rsidR="004C4653" w:rsidRPr="004C4653" w:rsidRDefault="004C4653" w:rsidP="004C4653">
            <w:pPr>
              <w:spacing w:line="259" w:lineRule="auto"/>
              <w:rPr>
                <w:rFonts w:cstheme="minorHAnsi"/>
                <w:sz w:val="24"/>
                <w:szCs w:val="24"/>
              </w:rPr>
            </w:pPr>
          </w:p>
        </w:tc>
        <w:tc>
          <w:tcPr>
            <w:tcW w:w="0" w:type="auto"/>
          </w:tcPr>
          <w:p w14:paraId="390FDDBB" w14:textId="77777777" w:rsidR="004C4653" w:rsidRPr="004C4653" w:rsidRDefault="004C4653" w:rsidP="004C4653">
            <w:pPr>
              <w:spacing w:line="259" w:lineRule="auto"/>
              <w:rPr>
                <w:rFonts w:cstheme="minorHAnsi"/>
                <w:sz w:val="24"/>
                <w:szCs w:val="24"/>
              </w:rPr>
            </w:pPr>
            <w:r w:rsidRPr="004C4653">
              <w:rPr>
                <w:rFonts w:cstheme="minorHAnsi"/>
                <w:sz w:val="24"/>
                <w:szCs w:val="24"/>
              </w:rPr>
              <w:t>[-3.</w:t>
            </w:r>
            <w:proofErr w:type="gramStart"/>
            <w:r w:rsidRPr="004C4653">
              <w:rPr>
                <w:rFonts w:cstheme="minorHAnsi"/>
                <w:sz w:val="24"/>
                <w:szCs w:val="24"/>
              </w:rPr>
              <w:t>87]*</w:t>
            </w:r>
            <w:proofErr w:type="gramEnd"/>
            <w:r w:rsidRPr="004C4653">
              <w:rPr>
                <w:rFonts w:cstheme="minorHAnsi"/>
                <w:sz w:val="24"/>
                <w:szCs w:val="24"/>
              </w:rPr>
              <w:t>*</w:t>
            </w:r>
          </w:p>
        </w:tc>
        <w:tc>
          <w:tcPr>
            <w:tcW w:w="0" w:type="auto"/>
          </w:tcPr>
          <w:p w14:paraId="30BA21F5" w14:textId="77777777" w:rsidR="004C4653" w:rsidRPr="004C4653" w:rsidRDefault="004C4653" w:rsidP="004C4653">
            <w:pPr>
              <w:spacing w:line="259" w:lineRule="auto"/>
              <w:rPr>
                <w:rFonts w:cstheme="minorHAnsi"/>
                <w:sz w:val="24"/>
                <w:szCs w:val="24"/>
              </w:rPr>
            </w:pPr>
            <w:r w:rsidRPr="004C4653">
              <w:rPr>
                <w:rFonts w:cstheme="minorHAnsi"/>
                <w:sz w:val="24"/>
                <w:szCs w:val="24"/>
              </w:rPr>
              <w:t>[-3.</w:t>
            </w:r>
            <w:proofErr w:type="gramStart"/>
            <w:r w:rsidRPr="004C4653">
              <w:rPr>
                <w:rFonts w:cstheme="minorHAnsi"/>
                <w:sz w:val="24"/>
                <w:szCs w:val="24"/>
              </w:rPr>
              <w:t>80]*</w:t>
            </w:r>
            <w:proofErr w:type="gramEnd"/>
            <w:r w:rsidRPr="004C4653">
              <w:rPr>
                <w:rFonts w:cstheme="minorHAnsi"/>
                <w:sz w:val="24"/>
                <w:szCs w:val="24"/>
              </w:rPr>
              <w:t>**</w:t>
            </w:r>
          </w:p>
        </w:tc>
        <w:tc>
          <w:tcPr>
            <w:tcW w:w="0" w:type="auto"/>
          </w:tcPr>
          <w:p w14:paraId="6FB5715E" w14:textId="77777777" w:rsidR="004C4653" w:rsidRPr="004C4653" w:rsidRDefault="004C4653" w:rsidP="004C4653">
            <w:pPr>
              <w:spacing w:line="259" w:lineRule="auto"/>
              <w:rPr>
                <w:rFonts w:cstheme="minorHAnsi"/>
                <w:sz w:val="24"/>
                <w:szCs w:val="24"/>
              </w:rPr>
            </w:pPr>
            <w:r w:rsidRPr="004C4653">
              <w:rPr>
                <w:rFonts w:cstheme="minorHAnsi"/>
                <w:sz w:val="24"/>
                <w:szCs w:val="24"/>
              </w:rPr>
              <w:t>[-3.</w:t>
            </w:r>
            <w:proofErr w:type="gramStart"/>
            <w:r w:rsidRPr="004C4653">
              <w:rPr>
                <w:rFonts w:cstheme="minorHAnsi"/>
                <w:sz w:val="24"/>
                <w:szCs w:val="24"/>
              </w:rPr>
              <w:t>75]*</w:t>
            </w:r>
            <w:proofErr w:type="gramEnd"/>
            <w:r w:rsidRPr="004C4653">
              <w:rPr>
                <w:rFonts w:cstheme="minorHAnsi"/>
                <w:sz w:val="24"/>
                <w:szCs w:val="24"/>
              </w:rPr>
              <w:t>**</w:t>
            </w:r>
          </w:p>
        </w:tc>
      </w:tr>
      <w:tr w:rsidR="004C4653" w:rsidRPr="004C4653" w14:paraId="20098A0A" w14:textId="77777777" w:rsidTr="00A543B4">
        <w:trPr>
          <w:trHeight w:val="300"/>
        </w:trPr>
        <w:tc>
          <w:tcPr>
            <w:tcW w:w="0" w:type="auto"/>
          </w:tcPr>
          <w:p w14:paraId="70BC352A" w14:textId="77777777" w:rsidR="004C4653" w:rsidRPr="004C4653" w:rsidRDefault="004C4653" w:rsidP="004C4653">
            <w:pPr>
              <w:spacing w:line="259" w:lineRule="auto"/>
              <w:rPr>
                <w:rFonts w:cstheme="minorHAnsi"/>
                <w:sz w:val="24"/>
                <w:szCs w:val="24"/>
              </w:rPr>
            </w:pPr>
            <w:r w:rsidRPr="004C4653">
              <w:rPr>
                <w:rFonts w:cstheme="minorHAnsi"/>
                <w:sz w:val="24"/>
                <w:szCs w:val="24"/>
              </w:rPr>
              <w:t>Idiosyncratic Risk</w:t>
            </w:r>
          </w:p>
        </w:tc>
        <w:tc>
          <w:tcPr>
            <w:tcW w:w="0" w:type="auto"/>
          </w:tcPr>
          <w:p w14:paraId="7F507381" w14:textId="77777777" w:rsidR="004C4653" w:rsidRPr="004C4653" w:rsidRDefault="004C4653" w:rsidP="004C4653">
            <w:pPr>
              <w:spacing w:line="259" w:lineRule="auto"/>
              <w:rPr>
                <w:rFonts w:cstheme="minorHAnsi"/>
                <w:sz w:val="24"/>
                <w:szCs w:val="24"/>
              </w:rPr>
            </w:pPr>
            <w:r w:rsidRPr="004C4653">
              <w:rPr>
                <w:rFonts w:cstheme="minorHAnsi"/>
                <w:sz w:val="24"/>
                <w:szCs w:val="24"/>
              </w:rPr>
              <w:t>-33.1653</w:t>
            </w:r>
          </w:p>
        </w:tc>
        <w:tc>
          <w:tcPr>
            <w:tcW w:w="0" w:type="auto"/>
          </w:tcPr>
          <w:p w14:paraId="4C6C27C1" w14:textId="77777777" w:rsidR="004C4653" w:rsidRPr="004C4653" w:rsidRDefault="004C4653" w:rsidP="004C4653">
            <w:pPr>
              <w:spacing w:line="259" w:lineRule="auto"/>
              <w:rPr>
                <w:rFonts w:cstheme="minorHAnsi"/>
                <w:sz w:val="24"/>
                <w:szCs w:val="24"/>
              </w:rPr>
            </w:pPr>
            <w:r w:rsidRPr="004C4653">
              <w:rPr>
                <w:rFonts w:cstheme="minorHAnsi"/>
                <w:sz w:val="24"/>
                <w:szCs w:val="24"/>
              </w:rPr>
              <w:t>-33.3252</w:t>
            </w:r>
          </w:p>
        </w:tc>
        <w:tc>
          <w:tcPr>
            <w:tcW w:w="0" w:type="auto"/>
          </w:tcPr>
          <w:p w14:paraId="6C3DF5BF" w14:textId="77777777" w:rsidR="004C4653" w:rsidRPr="004C4653" w:rsidRDefault="004C4653" w:rsidP="004C4653">
            <w:pPr>
              <w:spacing w:line="259" w:lineRule="auto"/>
              <w:rPr>
                <w:rFonts w:cstheme="minorHAnsi"/>
                <w:sz w:val="24"/>
                <w:szCs w:val="24"/>
              </w:rPr>
            </w:pPr>
            <w:r w:rsidRPr="004C4653">
              <w:rPr>
                <w:rFonts w:cstheme="minorHAnsi"/>
                <w:sz w:val="24"/>
                <w:szCs w:val="24"/>
              </w:rPr>
              <w:t>-33.3442</w:t>
            </w:r>
          </w:p>
        </w:tc>
      </w:tr>
      <w:tr w:rsidR="004C4653" w:rsidRPr="004C4653" w14:paraId="02DB88B3" w14:textId="77777777" w:rsidTr="00A543B4">
        <w:trPr>
          <w:trHeight w:val="300"/>
        </w:trPr>
        <w:tc>
          <w:tcPr>
            <w:tcW w:w="0" w:type="auto"/>
          </w:tcPr>
          <w:p w14:paraId="2901599B" w14:textId="77777777" w:rsidR="004C4653" w:rsidRPr="004C4653" w:rsidRDefault="004C4653" w:rsidP="004C4653">
            <w:pPr>
              <w:spacing w:line="259" w:lineRule="auto"/>
              <w:rPr>
                <w:rFonts w:cstheme="minorHAnsi"/>
                <w:sz w:val="24"/>
                <w:szCs w:val="24"/>
              </w:rPr>
            </w:pPr>
          </w:p>
        </w:tc>
        <w:tc>
          <w:tcPr>
            <w:tcW w:w="0" w:type="auto"/>
          </w:tcPr>
          <w:p w14:paraId="33D75D16" w14:textId="77777777" w:rsidR="004C4653" w:rsidRPr="004C4653" w:rsidRDefault="004C4653" w:rsidP="004C4653">
            <w:pPr>
              <w:spacing w:line="259" w:lineRule="auto"/>
              <w:rPr>
                <w:rFonts w:cstheme="minorHAnsi"/>
                <w:sz w:val="24"/>
                <w:szCs w:val="24"/>
              </w:rPr>
            </w:pPr>
            <w:r w:rsidRPr="004C4653">
              <w:rPr>
                <w:rFonts w:cstheme="minorHAnsi"/>
                <w:sz w:val="24"/>
                <w:szCs w:val="24"/>
              </w:rPr>
              <w:t>[-7.</w:t>
            </w:r>
            <w:proofErr w:type="gramStart"/>
            <w:r w:rsidRPr="004C4653">
              <w:rPr>
                <w:rFonts w:cstheme="minorHAnsi"/>
                <w:sz w:val="24"/>
                <w:szCs w:val="24"/>
              </w:rPr>
              <w:t>35]*</w:t>
            </w:r>
            <w:proofErr w:type="gramEnd"/>
            <w:r w:rsidRPr="004C4653">
              <w:rPr>
                <w:rFonts w:cstheme="minorHAnsi"/>
                <w:sz w:val="24"/>
                <w:szCs w:val="24"/>
              </w:rPr>
              <w:t>**</w:t>
            </w:r>
          </w:p>
        </w:tc>
        <w:tc>
          <w:tcPr>
            <w:tcW w:w="0" w:type="auto"/>
          </w:tcPr>
          <w:p w14:paraId="681ADD4C" w14:textId="77777777" w:rsidR="004C4653" w:rsidRPr="004C4653" w:rsidRDefault="004C4653" w:rsidP="004C4653">
            <w:pPr>
              <w:spacing w:line="259" w:lineRule="auto"/>
              <w:rPr>
                <w:rFonts w:cstheme="minorHAnsi"/>
                <w:sz w:val="24"/>
                <w:szCs w:val="24"/>
              </w:rPr>
            </w:pPr>
            <w:r w:rsidRPr="004C4653">
              <w:rPr>
                <w:rFonts w:cstheme="minorHAnsi"/>
                <w:sz w:val="24"/>
                <w:szCs w:val="24"/>
              </w:rPr>
              <w:t>[-7.</w:t>
            </w:r>
            <w:proofErr w:type="gramStart"/>
            <w:r w:rsidRPr="004C4653">
              <w:rPr>
                <w:rFonts w:cstheme="minorHAnsi"/>
                <w:sz w:val="24"/>
                <w:szCs w:val="24"/>
              </w:rPr>
              <w:t>36]*</w:t>
            </w:r>
            <w:proofErr w:type="gramEnd"/>
            <w:r w:rsidRPr="004C4653">
              <w:rPr>
                <w:rFonts w:cstheme="minorHAnsi"/>
                <w:sz w:val="24"/>
                <w:szCs w:val="24"/>
              </w:rPr>
              <w:t>**</w:t>
            </w:r>
          </w:p>
        </w:tc>
        <w:tc>
          <w:tcPr>
            <w:tcW w:w="0" w:type="auto"/>
          </w:tcPr>
          <w:p w14:paraId="69A89150" w14:textId="77777777" w:rsidR="004C4653" w:rsidRPr="004C4653" w:rsidRDefault="004C4653" w:rsidP="004C4653">
            <w:pPr>
              <w:spacing w:line="259" w:lineRule="auto"/>
              <w:rPr>
                <w:rFonts w:cstheme="minorHAnsi"/>
                <w:sz w:val="24"/>
                <w:szCs w:val="24"/>
              </w:rPr>
            </w:pPr>
            <w:r w:rsidRPr="004C4653">
              <w:rPr>
                <w:rFonts w:cstheme="minorHAnsi"/>
                <w:sz w:val="24"/>
                <w:szCs w:val="24"/>
              </w:rPr>
              <w:t>[-7.</w:t>
            </w:r>
            <w:proofErr w:type="gramStart"/>
            <w:r w:rsidRPr="004C4653">
              <w:rPr>
                <w:rFonts w:cstheme="minorHAnsi"/>
                <w:sz w:val="24"/>
                <w:szCs w:val="24"/>
              </w:rPr>
              <w:t>30]*</w:t>
            </w:r>
            <w:proofErr w:type="gramEnd"/>
            <w:r w:rsidRPr="004C4653">
              <w:rPr>
                <w:rFonts w:cstheme="minorHAnsi"/>
                <w:sz w:val="24"/>
                <w:szCs w:val="24"/>
              </w:rPr>
              <w:t>**</w:t>
            </w:r>
          </w:p>
        </w:tc>
      </w:tr>
      <w:tr w:rsidR="004C4653" w:rsidRPr="004C4653" w14:paraId="5D766C4E" w14:textId="77777777" w:rsidTr="00A543B4">
        <w:trPr>
          <w:trHeight w:val="300"/>
        </w:trPr>
        <w:tc>
          <w:tcPr>
            <w:tcW w:w="0" w:type="auto"/>
          </w:tcPr>
          <w:p w14:paraId="3B17FE50" w14:textId="77777777" w:rsidR="004C4653" w:rsidRPr="004C4653" w:rsidRDefault="004C4653" w:rsidP="004C4653">
            <w:pPr>
              <w:spacing w:line="259" w:lineRule="auto"/>
              <w:rPr>
                <w:rFonts w:cstheme="minorHAnsi"/>
                <w:sz w:val="24"/>
                <w:szCs w:val="24"/>
              </w:rPr>
            </w:pPr>
            <w:r w:rsidRPr="004C4653">
              <w:rPr>
                <w:rFonts w:cstheme="minorHAnsi"/>
                <w:sz w:val="24"/>
                <w:szCs w:val="24"/>
              </w:rPr>
              <w:t>Intercept</w:t>
            </w:r>
          </w:p>
        </w:tc>
        <w:tc>
          <w:tcPr>
            <w:tcW w:w="0" w:type="auto"/>
          </w:tcPr>
          <w:p w14:paraId="22842140" w14:textId="77777777" w:rsidR="004C4653" w:rsidRPr="004C4653" w:rsidRDefault="004C4653" w:rsidP="004C4653">
            <w:pPr>
              <w:spacing w:line="259" w:lineRule="auto"/>
              <w:rPr>
                <w:rFonts w:cstheme="minorHAnsi"/>
                <w:sz w:val="24"/>
                <w:szCs w:val="24"/>
              </w:rPr>
            </w:pPr>
            <w:r w:rsidRPr="004C4653">
              <w:rPr>
                <w:rFonts w:cstheme="minorHAnsi"/>
                <w:sz w:val="24"/>
                <w:szCs w:val="24"/>
              </w:rPr>
              <w:t>-0.6774</w:t>
            </w:r>
          </w:p>
        </w:tc>
        <w:tc>
          <w:tcPr>
            <w:tcW w:w="0" w:type="auto"/>
          </w:tcPr>
          <w:p w14:paraId="41FC6B18" w14:textId="77777777" w:rsidR="004C4653" w:rsidRPr="004C4653" w:rsidRDefault="004C4653" w:rsidP="004C4653">
            <w:pPr>
              <w:spacing w:line="259" w:lineRule="auto"/>
              <w:rPr>
                <w:rFonts w:cstheme="minorHAnsi"/>
                <w:sz w:val="24"/>
                <w:szCs w:val="24"/>
              </w:rPr>
            </w:pPr>
            <w:r w:rsidRPr="004C4653">
              <w:rPr>
                <w:rFonts w:cstheme="minorHAnsi"/>
                <w:sz w:val="24"/>
                <w:szCs w:val="24"/>
              </w:rPr>
              <w:t>-0.6726</w:t>
            </w:r>
          </w:p>
        </w:tc>
        <w:tc>
          <w:tcPr>
            <w:tcW w:w="0" w:type="auto"/>
          </w:tcPr>
          <w:p w14:paraId="0BA53F34" w14:textId="77777777" w:rsidR="004C4653" w:rsidRPr="004C4653" w:rsidRDefault="004C4653" w:rsidP="004C4653">
            <w:pPr>
              <w:spacing w:line="259" w:lineRule="auto"/>
              <w:rPr>
                <w:rFonts w:cstheme="minorHAnsi"/>
                <w:sz w:val="24"/>
                <w:szCs w:val="24"/>
              </w:rPr>
            </w:pPr>
            <w:r w:rsidRPr="004C4653">
              <w:rPr>
                <w:rFonts w:cstheme="minorHAnsi"/>
                <w:sz w:val="24"/>
                <w:szCs w:val="24"/>
              </w:rPr>
              <w:t>-0.7509</w:t>
            </w:r>
          </w:p>
        </w:tc>
      </w:tr>
      <w:tr w:rsidR="004C4653" w:rsidRPr="004C4653" w14:paraId="29B1091D" w14:textId="77777777" w:rsidTr="00A543B4">
        <w:trPr>
          <w:trHeight w:val="272"/>
        </w:trPr>
        <w:tc>
          <w:tcPr>
            <w:tcW w:w="0" w:type="auto"/>
          </w:tcPr>
          <w:p w14:paraId="2325D1F1" w14:textId="77777777" w:rsidR="004C4653" w:rsidRPr="004C4653" w:rsidRDefault="004C4653" w:rsidP="004C4653">
            <w:pPr>
              <w:spacing w:line="259" w:lineRule="auto"/>
              <w:rPr>
                <w:rFonts w:cstheme="minorHAnsi"/>
                <w:sz w:val="24"/>
                <w:szCs w:val="24"/>
              </w:rPr>
            </w:pPr>
          </w:p>
        </w:tc>
        <w:tc>
          <w:tcPr>
            <w:tcW w:w="0" w:type="auto"/>
          </w:tcPr>
          <w:p w14:paraId="7CF3C9B6" w14:textId="77777777" w:rsidR="004C4653" w:rsidRPr="004C4653" w:rsidRDefault="004C4653" w:rsidP="004C4653">
            <w:pPr>
              <w:spacing w:line="259" w:lineRule="auto"/>
              <w:rPr>
                <w:rFonts w:cstheme="minorHAnsi"/>
                <w:sz w:val="24"/>
                <w:szCs w:val="24"/>
              </w:rPr>
            </w:pPr>
            <w:r w:rsidRPr="004C4653">
              <w:rPr>
                <w:rFonts w:cstheme="minorHAnsi"/>
                <w:sz w:val="24"/>
                <w:szCs w:val="24"/>
              </w:rPr>
              <w:t>[-2.</w:t>
            </w:r>
            <w:proofErr w:type="gramStart"/>
            <w:r w:rsidRPr="004C4653">
              <w:rPr>
                <w:rFonts w:cstheme="minorHAnsi"/>
                <w:sz w:val="24"/>
                <w:szCs w:val="24"/>
              </w:rPr>
              <w:t>77]*</w:t>
            </w:r>
            <w:proofErr w:type="gramEnd"/>
            <w:r w:rsidRPr="004C4653">
              <w:rPr>
                <w:rFonts w:cstheme="minorHAnsi"/>
                <w:sz w:val="24"/>
                <w:szCs w:val="24"/>
              </w:rPr>
              <w:t>**</w:t>
            </w:r>
          </w:p>
        </w:tc>
        <w:tc>
          <w:tcPr>
            <w:tcW w:w="0" w:type="auto"/>
          </w:tcPr>
          <w:p w14:paraId="2F8E500B" w14:textId="77777777" w:rsidR="004C4653" w:rsidRPr="004C4653" w:rsidRDefault="004C4653" w:rsidP="004C4653">
            <w:pPr>
              <w:spacing w:line="259" w:lineRule="auto"/>
              <w:rPr>
                <w:rFonts w:cstheme="minorHAnsi"/>
                <w:sz w:val="24"/>
                <w:szCs w:val="24"/>
              </w:rPr>
            </w:pPr>
            <w:r w:rsidRPr="004C4653">
              <w:rPr>
                <w:rFonts w:cstheme="minorHAnsi"/>
                <w:sz w:val="24"/>
                <w:szCs w:val="24"/>
              </w:rPr>
              <w:t>[-2.</w:t>
            </w:r>
            <w:proofErr w:type="gramStart"/>
            <w:r w:rsidRPr="004C4653">
              <w:rPr>
                <w:rFonts w:cstheme="minorHAnsi"/>
                <w:sz w:val="24"/>
                <w:szCs w:val="24"/>
              </w:rPr>
              <w:t>70]*</w:t>
            </w:r>
            <w:proofErr w:type="gramEnd"/>
            <w:r w:rsidRPr="004C4653">
              <w:rPr>
                <w:rFonts w:cstheme="minorHAnsi"/>
                <w:sz w:val="24"/>
                <w:szCs w:val="24"/>
              </w:rPr>
              <w:t>**</w:t>
            </w:r>
          </w:p>
        </w:tc>
        <w:tc>
          <w:tcPr>
            <w:tcW w:w="0" w:type="auto"/>
          </w:tcPr>
          <w:p w14:paraId="01A17278" w14:textId="77777777" w:rsidR="004C4653" w:rsidRPr="004C4653" w:rsidRDefault="004C4653" w:rsidP="004C4653">
            <w:pPr>
              <w:spacing w:line="259" w:lineRule="auto"/>
              <w:rPr>
                <w:rFonts w:cstheme="minorHAnsi"/>
                <w:sz w:val="24"/>
                <w:szCs w:val="24"/>
              </w:rPr>
            </w:pPr>
            <w:r w:rsidRPr="004C4653">
              <w:rPr>
                <w:rFonts w:cstheme="minorHAnsi"/>
                <w:sz w:val="24"/>
                <w:szCs w:val="24"/>
              </w:rPr>
              <w:t>[-3.</w:t>
            </w:r>
            <w:proofErr w:type="gramStart"/>
            <w:r w:rsidRPr="004C4653">
              <w:rPr>
                <w:rFonts w:cstheme="minorHAnsi"/>
                <w:sz w:val="24"/>
                <w:szCs w:val="24"/>
              </w:rPr>
              <w:t>18]*</w:t>
            </w:r>
            <w:proofErr w:type="gramEnd"/>
            <w:r w:rsidRPr="004C4653">
              <w:rPr>
                <w:rFonts w:cstheme="minorHAnsi"/>
                <w:sz w:val="24"/>
                <w:szCs w:val="24"/>
              </w:rPr>
              <w:t>**</w:t>
            </w:r>
          </w:p>
        </w:tc>
      </w:tr>
      <w:tr w:rsidR="004C4653" w:rsidRPr="004C4653" w14:paraId="1E21CEB0" w14:textId="77777777" w:rsidTr="00A543B4">
        <w:trPr>
          <w:trHeight w:val="302"/>
        </w:trPr>
        <w:tc>
          <w:tcPr>
            <w:tcW w:w="0" w:type="auto"/>
          </w:tcPr>
          <w:p w14:paraId="07B754C3" w14:textId="77777777" w:rsidR="004C4653" w:rsidRPr="004C4653" w:rsidRDefault="004C4653" w:rsidP="004C4653">
            <w:pPr>
              <w:spacing w:line="259" w:lineRule="auto"/>
              <w:rPr>
                <w:rFonts w:cstheme="minorHAnsi"/>
                <w:sz w:val="24"/>
                <w:szCs w:val="24"/>
              </w:rPr>
            </w:pPr>
            <w:r w:rsidRPr="004C4653">
              <w:rPr>
                <w:rFonts w:cstheme="minorHAnsi"/>
                <w:sz w:val="24"/>
                <w:szCs w:val="24"/>
              </w:rPr>
              <w:t>Industry Dummy</w:t>
            </w:r>
          </w:p>
        </w:tc>
        <w:tc>
          <w:tcPr>
            <w:tcW w:w="0" w:type="auto"/>
          </w:tcPr>
          <w:p w14:paraId="1F3B76CD" w14:textId="77777777" w:rsidR="004C4653" w:rsidRPr="004C4653" w:rsidRDefault="004C4653" w:rsidP="004C4653">
            <w:pPr>
              <w:spacing w:line="259" w:lineRule="auto"/>
              <w:rPr>
                <w:rFonts w:cstheme="minorHAnsi"/>
                <w:sz w:val="24"/>
                <w:szCs w:val="24"/>
              </w:rPr>
            </w:pPr>
            <w:r w:rsidRPr="004C4653">
              <w:rPr>
                <w:rFonts w:cstheme="minorHAnsi"/>
                <w:sz w:val="24"/>
                <w:szCs w:val="24"/>
              </w:rPr>
              <w:t>Yes</w:t>
            </w:r>
          </w:p>
        </w:tc>
        <w:tc>
          <w:tcPr>
            <w:tcW w:w="0" w:type="auto"/>
          </w:tcPr>
          <w:p w14:paraId="474949E9" w14:textId="77777777" w:rsidR="004C4653" w:rsidRPr="004C4653" w:rsidRDefault="004C4653" w:rsidP="004C4653">
            <w:pPr>
              <w:spacing w:line="259" w:lineRule="auto"/>
              <w:rPr>
                <w:rFonts w:cstheme="minorHAnsi"/>
                <w:sz w:val="24"/>
                <w:szCs w:val="24"/>
              </w:rPr>
            </w:pPr>
            <w:r w:rsidRPr="004C4653">
              <w:rPr>
                <w:rFonts w:cstheme="minorHAnsi"/>
                <w:sz w:val="24"/>
                <w:szCs w:val="24"/>
              </w:rPr>
              <w:t>Yes</w:t>
            </w:r>
          </w:p>
        </w:tc>
        <w:tc>
          <w:tcPr>
            <w:tcW w:w="0" w:type="auto"/>
          </w:tcPr>
          <w:p w14:paraId="61A55103" w14:textId="77777777" w:rsidR="004C4653" w:rsidRPr="004C4653" w:rsidRDefault="004C4653" w:rsidP="004C4653">
            <w:pPr>
              <w:spacing w:line="259" w:lineRule="auto"/>
              <w:rPr>
                <w:rFonts w:cstheme="minorHAnsi"/>
                <w:sz w:val="24"/>
                <w:szCs w:val="24"/>
              </w:rPr>
            </w:pPr>
            <w:r w:rsidRPr="004C4653">
              <w:rPr>
                <w:rFonts w:cstheme="minorHAnsi"/>
                <w:sz w:val="24"/>
                <w:szCs w:val="24"/>
              </w:rPr>
              <w:t>Yes</w:t>
            </w:r>
          </w:p>
        </w:tc>
      </w:tr>
      <w:tr w:rsidR="004C4653" w:rsidRPr="004C4653" w14:paraId="2B8A436D" w14:textId="77777777" w:rsidTr="00A543B4">
        <w:trPr>
          <w:trHeight w:val="299"/>
        </w:trPr>
        <w:tc>
          <w:tcPr>
            <w:tcW w:w="0" w:type="auto"/>
          </w:tcPr>
          <w:p w14:paraId="1202ED50" w14:textId="77777777" w:rsidR="004C4653" w:rsidRPr="004C4653" w:rsidRDefault="004C4653" w:rsidP="004C4653">
            <w:pPr>
              <w:spacing w:line="259" w:lineRule="auto"/>
              <w:rPr>
                <w:rFonts w:cstheme="minorHAnsi"/>
                <w:sz w:val="24"/>
                <w:szCs w:val="24"/>
              </w:rPr>
            </w:pPr>
            <w:r w:rsidRPr="004C4653">
              <w:rPr>
                <w:rFonts w:cstheme="minorHAnsi"/>
                <w:sz w:val="24"/>
                <w:szCs w:val="24"/>
              </w:rPr>
              <w:t>N</w:t>
            </w:r>
          </w:p>
        </w:tc>
        <w:tc>
          <w:tcPr>
            <w:tcW w:w="0" w:type="auto"/>
          </w:tcPr>
          <w:p w14:paraId="1556D275" w14:textId="77777777" w:rsidR="004C4653" w:rsidRPr="004C4653" w:rsidRDefault="004C4653" w:rsidP="004C4653">
            <w:pPr>
              <w:spacing w:line="259" w:lineRule="auto"/>
              <w:rPr>
                <w:rFonts w:cstheme="minorHAnsi"/>
                <w:sz w:val="24"/>
                <w:szCs w:val="24"/>
              </w:rPr>
            </w:pPr>
            <w:r w:rsidRPr="004C4653">
              <w:rPr>
                <w:rFonts w:cstheme="minorHAnsi"/>
                <w:sz w:val="24"/>
                <w:szCs w:val="24"/>
              </w:rPr>
              <w:t>35,865</w:t>
            </w:r>
          </w:p>
        </w:tc>
        <w:tc>
          <w:tcPr>
            <w:tcW w:w="0" w:type="auto"/>
          </w:tcPr>
          <w:p w14:paraId="3ED4956A" w14:textId="77777777" w:rsidR="004C4653" w:rsidRPr="004C4653" w:rsidRDefault="004C4653" w:rsidP="004C4653">
            <w:pPr>
              <w:spacing w:line="259" w:lineRule="auto"/>
              <w:rPr>
                <w:rFonts w:cstheme="minorHAnsi"/>
                <w:sz w:val="24"/>
                <w:szCs w:val="24"/>
              </w:rPr>
            </w:pPr>
            <w:r w:rsidRPr="004C4653">
              <w:rPr>
                <w:rFonts w:cstheme="minorHAnsi"/>
                <w:sz w:val="24"/>
                <w:szCs w:val="24"/>
              </w:rPr>
              <w:t>35,865</w:t>
            </w:r>
          </w:p>
        </w:tc>
        <w:tc>
          <w:tcPr>
            <w:tcW w:w="0" w:type="auto"/>
          </w:tcPr>
          <w:p w14:paraId="7C74E536" w14:textId="77777777" w:rsidR="004C4653" w:rsidRPr="004C4653" w:rsidRDefault="004C4653" w:rsidP="004C4653">
            <w:pPr>
              <w:spacing w:line="259" w:lineRule="auto"/>
              <w:rPr>
                <w:rFonts w:cstheme="minorHAnsi"/>
                <w:sz w:val="24"/>
                <w:szCs w:val="24"/>
              </w:rPr>
            </w:pPr>
            <w:r w:rsidRPr="004C4653">
              <w:rPr>
                <w:rFonts w:cstheme="minorHAnsi"/>
                <w:sz w:val="24"/>
                <w:szCs w:val="24"/>
              </w:rPr>
              <w:t>35,865</w:t>
            </w:r>
          </w:p>
        </w:tc>
      </w:tr>
    </w:tbl>
    <w:p w14:paraId="02A85EC9" w14:textId="77777777" w:rsidR="0019396D" w:rsidRDefault="0019396D" w:rsidP="005F331A">
      <w:pPr>
        <w:rPr>
          <w:rFonts w:cstheme="minorHAnsi"/>
          <w:sz w:val="24"/>
          <w:szCs w:val="24"/>
        </w:rPr>
      </w:pPr>
    </w:p>
    <w:p w14:paraId="7421CA93" w14:textId="4F18D07D" w:rsidR="009762E4" w:rsidRPr="009762E4" w:rsidRDefault="009762E4" w:rsidP="009762E4">
      <w:pPr>
        <w:rPr>
          <w:rFonts w:cstheme="minorHAnsi"/>
          <w:b/>
          <w:bCs/>
          <w:sz w:val="24"/>
          <w:szCs w:val="24"/>
        </w:rPr>
      </w:pPr>
      <w:r w:rsidRPr="009762E4">
        <w:rPr>
          <w:rFonts w:cstheme="minorHAnsi"/>
          <w:b/>
          <w:bCs/>
          <w:sz w:val="24"/>
          <w:szCs w:val="24"/>
        </w:rPr>
        <w:t>TABLE 6</w:t>
      </w:r>
      <w:r w:rsidR="002D2172">
        <w:rPr>
          <w:rFonts w:cstheme="minorHAnsi"/>
          <w:b/>
          <w:bCs/>
          <w:sz w:val="24"/>
          <w:szCs w:val="24"/>
        </w:rPr>
        <w:t xml:space="preserve"> </w:t>
      </w:r>
      <w:r w:rsidRPr="009762E4">
        <w:rPr>
          <w:rFonts w:cstheme="minorHAnsi"/>
          <w:b/>
          <w:bCs/>
          <w:sz w:val="24"/>
          <w:szCs w:val="24"/>
        </w:rPr>
        <w:t>Litigation Risk and Payout Probability</w:t>
      </w:r>
    </w:p>
    <w:p w14:paraId="2DF907A1" w14:textId="3BC787CF" w:rsidR="009762E4" w:rsidRPr="009762E4" w:rsidRDefault="009762E4" w:rsidP="009762E4">
      <w:pPr>
        <w:rPr>
          <w:rFonts w:cstheme="minorHAnsi"/>
          <w:sz w:val="24"/>
          <w:szCs w:val="24"/>
        </w:rPr>
      </w:pPr>
      <w:r w:rsidRPr="009762E4">
        <w:rPr>
          <w:rFonts w:cstheme="minorHAnsi"/>
          <w:sz w:val="24"/>
          <w:szCs w:val="24"/>
        </w:rPr>
        <w:t xml:space="preserve">This table reports </w:t>
      </w:r>
      <w:proofErr w:type="spellStart"/>
      <w:r w:rsidRPr="009762E4">
        <w:rPr>
          <w:rFonts w:cstheme="minorHAnsi"/>
          <w:sz w:val="24"/>
          <w:szCs w:val="24"/>
        </w:rPr>
        <w:t>Fama</w:t>
      </w:r>
      <w:proofErr w:type="spellEnd"/>
      <w:r w:rsidRPr="009762E4">
        <w:rPr>
          <w:rFonts w:cstheme="minorHAnsi"/>
          <w:sz w:val="24"/>
          <w:szCs w:val="24"/>
        </w:rPr>
        <w:t xml:space="preserve"> and MacBeth (1973) style estimates of a logit model with Newey-West t-values in parentheses. One cross-sectional model is estimated per year. The dependent variable is equal to one for firms that are dividend payers and/or net repurchasers of common </w:t>
      </w:r>
      <w:proofErr w:type="gramStart"/>
      <w:r w:rsidRPr="009762E4">
        <w:rPr>
          <w:rFonts w:cstheme="minorHAnsi"/>
          <w:sz w:val="24"/>
          <w:szCs w:val="24"/>
        </w:rPr>
        <w:t>shares, and</w:t>
      </w:r>
      <w:proofErr w:type="gramEnd"/>
      <w:r w:rsidRPr="009762E4">
        <w:rPr>
          <w:rFonts w:cstheme="minorHAnsi"/>
          <w:sz w:val="24"/>
          <w:szCs w:val="24"/>
        </w:rPr>
        <w:t xml:space="preserve"> is zero otherwise. “Lawsuit Dummy” is an indicator variable that assumes the value of 1 when a firm is sued the following year, and 0 otherwise. “Litigation Likelihood” are predicted probabilities of litigation estimated with a probit regression on a sample that includes all corporate lawsuits during our sample period. “Ln Litigation Intensity” is the logarithm of the sum of all securities litigation events from Audit Analytics in the firm’s three-digit SIC industry divided by that total number firms in the same SIC industry. Control variables are idiosyncratic risk, systematic risk, market-to-book ratio, asset growth, earnings to assets, stock returns, and NYSE percentile to which a firm’s market capitalization belongs. ***, **, * denote statistical significance at the</w:t>
      </w:r>
      <w:r w:rsidR="002D2172">
        <w:rPr>
          <w:rFonts w:cstheme="minorHAnsi"/>
          <w:sz w:val="24"/>
          <w:szCs w:val="24"/>
        </w:rPr>
        <w:t xml:space="preserve"> </w:t>
      </w:r>
      <w:r w:rsidRPr="009762E4">
        <w:rPr>
          <w:rFonts w:cstheme="minorHAnsi"/>
          <w:sz w:val="24"/>
          <w:szCs w:val="24"/>
        </w:rPr>
        <w:t>1%, 5%, and 10% level respectively.</w:t>
      </w:r>
    </w:p>
    <w:tbl>
      <w:tblPr>
        <w:tblStyle w:val="TableGrid"/>
        <w:tblW w:w="0" w:type="auto"/>
        <w:tblLook w:val="0020" w:firstRow="1" w:lastRow="0" w:firstColumn="0" w:lastColumn="0" w:noHBand="0" w:noVBand="0"/>
      </w:tblPr>
      <w:tblGrid>
        <w:gridCol w:w="2310"/>
        <w:gridCol w:w="1343"/>
        <w:gridCol w:w="1343"/>
        <w:gridCol w:w="1343"/>
      </w:tblGrid>
      <w:tr w:rsidR="009762E4" w:rsidRPr="009762E4" w14:paraId="21F98769" w14:textId="77777777" w:rsidTr="00A543B4">
        <w:trPr>
          <w:trHeight w:val="299"/>
        </w:trPr>
        <w:tc>
          <w:tcPr>
            <w:tcW w:w="0" w:type="auto"/>
          </w:tcPr>
          <w:p w14:paraId="00853A35" w14:textId="77777777" w:rsidR="009762E4" w:rsidRPr="009762E4" w:rsidRDefault="009762E4" w:rsidP="009762E4">
            <w:pPr>
              <w:spacing w:line="259" w:lineRule="auto"/>
              <w:rPr>
                <w:rFonts w:cstheme="minorHAnsi"/>
                <w:sz w:val="24"/>
                <w:szCs w:val="24"/>
              </w:rPr>
            </w:pPr>
          </w:p>
        </w:tc>
        <w:tc>
          <w:tcPr>
            <w:tcW w:w="0" w:type="auto"/>
          </w:tcPr>
          <w:p w14:paraId="1216A14E" w14:textId="77777777" w:rsidR="009762E4" w:rsidRPr="009762E4" w:rsidRDefault="009762E4" w:rsidP="009762E4">
            <w:pPr>
              <w:spacing w:line="259" w:lineRule="auto"/>
              <w:rPr>
                <w:rFonts w:cstheme="minorHAnsi"/>
                <w:sz w:val="24"/>
                <w:szCs w:val="24"/>
              </w:rPr>
            </w:pPr>
            <w:r w:rsidRPr="009762E4">
              <w:rPr>
                <w:rFonts w:cstheme="minorHAnsi"/>
                <w:sz w:val="24"/>
                <w:szCs w:val="24"/>
              </w:rPr>
              <w:t>(1)</w:t>
            </w:r>
          </w:p>
        </w:tc>
        <w:tc>
          <w:tcPr>
            <w:tcW w:w="0" w:type="auto"/>
          </w:tcPr>
          <w:p w14:paraId="0936DA99" w14:textId="77777777" w:rsidR="009762E4" w:rsidRPr="009762E4" w:rsidRDefault="009762E4" w:rsidP="009762E4">
            <w:pPr>
              <w:spacing w:line="259" w:lineRule="auto"/>
              <w:rPr>
                <w:rFonts w:cstheme="minorHAnsi"/>
                <w:sz w:val="24"/>
                <w:szCs w:val="24"/>
              </w:rPr>
            </w:pPr>
            <w:r w:rsidRPr="009762E4">
              <w:rPr>
                <w:rFonts w:cstheme="minorHAnsi"/>
                <w:sz w:val="24"/>
                <w:szCs w:val="24"/>
              </w:rPr>
              <w:t>(2)</w:t>
            </w:r>
          </w:p>
        </w:tc>
        <w:tc>
          <w:tcPr>
            <w:tcW w:w="0" w:type="auto"/>
          </w:tcPr>
          <w:p w14:paraId="186CD379" w14:textId="77777777" w:rsidR="009762E4" w:rsidRPr="009762E4" w:rsidRDefault="009762E4" w:rsidP="009762E4">
            <w:pPr>
              <w:spacing w:line="259" w:lineRule="auto"/>
              <w:rPr>
                <w:rFonts w:cstheme="minorHAnsi"/>
                <w:sz w:val="24"/>
                <w:szCs w:val="24"/>
              </w:rPr>
            </w:pPr>
            <w:r w:rsidRPr="009762E4">
              <w:rPr>
                <w:rFonts w:cstheme="minorHAnsi"/>
                <w:sz w:val="24"/>
                <w:szCs w:val="24"/>
              </w:rPr>
              <w:t>(3)</w:t>
            </w:r>
          </w:p>
        </w:tc>
      </w:tr>
      <w:tr w:rsidR="009762E4" w:rsidRPr="009762E4" w14:paraId="70D02A81" w14:textId="77777777" w:rsidTr="00A543B4">
        <w:trPr>
          <w:trHeight w:val="327"/>
        </w:trPr>
        <w:tc>
          <w:tcPr>
            <w:tcW w:w="0" w:type="auto"/>
          </w:tcPr>
          <w:p w14:paraId="7CCC9D0C" w14:textId="77777777" w:rsidR="009762E4" w:rsidRPr="009762E4" w:rsidRDefault="009762E4" w:rsidP="009762E4">
            <w:pPr>
              <w:spacing w:line="259" w:lineRule="auto"/>
              <w:rPr>
                <w:rFonts w:cstheme="minorHAnsi"/>
                <w:sz w:val="24"/>
                <w:szCs w:val="24"/>
              </w:rPr>
            </w:pPr>
            <w:r w:rsidRPr="009762E4">
              <w:rPr>
                <w:rFonts w:cstheme="minorHAnsi"/>
                <w:sz w:val="24"/>
                <w:szCs w:val="24"/>
              </w:rPr>
              <w:t>Lawsuit Dummy</w:t>
            </w:r>
          </w:p>
        </w:tc>
        <w:tc>
          <w:tcPr>
            <w:tcW w:w="0" w:type="auto"/>
          </w:tcPr>
          <w:p w14:paraId="50B1CC02" w14:textId="77777777" w:rsidR="009762E4" w:rsidRPr="009762E4" w:rsidRDefault="009762E4" w:rsidP="009762E4">
            <w:pPr>
              <w:spacing w:line="259" w:lineRule="auto"/>
              <w:rPr>
                <w:rFonts w:cstheme="minorHAnsi"/>
                <w:sz w:val="24"/>
                <w:szCs w:val="24"/>
              </w:rPr>
            </w:pPr>
            <w:r w:rsidRPr="009762E4">
              <w:rPr>
                <w:rFonts w:cstheme="minorHAnsi"/>
                <w:sz w:val="24"/>
                <w:szCs w:val="24"/>
              </w:rPr>
              <w:t>-0.0019</w:t>
            </w:r>
          </w:p>
        </w:tc>
        <w:tc>
          <w:tcPr>
            <w:tcW w:w="0" w:type="auto"/>
          </w:tcPr>
          <w:p w14:paraId="4FEC4783" w14:textId="77777777" w:rsidR="009762E4" w:rsidRPr="009762E4" w:rsidRDefault="009762E4" w:rsidP="009762E4">
            <w:pPr>
              <w:spacing w:line="259" w:lineRule="auto"/>
              <w:rPr>
                <w:rFonts w:cstheme="minorHAnsi"/>
                <w:sz w:val="24"/>
                <w:szCs w:val="24"/>
              </w:rPr>
            </w:pPr>
          </w:p>
        </w:tc>
        <w:tc>
          <w:tcPr>
            <w:tcW w:w="0" w:type="auto"/>
          </w:tcPr>
          <w:p w14:paraId="36803DD0" w14:textId="77777777" w:rsidR="009762E4" w:rsidRPr="009762E4" w:rsidRDefault="009762E4" w:rsidP="009762E4">
            <w:pPr>
              <w:spacing w:line="259" w:lineRule="auto"/>
              <w:rPr>
                <w:rFonts w:cstheme="minorHAnsi"/>
                <w:sz w:val="24"/>
                <w:szCs w:val="24"/>
              </w:rPr>
            </w:pPr>
          </w:p>
        </w:tc>
      </w:tr>
      <w:tr w:rsidR="009762E4" w:rsidRPr="009762E4" w14:paraId="21460186" w14:textId="77777777" w:rsidTr="00A543B4">
        <w:trPr>
          <w:trHeight w:val="300"/>
        </w:trPr>
        <w:tc>
          <w:tcPr>
            <w:tcW w:w="0" w:type="auto"/>
          </w:tcPr>
          <w:p w14:paraId="7CFB7DD0" w14:textId="77777777" w:rsidR="009762E4" w:rsidRPr="009762E4" w:rsidRDefault="009762E4" w:rsidP="009762E4">
            <w:pPr>
              <w:spacing w:line="259" w:lineRule="auto"/>
              <w:rPr>
                <w:rFonts w:cstheme="minorHAnsi"/>
                <w:sz w:val="24"/>
                <w:szCs w:val="24"/>
              </w:rPr>
            </w:pPr>
          </w:p>
        </w:tc>
        <w:tc>
          <w:tcPr>
            <w:tcW w:w="0" w:type="auto"/>
          </w:tcPr>
          <w:p w14:paraId="57168494" w14:textId="77777777" w:rsidR="009762E4" w:rsidRPr="009762E4" w:rsidRDefault="009762E4" w:rsidP="009762E4">
            <w:pPr>
              <w:spacing w:line="259" w:lineRule="auto"/>
              <w:rPr>
                <w:rFonts w:cstheme="minorHAnsi"/>
                <w:sz w:val="24"/>
                <w:szCs w:val="24"/>
              </w:rPr>
            </w:pPr>
            <w:r w:rsidRPr="009762E4">
              <w:rPr>
                <w:rFonts w:cstheme="minorHAnsi"/>
                <w:sz w:val="24"/>
                <w:szCs w:val="24"/>
              </w:rPr>
              <w:t>[-0.03]</w:t>
            </w:r>
          </w:p>
        </w:tc>
        <w:tc>
          <w:tcPr>
            <w:tcW w:w="0" w:type="auto"/>
          </w:tcPr>
          <w:p w14:paraId="15E910E3" w14:textId="77777777" w:rsidR="009762E4" w:rsidRPr="009762E4" w:rsidRDefault="009762E4" w:rsidP="009762E4">
            <w:pPr>
              <w:spacing w:line="259" w:lineRule="auto"/>
              <w:rPr>
                <w:rFonts w:cstheme="minorHAnsi"/>
                <w:sz w:val="24"/>
                <w:szCs w:val="24"/>
              </w:rPr>
            </w:pPr>
          </w:p>
        </w:tc>
        <w:tc>
          <w:tcPr>
            <w:tcW w:w="0" w:type="auto"/>
          </w:tcPr>
          <w:p w14:paraId="29399641" w14:textId="77777777" w:rsidR="009762E4" w:rsidRPr="009762E4" w:rsidRDefault="009762E4" w:rsidP="009762E4">
            <w:pPr>
              <w:spacing w:line="259" w:lineRule="auto"/>
              <w:rPr>
                <w:rFonts w:cstheme="minorHAnsi"/>
                <w:sz w:val="24"/>
                <w:szCs w:val="24"/>
              </w:rPr>
            </w:pPr>
          </w:p>
        </w:tc>
      </w:tr>
      <w:tr w:rsidR="009762E4" w:rsidRPr="009762E4" w14:paraId="71957C5B" w14:textId="77777777" w:rsidTr="00A543B4">
        <w:trPr>
          <w:trHeight w:val="300"/>
        </w:trPr>
        <w:tc>
          <w:tcPr>
            <w:tcW w:w="0" w:type="auto"/>
          </w:tcPr>
          <w:p w14:paraId="15B53737" w14:textId="77777777" w:rsidR="009762E4" w:rsidRPr="009762E4" w:rsidRDefault="009762E4" w:rsidP="009762E4">
            <w:pPr>
              <w:spacing w:line="259" w:lineRule="auto"/>
              <w:rPr>
                <w:rFonts w:cstheme="minorHAnsi"/>
                <w:sz w:val="24"/>
                <w:szCs w:val="24"/>
              </w:rPr>
            </w:pPr>
            <w:r w:rsidRPr="009762E4">
              <w:rPr>
                <w:rFonts w:cstheme="minorHAnsi"/>
                <w:sz w:val="24"/>
                <w:szCs w:val="24"/>
              </w:rPr>
              <w:t>Litigation Likelihood</w:t>
            </w:r>
          </w:p>
        </w:tc>
        <w:tc>
          <w:tcPr>
            <w:tcW w:w="0" w:type="auto"/>
          </w:tcPr>
          <w:p w14:paraId="64140209" w14:textId="77777777" w:rsidR="009762E4" w:rsidRPr="009762E4" w:rsidRDefault="009762E4" w:rsidP="009762E4">
            <w:pPr>
              <w:spacing w:line="259" w:lineRule="auto"/>
              <w:rPr>
                <w:rFonts w:cstheme="minorHAnsi"/>
                <w:sz w:val="24"/>
                <w:szCs w:val="24"/>
              </w:rPr>
            </w:pPr>
          </w:p>
        </w:tc>
        <w:tc>
          <w:tcPr>
            <w:tcW w:w="0" w:type="auto"/>
          </w:tcPr>
          <w:p w14:paraId="6E9EF0ED" w14:textId="77777777" w:rsidR="009762E4" w:rsidRPr="009762E4" w:rsidRDefault="009762E4" w:rsidP="009762E4">
            <w:pPr>
              <w:spacing w:line="259" w:lineRule="auto"/>
              <w:rPr>
                <w:rFonts w:cstheme="minorHAnsi"/>
                <w:sz w:val="24"/>
                <w:szCs w:val="24"/>
              </w:rPr>
            </w:pPr>
            <w:r w:rsidRPr="009762E4">
              <w:rPr>
                <w:rFonts w:cstheme="minorHAnsi"/>
                <w:sz w:val="24"/>
                <w:szCs w:val="24"/>
              </w:rPr>
              <w:t>0.4090</w:t>
            </w:r>
          </w:p>
        </w:tc>
        <w:tc>
          <w:tcPr>
            <w:tcW w:w="0" w:type="auto"/>
          </w:tcPr>
          <w:p w14:paraId="628DB63F" w14:textId="77777777" w:rsidR="009762E4" w:rsidRPr="009762E4" w:rsidRDefault="009762E4" w:rsidP="009762E4">
            <w:pPr>
              <w:spacing w:line="259" w:lineRule="auto"/>
              <w:rPr>
                <w:rFonts w:cstheme="minorHAnsi"/>
                <w:sz w:val="24"/>
                <w:szCs w:val="24"/>
              </w:rPr>
            </w:pPr>
          </w:p>
        </w:tc>
      </w:tr>
      <w:tr w:rsidR="009762E4" w:rsidRPr="009762E4" w14:paraId="3EB0BA6E" w14:textId="77777777" w:rsidTr="00A543B4">
        <w:trPr>
          <w:trHeight w:val="300"/>
        </w:trPr>
        <w:tc>
          <w:tcPr>
            <w:tcW w:w="0" w:type="auto"/>
          </w:tcPr>
          <w:p w14:paraId="0ED0975D" w14:textId="77777777" w:rsidR="009762E4" w:rsidRPr="009762E4" w:rsidRDefault="009762E4" w:rsidP="009762E4">
            <w:pPr>
              <w:spacing w:line="259" w:lineRule="auto"/>
              <w:rPr>
                <w:rFonts w:cstheme="minorHAnsi"/>
                <w:sz w:val="24"/>
                <w:szCs w:val="24"/>
              </w:rPr>
            </w:pPr>
          </w:p>
        </w:tc>
        <w:tc>
          <w:tcPr>
            <w:tcW w:w="0" w:type="auto"/>
          </w:tcPr>
          <w:p w14:paraId="734B7844" w14:textId="77777777" w:rsidR="009762E4" w:rsidRPr="009762E4" w:rsidRDefault="009762E4" w:rsidP="009762E4">
            <w:pPr>
              <w:spacing w:line="259" w:lineRule="auto"/>
              <w:rPr>
                <w:rFonts w:cstheme="minorHAnsi"/>
                <w:sz w:val="24"/>
                <w:szCs w:val="24"/>
              </w:rPr>
            </w:pPr>
          </w:p>
        </w:tc>
        <w:tc>
          <w:tcPr>
            <w:tcW w:w="0" w:type="auto"/>
          </w:tcPr>
          <w:p w14:paraId="3151AC5C" w14:textId="77777777" w:rsidR="009762E4" w:rsidRPr="009762E4" w:rsidRDefault="009762E4" w:rsidP="009762E4">
            <w:pPr>
              <w:spacing w:line="259" w:lineRule="auto"/>
              <w:rPr>
                <w:rFonts w:cstheme="minorHAnsi"/>
                <w:sz w:val="24"/>
                <w:szCs w:val="24"/>
              </w:rPr>
            </w:pPr>
            <w:r w:rsidRPr="009762E4">
              <w:rPr>
                <w:rFonts w:cstheme="minorHAnsi"/>
                <w:sz w:val="24"/>
                <w:szCs w:val="24"/>
              </w:rPr>
              <w:t>[1.38]</w:t>
            </w:r>
          </w:p>
        </w:tc>
        <w:tc>
          <w:tcPr>
            <w:tcW w:w="0" w:type="auto"/>
          </w:tcPr>
          <w:p w14:paraId="254E0F61" w14:textId="77777777" w:rsidR="009762E4" w:rsidRPr="009762E4" w:rsidRDefault="009762E4" w:rsidP="009762E4">
            <w:pPr>
              <w:spacing w:line="259" w:lineRule="auto"/>
              <w:rPr>
                <w:rFonts w:cstheme="minorHAnsi"/>
                <w:sz w:val="24"/>
                <w:szCs w:val="24"/>
              </w:rPr>
            </w:pPr>
          </w:p>
        </w:tc>
      </w:tr>
      <w:tr w:rsidR="009762E4" w:rsidRPr="009762E4" w14:paraId="7E7A650A" w14:textId="77777777" w:rsidTr="00A543B4">
        <w:trPr>
          <w:trHeight w:val="300"/>
        </w:trPr>
        <w:tc>
          <w:tcPr>
            <w:tcW w:w="0" w:type="auto"/>
          </w:tcPr>
          <w:p w14:paraId="1CECDEA9" w14:textId="77777777" w:rsidR="009762E4" w:rsidRPr="009762E4" w:rsidRDefault="009762E4" w:rsidP="009762E4">
            <w:pPr>
              <w:spacing w:line="259" w:lineRule="auto"/>
              <w:rPr>
                <w:rFonts w:cstheme="minorHAnsi"/>
                <w:sz w:val="24"/>
                <w:szCs w:val="24"/>
              </w:rPr>
            </w:pPr>
            <w:r w:rsidRPr="009762E4">
              <w:rPr>
                <w:rFonts w:cstheme="minorHAnsi"/>
                <w:sz w:val="24"/>
                <w:szCs w:val="24"/>
              </w:rPr>
              <w:t>Ln Litigation Intensity</w:t>
            </w:r>
          </w:p>
        </w:tc>
        <w:tc>
          <w:tcPr>
            <w:tcW w:w="0" w:type="auto"/>
          </w:tcPr>
          <w:p w14:paraId="4626C4EC" w14:textId="77777777" w:rsidR="009762E4" w:rsidRPr="009762E4" w:rsidRDefault="009762E4" w:rsidP="009762E4">
            <w:pPr>
              <w:spacing w:line="259" w:lineRule="auto"/>
              <w:rPr>
                <w:rFonts w:cstheme="minorHAnsi"/>
                <w:sz w:val="24"/>
                <w:szCs w:val="24"/>
              </w:rPr>
            </w:pPr>
          </w:p>
        </w:tc>
        <w:tc>
          <w:tcPr>
            <w:tcW w:w="0" w:type="auto"/>
          </w:tcPr>
          <w:p w14:paraId="585D6F2B" w14:textId="77777777" w:rsidR="009762E4" w:rsidRPr="009762E4" w:rsidRDefault="009762E4" w:rsidP="009762E4">
            <w:pPr>
              <w:spacing w:line="259" w:lineRule="auto"/>
              <w:rPr>
                <w:rFonts w:cstheme="minorHAnsi"/>
                <w:sz w:val="24"/>
                <w:szCs w:val="24"/>
              </w:rPr>
            </w:pPr>
          </w:p>
        </w:tc>
        <w:tc>
          <w:tcPr>
            <w:tcW w:w="0" w:type="auto"/>
          </w:tcPr>
          <w:p w14:paraId="137EB1DF" w14:textId="77777777" w:rsidR="009762E4" w:rsidRPr="009762E4" w:rsidRDefault="009762E4" w:rsidP="009762E4">
            <w:pPr>
              <w:spacing w:line="259" w:lineRule="auto"/>
              <w:rPr>
                <w:rFonts w:cstheme="minorHAnsi"/>
                <w:sz w:val="24"/>
                <w:szCs w:val="24"/>
              </w:rPr>
            </w:pPr>
            <w:r w:rsidRPr="009762E4">
              <w:rPr>
                <w:rFonts w:cstheme="minorHAnsi"/>
                <w:sz w:val="24"/>
                <w:szCs w:val="24"/>
              </w:rPr>
              <w:t>-0.6021</w:t>
            </w:r>
          </w:p>
        </w:tc>
      </w:tr>
      <w:tr w:rsidR="009762E4" w:rsidRPr="009762E4" w14:paraId="553CC9C6" w14:textId="77777777" w:rsidTr="00A543B4">
        <w:trPr>
          <w:trHeight w:val="300"/>
        </w:trPr>
        <w:tc>
          <w:tcPr>
            <w:tcW w:w="0" w:type="auto"/>
          </w:tcPr>
          <w:p w14:paraId="38833734" w14:textId="77777777" w:rsidR="009762E4" w:rsidRPr="009762E4" w:rsidRDefault="009762E4" w:rsidP="009762E4">
            <w:pPr>
              <w:spacing w:line="259" w:lineRule="auto"/>
              <w:rPr>
                <w:rFonts w:cstheme="minorHAnsi"/>
                <w:sz w:val="24"/>
                <w:szCs w:val="24"/>
              </w:rPr>
            </w:pPr>
          </w:p>
        </w:tc>
        <w:tc>
          <w:tcPr>
            <w:tcW w:w="0" w:type="auto"/>
          </w:tcPr>
          <w:p w14:paraId="1CE9A86C" w14:textId="77777777" w:rsidR="009762E4" w:rsidRPr="009762E4" w:rsidRDefault="009762E4" w:rsidP="009762E4">
            <w:pPr>
              <w:spacing w:line="259" w:lineRule="auto"/>
              <w:rPr>
                <w:rFonts w:cstheme="minorHAnsi"/>
                <w:sz w:val="24"/>
                <w:szCs w:val="24"/>
              </w:rPr>
            </w:pPr>
          </w:p>
        </w:tc>
        <w:tc>
          <w:tcPr>
            <w:tcW w:w="0" w:type="auto"/>
          </w:tcPr>
          <w:p w14:paraId="4AEF0B9A" w14:textId="77777777" w:rsidR="009762E4" w:rsidRPr="009762E4" w:rsidRDefault="009762E4" w:rsidP="009762E4">
            <w:pPr>
              <w:spacing w:line="259" w:lineRule="auto"/>
              <w:rPr>
                <w:rFonts w:cstheme="minorHAnsi"/>
                <w:sz w:val="24"/>
                <w:szCs w:val="24"/>
              </w:rPr>
            </w:pPr>
          </w:p>
        </w:tc>
        <w:tc>
          <w:tcPr>
            <w:tcW w:w="0" w:type="auto"/>
          </w:tcPr>
          <w:p w14:paraId="4F9D0104" w14:textId="77777777" w:rsidR="009762E4" w:rsidRPr="009762E4" w:rsidRDefault="009762E4" w:rsidP="009762E4">
            <w:pPr>
              <w:spacing w:line="259" w:lineRule="auto"/>
              <w:rPr>
                <w:rFonts w:cstheme="minorHAnsi"/>
                <w:sz w:val="24"/>
                <w:szCs w:val="24"/>
              </w:rPr>
            </w:pPr>
            <w:r w:rsidRPr="009762E4">
              <w:rPr>
                <w:rFonts w:cstheme="minorHAnsi"/>
                <w:sz w:val="24"/>
                <w:szCs w:val="24"/>
              </w:rPr>
              <w:t>[-1.</w:t>
            </w:r>
            <w:proofErr w:type="gramStart"/>
            <w:r w:rsidRPr="009762E4">
              <w:rPr>
                <w:rFonts w:cstheme="minorHAnsi"/>
                <w:sz w:val="24"/>
                <w:szCs w:val="24"/>
              </w:rPr>
              <w:t>95]*</w:t>
            </w:r>
            <w:proofErr w:type="gramEnd"/>
          </w:p>
        </w:tc>
      </w:tr>
      <w:tr w:rsidR="009762E4" w:rsidRPr="009762E4" w14:paraId="72D92193" w14:textId="77777777" w:rsidTr="00A543B4">
        <w:trPr>
          <w:trHeight w:val="300"/>
        </w:trPr>
        <w:tc>
          <w:tcPr>
            <w:tcW w:w="0" w:type="auto"/>
          </w:tcPr>
          <w:p w14:paraId="18158A2C" w14:textId="77777777" w:rsidR="009762E4" w:rsidRPr="009762E4" w:rsidRDefault="009762E4" w:rsidP="009762E4">
            <w:pPr>
              <w:spacing w:line="259" w:lineRule="auto"/>
              <w:rPr>
                <w:rFonts w:cstheme="minorHAnsi"/>
                <w:sz w:val="24"/>
                <w:szCs w:val="24"/>
              </w:rPr>
            </w:pPr>
            <w:r w:rsidRPr="009762E4">
              <w:rPr>
                <w:rFonts w:cstheme="minorHAnsi"/>
                <w:sz w:val="24"/>
                <w:szCs w:val="24"/>
              </w:rPr>
              <w:t>Market-to-Book</w:t>
            </w:r>
          </w:p>
        </w:tc>
        <w:tc>
          <w:tcPr>
            <w:tcW w:w="0" w:type="auto"/>
          </w:tcPr>
          <w:p w14:paraId="0D627A47" w14:textId="77777777" w:rsidR="009762E4" w:rsidRPr="009762E4" w:rsidRDefault="009762E4" w:rsidP="009762E4">
            <w:pPr>
              <w:spacing w:line="259" w:lineRule="auto"/>
              <w:rPr>
                <w:rFonts w:cstheme="minorHAnsi"/>
                <w:sz w:val="24"/>
                <w:szCs w:val="24"/>
              </w:rPr>
            </w:pPr>
            <w:r w:rsidRPr="009762E4">
              <w:rPr>
                <w:rFonts w:cstheme="minorHAnsi"/>
                <w:sz w:val="24"/>
                <w:szCs w:val="24"/>
              </w:rPr>
              <w:t>-0.1666</w:t>
            </w:r>
          </w:p>
        </w:tc>
        <w:tc>
          <w:tcPr>
            <w:tcW w:w="0" w:type="auto"/>
          </w:tcPr>
          <w:p w14:paraId="15F9A36D" w14:textId="77777777" w:rsidR="009762E4" w:rsidRPr="009762E4" w:rsidRDefault="009762E4" w:rsidP="009762E4">
            <w:pPr>
              <w:spacing w:line="259" w:lineRule="auto"/>
              <w:rPr>
                <w:rFonts w:cstheme="minorHAnsi"/>
                <w:sz w:val="24"/>
                <w:szCs w:val="24"/>
              </w:rPr>
            </w:pPr>
            <w:r w:rsidRPr="009762E4">
              <w:rPr>
                <w:rFonts w:cstheme="minorHAnsi"/>
                <w:sz w:val="24"/>
                <w:szCs w:val="24"/>
              </w:rPr>
              <w:t>-0.1600</w:t>
            </w:r>
          </w:p>
        </w:tc>
        <w:tc>
          <w:tcPr>
            <w:tcW w:w="0" w:type="auto"/>
          </w:tcPr>
          <w:p w14:paraId="24FF57D4" w14:textId="77777777" w:rsidR="009762E4" w:rsidRPr="009762E4" w:rsidRDefault="009762E4" w:rsidP="009762E4">
            <w:pPr>
              <w:spacing w:line="259" w:lineRule="auto"/>
              <w:rPr>
                <w:rFonts w:cstheme="minorHAnsi"/>
                <w:sz w:val="24"/>
                <w:szCs w:val="24"/>
              </w:rPr>
            </w:pPr>
            <w:r w:rsidRPr="009762E4">
              <w:rPr>
                <w:rFonts w:cstheme="minorHAnsi"/>
                <w:sz w:val="24"/>
                <w:szCs w:val="24"/>
              </w:rPr>
              <w:t>-0.1682</w:t>
            </w:r>
          </w:p>
        </w:tc>
      </w:tr>
      <w:tr w:rsidR="009762E4" w:rsidRPr="009762E4" w14:paraId="09F94B79" w14:textId="77777777" w:rsidTr="00A543B4">
        <w:trPr>
          <w:trHeight w:val="300"/>
        </w:trPr>
        <w:tc>
          <w:tcPr>
            <w:tcW w:w="0" w:type="auto"/>
          </w:tcPr>
          <w:p w14:paraId="0EEA0223" w14:textId="77777777" w:rsidR="009762E4" w:rsidRPr="009762E4" w:rsidRDefault="009762E4" w:rsidP="009762E4">
            <w:pPr>
              <w:spacing w:line="259" w:lineRule="auto"/>
              <w:rPr>
                <w:rFonts w:cstheme="minorHAnsi"/>
                <w:sz w:val="24"/>
                <w:szCs w:val="24"/>
              </w:rPr>
            </w:pPr>
          </w:p>
        </w:tc>
        <w:tc>
          <w:tcPr>
            <w:tcW w:w="0" w:type="auto"/>
          </w:tcPr>
          <w:p w14:paraId="4260A466" w14:textId="77777777" w:rsidR="009762E4" w:rsidRPr="009762E4" w:rsidRDefault="009762E4" w:rsidP="009762E4">
            <w:pPr>
              <w:spacing w:line="259" w:lineRule="auto"/>
              <w:rPr>
                <w:rFonts w:cstheme="minorHAnsi"/>
                <w:sz w:val="24"/>
                <w:szCs w:val="24"/>
              </w:rPr>
            </w:pPr>
            <w:r w:rsidRPr="009762E4">
              <w:rPr>
                <w:rFonts w:cstheme="minorHAnsi"/>
                <w:sz w:val="24"/>
                <w:szCs w:val="24"/>
              </w:rPr>
              <w:t>[-7.</w:t>
            </w:r>
            <w:proofErr w:type="gramStart"/>
            <w:r w:rsidRPr="009762E4">
              <w:rPr>
                <w:rFonts w:cstheme="minorHAnsi"/>
                <w:sz w:val="24"/>
                <w:szCs w:val="24"/>
              </w:rPr>
              <w:t>06]*</w:t>
            </w:r>
            <w:proofErr w:type="gramEnd"/>
            <w:r w:rsidRPr="009762E4">
              <w:rPr>
                <w:rFonts w:cstheme="minorHAnsi"/>
                <w:sz w:val="24"/>
                <w:szCs w:val="24"/>
              </w:rPr>
              <w:t>**</w:t>
            </w:r>
          </w:p>
        </w:tc>
        <w:tc>
          <w:tcPr>
            <w:tcW w:w="0" w:type="auto"/>
          </w:tcPr>
          <w:p w14:paraId="108FB2ED" w14:textId="77777777" w:rsidR="009762E4" w:rsidRPr="009762E4" w:rsidRDefault="009762E4" w:rsidP="009762E4">
            <w:pPr>
              <w:spacing w:line="259" w:lineRule="auto"/>
              <w:rPr>
                <w:rFonts w:cstheme="minorHAnsi"/>
                <w:sz w:val="24"/>
                <w:szCs w:val="24"/>
              </w:rPr>
            </w:pPr>
            <w:r w:rsidRPr="009762E4">
              <w:rPr>
                <w:rFonts w:cstheme="minorHAnsi"/>
                <w:sz w:val="24"/>
                <w:szCs w:val="24"/>
              </w:rPr>
              <w:t>[-7.</w:t>
            </w:r>
            <w:proofErr w:type="gramStart"/>
            <w:r w:rsidRPr="009762E4">
              <w:rPr>
                <w:rFonts w:cstheme="minorHAnsi"/>
                <w:sz w:val="24"/>
                <w:szCs w:val="24"/>
              </w:rPr>
              <w:t>01]*</w:t>
            </w:r>
            <w:proofErr w:type="gramEnd"/>
            <w:r w:rsidRPr="009762E4">
              <w:rPr>
                <w:rFonts w:cstheme="minorHAnsi"/>
                <w:sz w:val="24"/>
                <w:szCs w:val="24"/>
              </w:rPr>
              <w:t>**</w:t>
            </w:r>
          </w:p>
        </w:tc>
        <w:tc>
          <w:tcPr>
            <w:tcW w:w="0" w:type="auto"/>
          </w:tcPr>
          <w:p w14:paraId="73CFE7B7" w14:textId="77777777" w:rsidR="009762E4" w:rsidRPr="009762E4" w:rsidRDefault="009762E4" w:rsidP="009762E4">
            <w:pPr>
              <w:spacing w:line="259" w:lineRule="auto"/>
              <w:rPr>
                <w:rFonts w:cstheme="minorHAnsi"/>
                <w:sz w:val="24"/>
                <w:szCs w:val="24"/>
              </w:rPr>
            </w:pPr>
            <w:r w:rsidRPr="009762E4">
              <w:rPr>
                <w:rFonts w:cstheme="minorHAnsi"/>
                <w:sz w:val="24"/>
                <w:szCs w:val="24"/>
              </w:rPr>
              <w:t>[-6.</w:t>
            </w:r>
            <w:proofErr w:type="gramStart"/>
            <w:r w:rsidRPr="009762E4">
              <w:rPr>
                <w:rFonts w:cstheme="minorHAnsi"/>
                <w:sz w:val="24"/>
                <w:szCs w:val="24"/>
              </w:rPr>
              <w:t>57]*</w:t>
            </w:r>
            <w:proofErr w:type="gramEnd"/>
            <w:r w:rsidRPr="009762E4">
              <w:rPr>
                <w:rFonts w:cstheme="minorHAnsi"/>
                <w:sz w:val="24"/>
                <w:szCs w:val="24"/>
              </w:rPr>
              <w:t>**</w:t>
            </w:r>
          </w:p>
        </w:tc>
      </w:tr>
      <w:tr w:rsidR="009762E4" w:rsidRPr="009762E4" w14:paraId="246C0C45" w14:textId="77777777" w:rsidTr="00A543B4">
        <w:trPr>
          <w:trHeight w:val="300"/>
        </w:trPr>
        <w:tc>
          <w:tcPr>
            <w:tcW w:w="0" w:type="auto"/>
          </w:tcPr>
          <w:p w14:paraId="3BD11B54" w14:textId="77777777" w:rsidR="009762E4" w:rsidRPr="009762E4" w:rsidRDefault="009762E4" w:rsidP="009762E4">
            <w:pPr>
              <w:spacing w:line="259" w:lineRule="auto"/>
              <w:rPr>
                <w:rFonts w:cstheme="minorHAnsi"/>
                <w:sz w:val="24"/>
                <w:szCs w:val="24"/>
              </w:rPr>
            </w:pPr>
            <w:r w:rsidRPr="009762E4">
              <w:rPr>
                <w:rFonts w:cstheme="minorHAnsi"/>
                <w:sz w:val="24"/>
                <w:szCs w:val="24"/>
              </w:rPr>
              <w:t>Asset Growth</w:t>
            </w:r>
          </w:p>
        </w:tc>
        <w:tc>
          <w:tcPr>
            <w:tcW w:w="0" w:type="auto"/>
          </w:tcPr>
          <w:p w14:paraId="60122C19" w14:textId="77777777" w:rsidR="009762E4" w:rsidRPr="009762E4" w:rsidRDefault="009762E4" w:rsidP="009762E4">
            <w:pPr>
              <w:spacing w:line="259" w:lineRule="auto"/>
              <w:rPr>
                <w:rFonts w:cstheme="minorHAnsi"/>
                <w:sz w:val="24"/>
                <w:szCs w:val="24"/>
              </w:rPr>
            </w:pPr>
            <w:r w:rsidRPr="009762E4">
              <w:rPr>
                <w:rFonts w:cstheme="minorHAnsi"/>
                <w:sz w:val="24"/>
                <w:szCs w:val="24"/>
              </w:rPr>
              <w:t>-1.5447</w:t>
            </w:r>
          </w:p>
        </w:tc>
        <w:tc>
          <w:tcPr>
            <w:tcW w:w="0" w:type="auto"/>
          </w:tcPr>
          <w:p w14:paraId="343298F8" w14:textId="77777777" w:rsidR="009762E4" w:rsidRPr="009762E4" w:rsidRDefault="009762E4" w:rsidP="009762E4">
            <w:pPr>
              <w:spacing w:line="259" w:lineRule="auto"/>
              <w:rPr>
                <w:rFonts w:cstheme="minorHAnsi"/>
                <w:sz w:val="24"/>
                <w:szCs w:val="24"/>
              </w:rPr>
            </w:pPr>
            <w:r w:rsidRPr="009762E4">
              <w:rPr>
                <w:rFonts w:cstheme="minorHAnsi"/>
                <w:sz w:val="24"/>
                <w:szCs w:val="24"/>
              </w:rPr>
              <w:t>-1.6185</w:t>
            </w:r>
          </w:p>
        </w:tc>
        <w:tc>
          <w:tcPr>
            <w:tcW w:w="0" w:type="auto"/>
          </w:tcPr>
          <w:p w14:paraId="14232C6D" w14:textId="77777777" w:rsidR="009762E4" w:rsidRPr="009762E4" w:rsidRDefault="009762E4" w:rsidP="009762E4">
            <w:pPr>
              <w:spacing w:line="259" w:lineRule="auto"/>
              <w:rPr>
                <w:rFonts w:cstheme="minorHAnsi"/>
                <w:sz w:val="24"/>
                <w:szCs w:val="24"/>
              </w:rPr>
            </w:pPr>
            <w:r w:rsidRPr="009762E4">
              <w:rPr>
                <w:rFonts w:cstheme="minorHAnsi"/>
                <w:sz w:val="24"/>
                <w:szCs w:val="24"/>
              </w:rPr>
              <w:t>-1.5553</w:t>
            </w:r>
          </w:p>
        </w:tc>
      </w:tr>
      <w:tr w:rsidR="009762E4" w:rsidRPr="009762E4" w14:paraId="5559B29D" w14:textId="77777777" w:rsidTr="00A543B4">
        <w:trPr>
          <w:trHeight w:val="300"/>
        </w:trPr>
        <w:tc>
          <w:tcPr>
            <w:tcW w:w="0" w:type="auto"/>
          </w:tcPr>
          <w:p w14:paraId="601F6F28" w14:textId="77777777" w:rsidR="009762E4" w:rsidRPr="009762E4" w:rsidRDefault="009762E4" w:rsidP="009762E4">
            <w:pPr>
              <w:spacing w:line="259" w:lineRule="auto"/>
              <w:rPr>
                <w:rFonts w:cstheme="minorHAnsi"/>
                <w:sz w:val="24"/>
                <w:szCs w:val="24"/>
              </w:rPr>
            </w:pPr>
          </w:p>
        </w:tc>
        <w:tc>
          <w:tcPr>
            <w:tcW w:w="0" w:type="auto"/>
          </w:tcPr>
          <w:p w14:paraId="30F8454C" w14:textId="77777777" w:rsidR="009762E4" w:rsidRPr="009762E4" w:rsidRDefault="009762E4" w:rsidP="009762E4">
            <w:pPr>
              <w:spacing w:line="259" w:lineRule="auto"/>
              <w:rPr>
                <w:rFonts w:cstheme="minorHAnsi"/>
                <w:sz w:val="24"/>
                <w:szCs w:val="24"/>
              </w:rPr>
            </w:pPr>
            <w:r w:rsidRPr="009762E4">
              <w:rPr>
                <w:rFonts w:cstheme="minorHAnsi"/>
                <w:sz w:val="24"/>
                <w:szCs w:val="24"/>
              </w:rPr>
              <w:t>[-7.</w:t>
            </w:r>
            <w:proofErr w:type="gramStart"/>
            <w:r w:rsidRPr="009762E4">
              <w:rPr>
                <w:rFonts w:cstheme="minorHAnsi"/>
                <w:sz w:val="24"/>
                <w:szCs w:val="24"/>
              </w:rPr>
              <w:t>05]*</w:t>
            </w:r>
            <w:proofErr w:type="gramEnd"/>
            <w:r w:rsidRPr="009762E4">
              <w:rPr>
                <w:rFonts w:cstheme="minorHAnsi"/>
                <w:sz w:val="24"/>
                <w:szCs w:val="24"/>
              </w:rPr>
              <w:t>**</w:t>
            </w:r>
          </w:p>
        </w:tc>
        <w:tc>
          <w:tcPr>
            <w:tcW w:w="0" w:type="auto"/>
          </w:tcPr>
          <w:p w14:paraId="3F874070" w14:textId="77777777" w:rsidR="009762E4" w:rsidRPr="009762E4" w:rsidRDefault="009762E4" w:rsidP="009762E4">
            <w:pPr>
              <w:spacing w:line="259" w:lineRule="auto"/>
              <w:rPr>
                <w:rFonts w:cstheme="minorHAnsi"/>
                <w:sz w:val="24"/>
                <w:szCs w:val="24"/>
              </w:rPr>
            </w:pPr>
            <w:r w:rsidRPr="009762E4">
              <w:rPr>
                <w:rFonts w:cstheme="minorHAnsi"/>
                <w:sz w:val="24"/>
                <w:szCs w:val="24"/>
              </w:rPr>
              <w:t>[-7.</w:t>
            </w:r>
            <w:proofErr w:type="gramStart"/>
            <w:r w:rsidRPr="009762E4">
              <w:rPr>
                <w:rFonts w:cstheme="minorHAnsi"/>
                <w:sz w:val="24"/>
                <w:szCs w:val="24"/>
              </w:rPr>
              <w:t>07]*</w:t>
            </w:r>
            <w:proofErr w:type="gramEnd"/>
            <w:r w:rsidRPr="009762E4">
              <w:rPr>
                <w:rFonts w:cstheme="minorHAnsi"/>
                <w:sz w:val="24"/>
                <w:szCs w:val="24"/>
              </w:rPr>
              <w:t>**</w:t>
            </w:r>
          </w:p>
        </w:tc>
        <w:tc>
          <w:tcPr>
            <w:tcW w:w="0" w:type="auto"/>
          </w:tcPr>
          <w:p w14:paraId="42BFDBA2" w14:textId="77777777" w:rsidR="009762E4" w:rsidRPr="009762E4" w:rsidRDefault="009762E4" w:rsidP="009762E4">
            <w:pPr>
              <w:spacing w:line="259" w:lineRule="auto"/>
              <w:rPr>
                <w:rFonts w:cstheme="minorHAnsi"/>
                <w:sz w:val="24"/>
                <w:szCs w:val="24"/>
              </w:rPr>
            </w:pPr>
            <w:r w:rsidRPr="009762E4">
              <w:rPr>
                <w:rFonts w:cstheme="minorHAnsi"/>
                <w:sz w:val="24"/>
                <w:szCs w:val="24"/>
              </w:rPr>
              <w:t>[-6.</w:t>
            </w:r>
            <w:proofErr w:type="gramStart"/>
            <w:r w:rsidRPr="009762E4">
              <w:rPr>
                <w:rFonts w:cstheme="minorHAnsi"/>
                <w:sz w:val="24"/>
                <w:szCs w:val="24"/>
              </w:rPr>
              <w:t>81]*</w:t>
            </w:r>
            <w:proofErr w:type="gramEnd"/>
            <w:r w:rsidRPr="009762E4">
              <w:rPr>
                <w:rFonts w:cstheme="minorHAnsi"/>
                <w:sz w:val="24"/>
                <w:szCs w:val="24"/>
              </w:rPr>
              <w:t>**</w:t>
            </w:r>
          </w:p>
        </w:tc>
      </w:tr>
      <w:tr w:rsidR="009762E4" w:rsidRPr="009762E4" w14:paraId="214BC939" w14:textId="77777777" w:rsidTr="00A543B4">
        <w:trPr>
          <w:trHeight w:val="300"/>
        </w:trPr>
        <w:tc>
          <w:tcPr>
            <w:tcW w:w="0" w:type="auto"/>
          </w:tcPr>
          <w:p w14:paraId="6D2605ED" w14:textId="77777777" w:rsidR="009762E4" w:rsidRPr="009762E4" w:rsidRDefault="009762E4" w:rsidP="009762E4">
            <w:pPr>
              <w:spacing w:line="259" w:lineRule="auto"/>
              <w:rPr>
                <w:rFonts w:cstheme="minorHAnsi"/>
                <w:sz w:val="24"/>
                <w:szCs w:val="24"/>
              </w:rPr>
            </w:pPr>
            <w:r w:rsidRPr="009762E4">
              <w:rPr>
                <w:rFonts w:cstheme="minorHAnsi"/>
                <w:sz w:val="24"/>
                <w:szCs w:val="24"/>
              </w:rPr>
              <w:t>Earnings/Assets</w:t>
            </w:r>
          </w:p>
        </w:tc>
        <w:tc>
          <w:tcPr>
            <w:tcW w:w="0" w:type="auto"/>
          </w:tcPr>
          <w:p w14:paraId="66BE4D95" w14:textId="77777777" w:rsidR="009762E4" w:rsidRPr="009762E4" w:rsidRDefault="009762E4" w:rsidP="009762E4">
            <w:pPr>
              <w:spacing w:line="259" w:lineRule="auto"/>
              <w:rPr>
                <w:rFonts w:cstheme="minorHAnsi"/>
                <w:sz w:val="24"/>
                <w:szCs w:val="24"/>
              </w:rPr>
            </w:pPr>
            <w:r w:rsidRPr="009762E4">
              <w:rPr>
                <w:rFonts w:cstheme="minorHAnsi"/>
                <w:sz w:val="24"/>
                <w:szCs w:val="24"/>
              </w:rPr>
              <w:t>3.0160</w:t>
            </w:r>
          </w:p>
        </w:tc>
        <w:tc>
          <w:tcPr>
            <w:tcW w:w="0" w:type="auto"/>
          </w:tcPr>
          <w:p w14:paraId="2DB329F7" w14:textId="77777777" w:rsidR="009762E4" w:rsidRPr="009762E4" w:rsidRDefault="009762E4" w:rsidP="009762E4">
            <w:pPr>
              <w:spacing w:line="259" w:lineRule="auto"/>
              <w:rPr>
                <w:rFonts w:cstheme="minorHAnsi"/>
                <w:sz w:val="24"/>
                <w:szCs w:val="24"/>
              </w:rPr>
            </w:pPr>
            <w:r w:rsidRPr="009762E4">
              <w:rPr>
                <w:rFonts w:cstheme="minorHAnsi"/>
                <w:sz w:val="24"/>
                <w:szCs w:val="24"/>
              </w:rPr>
              <w:t>3.1249</w:t>
            </w:r>
          </w:p>
        </w:tc>
        <w:tc>
          <w:tcPr>
            <w:tcW w:w="0" w:type="auto"/>
          </w:tcPr>
          <w:p w14:paraId="4D5DC498" w14:textId="77777777" w:rsidR="009762E4" w:rsidRPr="009762E4" w:rsidRDefault="009762E4" w:rsidP="009762E4">
            <w:pPr>
              <w:spacing w:line="259" w:lineRule="auto"/>
              <w:rPr>
                <w:rFonts w:cstheme="minorHAnsi"/>
                <w:sz w:val="24"/>
                <w:szCs w:val="24"/>
              </w:rPr>
            </w:pPr>
            <w:r w:rsidRPr="009762E4">
              <w:rPr>
                <w:rFonts w:cstheme="minorHAnsi"/>
                <w:sz w:val="24"/>
                <w:szCs w:val="24"/>
              </w:rPr>
              <w:t>3.0409</w:t>
            </w:r>
          </w:p>
        </w:tc>
      </w:tr>
      <w:tr w:rsidR="009762E4" w:rsidRPr="009762E4" w14:paraId="3F625691" w14:textId="77777777" w:rsidTr="00A543B4">
        <w:trPr>
          <w:trHeight w:val="300"/>
        </w:trPr>
        <w:tc>
          <w:tcPr>
            <w:tcW w:w="0" w:type="auto"/>
          </w:tcPr>
          <w:p w14:paraId="7373468D" w14:textId="77777777" w:rsidR="009762E4" w:rsidRPr="009762E4" w:rsidRDefault="009762E4" w:rsidP="009762E4">
            <w:pPr>
              <w:spacing w:line="259" w:lineRule="auto"/>
              <w:rPr>
                <w:rFonts w:cstheme="minorHAnsi"/>
                <w:sz w:val="24"/>
                <w:szCs w:val="24"/>
              </w:rPr>
            </w:pPr>
          </w:p>
        </w:tc>
        <w:tc>
          <w:tcPr>
            <w:tcW w:w="0" w:type="auto"/>
          </w:tcPr>
          <w:p w14:paraId="28668DEE" w14:textId="77777777" w:rsidR="009762E4" w:rsidRPr="009762E4" w:rsidRDefault="009762E4" w:rsidP="009762E4">
            <w:pPr>
              <w:spacing w:line="259" w:lineRule="auto"/>
              <w:rPr>
                <w:rFonts w:cstheme="minorHAnsi"/>
                <w:sz w:val="24"/>
                <w:szCs w:val="24"/>
              </w:rPr>
            </w:pPr>
            <w:r w:rsidRPr="009762E4">
              <w:rPr>
                <w:rFonts w:cstheme="minorHAnsi"/>
                <w:sz w:val="24"/>
                <w:szCs w:val="24"/>
              </w:rPr>
              <w:t>[</w:t>
            </w:r>
            <w:proofErr w:type="gramStart"/>
            <w:r w:rsidRPr="009762E4">
              <w:rPr>
                <w:rFonts w:cstheme="minorHAnsi"/>
                <w:sz w:val="24"/>
                <w:szCs w:val="24"/>
              </w:rPr>
              <w:t>5.87]*</w:t>
            </w:r>
            <w:proofErr w:type="gramEnd"/>
            <w:r w:rsidRPr="009762E4">
              <w:rPr>
                <w:rFonts w:cstheme="minorHAnsi"/>
                <w:sz w:val="24"/>
                <w:szCs w:val="24"/>
              </w:rPr>
              <w:t>**</w:t>
            </w:r>
          </w:p>
        </w:tc>
        <w:tc>
          <w:tcPr>
            <w:tcW w:w="0" w:type="auto"/>
          </w:tcPr>
          <w:p w14:paraId="015F9CEF" w14:textId="77777777" w:rsidR="009762E4" w:rsidRPr="009762E4" w:rsidRDefault="009762E4" w:rsidP="009762E4">
            <w:pPr>
              <w:spacing w:line="259" w:lineRule="auto"/>
              <w:rPr>
                <w:rFonts w:cstheme="minorHAnsi"/>
                <w:sz w:val="24"/>
                <w:szCs w:val="24"/>
              </w:rPr>
            </w:pPr>
            <w:r w:rsidRPr="009762E4">
              <w:rPr>
                <w:rFonts w:cstheme="minorHAnsi"/>
                <w:sz w:val="24"/>
                <w:szCs w:val="24"/>
              </w:rPr>
              <w:t>[</w:t>
            </w:r>
            <w:proofErr w:type="gramStart"/>
            <w:r w:rsidRPr="009762E4">
              <w:rPr>
                <w:rFonts w:cstheme="minorHAnsi"/>
                <w:sz w:val="24"/>
                <w:szCs w:val="24"/>
              </w:rPr>
              <w:t>6.06]*</w:t>
            </w:r>
            <w:proofErr w:type="gramEnd"/>
            <w:r w:rsidRPr="009762E4">
              <w:rPr>
                <w:rFonts w:cstheme="minorHAnsi"/>
                <w:sz w:val="24"/>
                <w:szCs w:val="24"/>
              </w:rPr>
              <w:t>**</w:t>
            </w:r>
          </w:p>
        </w:tc>
        <w:tc>
          <w:tcPr>
            <w:tcW w:w="0" w:type="auto"/>
          </w:tcPr>
          <w:p w14:paraId="4C143C83" w14:textId="77777777" w:rsidR="009762E4" w:rsidRPr="009762E4" w:rsidRDefault="009762E4" w:rsidP="009762E4">
            <w:pPr>
              <w:spacing w:line="259" w:lineRule="auto"/>
              <w:rPr>
                <w:rFonts w:cstheme="minorHAnsi"/>
                <w:sz w:val="24"/>
                <w:szCs w:val="24"/>
              </w:rPr>
            </w:pPr>
            <w:r w:rsidRPr="009762E4">
              <w:rPr>
                <w:rFonts w:cstheme="minorHAnsi"/>
                <w:sz w:val="24"/>
                <w:szCs w:val="24"/>
              </w:rPr>
              <w:t>[</w:t>
            </w:r>
            <w:proofErr w:type="gramStart"/>
            <w:r w:rsidRPr="009762E4">
              <w:rPr>
                <w:rFonts w:cstheme="minorHAnsi"/>
                <w:sz w:val="24"/>
                <w:szCs w:val="24"/>
              </w:rPr>
              <w:t>5.68]*</w:t>
            </w:r>
            <w:proofErr w:type="gramEnd"/>
            <w:r w:rsidRPr="009762E4">
              <w:rPr>
                <w:rFonts w:cstheme="minorHAnsi"/>
                <w:sz w:val="24"/>
                <w:szCs w:val="24"/>
              </w:rPr>
              <w:t>**</w:t>
            </w:r>
          </w:p>
        </w:tc>
      </w:tr>
      <w:tr w:rsidR="009762E4" w:rsidRPr="009762E4" w14:paraId="49626066" w14:textId="77777777" w:rsidTr="00A543B4">
        <w:trPr>
          <w:trHeight w:val="300"/>
        </w:trPr>
        <w:tc>
          <w:tcPr>
            <w:tcW w:w="0" w:type="auto"/>
          </w:tcPr>
          <w:p w14:paraId="3A9FC9F9" w14:textId="77777777" w:rsidR="009762E4" w:rsidRPr="009762E4" w:rsidRDefault="009762E4" w:rsidP="009762E4">
            <w:pPr>
              <w:spacing w:line="259" w:lineRule="auto"/>
              <w:rPr>
                <w:rFonts w:cstheme="minorHAnsi"/>
                <w:sz w:val="24"/>
                <w:szCs w:val="24"/>
              </w:rPr>
            </w:pPr>
            <w:r w:rsidRPr="009762E4">
              <w:rPr>
                <w:rFonts w:cstheme="minorHAnsi"/>
                <w:sz w:val="24"/>
                <w:szCs w:val="24"/>
              </w:rPr>
              <w:t>Stock Returns</w:t>
            </w:r>
          </w:p>
        </w:tc>
        <w:tc>
          <w:tcPr>
            <w:tcW w:w="0" w:type="auto"/>
          </w:tcPr>
          <w:p w14:paraId="1F14325F" w14:textId="77777777" w:rsidR="009762E4" w:rsidRPr="009762E4" w:rsidRDefault="009762E4" w:rsidP="009762E4">
            <w:pPr>
              <w:spacing w:line="259" w:lineRule="auto"/>
              <w:rPr>
                <w:rFonts w:cstheme="minorHAnsi"/>
                <w:sz w:val="24"/>
                <w:szCs w:val="24"/>
              </w:rPr>
            </w:pPr>
            <w:r w:rsidRPr="009762E4">
              <w:rPr>
                <w:rFonts w:cstheme="minorHAnsi"/>
                <w:sz w:val="24"/>
                <w:szCs w:val="24"/>
              </w:rPr>
              <w:t>-0.0365</w:t>
            </w:r>
          </w:p>
        </w:tc>
        <w:tc>
          <w:tcPr>
            <w:tcW w:w="0" w:type="auto"/>
          </w:tcPr>
          <w:p w14:paraId="64DD22FA" w14:textId="77777777" w:rsidR="009762E4" w:rsidRPr="009762E4" w:rsidRDefault="009762E4" w:rsidP="009762E4">
            <w:pPr>
              <w:spacing w:line="259" w:lineRule="auto"/>
              <w:rPr>
                <w:rFonts w:cstheme="minorHAnsi"/>
                <w:sz w:val="24"/>
                <w:szCs w:val="24"/>
              </w:rPr>
            </w:pPr>
            <w:r w:rsidRPr="009762E4">
              <w:rPr>
                <w:rFonts w:cstheme="minorHAnsi"/>
                <w:sz w:val="24"/>
                <w:szCs w:val="24"/>
              </w:rPr>
              <w:t>-0.0398</w:t>
            </w:r>
          </w:p>
        </w:tc>
        <w:tc>
          <w:tcPr>
            <w:tcW w:w="0" w:type="auto"/>
          </w:tcPr>
          <w:p w14:paraId="1293C111" w14:textId="77777777" w:rsidR="009762E4" w:rsidRPr="009762E4" w:rsidRDefault="009762E4" w:rsidP="009762E4">
            <w:pPr>
              <w:spacing w:line="259" w:lineRule="auto"/>
              <w:rPr>
                <w:rFonts w:cstheme="minorHAnsi"/>
                <w:sz w:val="24"/>
                <w:szCs w:val="24"/>
              </w:rPr>
            </w:pPr>
            <w:r w:rsidRPr="009762E4">
              <w:rPr>
                <w:rFonts w:cstheme="minorHAnsi"/>
                <w:sz w:val="24"/>
                <w:szCs w:val="24"/>
              </w:rPr>
              <w:t>-0.0375</w:t>
            </w:r>
          </w:p>
        </w:tc>
      </w:tr>
      <w:tr w:rsidR="009762E4" w:rsidRPr="009762E4" w14:paraId="0DF730C0" w14:textId="77777777" w:rsidTr="00A543B4">
        <w:trPr>
          <w:trHeight w:val="300"/>
        </w:trPr>
        <w:tc>
          <w:tcPr>
            <w:tcW w:w="0" w:type="auto"/>
          </w:tcPr>
          <w:p w14:paraId="5E18FDDF" w14:textId="77777777" w:rsidR="009762E4" w:rsidRPr="009762E4" w:rsidRDefault="009762E4" w:rsidP="009762E4">
            <w:pPr>
              <w:spacing w:line="259" w:lineRule="auto"/>
              <w:rPr>
                <w:rFonts w:cstheme="minorHAnsi"/>
                <w:sz w:val="24"/>
                <w:szCs w:val="24"/>
              </w:rPr>
            </w:pPr>
          </w:p>
        </w:tc>
        <w:tc>
          <w:tcPr>
            <w:tcW w:w="0" w:type="auto"/>
          </w:tcPr>
          <w:p w14:paraId="7FD04586" w14:textId="77777777" w:rsidR="009762E4" w:rsidRPr="009762E4" w:rsidRDefault="009762E4" w:rsidP="009762E4">
            <w:pPr>
              <w:spacing w:line="259" w:lineRule="auto"/>
              <w:rPr>
                <w:rFonts w:cstheme="minorHAnsi"/>
                <w:sz w:val="24"/>
                <w:szCs w:val="24"/>
              </w:rPr>
            </w:pPr>
            <w:r w:rsidRPr="009762E4">
              <w:rPr>
                <w:rFonts w:cstheme="minorHAnsi"/>
                <w:sz w:val="24"/>
                <w:szCs w:val="24"/>
              </w:rPr>
              <w:t>[-0.89]</w:t>
            </w:r>
          </w:p>
        </w:tc>
        <w:tc>
          <w:tcPr>
            <w:tcW w:w="0" w:type="auto"/>
          </w:tcPr>
          <w:p w14:paraId="74082CFF" w14:textId="77777777" w:rsidR="009762E4" w:rsidRPr="009762E4" w:rsidRDefault="009762E4" w:rsidP="009762E4">
            <w:pPr>
              <w:spacing w:line="259" w:lineRule="auto"/>
              <w:rPr>
                <w:rFonts w:cstheme="minorHAnsi"/>
                <w:sz w:val="24"/>
                <w:szCs w:val="24"/>
              </w:rPr>
            </w:pPr>
            <w:r w:rsidRPr="009762E4">
              <w:rPr>
                <w:rFonts w:cstheme="minorHAnsi"/>
                <w:sz w:val="24"/>
                <w:szCs w:val="24"/>
              </w:rPr>
              <w:t>[-0.93]</w:t>
            </w:r>
          </w:p>
        </w:tc>
        <w:tc>
          <w:tcPr>
            <w:tcW w:w="0" w:type="auto"/>
          </w:tcPr>
          <w:p w14:paraId="78B334A2" w14:textId="77777777" w:rsidR="009762E4" w:rsidRPr="009762E4" w:rsidRDefault="009762E4" w:rsidP="009762E4">
            <w:pPr>
              <w:spacing w:line="259" w:lineRule="auto"/>
              <w:rPr>
                <w:rFonts w:cstheme="minorHAnsi"/>
                <w:sz w:val="24"/>
                <w:szCs w:val="24"/>
              </w:rPr>
            </w:pPr>
            <w:r w:rsidRPr="009762E4">
              <w:rPr>
                <w:rFonts w:cstheme="minorHAnsi"/>
                <w:sz w:val="24"/>
                <w:szCs w:val="24"/>
              </w:rPr>
              <w:t>[-0.90]</w:t>
            </w:r>
          </w:p>
        </w:tc>
      </w:tr>
      <w:tr w:rsidR="009762E4" w:rsidRPr="009762E4" w14:paraId="254DCD3A" w14:textId="77777777" w:rsidTr="00A543B4">
        <w:trPr>
          <w:trHeight w:val="300"/>
        </w:trPr>
        <w:tc>
          <w:tcPr>
            <w:tcW w:w="0" w:type="auto"/>
          </w:tcPr>
          <w:p w14:paraId="5F160001" w14:textId="77777777" w:rsidR="009762E4" w:rsidRPr="009762E4" w:rsidRDefault="009762E4" w:rsidP="009762E4">
            <w:pPr>
              <w:spacing w:line="259" w:lineRule="auto"/>
              <w:rPr>
                <w:rFonts w:cstheme="minorHAnsi"/>
                <w:sz w:val="24"/>
                <w:szCs w:val="24"/>
              </w:rPr>
            </w:pPr>
            <w:r w:rsidRPr="009762E4">
              <w:rPr>
                <w:rFonts w:cstheme="minorHAnsi"/>
                <w:sz w:val="24"/>
                <w:szCs w:val="24"/>
              </w:rPr>
              <w:t>NYSE Percentile</w:t>
            </w:r>
          </w:p>
        </w:tc>
        <w:tc>
          <w:tcPr>
            <w:tcW w:w="0" w:type="auto"/>
          </w:tcPr>
          <w:p w14:paraId="6A0B006D" w14:textId="77777777" w:rsidR="009762E4" w:rsidRPr="009762E4" w:rsidRDefault="009762E4" w:rsidP="009762E4">
            <w:pPr>
              <w:spacing w:line="259" w:lineRule="auto"/>
              <w:rPr>
                <w:rFonts w:cstheme="minorHAnsi"/>
                <w:sz w:val="24"/>
                <w:szCs w:val="24"/>
              </w:rPr>
            </w:pPr>
            <w:r w:rsidRPr="009762E4">
              <w:rPr>
                <w:rFonts w:cstheme="minorHAnsi"/>
                <w:sz w:val="24"/>
                <w:szCs w:val="24"/>
              </w:rPr>
              <w:t>0.1681</w:t>
            </w:r>
          </w:p>
        </w:tc>
        <w:tc>
          <w:tcPr>
            <w:tcW w:w="0" w:type="auto"/>
          </w:tcPr>
          <w:p w14:paraId="431C3C2D" w14:textId="77777777" w:rsidR="009762E4" w:rsidRPr="009762E4" w:rsidRDefault="009762E4" w:rsidP="009762E4">
            <w:pPr>
              <w:spacing w:line="259" w:lineRule="auto"/>
              <w:rPr>
                <w:rFonts w:cstheme="minorHAnsi"/>
                <w:sz w:val="24"/>
                <w:szCs w:val="24"/>
              </w:rPr>
            </w:pPr>
            <w:r w:rsidRPr="009762E4">
              <w:rPr>
                <w:rFonts w:cstheme="minorHAnsi"/>
                <w:sz w:val="24"/>
                <w:szCs w:val="24"/>
              </w:rPr>
              <w:t>0.1632</w:t>
            </w:r>
          </w:p>
        </w:tc>
        <w:tc>
          <w:tcPr>
            <w:tcW w:w="0" w:type="auto"/>
          </w:tcPr>
          <w:p w14:paraId="2D3D5760" w14:textId="77777777" w:rsidR="009762E4" w:rsidRPr="009762E4" w:rsidRDefault="009762E4" w:rsidP="009762E4">
            <w:pPr>
              <w:spacing w:line="259" w:lineRule="auto"/>
              <w:rPr>
                <w:rFonts w:cstheme="minorHAnsi"/>
                <w:sz w:val="24"/>
                <w:szCs w:val="24"/>
              </w:rPr>
            </w:pPr>
            <w:r w:rsidRPr="009762E4">
              <w:rPr>
                <w:rFonts w:cstheme="minorHAnsi"/>
                <w:sz w:val="24"/>
                <w:szCs w:val="24"/>
              </w:rPr>
              <w:t>0.1691</w:t>
            </w:r>
          </w:p>
        </w:tc>
      </w:tr>
      <w:tr w:rsidR="009762E4" w:rsidRPr="009762E4" w14:paraId="0E4C7699" w14:textId="77777777" w:rsidTr="00A543B4">
        <w:trPr>
          <w:trHeight w:val="300"/>
        </w:trPr>
        <w:tc>
          <w:tcPr>
            <w:tcW w:w="0" w:type="auto"/>
          </w:tcPr>
          <w:p w14:paraId="34C6EB42" w14:textId="77777777" w:rsidR="009762E4" w:rsidRPr="009762E4" w:rsidRDefault="009762E4" w:rsidP="009762E4">
            <w:pPr>
              <w:spacing w:line="259" w:lineRule="auto"/>
              <w:rPr>
                <w:rFonts w:cstheme="minorHAnsi"/>
                <w:sz w:val="24"/>
                <w:szCs w:val="24"/>
              </w:rPr>
            </w:pPr>
          </w:p>
        </w:tc>
        <w:tc>
          <w:tcPr>
            <w:tcW w:w="0" w:type="auto"/>
          </w:tcPr>
          <w:p w14:paraId="4E3C1DDD" w14:textId="77777777" w:rsidR="009762E4" w:rsidRPr="009762E4" w:rsidRDefault="009762E4" w:rsidP="009762E4">
            <w:pPr>
              <w:spacing w:line="259" w:lineRule="auto"/>
              <w:rPr>
                <w:rFonts w:cstheme="minorHAnsi"/>
                <w:sz w:val="24"/>
                <w:szCs w:val="24"/>
              </w:rPr>
            </w:pPr>
            <w:r w:rsidRPr="009762E4">
              <w:rPr>
                <w:rFonts w:cstheme="minorHAnsi"/>
                <w:sz w:val="24"/>
                <w:szCs w:val="24"/>
              </w:rPr>
              <w:t>[</w:t>
            </w:r>
            <w:proofErr w:type="gramStart"/>
            <w:r w:rsidRPr="009762E4">
              <w:rPr>
                <w:rFonts w:cstheme="minorHAnsi"/>
                <w:sz w:val="24"/>
                <w:szCs w:val="24"/>
              </w:rPr>
              <w:t>20.86]*</w:t>
            </w:r>
            <w:proofErr w:type="gramEnd"/>
            <w:r w:rsidRPr="009762E4">
              <w:rPr>
                <w:rFonts w:cstheme="minorHAnsi"/>
                <w:sz w:val="24"/>
                <w:szCs w:val="24"/>
              </w:rPr>
              <w:t>**</w:t>
            </w:r>
          </w:p>
        </w:tc>
        <w:tc>
          <w:tcPr>
            <w:tcW w:w="0" w:type="auto"/>
          </w:tcPr>
          <w:p w14:paraId="73528DC9" w14:textId="77777777" w:rsidR="009762E4" w:rsidRPr="009762E4" w:rsidRDefault="009762E4" w:rsidP="009762E4">
            <w:pPr>
              <w:spacing w:line="259" w:lineRule="auto"/>
              <w:rPr>
                <w:rFonts w:cstheme="minorHAnsi"/>
                <w:sz w:val="24"/>
                <w:szCs w:val="24"/>
              </w:rPr>
            </w:pPr>
            <w:r w:rsidRPr="009762E4">
              <w:rPr>
                <w:rFonts w:cstheme="minorHAnsi"/>
                <w:sz w:val="24"/>
                <w:szCs w:val="24"/>
              </w:rPr>
              <w:t>[</w:t>
            </w:r>
            <w:proofErr w:type="gramStart"/>
            <w:r w:rsidRPr="009762E4">
              <w:rPr>
                <w:rFonts w:cstheme="minorHAnsi"/>
                <w:sz w:val="24"/>
                <w:szCs w:val="24"/>
              </w:rPr>
              <w:t>18.69]*</w:t>
            </w:r>
            <w:proofErr w:type="gramEnd"/>
            <w:r w:rsidRPr="009762E4">
              <w:rPr>
                <w:rFonts w:cstheme="minorHAnsi"/>
                <w:sz w:val="24"/>
                <w:szCs w:val="24"/>
              </w:rPr>
              <w:t>**</w:t>
            </w:r>
          </w:p>
        </w:tc>
        <w:tc>
          <w:tcPr>
            <w:tcW w:w="0" w:type="auto"/>
          </w:tcPr>
          <w:p w14:paraId="41164471" w14:textId="77777777" w:rsidR="009762E4" w:rsidRPr="009762E4" w:rsidRDefault="009762E4" w:rsidP="009762E4">
            <w:pPr>
              <w:spacing w:line="259" w:lineRule="auto"/>
              <w:rPr>
                <w:rFonts w:cstheme="minorHAnsi"/>
                <w:sz w:val="24"/>
                <w:szCs w:val="24"/>
              </w:rPr>
            </w:pPr>
            <w:r w:rsidRPr="009762E4">
              <w:rPr>
                <w:rFonts w:cstheme="minorHAnsi"/>
                <w:sz w:val="24"/>
                <w:szCs w:val="24"/>
              </w:rPr>
              <w:t>[</w:t>
            </w:r>
            <w:proofErr w:type="gramStart"/>
            <w:r w:rsidRPr="009762E4">
              <w:rPr>
                <w:rFonts w:cstheme="minorHAnsi"/>
                <w:sz w:val="24"/>
                <w:szCs w:val="24"/>
              </w:rPr>
              <w:t>21.17]*</w:t>
            </w:r>
            <w:proofErr w:type="gramEnd"/>
            <w:r w:rsidRPr="009762E4">
              <w:rPr>
                <w:rFonts w:cstheme="minorHAnsi"/>
                <w:sz w:val="24"/>
                <w:szCs w:val="24"/>
              </w:rPr>
              <w:t>**</w:t>
            </w:r>
          </w:p>
        </w:tc>
      </w:tr>
      <w:tr w:rsidR="009762E4" w:rsidRPr="009762E4" w14:paraId="4B4D0FF1" w14:textId="77777777" w:rsidTr="00A543B4">
        <w:trPr>
          <w:trHeight w:val="300"/>
        </w:trPr>
        <w:tc>
          <w:tcPr>
            <w:tcW w:w="0" w:type="auto"/>
          </w:tcPr>
          <w:p w14:paraId="266E935D" w14:textId="77777777" w:rsidR="009762E4" w:rsidRPr="009762E4" w:rsidRDefault="009762E4" w:rsidP="009762E4">
            <w:pPr>
              <w:spacing w:line="259" w:lineRule="auto"/>
              <w:rPr>
                <w:rFonts w:cstheme="minorHAnsi"/>
                <w:sz w:val="24"/>
                <w:szCs w:val="24"/>
              </w:rPr>
            </w:pPr>
            <w:r w:rsidRPr="009762E4">
              <w:rPr>
                <w:rFonts w:cstheme="minorHAnsi"/>
                <w:sz w:val="24"/>
                <w:szCs w:val="24"/>
              </w:rPr>
              <w:t>Systematic Risk</w:t>
            </w:r>
          </w:p>
        </w:tc>
        <w:tc>
          <w:tcPr>
            <w:tcW w:w="0" w:type="auto"/>
          </w:tcPr>
          <w:p w14:paraId="7B183112" w14:textId="77777777" w:rsidR="009762E4" w:rsidRPr="009762E4" w:rsidRDefault="009762E4" w:rsidP="009762E4">
            <w:pPr>
              <w:spacing w:line="259" w:lineRule="auto"/>
              <w:rPr>
                <w:rFonts w:cstheme="minorHAnsi"/>
                <w:sz w:val="24"/>
                <w:szCs w:val="24"/>
              </w:rPr>
            </w:pPr>
            <w:r w:rsidRPr="009762E4">
              <w:rPr>
                <w:rFonts w:cstheme="minorHAnsi"/>
                <w:sz w:val="24"/>
                <w:szCs w:val="24"/>
              </w:rPr>
              <w:t>-25.0735</w:t>
            </w:r>
          </w:p>
        </w:tc>
        <w:tc>
          <w:tcPr>
            <w:tcW w:w="0" w:type="auto"/>
          </w:tcPr>
          <w:p w14:paraId="6A1F7B05" w14:textId="77777777" w:rsidR="009762E4" w:rsidRPr="009762E4" w:rsidRDefault="009762E4" w:rsidP="009762E4">
            <w:pPr>
              <w:spacing w:line="259" w:lineRule="auto"/>
              <w:rPr>
                <w:rFonts w:cstheme="minorHAnsi"/>
                <w:sz w:val="24"/>
                <w:szCs w:val="24"/>
              </w:rPr>
            </w:pPr>
            <w:r w:rsidRPr="009762E4">
              <w:rPr>
                <w:rFonts w:cstheme="minorHAnsi"/>
                <w:sz w:val="24"/>
                <w:szCs w:val="24"/>
              </w:rPr>
              <w:t>-25.3418</w:t>
            </w:r>
          </w:p>
        </w:tc>
        <w:tc>
          <w:tcPr>
            <w:tcW w:w="0" w:type="auto"/>
          </w:tcPr>
          <w:p w14:paraId="54BF55D8" w14:textId="77777777" w:rsidR="009762E4" w:rsidRPr="009762E4" w:rsidRDefault="009762E4" w:rsidP="009762E4">
            <w:pPr>
              <w:spacing w:line="259" w:lineRule="auto"/>
              <w:rPr>
                <w:rFonts w:cstheme="minorHAnsi"/>
                <w:sz w:val="24"/>
                <w:szCs w:val="24"/>
              </w:rPr>
            </w:pPr>
            <w:r w:rsidRPr="009762E4">
              <w:rPr>
                <w:rFonts w:cstheme="minorHAnsi"/>
                <w:sz w:val="24"/>
                <w:szCs w:val="24"/>
              </w:rPr>
              <w:t>-24.4547</w:t>
            </w:r>
          </w:p>
        </w:tc>
      </w:tr>
      <w:tr w:rsidR="009762E4" w:rsidRPr="009762E4" w14:paraId="1B189BC9" w14:textId="77777777" w:rsidTr="00A543B4">
        <w:trPr>
          <w:trHeight w:val="300"/>
        </w:trPr>
        <w:tc>
          <w:tcPr>
            <w:tcW w:w="0" w:type="auto"/>
          </w:tcPr>
          <w:p w14:paraId="66696D89" w14:textId="77777777" w:rsidR="009762E4" w:rsidRPr="009762E4" w:rsidRDefault="009762E4" w:rsidP="009762E4">
            <w:pPr>
              <w:spacing w:line="259" w:lineRule="auto"/>
              <w:rPr>
                <w:rFonts w:cstheme="minorHAnsi"/>
                <w:sz w:val="24"/>
                <w:szCs w:val="24"/>
              </w:rPr>
            </w:pPr>
          </w:p>
        </w:tc>
        <w:tc>
          <w:tcPr>
            <w:tcW w:w="0" w:type="auto"/>
          </w:tcPr>
          <w:p w14:paraId="759C0A91" w14:textId="77777777" w:rsidR="009762E4" w:rsidRPr="009762E4" w:rsidRDefault="009762E4" w:rsidP="009762E4">
            <w:pPr>
              <w:spacing w:line="259" w:lineRule="auto"/>
              <w:rPr>
                <w:rFonts w:cstheme="minorHAnsi"/>
                <w:sz w:val="24"/>
                <w:szCs w:val="24"/>
              </w:rPr>
            </w:pPr>
            <w:r w:rsidRPr="009762E4">
              <w:rPr>
                <w:rFonts w:cstheme="minorHAnsi"/>
                <w:sz w:val="24"/>
                <w:szCs w:val="24"/>
              </w:rPr>
              <w:t>[-4.</w:t>
            </w:r>
            <w:proofErr w:type="gramStart"/>
            <w:r w:rsidRPr="009762E4">
              <w:rPr>
                <w:rFonts w:cstheme="minorHAnsi"/>
                <w:sz w:val="24"/>
                <w:szCs w:val="24"/>
              </w:rPr>
              <w:t>63]*</w:t>
            </w:r>
            <w:proofErr w:type="gramEnd"/>
            <w:r w:rsidRPr="009762E4">
              <w:rPr>
                <w:rFonts w:cstheme="minorHAnsi"/>
                <w:sz w:val="24"/>
                <w:szCs w:val="24"/>
              </w:rPr>
              <w:t>**</w:t>
            </w:r>
          </w:p>
        </w:tc>
        <w:tc>
          <w:tcPr>
            <w:tcW w:w="0" w:type="auto"/>
          </w:tcPr>
          <w:p w14:paraId="7E4E48CB" w14:textId="77777777" w:rsidR="009762E4" w:rsidRPr="009762E4" w:rsidRDefault="009762E4" w:rsidP="009762E4">
            <w:pPr>
              <w:spacing w:line="259" w:lineRule="auto"/>
              <w:rPr>
                <w:rFonts w:cstheme="minorHAnsi"/>
                <w:sz w:val="24"/>
                <w:szCs w:val="24"/>
              </w:rPr>
            </w:pPr>
            <w:r w:rsidRPr="009762E4">
              <w:rPr>
                <w:rFonts w:cstheme="minorHAnsi"/>
                <w:sz w:val="24"/>
                <w:szCs w:val="24"/>
              </w:rPr>
              <w:t>[-4.</w:t>
            </w:r>
            <w:proofErr w:type="gramStart"/>
            <w:r w:rsidRPr="009762E4">
              <w:rPr>
                <w:rFonts w:cstheme="minorHAnsi"/>
                <w:sz w:val="24"/>
                <w:szCs w:val="24"/>
              </w:rPr>
              <w:t>49]*</w:t>
            </w:r>
            <w:proofErr w:type="gramEnd"/>
            <w:r w:rsidRPr="009762E4">
              <w:rPr>
                <w:rFonts w:cstheme="minorHAnsi"/>
                <w:sz w:val="24"/>
                <w:szCs w:val="24"/>
              </w:rPr>
              <w:t>**</w:t>
            </w:r>
          </w:p>
        </w:tc>
        <w:tc>
          <w:tcPr>
            <w:tcW w:w="0" w:type="auto"/>
          </w:tcPr>
          <w:p w14:paraId="1C4B9826" w14:textId="77777777" w:rsidR="009762E4" w:rsidRPr="009762E4" w:rsidRDefault="009762E4" w:rsidP="009762E4">
            <w:pPr>
              <w:spacing w:line="259" w:lineRule="auto"/>
              <w:rPr>
                <w:rFonts w:cstheme="minorHAnsi"/>
                <w:sz w:val="24"/>
                <w:szCs w:val="24"/>
              </w:rPr>
            </w:pPr>
            <w:r w:rsidRPr="009762E4">
              <w:rPr>
                <w:rFonts w:cstheme="minorHAnsi"/>
                <w:sz w:val="24"/>
                <w:szCs w:val="24"/>
              </w:rPr>
              <w:t>[-4.</w:t>
            </w:r>
            <w:proofErr w:type="gramStart"/>
            <w:r w:rsidRPr="009762E4">
              <w:rPr>
                <w:rFonts w:cstheme="minorHAnsi"/>
                <w:sz w:val="24"/>
                <w:szCs w:val="24"/>
              </w:rPr>
              <w:t>42]*</w:t>
            </w:r>
            <w:proofErr w:type="gramEnd"/>
            <w:r w:rsidRPr="009762E4">
              <w:rPr>
                <w:rFonts w:cstheme="minorHAnsi"/>
                <w:sz w:val="24"/>
                <w:szCs w:val="24"/>
              </w:rPr>
              <w:t>**</w:t>
            </w:r>
          </w:p>
        </w:tc>
      </w:tr>
      <w:tr w:rsidR="009762E4" w:rsidRPr="009762E4" w14:paraId="0D993689" w14:textId="77777777" w:rsidTr="00A543B4">
        <w:trPr>
          <w:trHeight w:val="300"/>
        </w:trPr>
        <w:tc>
          <w:tcPr>
            <w:tcW w:w="0" w:type="auto"/>
          </w:tcPr>
          <w:p w14:paraId="1A1D276B" w14:textId="77777777" w:rsidR="009762E4" w:rsidRPr="009762E4" w:rsidRDefault="009762E4" w:rsidP="009762E4">
            <w:pPr>
              <w:spacing w:line="259" w:lineRule="auto"/>
              <w:rPr>
                <w:rFonts w:cstheme="minorHAnsi"/>
                <w:sz w:val="24"/>
                <w:szCs w:val="24"/>
              </w:rPr>
            </w:pPr>
            <w:r w:rsidRPr="009762E4">
              <w:rPr>
                <w:rFonts w:cstheme="minorHAnsi"/>
                <w:sz w:val="24"/>
                <w:szCs w:val="24"/>
              </w:rPr>
              <w:t>Idiosyncratic Risk</w:t>
            </w:r>
          </w:p>
        </w:tc>
        <w:tc>
          <w:tcPr>
            <w:tcW w:w="0" w:type="auto"/>
          </w:tcPr>
          <w:p w14:paraId="6B7DEC97" w14:textId="77777777" w:rsidR="009762E4" w:rsidRPr="009762E4" w:rsidRDefault="009762E4" w:rsidP="009762E4">
            <w:pPr>
              <w:spacing w:line="259" w:lineRule="auto"/>
              <w:rPr>
                <w:rFonts w:cstheme="minorHAnsi"/>
                <w:sz w:val="24"/>
                <w:szCs w:val="24"/>
              </w:rPr>
            </w:pPr>
            <w:r w:rsidRPr="009762E4">
              <w:rPr>
                <w:rFonts w:cstheme="minorHAnsi"/>
                <w:sz w:val="24"/>
                <w:szCs w:val="24"/>
              </w:rPr>
              <w:t>-48.0184</w:t>
            </w:r>
          </w:p>
        </w:tc>
        <w:tc>
          <w:tcPr>
            <w:tcW w:w="0" w:type="auto"/>
          </w:tcPr>
          <w:p w14:paraId="58EA49F3" w14:textId="77777777" w:rsidR="009762E4" w:rsidRPr="009762E4" w:rsidRDefault="009762E4" w:rsidP="009762E4">
            <w:pPr>
              <w:spacing w:line="259" w:lineRule="auto"/>
              <w:rPr>
                <w:rFonts w:cstheme="minorHAnsi"/>
                <w:sz w:val="24"/>
                <w:szCs w:val="24"/>
              </w:rPr>
            </w:pPr>
            <w:r w:rsidRPr="009762E4">
              <w:rPr>
                <w:rFonts w:cstheme="minorHAnsi"/>
                <w:sz w:val="24"/>
                <w:szCs w:val="24"/>
              </w:rPr>
              <w:t>-48.4241</w:t>
            </w:r>
          </w:p>
        </w:tc>
        <w:tc>
          <w:tcPr>
            <w:tcW w:w="0" w:type="auto"/>
          </w:tcPr>
          <w:p w14:paraId="2F23DB1A" w14:textId="77777777" w:rsidR="009762E4" w:rsidRPr="009762E4" w:rsidRDefault="009762E4" w:rsidP="009762E4">
            <w:pPr>
              <w:spacing w:line="259" w:lineRule="auto"/>
              <w:rPr>
                <w:rFonts w:cstheme="minorHAnsi"/>
                <w:sz w:val="24"/>
                <w:szCs w:val="24"/>
              </w:rPr>
            </w:pPr>
            <w:r w:rsidRPr="009762E4">
              <w:rPr>
                <w:rFonts w:cstheme="minorHAnsi"/>
                <w:sz w:val="24"/>
                <w:szCs w:val="24"/>
              </w:rPr>
              <w:t>-47.9510</w:t>
            </w:r>
          </w:p>
        </w:tc>
      </w:tr>
      <w:tr w:rsidR="009762E4" w:rsidRPr="009762E4" w14:paraId="21C7111E" w14:textId="77777777" w:rsidTr="00A543B4">
        <w:trPr>
          <w:trHeight w:val="300"/>
        </w:trPr>
        <w:tc>
          <w:tcPr>
            <w:tcW w:w="0" w:type="auto"/>
          </w:tcPr>
          <w:p w14:paraId="49CDE130" w14:textId="77777777" w:rsidR="009762E4" w:rsidRPr="009762E4" w:rsidRDefault="009762E4" w:rsidP="009762E4">
            <w:pPr>
              <w:spacing w:line="259" w:lineRule="auto"/>
              <w:rPr>
                <w:rFonts w:cstheme="minorHAnsi"/>
                <w:sz w:val="24"/>
                <w:szCs w:val="24"/>
              </w:rPr>
            </w:pPr>
          </w:p>
        </w:tc>
        <w:tc>
          <w:tcPr>
            <w:tcW w:w="0" w:type="auto"/>
          </w:tcPr>
          <w:p w14:paraId="7A44C9D9" w14:textId="77777777" w:rsidR="009762E4" w:rsidRPr="009762E4" w:rsidRDefault="009762E4" w:rsidP="009762E4">
            <w:pPr>
              <w:spacing w:line="259" w:lineRule="auto"/>
              <w:rPr>
                <w:rFonts w:cstheme="minorHAnsi"/>
                <w:sz w:val="24"/>
                <w:szCs w:val="24"/>
              </w:rPr>
            </w:pPr>
            <w:r w:rsidRPr="009762E4">
              <w:rPr>
                <w:rFonts w:cstheme="minorHAnsi"/>
                <w:sz w:val="24"/>
                <w:szCs w:val="24"/>
              </w:rPr>
              <w:t>[-10.</w:t>
            </w:r>
            <w:proofErr w:type="gramStart"/>
            <w:r w:rsidRPr="009762E4">
              <w:rPr>
                <w:rFonts w:cstheme="minorHAnsi"/>
                <w:sz w:val="24"/>
                <w:szCs w:val="24"/>
              </w:rPr>
              <w:t>34]*</w:t>
            </w:r>
            <w:proofErr w:type="gramEnd"/>
            <w:r w:rsidRPr="009762E4">
              <w:rPr>
                <w:rFonts w:cstheme="minorHAnsi"/>
                <w:sz w:val="24"/>
                <w:szCs w:val="24"/>
              </w:rPr>
              <w:t>**</w:t>
            </w:r>
          </w:p>
        </w:tc>
        <w:tc>
          <w:tcPr>
            <w:tcW w:w="0" w:type="auto"/>
          </w:tcPr>
          <w:p w14:paraId="3C007AC0" w14:textId="77777777" w:rsidR="009762E4" w:rsidRPr="009762E4" w:rsidRDefault="009762E4" w:rsidP="009762E4">
            <w:pPr>
              <w:spacing w:line="259" w:lineRule="auto"/>
              <w:rPr>
                <w:rFonts w:cstheme="minorHAnsi"/>
                <w:sz w:val="24"/>
                <w:szCs w:val="24"/>
              </w:rPr>
            </w:pPr>
            <w:r w:rsidRPr="009762E4">
              <w:rPr>
                <w:rFonts w:cstheme="minorHAnsi"/>
                <w:sz w:val="24"/>
                <w:szCs w:val="24"/>
              </w:rPr>
              <w:t>[-10.</w:t>
            </w:r>
            <w:proofErr w:type="gramStart"/>
            <w:r w:rsidRPr="009762E4">
              <w:rPr>
                <w:rFonts w:cstheme="minorHAnsi"/>
                <w:sz w:val="24"/>
                <w:szCs w:val="24"/>
              </w:rPr>
              <w:t>19]*</w:t>
            </w:r>
            <w:proofErr w:type="gramEnd"/>
            <w:r w:rsidRPr="009762E4">
              <w:rPr>
                <w:rFonts w:cstheme="minorHAnsi"/>
                <w:sz w:val="24"/>
                <w:szCs w:val="24"/>
              </w:rPr>
              <w:t>**</w:t>
            </w:r>
          </w:p>
        </w:tc>
        <w:tc>
          <w:tcPr>
            <w:tcW w:w="0" w:type="auto"/>
          </w:tcPr>
          <w:p w14:paraId="7971E765" w14:textId="77777777" w:rsidR="009762E4" w:rsidRPr="009762E4" w:rsidRDefault="009762E4" w:rsidP="009762E4">
            <w:pPr>
              <w:spacing w:line="259" w:lineRule="auto"/>
              <w:rPr>
                <w:rFonts w:cstheme="minorHAnsi"/>
                <w:sz w:val="24"/>
                <w:szCs w:val="24"/>
              </w:rPr>
            </w:pPr>
            <w:r w:rsidRPr="009762E4">
              <w:rPr>
                <w:rFonts w:cstheme="minorHAnsi"/>
                <w:sz w:val="24"/>
                <w:szCs w:val="24"/>
              </w:rPr>
              <w:t>[-10.</w:t>
            </w:r>
            <w:proofErr w:type="gramStart"/>
            <w:r w:rsidRPr="009762E4">
              <w:rPr>
                <w:rFonts w:cstheme="minorHAnsi"/>
                <w:sz w:val="24"/>
                <w:szCs w:val="24"/>
              </w:rPr>
              <w:t>17]*</w:t>
            </w:r>
            <w:proofErr w:type="gramEnd"/>
            <w:r w:rsidRPr="009762E4">
              <w:rPr>
                <w:rFonts w:cstheme="minorHAnsi"/>
                <w:sz w:val="24"/>
                <w:szCs w:val="24"/>
              </w:rPr>
              <w:t>**</w:t>
            </w:r>
          </w:p>
        </w:tc>
      </w:tr>
      <w:tr w:rsidR="009762E4" w:rsidRPr="009762E4" w14:paraId="7A79BD80" w14:textId="77777777" w:rsidTr="00A543B4">
        <w:trPr>
          <w:trHeight w:val="300"/>
        </w:trPr>
        <w:tc>
          <w:tcPr>
            <w:tcW w:w="0" w:type="auto"/>
          </w:tcPr>
          <w:p w14:paraId="6CE87673" w14:textId="77777777" w:rsidR="009762E4" w:rsidRPr="009762E4" w:rsidRDefault="009762E4" w:rsidP="009762E4">
            <w:pPr>
              <w:spacing w:line="259" w:lineRule="auto"/>
              <w:rPr>
                <w:rFonts w:cstheme="minorHAnsi"/>
                <w:sz w:val="24"/>
                <w:szCs w:val="24"/>
              </w:rPr>
            </w:pPr>
            <w:r w:rsidRPr="009762E4">
              <w:rPr>
                <w:rFonts w:cstheme="minorHAnsi"/>
                <w:sz w:val="24"/>
                <w:szCs w:val="24"/>
              </w:rPr>
              <w:t>Intercept</w:t>
            </w:r>
          </w:p>
        </w:tc>
        <w:tc>
          <w:tcPr>
            <w:tcW w:w="0" w:type="auto"/>
          </w:tcPr>
          <w:p w14:paraId="2D150FB7" w14:textId="77777777" w:rsidR="009762E4" w:rsidRPr="009762E4" w:rsidRDefault="009762E4" w:rsidP="009762E4">
            <w:pPr>
              <w:spacing w:line="259" w:lineRule="auto"/>
              <w:rPr>
                <w:rFonts w:cstheme="minorHAnsi"/>
                <w:sz w:val="24"/>
                <w:szCs w:val="24"/>
              </w:rPr>
            </w:pPr>
            <w:r w:rsidRPr="009762E4">
              <w:rPr>
                <w:rFonts w:cstheme="minorHAnsi"/>
                <w:sz w:val="24"/>
                <w:szCs w:val="24"/>
              </w:rPr>
              <w:t>2.6564</w:t>
            </w:r>
          </w:p>
        </w:tc>
        <w:tc>
          <w:tcPr>
            <w:tcW w:w="0" w:type="auto"/>
          </w:tcPr>
          <w:p w14:paraId="1C08B5BA" w14:textId="77777777" w:rsidR="009762E4" w:rsidRPr="009762E4" w:rsidRDefault="009762E4" w:rsidP="009762E4">
            <w:pPr>
              <w:spacing w:line="259" w:lineRule="auto"/>
              <w:rPr>
                <w:rFonts w:cstheme="minorHAnsi"/>
                <w:sz w:val="24"/>
                <w:szCs w:val="24"/>
              </w:rPr>
            </w:pPr>
            <w:r w:rsidRPr="009762E4">
              <w:rPr>
                <w:rFonts w:cstheme="minorHAnsi"/>
                <w:sz w:val="24"/>
                <w:szCs w:val="24"/>
              </w:rPr>
              <w:t>2.7326</w:t>
            </w:r>
          </w:p>
        </w:tc>
        <w:tc>
          <w:tcPr>
            <w:tcW w:w="0" w:type="auto"/>
          </w:tcPr>
          <w:p w14:paraId="153056AC" w14:textId="77777777" w:rsidR="009762E4" w:rsidRPr="009762E4" w:rsidRDefault="009762E4" w:rsidP="009762E4">
            <w:pPr>
              <w:spacing w:line="259" w:lineRule="auto"/>
              <w:rPr>
                <w:rFonts w:cstheme="minorHAnsi"/>
                <w:sz w:val="24"/>
                <w:szCs w:val="24"/>
              </w:rPr>
            </w:pPr>
            <w:r w:rsidRPr="009762E4">
              <w:rPr>
                <w:rFonts w:cstheme="minorHAnsi"/>
                <w:sz w:val="24"/>
                <w:szCs w:val="24"/>
              </w:rPr>
              <w:t>2.6564</w:t>
            </w:r>
          </w:p>
        </w:tc>
      </w:tr>
      <w:tr w:rsidR="009762E4" w:rsidRPr="009762E4" w14:paraId="0FE742E7" w14:textId="77777777" w:rsidTr="00A543B4">
        <w:trPr>
          <w:trHeight w:val="272"/>
        </w:trPr>
        <w:tc>
          <w:tcPr>
            <w:tcW w:w="0" w:type="auto"/>
          </w:tcPr>
          <w:p w14:paraId="2B67E078" w14:textId="77777777" w:rsidR="009762E4" w:rsidRPr="009762E4" w:rsidRDefault="009762E4" w:rsidP="009762E4">
            <w:pPr>
              <w:spacing w:line="259" w:lineRule="auto"/>
              <w:rPr>
                <w:rFonts w:cstheme="minorHAnsi"/>
                <w:sz w:val="24"/>
                <w:szCs w:val="24"/>
              </w:rPr>
            </w:pPr>
          </w:p>
        </w:tc>
        <w:tc>
          <w:tcPr>
            <w:tcW w:w="0" w:type="auto"/>
          </w:tcPr>
          <w:p w14:paraId="4B1B36EE" w14:textId="77777777" w:rsidR="009762E4" w:rsidRPr="009762E4" w:rsidRDefault="009762E4" w:rsidP="009762E4">
            <w:pPr>
              <w:spacing w:line="259" w:lineRule="auto"/>
              <w:rPr>
                <w:rFonts w:cstheme="minorHAnsi"/>
                <w:sz w:val="24"/>
                <w:szCs w:val="24"/>
              </w:rPr>
            </w:pPr>
            <w:r w:rsidRPr="009762E4">
              <w:rPr>
                <w:rFonts w:cstheme="minorHAnsi"/>
                <w:sz w:val="24"/>
                <w:szCs w:val="24"/>
              </w:rPr>
              <w:t>[</w:t>
            </w:r>
            <w:proofErr w:type="gramStart"/>
            <w:r w:rsidRPr="009762E4">
              <w:rPr>
                <w:rFonts w:cstheme="minorHAnsi"/>
                <w:sz w:val="24"/>
                <w:szCs w:val="24"/>
              </w:rPr>
              <w:t>7.71]*</w:t>
            </w:r>
            <w:proofErr w:type="gramEnd"/>
            <w:r w:rsidRPr="009762E4">
              <w:rPr>
                <w:rFonts w:cstheme="minorHAnsi"/>
                <w:sz w:val="24"/>
                <w:szCs w:val="24"/>
              </w:rPr>
              <w:t>**</w:t>
            </w:r>
          </w:p>
        </w:tc>
        <w:tc>
          <w:tcPr>
            <w:tcW w:w="0" w:type="auto"/>
          </w:tcPr>
          <w:p w14:paraId="6E173268" w14:textId="77777777" w:rsidR="009762E4" w:rsidRPr="009762E4" w:rsidRDefault="009762E4" w:rsidP="009762E4">
            <w:pPr>
              <w:spacing w:line="259" w:lineRule="auto"/>
              <w:rPr>
                <w:rFonts w:cstheme="minorHAnsi"/>
                <w:sz w:val="24"/>
                <w:szCs w:val="24"/>
              </w:rPr>
            </w:pPr>
            <w:r w:rsidRPr="009762E4">
              <w:rPr>
                <w:rFonts w:cstheme="minorHAnsi"/>
                <w:sz w:val="24"/>
                <w:szCs w:val="24"/>
              </w:rPr>
              <w:t>[</w:t>
            </w:r>
            <w:proofErr w:type="gramStart"/>
            <w:r w:rsidRPr="009762E4">
              <w:rPr>
                <w:rFonts w:cstheme="minorHAnsi"/>
                <w:sz w:val="24"/>
                <w:szCs w:val="24"/>
              </w:rPr>
              <w:t>7.70]*</w:t>
            </w:r>
            <w:proofErr w:type="gramEnd"/>
            <w:r w:rsidRPr="009762E4">
              <w:rPr>
                <w:rFonts w:cstheme="minorHAnsi"/>
                <w:sz w:val="24"/>
                <w:szCs w:val="24"/>
              </w:rPr>
              <w:t>**</w:t>
            </w:r>
          </w:p>
        </w:tc>
        <w:tc>
          <w:tcPr>
            <w:tcW w:w="0" w:type="auto"/>
          </w:tcPr>
          <w:p w14:paraId="0AF5B9D8" w14:textId="77777777" w:rsidR="009762E4" w:rsidRPr="009762E4" w:rsidRDefault="009762E4" w:rsidP="009762E4">
            <w:pPr>
              <w:spacing w:line="259" w:lineRule="auto"/>
              <w:rPr>
                <w:rFonts w:cstheme="minorHAnsi"/>
                <w:sz w:val="24"/>
                <w:szCs w:val="24"/>
              </w:rPr>
            </w:pPr>
            <w:r w:rsidRPr="009762E4">
              <w:rPr>
                <w:rFonts w:cstheme="minorHAnsi"/>
                <w:sz w:val="24"/>
                <w:szCs w:val="24"/>
              </w:rPr>
              <w:t>[</w:t>
            </w:r>
            <w:proofErr w:type="gramStart"/>
            <w:r w:rsidRPr="009762E4">
              <w:rPr>
                <w:rFonts w:cstheme="minorHAnsi"/>
                <w:sz w:val="24"/>
                <w:szCs w:val="24"/>
              </w:rPr>
              <w:t>8.24]*</w:t>
            </w:r>
            <w:proofErr w:type="gramEnd"/>
            <w:r w:rsidRPr="009762E4">
              <w:rPr>
                <w:rFonts w:cstheme="minorHAnsi"/>
                <w:sz w:val="24"/>
                <w:szCs w:val="24"/>
              </w:rPr>
              <w:t>**</w:t>
            </w:r>
          </w:p>
        </w:tc>
      </w:tr>
      <w:tr w:rsidR="009762E4" w:rsidRPr="009762E4" w14:paraId="5381FDE9" w14:textId="77777777" w:rsidTr="00A543B4">
        <w:trPr>
          <w:trHeight w:val="299"/>
        </w:trPr>
        <w:tc>
          <w:tcPr>
            <w:tcW w:w="0" w:type="auto"/>
          </w:tcPr>
          <w:p w14:paraId="35FE4A92" w14:textId="77777777" w:rsidR="009762E4" w:rsidRPr="009762E4" w:rsidRDefault="009762E4" w:rsidP="009762E4">
            <w:pPr>
              <w:spacing w:line="259" w:lineRule="auto"/>
              <w:rPr>
                <w:rFonts w:cstheme="minorHAnsi"/>
                <w:sz w:val="24"/>
                <w:szCs w:val="24"/>
              </w:rPr>
            </w:pPr>
            <w:r w:rsidRPr="009762E4">
              <w:rPr>
                <w:rFonts w:cstheme="minorHAnsi"/>
                <w:sz w:val="24"/>
                <w:szCs w:val="24"/>
              </w:rPr>
              <w:t>Industry Dummy</w:t>
            </w:r>
          </w:p>
        </w:tc>
        <w:tc>
          <w:tcPr>
            <w:tcW w:w="0" w:type="auto"/>
          </w:tcPr>
          <w:p w14:paraId="777F94C8" w14:textId="77777777" w:rsidR="009762E4" w:rsidRPr="009762E4" w:rsidRDefault="009762E4" w:rsidP="009762E4">
            <w:pPr>
              <w:spacing w:line="259" w:lineRule="auto"/>
              <w:rPr>
                <w:rFonts w:cstheme="minorHAnsi"/>
                <w:sz w:val="24"/>
                <w:szCs w:val="24"/>
              </w:rPr>
            </w:pPr>
            <w:r w:rsidRPr="009762E4">
              <w:rPr>
                <w:rFonts w:cstheme="minorHAnsi"/>
                <w:sz w:val="24"/>
                <w:szCs w:val="24"/>
              </w:rPr>
              <w:t>Yes</w:t>
            </w:r>
          </w:p>
        </w:tc>
        <w:tc>
          <w:tcPr>
            <w:tcW w:w="0" w:type="auto"/>
          </w:tcPr>
          <w:p w14:paraId="747BC360" w14:textId="77777777" w:rsidR="009762E4" w:rsidRPr="009762E4" w:rsidRDefault="009762E4" w:rsidP="009762E4">
            <w:pPr>
              <w:spacing w:line="259" w:lineRule="auto"/>
              <w:rPr>
                <w:rFonts w:cstheme="minorHAnsi"/>
                <w:sz w:val="24"/>
                <w:szCs w:val="24"/>
              </w:rPr>
            </w:pPr>
            <w:r w:rsidRPr="009762E4">
              <w:rPr>
                <w:rFonts w:cstheme="minorHAnsi"/>
                <w:sz w:val="24"/>
                <w:szCs w:val="24"/>
              </w:rPr>
              <w:t>Yes</w:t>
            </w:r>
          </w:p>
        </w:tc>
        <w:tc>
          <w:tcPr>
            <w:tcW w:w="0" w:type="auto"/>
          </w:tcPr>
          <w:p w14:paraId="4B032A7E" w14:textId="77777777" w:rsidR="009762E4" w:rsidRPr="009762E4" w:rsidRDefault="009762E4" w:rsidP="009762E4">
            <w:pPr>
              <w:spacing w:line="259" w:lineRule="auto"/>
              <w:rPr>
                <w:rFonts w:cstheme="minorHAnsi"/>
                <w:sz w:val="24"/>
                <w:szCs w:val="24"/>
              </w:rPr>
            </w:pPr>
            <w:r w:rsidRPr="009762E4">
              <w:rPr>
                <w:rFonts w:cstheme="minorHAnsi"/>
                <w:sz w:val="24"/>
                <w:szCs w:val="24"/>
              </w:rPr>
              <w:t>Yes</w:t>
            </w:r>
          </w:p>
        </w:tc>
      </w:tr>
      <w:tr w:rsidR="009762E4" w:rsidRPr="009762E4" w14:paraId="0242170F" w14:textId="77777777" w:rsidTr="00A543B4">
        <w:trPr>
          <w:trHeight w:val="301"/>
        </w:trPr>
        <w:tc>
          <w:tcPr>
            <w:tcW w:w="0" w:type="auto"/>
          </w:tcPr>
          <w:p w14:paraId="3CF6C131" w14:textId="77777777" w:rsidR="009762E4" w:rsidRPr="009762E4" w:rsidRDefault="009762E4" w:rsidP="009762E4">
            <w:pPr>
              <w:spacing w:line="259" w:lineRule="auto"/>
              <w:rPr>
                <w:rFonts w:cstheme="minorHAnsi"/>
                <w:sz w:val="24"/>
                <w:szCs w:val="24"/>
              </w:rPr>
            </w:pPr>
            <w:r w:rsidRPr="009762E4">
              <w:rPr>
                <w:rFonts w:cstheme="minorHAnsi"/>
                <w:sz w:val="24"/>
                <w:szCs w:val="24"/>
              </w:rPr>
              <w:t>N</w:t>
            </w:r>
          </w:p>
        </w:tc>
        <w:tc>
          <w:tcPr>
            <w:tcW w:w="0" w:type="auto"/>
          </w:tcPr>
          <w:p w14:paraId="615E3DB4" w14:textId="77777777" w:rsidR="009762E4" w:rsidRPr="009762E4" w:rsidRDefault="009762E4" w:rsidP="009762E4">
            <w:pPr>
              <w:spacing w:line="259" w:lineRule="auto"/>
              <w:rPr>
                <w:rFonts w:cstheme="minorHAnsi"/>
                <w:sz w:val="24"/>
                <w:szCs w:val="24"/>
              </w:rPr>
            </w:pPr>
            <w:r w:rsidRPr="009762E4">
              <w:rPr>
                <w:rFonts w:cstheme="minorHAnsi"/>
                <w:sz w:val="24"/>
                <w:szCs w:val="24"/>
              </w:rPr>
              <w:t>35,865</w:t>
            </w:r>
          </w:p>
        </w:tc>
        <w:tc>
          <w:tcPr>
            <w:tcW w:w="0" w:type="auto"/>
          </w:tcPr>
          <w:p w14:paraId="77721879" w14:textId="77777777" w:rsidR="009762E4" w:rsidRPr="009762E4" w:rsidRDefault="009762E4" w:rsidP="009762E4">
            <w:pPr>
              <w:spacing w:line="259" w:lineRule="auto"/>
              <w:rPr>
                <w:rFonts w:cstheme="minorHAnsi"/>
                <w:sz w:val="24"/>
                <w:szCs w:val="24"/>
              </w:rPr>
            </w:pPr>
            <w:r w:rsidRPr="009762E4">
              <w:rPr>
                <w:rFonts w:cstheme="minorHAnsi"/>
                <w:sz w:val="24"/>
                <w:szCs w:val="24"/>
              </w:rPr>
              <w:t>35,865</w:t>
            </w:r>
          </w:p>
        </w:tc>
        <w:tc>
          <w:tcPr>
            <w:tcW w:w="0" w:type="auto"/>
          </w:tcPr>
          <w:p w14:paraId="6F21E459" w14:textId="77777777" w:rsidR="009762E4" w:rsidRPr="009762E4" w:rsidRDefault="009762E4" w:rsidP="009762E4">
            <w:pPr>
              <w:spacing w:line="259" w:lineRule="auto"/>
              <w:rPr>
                <w:rFonts w:cstheme="minorHAnsi"/>
                <w:sz w:val="24"/>
                <w:szCs w:val="24"/>
              </w:rPr>
            </w:pPr>
            <w:r w:rsidRPr="009762E4">
              <w:rPr>
                <w:rFonts w:cstheme="minorHAnsi"/>
                <w:sz w:val="24"/>
                <w:szCs w:val="24"/>
              </w:rPr>
              <w:t>35,865</w:t>
            </w:r>
          </w:p>
        </w:tc>
      </w:tr>
    </w:tbl>
    <w:p w14:paraId="2420F59B" w14:textId="77777777" w:rsidR="004C4653" w:rsidRDefault="004C4653" w:rsidP="005F331A">
      <w:pPr>
        <w:rPr>
          <w:rFonts w:cstheme="minorHAnsi"/>
          <w:sz w:val="24"/>
          <w:szCs w:val="24"/>
        </w:rPr>
      </w:pPr>
    </w:p>
    <w:p w14:paraId="1FBDD8B8" w14:textId="6792A5A8" w:rsidR="00AC6E4B" w:rsidRPr="00AC6E4B" w:rsidRDefault="00AC6E4B" w:rsidP="00AC6E4B">
      <w:pPr>
        <w:rPr>
          <w:rFonts w:cstheme="minorHAnsi"/>
          <w:b/>
          <w:bCs/>
          <w:sz w:val="24"/>
          <w:szCs w:val="24"/>
        </w:rPr>
      </w:pPr>
      <w:r w:rsidRPr="00AC6E4B">
        <w:rPr>
          <w:rFonts w:cstheme="minorHAnsi"/>
          <w:b/>
          <w:bCs/>
          <w:sz w:val="24"/>
          <w:szCs w:val="24"/>
        </w:rPr>
        <w:t>TABLE 7</w:t>
      </w:r>
      <w:r w:rsidR="002D2172">
        <w:rPr>
          <w:rFonts w:cstheme="minorHAnsi"/>
          <w:b/>
          <w:bCs/>
          <w:sz w:val="24"/>
          <w:szCs w:val="24"/>
        </w:rPr>
        <w:t xml:space="preserve"> </w:t>
      </w:r>
      <w:r w:rsidRPr="00AC6E4B">
        <w:rPr>
          <w:rFonts w:cstheme="minorHAnsi"/>
          <w:b/>
          <w:bCs/>
          <w:sz w:val="24"/>
          <w:szCs w:val="24"/>
        </w:rPr>
        <w:t>Litigation Risk and Dividend Yield</w:t>
      </w:r>
    </w:p>
    <w:p w14:paraId="2FBCBE3F" w14:textId="142ACE97" w:rsidR="00AC6E4B" w:rsidRPr="00AC6E4B" w:rsidRDefault="00AC6E4B" w:rsidP="00AC6E4B">
      <w:pPr>
        <w:rPr>
          <w:rFonts w:cstheme="minorHAnsi"/>
          <w:sz w:val="24"/>
          <w:szCs w:val="24"/>
        </w:rPr>
      </w:pPr>
      <w:r w:rsidRPr="00AC6E4B">
        <w:rPr>
          <w:rFonts w:cstheme="minorHAnsi"/>
          <w:sz w:val="24"/>
          <w:szCs w:val="24"/>
        </w:rPr>
        <w:t xml:space="preserve">The table reports </w:t>
      </w:r>
      <w:proofErr w:type="spellStart"/>
      <w:r w:rsidRPr="00AC6E4B">
        <w:rPr>
          <w:rFonts w:cstheme="minorHAnsi"/>
          <w:sz w:val="24"/>
          <w:szCs w:val="24"/>
        </w:rPr>
        <w:t>Fama</w:t>
      </w:r>
      <w:proofErr w:type="spellEnd"/>
      <w:r w:rsidRPr="00AC6E4B">
        <w:rPr>
          <w:rFonts w:cstheme="minorHAnsi"/>
          <w:sz w:val="24"/>
          <w:szCs w:val="24"/>
        </w:rPr>
        <w:t xml:space="preserve"> and MacBeth (1973) style estimates of a Tobit model with Newey-West t-values in parentheses. One cross-sectional model is estimated per year. The dependent variable is the dividend yield, the firm’s annual dividend payment divided by its year-end market value. “Lawsuit Dummy” is an indicator variable that assumes the value of 1 when a firm is sued the following year, and 0 otherwise. “Litigation Likelihood” are predicted probabilities of litigation estimated with a probit regression on a sample that includes all corporate lawsuits during our sample period. “Ln Litigation Intensity” is the logarithm of the sum of all securities litigation events from Audit Analytics in the firm’s three-digit SIC industry divided by that total number firms in the same SIC industry. Control variables are idiosyncratic risk, systematic risk, market-to-book ratio, asset growth, earnings to assets, stock returns, and NYSE percentile to which a firm’s market capitalization belongs. ***, **, * denote statistical significance at the 1%, 5%, and 10% level</w:t>
      </w:r>
      <w:r w:rsidR="002D2172">
        <w:rPr>
          <w:rFonts w:cstheme="minorHAnsi"/>
          <w:sz w:val="24"/>
          <w:szCs w:val="24"/>
        </w:rPr>
        <w:t xml:space="preserve"> </w:t>
      </w:r>
      <w:r w:rsidRPr="00AC6E4B">
        <w:rPr>
          <w:rFonts w:cstheme="minorHAnsi"/>
          <w:sz w:val="24"/>
          <w:szCs w:val="24"/>
        </w:rPr>
        <w:t>respectively.</w:t>
      </w:r>
    </w:p>
    <w:tbl>
      <w:tblPr>
        <w:tblStyle w:val="TableGrid"/>
        <w:tblW w:w="0" w:type="auto"/>
        <w:tblLook w:val="0020" w:firstRow="1" w:lastRow="0" w:firstColumn="0" w:lastColumn="0" w:noHBand="0" w:noVBand="0"/>
      </w:tblPr>
      <w:tblGrid>
        <w:gridCol w:w="2310"/>
        <w:gridCol w:w="1343"/>
        <w:gridCol w:w="1343"/>
        <w:gridCol w:w="1343"/>
      </w:tblGrid>
      <w:tr w:rsidR="00AC6E4B" w:rsidRPr="00AC6E4B" w14:paraId="54847A1E" w14:textId="77777777" w:rsidTr="00A543B4">
        <w:trPr>
          <w:trHeight w:val="299"/>
        </w:trPr>
        <w:tc>
          <w:tcPr>
            <w:tcW w:w="0" w:type="auto"/>
          </w:tcPr>
          <w:p w14:paraId="34D7164A" w14:textId="77777777" w:rsidR="00AC6E4B" w:rsidRPr="00AC6E4B" w:rsidRDefault="00AC6E4B" w:rsidP="005F4F9B">
            <w:pPr>
              <w:spacing w:line="259" w:lineRule="auto"/>
              <w:rPr>
                <w:rFonts w:cstheme="minorHAnsi"/>
                <w:sz w:val="24"/>
                <w:szCs w:val="24"/>
              </w:rPr>
            </w:pPr>
          </w:p>
        </w:tc>
        <w:tc>
          <w:tcPr>
            <w:tcW w:w="0" w:type="auto"/>
          </w:tcPr>
          <w:p w14:paraId="3A7EDBD7" w14:textId="77777777" w:rsidR="00AC6E4B" w:rsidRPr="00AC6E4B" w:rsidRDefault="00AC6E4B" w:rsidP="005F4F9B">
            <w:pPr>
              <w:spacing w:line="259" w:lineRule="auto"/>
              <w:rPr>
                <w:rFonts w:cstheme="minorHAnsi"/>
                <w:sz w:val="24"/>
                <w:szCs w:val="24"/>
              </w:rPr>
            </w:pPr>
            <w:r w:rsidRPr="00AC6E4B">
              <w:rPr>
                <w:rFonts w:cstheme="minorHAnsi"/>
                <w:sz w:val="24"/>
                <w:szCs w:val="24"/>
              </w:rPr>
              <w:t>(1)</w:t>
            </w:r>
          </w:p>
        </w:tc>
        <w:tc>
          <w:tcPr>
            <w:tcW w:w="0" w:type="auto"/>
          </w:tcPr>
          <w:p w14:paraId="2FC4A178" w14:textId="77777777" w:rsidR="00AC6E4B" w:rsidRPr="00AC6E4B" w:rsidRDefault="00AC6E4B" w:rsidP="005F4F9B">
            <w:pPr>
              <w:spacing w:line="259" w:lineRule="auto"/>
              <w:rPr>
                <w:rFonts w:cstheme="minorHAnsi"/>
                <w:sz w:val="24"/>
                <w:szCs w:val="24"/>
              </w:rPr>
            </w:pPr>
            <w:r w:rsidRPr="00AC6E4B">
              <w:rPr>
                <w:rFonts w:cstheme="minorHAnsi"/>
                <w:sz w:val="24"/>
                <w:szCs w:val="24"/>
              </w:rPr>
              <w:t>(2)</w:t>
            </w:r>
          </w:p>
        </w:tc>
        <w:tc>
          <w:tcPr>
            <w:tcW w:w="0" w:type="auto"/>
          </w:tcPr>
          <w:p w14:paraId="257354AF" w14:textId="77777777" w:rsidR="00AC6E4B" w:rsidRPr="00AC6E4B" w:rsidRDefault="00AC6E4B" w:rsidP="005F4F9B">
            <w:pPr>
              <w:spacing w:line="259" w:lineRule="auto"/>
              <w:rPr>
                <w:rFonts w:cstheme="minorHAnsi"/>
                <w:sz w:val="24"/>
                <w:szCs w:val="24"/>
              </w:rPr>
            </w:pPr>
            <w:r w:rsidRPr="00AC6E4B">
              <w:rPr>
                <w:rFonts w:cstheme="minorHAnsi"/>
                <w:sz w:val="24"/>
                <w:szCs w:val="24"/>
              </w:rPr>
              <w:t>(3)</w:t>
            </w:r>
          </w:p>
        </w:tc>
      </w:tr>
      <w:tr w:rsidR="00AC6E4B" w:rsidRPr="00AC6E4B" w14:paraId="17B69D81" w14:textId="77777777" w:rsidTr="00A543B4">
        <w:trPr>
          <w:trHeight w:val="327"/>
        </w:trPr>
        <w:tc>
          <w:tcPr>
            <w:tcW w:w="0" w:type="auto"/>
          </w:tcPr>
          <w:p w14:paraId="794DA1BE" w14:textId="77777777" w:rsidR="00AC6E4B" w:rsidRPr="00AC6E4B" w:rsidRDefault="00AC6E4B" w:rsidP="005F4F9B">
            <w:pPr>
              <w:spacing w:line="259" w:lineRule="auto"/>
              <w:rPr>
                <w:rFonts w:cstheme="minorHAnsi"/>
                <w:sz w:val="24"/>
                <w:szCs w:val="24"/>
              </w:rPr>
            </w:pPr>
            <w:r w:rsidRPr="00AC6E4B">
              <w:rPr>
                <w:rFonts w:cstheme="minorHAnsi"/>
                <w:sz w:val="24"/>
                <w:szCs w:val="24"/>
              </w:rPr>
              <w:t>Lawsuit Dummy</w:t>
            </w:r>
          </w:p>
        </w:tc>
        <w:tc>
          <w:tcPr>
            <w:tcW w:w="0" w:type="auto"/>
          </w:tcPr>
          <w:p w14:paraId="3242F5DA" w14:textId="77777777" w:rsidR="00AC6E4B" w:rsidRPr="00AC6E4B" w:rsidRDefault="00AC6E4B" w:rsidP="005F4F9B">
            <w:pPr>
              <w:spacing w:line="259" w:lineRule="auto"/>
              <w:rPr>
                <w:rFonts w:cstheme="minorHAnsi"/>
                <w:sz w:val="24"/>
                <w:szCs w:val="24"/>
              </w:rPr>
            </w:pPr>
            <w:r w:rsidRPr="00AC6E4B">
              <w:rPr>
                <w:rFonts w:cstheme="minorHAnsi"/>
                <w:sz w:val="24"/>
                <w:szCs w:val="24"/>
              </w:rPr>
              <w:t>-0.0056</w:t>
            </w:r>
          </w:p>
        </w:tc>
        <w:tc>
          <w:tcPr>
            <w:tcW w:w="0" w:type="auto"/>
          </w:tcPr>
          <w:p w14:paraId="4DDE818A" w14:textId="77777777" w:rsidR="00AC6E4B" w:rsidRPr="00AC6E4B" w:rsidRDefault="00AC6E4B" w:rsidP="005F4F9B">
            <w:pPr>
              <w:spacing w:line="259" w:lineRule="auto"/>
              <w:rPr>
                <w:rFonts w:cstheme="minorHAnsi"/>
                <w:sz w:val="24"/>
                <w:szCs w:val="24"/>
              </w:rPr>
            </w:pPr>
          </w:p>
        </w:tc>
        <w:tc>
          <w:tcPr>
            <w:tcW w:w="0" w:type="auto"/>
          </w:tcPr>
          <w:p w14:paraId="6C1C60B3" w14:textId="77777777" w:rsidR="00AC6E4B" w:rsidRPr="00AC6E4B" w:rsidRDefault="00AC6E4B" w:rsidP="005F4F9B">
            <w:pPr>
              <w:spacing w:line="259" w:lineRule="auto"/>
              <w:rPr>
                <w:rFonts w:cstheme="minorHAnsi"/>
                <w:sz w:val="24"/>
                <w:szCs w:val="24"/>
              </w:rPr>
            </w:pPr>
          </w:p>
        </w:tc>
      </w:tr>
      <w:tr w:rsidR="00AC6E4B" w:rsidRPr="00AC6E4B" w14:paraId="4D024320" w14:textId="77777777" w:rsidTr="00A543B4">
        <w:trPr>
          <w:trHeight w:val="300"/>
        </w:trPr>
        <w:tc>
          <w:tcPr>
            <w:tcW w:w="0" w:type="auto"/>
          </w:tcPr>
          <w:p w14:paraId="53C515AF" w14:textId="77777777" w:rsidR="00AC6E4B" w:rsidRPr="00AC6E4B" w:rsidRDefault="00AC6E4B" w:rsidP="005F4F9B">
            <w:pPr>
              <w:spacing w:line="259" w:lineRule="auto"/>
              <w:rPr>
                <w:rFonts w:cstheme="minorHAnsi"/>
                <w:sz w:val="24"/>
                <w:szCs w:val="24"/>
              </w:rPr>
            </w:pPr>
          </w:p>
        </w:tc>
        <w:tc>
          <w:tcPr>
            <w:tcW w:w="0" w:type="auto"/>
          </w:tcPr>
          <w:p w14:paraId="4ADDC0C7" w14:textId="77777777" w:rsidR="00AC6E4B" w:rsidRPr="00AC6E4B" w:rsidRDefault="00AC6E4B" w:rsidP="005F4F9B">
            <w:pPr>
              <w:spacing w:line="259" w:lineRule="auto"/>
              <w:rPr>
                <w:rFonts w:cstheme="minorHAnsi"/>
                <w:sz w:val="24"/>
                <w:szCs w:val="24"/>
              </w:rPr>
            </w:pPr>
            <w:r w:rsidRPr="00AC6E4B">
              <w:rPr>
                <w:rFonts w:cstheme="minorHAnsi"/>
                <w:sz w:val="24"/>
                <w:szCs w:val="24"/>
              </w:rPr>
              <w:t>[-2.</w:t>
            </w:r>
            <w:proofErr w:type="gramStart"/>
            <w:r w:rsidRPr="00AC6E4B">
              <w:rPr>
                <w:rFonts w:cstheme="minorHAnsi"/>
                <w:sz w:val="24"/>
                <w:szCs w:val="24"/>
              </w:rPr>
              <w:t>63]*</w:t>
            </w:r>
            <w:proofErr w:type="gramEnd"/>
            <w:r w:rsidRPr="00AC6E4B">
              <w:rPr>
                <w:rFonts w:cstheme="minorHAnsi"/>
                <w:sz w:val="24"/>
                <w:szCs w:val="24"/>
              </w:rPr>
              <w:t>**</w:t>
            </w:r>
          </w:p>
        </w:tc>
        <w:tc>
          <w:tcPr>
            <w:tcW w:w="0" w:type="auto"/>
          </w:tcPr>
          <w:p w14:paraId="383962D7" w14:textId="77777777" w:rsidR="00AC6E4B" w:rsidRPr="00AC6E4B" w:rsidRDefault="00AC6E4B" w:rsidP="005F4F9B">
            <w:pPr>
              <w:spacing w:line="259" w:lineRule="auto"/>
              <w:rPr>
                <w:rFonts w:cstheme="minorHAnsi"/>
                <w:sz w:val="24"/>
                <w:szCs w:val="24"/>
              </w:rPr>
            </w:pPr>
          </w:p>
        </w:tc>
        <w:tc>
          <w:tcPr>
            <w:tcW w:w="0" w:type="auto"/>
          </w:tcPr>
          <w:p w14:paraId="0C91B610" w14:textId="77777777" w:rsidR="00AC6E4B" w:rsidRPr="00AC6E4B" w:rsidRDefault="00AC6E4B" w:rsidP="005F4F9B">
            <w:pPr>
              <w:spacing w:line="259" w:lineRule="auto"/>
              <w:rPr>
                <w:rFonts w:cstheme="minorHAnsi"/>
                <w:sz w:val="24"/>
                <w:szCs w:val="24"/>
              </w:rPr>
            </w:pPr>
          </w:p>
        </w:tc>
      </w:tr>
      <w:tr w:rsidR="00AC6E4B" w:rsidRPr="00AC6E4B" w14:paraId="44B3319F" w14:textId="77777777" w:rsidTr="00A543B4">
        <w:trPr>
          <w:trHeight w:val="300"/>
        </w:trPr>
        <w:tc>
          <w:tcPr>
            <w:tcW w:w="0" w:type="auto"/>
          </w:tcPr>
          <w:p w14:paraId="6AD60F1E" w14:textId="77777777" w:rsidR="00AC6E4B" w:rsidRPr="00AC6E4B" w:rsidRDefault="00AC6E4B" w:rsidP="005F4F9B">
            <w:pPr>
              <w:spacing w:line="259" w:lineRule="auto"/>
              <w:rPr>
                <w:rFonts w:cstheme="minorHAnsi"/>
                <w:sz w:val="24"/>
                <w:szCs w:val="24"/>
              </w:rPr>
            </w:pPr>
            <w:r w:rsidRPr="00AC6E4B">
              <w:rPr>
                <w:rFonts w:cstheme="minorHAnsi"/>
                <w:sz w:val="24"/>
                <w:szCs w:val="24"/>
              </w:rPr>
              <w:t>Litigation Likelihood</w:t>
            </w:r>
          </w:p>
        </w:tc>
        <w:tc>
          <w:tcPr>
            <w:tcW w:w="0" w:type="auto"/>
          </w:tcPr>
          <w:p w14:paraId="310EF2B4" w14:textId="77777777" w:rsidR="00AC6E4B" w:rsidRPr="00AC6E4B" w:rsidRDefault="00AC6E4B" w:rsidP="005F4F9B">
            <w:pPr>
              <w:spacing w:line="259" w:lineRule="auto"/>
              <w:rPr>
                <w:rFonts w:cstheme="minorHAnsi"/>
                <w:sz w:val="24"/>
                <w:szCs w:val="24"/>
              </w:rPr>
            </w:pPr>
          </w:p>
        </w:tc>
        <w:tc>
          <w:tcPr>
            <w:tcW w:w="0" w:type="auto"/>
          </w:tcPr>
          <w:p w14:paraId="2581A029" w14:textId="77777777" w:rsidR="00AC6E4B" w:rsidRPr="00AC6E4B" w:rsidRDefault="00AC6E4B" w:rsidP="005F4F9B">
            <w:pPr>
              <w:spacing w:line="259" w:lineRule="auto"/>
              <w:rPr>
                <w:rFonts w:cstheme="minorHAnsi"/>
                <w:sz w:val="24"/>
                <w:szCs w:val="24"/>
              </w:rPr>
            </w:pPr>
            <w:r w:rsidRPr="00AC6E4B">
              <w:rPr>
                <w:rFonts w:cstheme="minorHAnsi"/>
                <w:sz w:val="24"/>
                <w:szCs w:val="24"/>
              </w:rPr>
              <w:t>-0.0062</w:t>
            </w:r>
          </w:p>
        </w:tc>
        <w:tc>
          <w:tcPr>
            <w:tcW w:w="0" w:type="auto"/>
          </w:tcPr>
          <w:p w14:paraId="78EA0448" w14:textId="77777777" w:rsidR="00AC6E4B" w:rsidRPr="00AC6E4B" w:rsidRDefault="00AC6E4B" w:rsidP="005F4F9B">
            <w:pPr>
              <w:spacing w:line="259" w:lineRule="auto"/>
              <w:rPr>
                <w:rFonts w:cstheme="minorHAnsi"/>
                <w:sz w:val="24"/>
                <w:szCs w:val="24"/>
              </w:rPr>
            </w:pPr>
          </w:p>
        </w:tc>
      </w:tr>
      <w:tr w:rsidR="00AC6E4B" w:rsidRPr="00AC6E4B" w14:paraId="4A58A973" w14:textId="77777777" w:rsidTr="00A543B4">
        <w:trPr>
          <w:trHeight w:val="300"/>
        </w:trPr>
        <w:tc>
          <w:tcPr>
            <w:tcW w:w="0" w:type="auto"/>
          </w:tcPr>
          <w:p w14:paraId="29837728" w14:textId="77777777" w:rsidR="00AC6E4B" w:rsidRPr="00AC6E4B" w:rsidRDefault="00AC6E4B" w:rsidP="005F4F9B">
            <w:pPr>
              <w:spacing w:line="259" w:lineRule="auto"/>
              <w:rPr>
                <w:rFonts w:cstheme="minorHAnsi"/>
                <w:sz w:val="24"/>
                <w:szCs w:val="24"/>
              </w:rPr>
            </w:pPr>
          </w:p>
        </w:tc>
        <w:tc>
          <w:tcPr>
            <w:tcW w:w="0" w:type="auto"/>
          </w:tcPr>
          <w:p w14:paraId="337EFD91" w14:textId="77777777" w:rsidR="00AC6E4B" w:rsidRPr="00AC6E4B" w:rsidRDefault="00AC6E4B" w:rsidP="005F4F9B">
            <w:pPr>
              <w:spacing w:line="259" w:lineRule="auto"/>
              <w:rPr>
                <w:rFonts w:cstheme="minorHAnsi"/>
                <w:sz w:val="24"/>
                <w:szCs w:val="24"/>
              </w:rPr>
            </w:pPr>
          </w:p>
        </w:tc>
        <w:tc>
          <w:tcPr>
            <w:tcW w:w="0" w:type="auto"/>
          </w:tcPr>
          <w:p w14:paraId="29D27AD2" w14:textId="77777777" w:rsidR="00AC6E4B" w:rsidRPr="00AC6E4B" w:rsidRDefault="00AC6E4B" w:rsidP="005F4F9B">
            <w:pPr>
              <w:spacing w:line="259" w:lineRule="auto"/>
              <w:rPr>
                <w:rFonts w:cstheme="minorHAnsi"/>
                <w:sz w:val="24"/>
                <w:szCs w:val="24"/>
              </w:rPr>
            </w:pPr>
            <w:r w:rsidRPr="00AC6E4B">
              <w:rPr>
                <w:rFonts w:cstheme="minorHAnsi"/>
                <w:sz w:val="24"/>
                <w:szCs w:val="24"/>
              </w:rPr>
              <w:t>[-2.</w:t>
            </w:r>
            <w:proofErr w:type="gramStart"/>
            <w:r w:rsidRPr="00AC6E4B">
              <w:rPr>
                <w:rFonts w:cstheme="minorHAnsi"/>
                <w:sz w:val="24"/>
                <w:szCs w:val="24"/>
              </w:rPr>
              <w:t>60]*</w:t>
            </w:r>
            <w:proofErr w:type="gramEnd"/>
            <w:r w:rsidRPr="00AC6E4B">
              <w:rPr>
                <w:rFonts w:cstheme="minorHAnsi"/>
                <w:sz w:val="24"/>
                <w:szCs w:val="24"/>
              </w:rPr>
              <w:t>**</w:t>
            </w:r>
          </w:p>
        </w:tc>
        <w:tc>
          <w:tcPr>
            <w:tcW w:w="0" w:type="auto"/>
          </w:tcPr>
          <w:p w14:paraId="0ABE8749" w14:textId="77777777" w:rsidR="00AC6E4B" w:rsidRPr="00AC6E4B" w:rsidRDefault="00AC6E4B" w:rsidP="005F4F9B">
            <w:pPr>
              <w:spacing w:line="259" w:lineRule="auto"/>
              <w:rPr>
                <w:rFonts w:cstheme="minorHAnsi"/>
                <w:sz w:val="24"/>
                <w:szCs w:val="24"/>
              </w:rPr>
            </w:pPr>
          </w:p>
        </w:tc>
      </w:tr>
      <w:tr w:rsidR="00AC6E4B" w:rsidRPr="00AC6E4B" w14:paraId="14BBE401" w14:textId="77777777" w:rsidTr="00A543B4">
        <w:trPr>
          <w:trHeight w:val="300"/>
        </w:trPr>
        <w:tc>
          <w:tcPr>
            <w:tcW w:w="0" w:type="auto"/>
          </w:tcPr>
          <w:p w14:paraId="466987E1" w14:textId="77777777" w:rsidR="00AC6E4B" w:rsidRPr="00AC6E4B" w:rsidRDefault="00AC6E4B" w:rsidP="005F4F9B">
            <w:pPr>
              <w:spacing w:line="259" w:lineRule="auto"/>
              <w:rPr>
                <w:rFonts w:cstheme="minorHAnsi"/>
                <w:sz w:val="24"/>
                <w:szCs w:val="24"/>
              </w:rPr>
            </w:pPr>
            <w:r w:rsidRPr="00AC6E4B">
              <w:rPr>
                <w:rFonts w:cstheme="minorHAnsi"/>
                <w:sz w:val="24"/>
                <w:szCs w:val="24"/>
              </w:rPr>
              <w:t>Ln Litigation Intensity</w:t>
            </w:r>
          </w:p>
        </w:tc>
        <w:tc>
          <w:tcPr>
            <w:tcW w:w="0" w:type="auto"/>
          </w:tcPr>
          <w:p w14:paraId="598E9A2E" w14:textId="77777777" w:rsidR="00AC6E4B" w:rsidRPr="00AC6E4B" w:rsidRDefault="00AC6E4B" w:rsidP="005F4F9B">
            <w:pPr>
              <w:spacing w:line="259" w:lineRule="auto"/>
              <w:rPr>
                <w:rFonts w:cstheme="minorHAnsi"/>
                <w:sz w:val="24"/>
                <w:szCs w:val="24"/>
              </w:rPr>
            </w:pPr>
          </w:p>
        </w:tc>
        <w:tc>
          <w:tcPr>
            <w:tcW w:w="0" w:type="auto"/>
          </w:tcPr>
          <w:p w14:paraId="4EBDAF93" w14:textId="77777777" w:rsidR="00AC6E4B" w:rsidRPr="00AC6E4B" w:rsidRDefault="00AC6E4B" w:rsidP="005F4F9B">
            <w:pPr>
              <w:spacing w:line="259" w:lineRule="auto"/>
              <w:rPr>
                <w:rFonts w:cstheme="minorHAnsi"/>
                <w:sz w:val="24"/>
                <w:szCs w:val="24"/>
              </w:rPr>
            </w:pPr>
          </w:p>
        </w:tc>
        <w:tc>
          <w:tcPr>
            <w:tcW w:w="0" w:type="auto"/>
          </w:tcPr>
          <w:p w14:paraId="5E058493" w14:textId="77777777" w:rsidR="00AC6E4B" w:rsidRPr="00AC6E4B" w:rsidRDefault="00AC6E4B" w:rsidP="005F4F9B">
            <w:pPr>
              <w:spacing w:line="259" w:lineRule="auto"/>
              <w:rPr>
                <w:rFonts w:cstheme="minorHAnsi"/>
                <w:sz w:val="24"/>
                <w:szCs w:val="24"/>
              </w:rPr>
            </w:pPr>
            <w:r w:rsidRPr="00AC6E4B">
              <w:rPr>
                <w:rFonts w:cstheme="minorHAnsi"/>
                <w:sz w:val="24"/>
                <w:szCs w:val="24"/>
              </w:rPr>
              <w:t>-0.0378</w:t>
            </w:r>
          </w:p>
        </w:tc>
      </w:tr>
      <w:tr w:rsidR="00AC6E4B" w:rsidRPr="00AC6E4B" w14:paraId="64B243D7" w14:textId="77777777" w:rsidTr="00A543B4">
        <w:trPr>
          <w:trHeight w:val="300"/>
        </w:trPr>
        <w:tc>
          <w:tcPr>
            <w:tcW w:w="0" w:type="auto"/>
          </w:tcPr>
          <w:p w14:paraId="0726C3B9" w14:textId="77777777" w:rsidR="00AC6E4B" w:rsidRPr="00AC6E4B" w:rsidRDefault="00AC6E4B" w:rsidP="005F4F9B">
            <w:pPr>
              <w:spacing w:line="259" w:lineRule="auto"/>
              <w:rPr>
                <w:rFonts w:cstheme="minorHAnsi"/>
                <w:sz w:val="24"/>
                <w:szCs w:val="24"/>
              </w:rPr>
            </w:pPr>
          </w:p>
        </w:tc>
        <w:tc>
          <w:tcPr>
            <w:tcW w:w="0" w:type="auto"/>
          </w:tcPr>
          <w:p w14:paraId="752F3D03" w14:textId="77777777" w:rsidR="00AC6E4B" w:rsidRPr="00AC6E4B" w:rsidRDefault="00AC6E4B" w:rsidP="005F4F9B">
            <w:pPr>
              <w:spacing w:line="259" w:lineRule="auto"/>
              <w:rPr>
                <w:rFonts w:cstheme="minorHAnsi"/>
                <w:sz w:val="24"/>
                <w:szCs w:val="24"/>
              </w:rPr>
            </w:pPr>
          </w:p>
        </w:tc>
        <w:tc>
          <w:tcPr>
            <w:tcW w:w="0" w:type="auto"/>
          </w:tcPr>
          <w:p w14:paraId="30448DC2" w14:textId="77777777" w:rsidR="00AC6E4B" w:rsidRPr="00AC6E4B" w:rsidRDefault="00AC6E4B" w:rsidP="005F4F9B">
            <w:pPr>
              <w:spacing w:line="259" w:lineRule="auto"/>
              <w:rPr>
                <w:rFonts w:cstheme="minorHAnsi"/>
                <w:sz w:val="24"/>
                <w:szCs w:val="24"/>
              </w:rPr>
            </w:pPr>
          </w:p>
        </w:tc>
        <w:tc>
          <w:tcPr>
            <w:tcW w:w="0" w:type="auto"/>
          </w:tcPr>
          <w:p w14:paraId="50FF1415" w14:textId="77777777" w:rsidR="00AC6E4B" w:rsidRPr="00AC6E4B" w:rsidRDefault="00AC6E4B" w:rsidP="005F4F9B">
            <w:pPr>
              <w:spacing w:line="259" w:lineRule="auto"/>
              <w:rPr>
                <w:rFonts w:cstheme="minorHAnsi"/>
                <w:sz w:val="24"/>
                <w:szCs w:val="24"/>
              </w:rPr>
            </w:pPr>
            <w:r w:rsidRPr="00AC6E4B">
              <w:rPr>
                <w:rFonts w:cstheme="minorHAnsi"/>
                <w:sz w:val="24"/>
                <w:szCs w:val="24"/>
              </w:rPr>
              <w:t>[-4.</w:t>
            </w:r>
            <w:proofErr w:type="gramStart"/>
            <w:r w:rsidRPr="00AC6E4B">
              <w:rPr>
                <w:rFonts w:cstheme="minorHAnsi"/>
                <w:sz w:val="24"/>
                <w:szCs w:val="24"/>
              </w:rPr>
              <w:t>86]*</w:t>
            </w:r>
            <w:proofErr w:type="gramEnd"/>
            <w:r w:rsidRPr="00AC6E4B">
              <w:rPr>
                <w:rFonts w:cstheme="minorHAnsi"/>
                <w:sz w:val="24"/>
                <w:szCs w:val="24"/>
              </w:rPr>
              <w:t>**</w:t>
            </w:r>
          </w:p>
        </w:tc>
      </w:tr>
      <w:tr w:rsidR="00AC6E4B" w:rsidRPr="00AC6E4B" w14:paraId="3D7FD9A2" w14:textId="77777777" w:rsidTr="00A543B4">
        <w:trPr>
          <w:trHeight w:val="300"/>
        </w:trPr>
        <w:tc>
          <w:tcPr>
            <w:tcW w:w="0" w:type="auto"/>
          </w:tcPr>
          <w:p w14:paraId="25E1839F" w14:textId="77777777" w:rsidR="00AC6E4B" w:rsidRPr="00AC6E4B" w:rsidRDefault="00AC6E4B" w:rsidP="005F4F9B">
            <w:pPr>
              <w:spacing w:line="259" w:lineRule="auto"/>
              <w:rPr>
                <w:rFonts w:cstheme="minorHAnsi"/>
                <w:sz w:val="24"/>
                <w:szCs w:val="24"/>
              </w:rPr>
            </w:pPr>
            <w:r w:rsidRPr="00AC6E4B">
              <w:rPr>
                <w:rFonts w:cstheme="minorHAnsi"/>
                <w:sz w:val="24"/>
                <w:szCs w:val="24"/>
              </w:rPr>
              <w:t>Market-to-Book</w:t>
            </w:r>
          </w:p>
        </w:tc>
        <w:tc>
          <w:tcPr>
            <w:tcW w:w="0" w:type="auto"/>
          </w:tcPr>
          <w:p w14:paraId="57832F8B" w14:textId="77777777" w:rsidR="00AC6E4B" w:rsidRPr="00AC6E4B" w:rsidRDefault="00AC6E4B" w:rsidP="005F4F9B">
            <w:pPr>
              <w:spacing w:line="259" w:lineRule="auto"/>
              <w:rPr>
                <w:rFonts w:cstheme="minorHAnsi"/>
                <w:sz w:val="24"/>
                <w:szCs w:val="24"/>
              </w:rPr>
            </w:pPr>
            <w:r w:rsidRPr="00AC6E4B">
              <w:rPr>
                <w:rFonts w:cstheme="minorHAnsi"/>
                <w:sz w:val="24"/>
                <w:szCs w:val="24"/>
              </w:rPr>
              <w:t>-0.0069</w:t>
            </w:r>
          </w:p>
        </w:tc>
        <w:tc>
          <w:tcPr>
            <w:tcW w:w="0" w:type="auto"/>
          </w:tcPr>
          <w:p w14:paraId="5EC3DDF5" w14:textId="77777777" w:rsidR="00AC6E4B" w:rsidRPr="00AC6E4B" w:rsidRDefault="00AC6E4B" w:rsidP="005F4F9B">
            <w:pPr>
              <w:spacing w:line="259" w:lineRule="auto"/>
              <w:rPr>
                <w:rFonts w:cstheme="minorHAnsi"/>
                <w:sz w:val="24"/>
                <w:szCs w:val="24"/>
              </w:rPr>
            </w:pPr>
            <w:r w:rsidRPr="00AC6E4B">
              <w:rPr>
                <w:rFonts w:cstheme="minorHAnsi"/>
                <w:sz w:val="24"/>
                <w:szCs w:val="24"/>
              </w:rPr>
              <w:t>-0.0069</w:t>
            </w:r>
          </w:p>
        </w:tc>
        <w:tc>
          <w:tcPr>
            <w:tcW w:w="0" w:type="auto"/>
          </w:tcPr>
          <w:p w14:paraId="1B26E084" w14:textId="77777777" w:rsidR="00AC6E4B" w:rsidRPr="00AC6E4B" w:rsidRDefault="00AC6E4B" w:rsidP="005F4F9B">
            <w:pPr>
              <w:spacing w:line="259" w:lineRule="auto"/>
              <w:rPr>
                <w:rFonts w:cstheme="minorHAnsi"/>
                <w:sz w:val="24"/>
                <w:szCs w:val="24"/>
              </w:rPr>
            </w:pPr>
            <w:r w:rsidRPr="00AC6E4B">
              <w:rPr>
                <w:rFonts w:cstheme="minorHAnsi"/>
                <w:sz w:val="24"/>
                <w:szCs w:val="24"/>
              </w:rPr>
              <w:t>-0.0068</w:t>
            </w:r>
          </w:p>
        </w:tc>
      </w:tr>
      <w:tr w:rsidR="00AC6E4B" w:rsidRPr="00AC6E4B" w14:paraId="695305F9" w14:textId="77777777" w:rsidTr="00A543B4">
        <w:trPr>
          <w:trHeight w:val="300"/>
        </w:trPr>
        <w:tc>
          <w:tcPr>
            <w:tcW w:w="0" w:type="auto"/>
          </w:tcPr>
          <w:p w14:paraId="6CCCDFBC" w14:textId="77777777" w:rsidR="00AC6E4B" w:rsidRPr="00AC6E4B" w:rsidRDefault="00AC6E4B" w:rsidP="005F4F9B">
            <w:pPr>
              <w:spacing w:line="259" w:lineRule="auto"/>
              <w:rPr>
                <w:rFonts w:cstheme="minorHAnsi"/>
                <w:sz w:val="24"/>
                <w:szCs w:val="24"/>
              </w:rPr>
            </w:pPr>
          </w:p>
        </w:tc>
        <w:tc>
          <w:tcPr>
            <w:tcW w:w="0" w:type="auto"/>
          </w:tcPr>
          <w:p w14:paraId="0AB01EDE" w14:textId="77777777" w:rsidR="00AC6E4B" w:rsidRPr="00AC6E4B" w:rsidRDefault="00AC6E4B" w:rsidP="005F4F9B">
            <w:pPr>
              <w:spacing w:line="259" w:lineRule="auto"/>
              <w:rPr>
                <w:rFonts w:cstheme="minorHAnsi"/>
                <w:sz w:val="24"/>
                <w:szCs w:val="24"/>
              </w:rPr>
            </w:pPr>
            <w:r w:rsidRPr="00AC6E4B">
              <w:rPr>
                <w:rFonts w:cstheme="minorHAnsi"/>
                <w:sz w:val="24"/>
                <w:szCs w:val="24"/>
              </w:rPr>
              <w:t>[-16.</w:t>
            </w:r>
            <w:proofErr w:type="gramStart"/>
            <w:r w:rsidRPr="00AC6E4B">
              <w:rPr>
                <w:rFonts w:cstheme="minorHAnsi"/>
                <w:sz w:val="24"/>
                <w:szCs w:val="24"/>
              </w:rPr>
              <w:t>28]*</w:t>
            </w:r>
            <w:proofErr w:type="gramEnd"/>
            <w:r w:rsidRPr="00AC6E4B">
              <w:rPr>
                <w:rFonts w:cstheme="minorHAnsi"/>
                <w:sz w:val="24"/>
                <w:szCs w:val="24"/>
              </w:rPr>
              <w:t>**</w:t>
            </w:r>
          </w:p>
        </w:tc>
        <w:tc>
          <w:tcPr>
            <w:tcW w:w="0" w:type="auto"/>
          </w:tcPr>
          <w:p w14:paraId="219CEFF6" w14:textId="77777777" w:rsidR="00AC6E4B" w:rsidRPr="00AC6E4B" w:rsidRDefault="00AC6E4B" w:rsidP="005F4F9B">
            <w:pPr>
              <w:spacing w:line="259" w:lineRule="auto"/>
              <w:rPr>
                <w:rFonts w:cstheme="minorHAnsi"/>
                <w:sz w:val="24"/>
                <w:szCs w:val="24"/>
              </w:rPr>
            </w:pPr>
            <w:r w:rsidRPr="00AC6E4B">
              <w:rPr>
                <w:rFonts w:cstheme="minorHAnsi"/>
                <w:sz w:val="24"/>
                <w:szCs w:val="24"/>
              </w:rPr>
              <w:t>[-16.</w:t>
            </w:r>
            <w:proofErr w:type="gramStart"/>
            <w:r w:rsidRPr="00AC6E4B">
              <w:rPr>
                <w:rFonts w:cstheme="minorHAnsi"/>
                <w:sz w:val="24"/>
                <w:szCs w:val="24"/>
              </w:rPr>
              <w:t>86]*</w:t>
            </w:r>
            <w:proofErr w:type="gramEnd"/>
            <w:r w:rsidRPr="00AC6E4B">
              <w:rPr>
                <w:rFonts w:cstheme="minorHAnsi"/>
                <w:sz w:val="24"/>
                <w:szCs w:val="24"/>
              </w:rPr>
              <w:t>**</w:t>
            </w:r>
          </w:p>
        </w:tc>
        <w:tc>
          <w:tcPr>
            <w:tcW w:w="0" w:type="auto"/>
          </w:tcPr>
          <w:p w14:paraId="1CAE6485" w14:textId="77777777" w:rsidR="00AC6E4B" w:rsidRPr="00AC6E4B" w:rsidRDefault="00AC6E4B" w:rsidP="005F4F9B">
            <w:pPr>
              <w:spacing w:line="259" w:lineRule="auto"/>
              <w:rPr>
                <w:rFonts w:cstheme="minorHAnsi"/>
                <w:sz w:val="24"/>
                <w:szCs w:val="24"/>
              </w:rPr>
            </w:pPr>
            <w:r w:rsidRPr="00AC6E4B">
              <w:rPr>
                <w:rFonts w:cstheme="minorHAnsi"/>
                <w:sz w:val="24"/>
                <w:szCs w:val="24"/>
              </w:rPr>
              <w:t>[-15.</w:t>
            </w:r>
            <w:proofErr w:type="gramStart"/>
            <w:r w:rsidRPr="00AC6E4B">
              <w:rPr>
                <w:rFonts w:cstheme="minorHAnsi"/>
                <w:sz w:val="24"/>
                <w:szCs w:val="24"/>
              </w:rPr>
              <w:t>97]*</w:t>
            </w:r>
            <w:proofErr w:type="gramEnd"/>
            <w:r w:rsidRPr="00AC6E4B">
              <w:rPr>
                <w:rFonts w:cstheme="minorHAnsi"/>
                <w:sz w:val="24"/>
                <w:szCs w:val="24"/>
              </w:rPr>
              <w:t>**</w:t>
            </w:r>
          </w:p>
        </w:tc>
      </w:tr>
      <w:tr w:rsidR="00AC6E4B" w:rsidRPr="00AC6E4B" w14:paraId="7CED09BA" w14:textId="77777777" w:rsidTr="00A543B4">
        <w:trPr>
          <w:trHeight w:val="300"/>
        </w:trPr>
        <w:tc>
          <w:tcPr>
            <w:tcW w:w="0" w:type="auto"/>
          </w:tcPr>
          <w:p w14:paraId="3119227C" w14:textId="77777777" w:rsidR="00AC6E4B" w:rsidRPr="00AC6E4B" w:rsidRDefault="00AC6E4B" w:rsidP="005F4F9B">
            <w:pPr>
              <w:spacing w:line="259" w:lineRule="auto"/>
              <w:rPr>
                <w:rFonts w:cstheme="minorHAnsi"/>
                <w:sz w:val="24"/>
                <w:szCs w:val="24"/>
              </w:rPr>
            </w:pPr>
            <w:r w:rsidRPr="00AC6E4B">
              <w:rPr>
                <w:rFonts w:cstheme="minorHAnsi"/>
                <w:sz w:val="24"/>
                <w:szCs w:val="24"/>
              </w:rPr>
              <w:t>Asset Growth</w:t>
            </w:r>
          </w:p>
        </w:tc>
        <w:tc>
          <w:tcPr>
            <w:tcW w:w="0" w:type="auto"/>
          </w:tcPr>
          <w:p w14:paraId="2C4CC0A5" w14:textId="77777777" w:rsidR="00AC6E4B" w:rsidRPr="00AC6E4B" w:rsidRDefault="00AC6E4B" w:rsidP="005F4F9B">
            <w:pPr>
              <w:spacing w:line="259" w:lineRule="auto"/>
              <w:rPr>
                <w:rFonts w:cstheme="minorHAnsi"/>
                <w:sz w:val="24"/>
                <w:szCs w:val="24"/>
              </w:rPr>
            </w:pPr>
            <w:r w:rsidRPr="00AC6E4B">
              <w:rPr>
                <w:rFonts w:cstheme="minorHAnsi"/>
                <w:sz w:val="24"/>
                <w:szCs w:val="24"/>
              </w:rPr>
              <w:t>-0.0251</w:t>
            </w:r>
          </w:p>
        </w:tc>
        <w:tc>
          <w:tcPr>
            <w:tcW w:w="0" w:type="auto"/>
          </w:tcPr>
          <w:p w14:paraId="17874C5E" w14:textId="77777777" w:rsidR="00AC6E4B" w:rsidRPr="00AC6E4B" w:rsidRDefault="00AC6E4B" w:rsidP="005F4F9B">
            <w:pPr>
              <w:spacing w:line="259" w:lineRule="auto"/>
              <w:rPr>
                <w:rFonts w:cstheme="minorHAnsi"/>
                <w:sz w:val="24"/>
                <w:szCs w:val="24"/>
              </w:rPr>
            </w:pPr>
            <w:r w:rsidRPr="00AC6E4B">
              <w:rPr>
                <w:rFonts w:cstheme="minorHAnsi"/>
                <w:sz w:val="24"/>
                <w:szCs w:val="24"/>
              </w:rPr>
              <w:t>-0.0266</w:t>
            </w:r>
          </w:p>
        </w:tc>
        <w:tc>
          <w:tcPr>
            <w:tcW w:w="0" w:type="auto"/>
          </w:tcPr>
          <w:p w14:paraId="3C895E22" w14:textId="77777777" w:rsidR="00AC6E4B" w:rsidRPr="00AC6E4B" w:rsidRDefault="00AC6E4B" w:rsidP="005F4F9B">
            <w:pPr>
              <w:spacing w:line="259" w:lineRule="auto"/>
              <w:rPr>
                <w:rFonts w:cstheme="minorHAnsi"/>
                <w:sz w:val="24"/>
                <w:szCs w:val="24"/>
              </w:rPr>
            </w:pPr>
            <w:r w:rsidRPr="00AC6E4B">
              <w:rPr>
                <w:rFonts w:cstheme="minorHAnsi"/>
                <w:sz w:val="24"/>
                <w:szCs w:val="24"/>
              </w:rPr>
              <w:t>-0.0254</w:t>
            </w:r>
          </w:p>
        </w:tc>
      </w:tr>
      <w:tr w:rsidR="00AC6E4B" w:rsidRPr="00AC6E4B" w14:paraId="732135A0" w14:textId="77777777" w:rsidTr="00A543B4">
        <w:trPr>
          <w:trHeight w:val="300"/>
        </w:trPr>
        <w:tc>
          <w:tcPr>
            <w:tcW w:w="0" w:type="auto"/>
          </w:tcPr>
          <w:p w14:paraId="2C9B1A6F" w14:textId="77777777" w:rsidR="00AC6E4B" w:rsidRPr="00AC6E4B" w:rsidRDefault="00AC6E4B" w:rsidP="005F4F9B">
            <w:pPr>
              <w:spacing w:line="259" w:lineRule="auto"/>
              <w:rPr>
                <w:rFonts w:cstheme="minorHAnsi"/>
                <w:sz w:val="24"/>
                <w:szCs w:val="24"/>
              </w:rPr>
            </w:pPr>
          </w:p>
        </w:tc>
        <w:tc>
          <w:tcPr>
            <w:tcW w:w="0" w:type="auto"/>
          </w:tcPr>
          <w:p w14:paraId="5551E386" w14:textId="77777777" w:rsidR="00AC6E4B" w:rsidRPr="00AC6E4B" w:rsidRDefault="00AC6E4B" w:rsidP="005F4F9B">
            <w:pPr>
              <w:spacing w:line="259" w:lineRule="auto"/>
              <w:rPr>
                <w:rFonts w:cstheme="minorHAnsi"/>
                <w:sz w:val="24"/>
                <w:szCs w:val="24"/>
              </w:rPr>
            </w:pPr>
            <w:r w:rsidRPr="00AC6E4B">
              <w:rPr>
                <w:rFonts w:cstheme="minorHAnsi"/>
                <w:sz w:val="24"/>
                <w:szCs w:val="24"/>
              </w:rPr>
              <w:t>[-6.</w:t>
            </w:r>
            <w:proofErr w:type="gramStart"/>
            <w:r w:rsidRPr="00AC6E4B">
              <w:rPr>
                <w:rFonts w:cstheme="minorHAnsi"/>
                <w:sz w:val="24"/>
                <w:szCs w:val="24"/>
              </w:rPr>
              <w:t>24]*</w:t>
            </w:r>
            <w:proofErr w:type="gramEnd"/>
            <w:r w:rsidRPr="00AC6E4B">
              <w:rPr>
                <w:rFonts w:cstheme="minorHAnsi"/>
                <w:sz w:val="24"/>
                <w:szCs w:val="24"/>
              </w:rPr>
              <w:t>**</w:t>
            </w:r>
          </w:p>
        </w:tc>
        <w:tc>
          <w:tcPr>
            <w:tcW w:w="0" w:type="auto"/>
          </w:tcPr>
          <w:p w14:paraId="4192654B" w14:textId="77777777" w:rsidR="00AC6E4B" w:rsidRPr="00AC6E4B" w:rsidRDefault="00AC6E4B" w:rsidP="005F4F9B">
            <w:pPr>
              <w:spacing w:line="259" w:lineRule="auto"/>
              <w:rPr>
                <w:rFonts w:cstheme="minorHAnsi"/>
                <w:sz w:val="24"/>
                <w:szCs w:val="24"/>
              </w:rPr>
            </w:pPr>
            <w:r w:rsidRPr="00AC6E4B">
              <w:rPr>
                <w:rFonts w:cstheme="minorHAnsi"/>
                <w:sz w:val="24"/>
                <w:szCs w:val="24"/>
              </w:rPr>
              <w:t>[-5.</w:t>
            </w:r>
            <w:proofErr w:type="gramStart"/>
            <w:r w:rsidRPr="00AC6E4B">
              <w:rPr>
                <w:rFonts w:cstheme="minorHAnsi"/>
                <w:sz w:val="24"/>
                <w:szCs w:val="24"/>
              </w:rPr>
              <w:t>63]*</w:t>
            </w:r>
            <w:proofErr w:type="gramEnd"/>
            <w:r w:rsidRPr="00AC6E4B">
              <w:rPr>
                <w:rFonts w:cstheme="minorHAnsi"/>
                <w:sz w:val="24"/>
                <w:szCs w:val="24"/>
              </w:rPr>
              <w:t>**</w:t>
            </w:r>
          </w:p>
        </w:tc>
        <w:tc>
          <w:tcPr>
            <w:tcW w:w="0" w:type="auto"/>
          </w:tcPr>
          <w:p w14:paraId="2844D161" w14:textId="77777777" w:rsidR="00AC6E4B" w:rsidRPr="00AC6E4B" w:rsidRDefault="00AC6E4B" w:rsidP="005F4F9B">
            <w:pPr>
              <w:spacing w:line="259" w:lineRule="auto"/>
              <w:rPr>
                <w:rFonts w:cstheme="minorHAnsi"/>
                <w:sz w:val="24"/>
                <w:szCs w:val="24"/>
              </w:rPr>
            </w:pPr>
            <w:r w:rsidRPr="00AC6E4B">
              <w:rPr>
                <w:rFonts w:cstheme="minorHAnsi"/>
                <w:sz w:val="24"/>
                <w:szCs w:val="24"/>
              </w:rPr>
              <w:t>[-6.</w:t>
            </w:r>
            <w:proofErr w:type="gramStart"/>
            <w:r w:rsidRPr="00AC6E4B">
              <w:rPr>
                <w:rFonts w:cstheme="minorHAnsi"/>
                <w:sz w:val="24"/>
                <w:szCs w:val="24"/>
              </w:rPr>
              <w:t>29]*</w:t>
            </w:r>
            <w:proofErr w:type="gramEnd"/>
            <w:r w:rsidRPr="00AC6E4B">
              <w:rPr>
                <w:rFonts w:cstheme="minorHAnsi"/>
                <w:sz w:val="24"/>
                <w:szCs w:val="24"/>
              </w:rPr>
              <w:t>**</w:t>
            </w:r>
          </w:p>
        </w:tc>
      </w:tr>
      <w:tr w:rsidR="00AC6E4B" w:rsidRPr="00AC6E4B" w14:paraId="19E3D5C1" w14:textId="77777777" w:rsidTr="00A543B4">
        <w:trPr>
          <w:trHeight w:val="300"/>
        </w:trPr>
        <w:tc>
          <w:tcPr>
            <w:tcW w:w="0" w:type="auto"/>
          </w:tcPr>
          <w:p w14:paraId="5C132E97" w14:textId="77777777" w:rsidR="00AC6E4B" w:rsidRPr="00AC6E4B" w:rsidRDefault="00AC6E4B" w:rsidP="005F4F9B">
            <w:pPr>
              <w:spacing w:line="259" w:lineRule="auto"/>
              <w:rPr>
                <w:rFonts w:cstheme="minorHAnsi"/>
                <w:sz w:val="24"/>
                <w:szCs w:val="24"/>
              </w:rPr>
            </w:pPr>
            <w:r w:rsidRPr="00AC6E4B">
              <w:rPr>
                <w:rFonts w:cstheme="minorHAnsi"/>
                <w:sz w:val="24"/>
                <w:szCs w:val="24"/>
              </w:rPr>
              <w:t>Earnings/Assets</w:t>
            </w:r>
          </w:p>
        </w:tc>
        <w:tc>
          <w:tcPr>
            <w:tcW w:w="0" w:type="auto"/>
          </w:tcPr>
          <w:p w14:paraId="66EF2D3F" w14:textId="77777777" w:rsidR="00AC6E4B" w:rsidRPr="00AC6E4B" w:rsidRDefault="00AC6E4B" w:rsidP="005F4F9B">
            <w:pPr>
              <w:spacing w:line="259" w:lineRule="auto"/>
              <w:rPr>
                <w:rFonts w:cstheme="minorHAnsi"/>
                <w:sz w:val="24"/>
                <w:szCs w:val="24"/>
              </w:rPr>
            </w:pPr>
            <w:r w:rsidRPr="00AC6E4B">
              <w:rPr>
                <w:rFonts w:cstheme="minorHAnsi"/>
                <w:sz w:val="24"/>
                <w:szCs w:val="24"/>
              </w:rPr>
              <w:t>0.0959</w:t>
            </w:r>
          </w:p>
        </w:tc>
        <w:tc>
          <w:tcPr>
            <w:tcW w:w="0" w:type="auto"/>
          </w:tcPr>
          <w:p w14:paraId="00A7B44A" w14:textId="77777777" w:rsidR="00AC6E4B" w:rsidRPr="00AC6E4B" w:rsidRDefault="00AC6E4B" w:rsidP="005F4F9B">
            <w:pPr>
              <w:spacing w:line="259" w:lineRule="auto"/>
              <w:rPr>
                <w:rFonts w:cstheme="minorHAnsi"/>
                <w:sz w:val="24"/>
                <w:szCs w:val="24"/>
              </w:rPr>
            </w:pPr>
            <w:r w:rsidRPr="00AC6E4B">
              <w:rPr>
                <w:rFonts w:cstheme="minorHAnsi"/>
                <w:sz w:val="24"/>
                <w:szCs w:val="24"/>
              </w:rPr>
              <w:t>0.0993</w:t>
            </w:r>
          </w:p>
        </w:tc>
        <w:tc>
          <w:tcPr>
            <w:tcW w:w="0" w:type="auto"/>
          </w:tcPr>
          <w:p w14:paraId="3CBC2BA9" w14:textId="77777777" w:rsidR="00AC6E4B" w:rsidRPr="00AC6E4B" w:rsidRDefault="00AC6E4B" w:rsidP="005F4F9B">
            <w:pPr>
              <w:spacing w:line="259" w:lineRule="auto"/>
              <w:rPr>
                <w:rFonts w:cstheme="minorHAnsi"/>
                <w:sz w:val="24"/>
                <w:szCs w:val="24"/>
              </w:rPr>
            </w:pPr>
            <w:r w:rsidRPr="00AC6E4B">
              <w:rPr>
                <w:rFonts w:cstheme="minorHAnsi"/>
                <w:sz w:val="24"/>
                <w:szCs w:val="24"/>
              </w:rPr>
              <w:t>0.0958</w:t>
            </w:r>
          </w:p>
        </w:tc>
      </w:tr>
      <w:tr w:rsidR="00AC6E4B" w:rsidRPr="00AC6E4B" w14:paraId="0CE00134" w14:textId="77777777" w:rsidTr="00A543B4">
        <w:trPr>
          <w:trHeight w:val="300"/>
        </w:trPr>
        <w:tc>
          <w:tcPr>
            <w:tcW w:w="0" w:type="auto"/>
          </w:tcPr>
          <w:p w14:paraId="548C0682" w14:textId="77777777" w:rsidR="00AC6E4B" w:rsidRPr="00AC6E4B" w:rsidRDefault="00AC6E4B" w:rsidP="005F4F9B">
            <w:pPr>
              <w:spacing w:line="259" w:lineRule="auto"/>
              <w:rPr>
                <w:rFonts w:cstheme="minorHAnsi"/>
                <w:sz w:val="24"/>
                <w:szCs w:val="24"/>
              </w:rPr>
            </w:pPr>
          </w:p>
        </w:tc>
        <w:tc>
          <w:tcPr>
            <w:tcW w:w="0" w:type="auto"/>
          </w:tcPr>
          <w:p w14:paraId="1AE28850" w14:textId="77777777" w:rsidR="00AC6E4B" w:rsidRPr="00AC6E4B" w:rsidRDefault="00AC6E4B" w:rsidP="005F4F9B">
            <w:pPr>
              <w:spacing w:line="259" w:lineRule="auto"/>
              <w:rPr>
                <w:rFonts w:cstheme="minorHAnsi"/>
                <w:sz w:val="24"/>
                <w:szCs w:val="24"/>
              </w:rPr>
            </w:pPr>
            <w:r w:rsidRPr="00AC6E4B">
              <w:rPr>
                <w:rFonts w:cstheme="minorHAnsi"/>
                <w:sz w:val="24"/>
                <w:szCs w:val="24"/>
              </w:rPr>
              <w:t>[</w:t>
            </w:r>
            <w:proofErr w:type="gramStart"/>
            <w:r w:rsidRPr="00AC6E4B">
              <w:rPr>
                <w:rFonts w:cstheme="minorHAnsi"/>
                <w:sz w:val="24"/>
                <w:szCs w:val="24"/>
              </w:rPr>
              <w:t>10.88]*</w:t>
            </w:r>
            <w:proofErr w:type="gramEnd"/>
            <w:r w:rsidRPr="00AC6E4B">
              <w:rPr>
                <w:rFonts w:cstheme="minorHAnsi"/>
                <w:sz w:val="24"/>
                <w:szCs w:val="24"/>
              </w:rPr>
              <w:t>**</w:t>
            </w:r>
          </w:p>
        </w:tc>
        <w:tc>
          <w:tcPr>
            <w:tcW w:w="0" w:type="auto"/>
          </w:tcPr>
          <w:p w14:paraId="7F942BCB" w14:textId="77777777" w:rsidR="00AC6E4B" w:rsidRPr="00AC6E4B" w:rsidRDefault="00AC6E4B" w:rsidP="005F4F9B">
            <w:pPr>
              <w:spacing w:line="259" w:lineRule="auto"/>
              <w:rPr>
                <w:rFonts w:cstheme="minorHAnsi"/>
                <w:sz w:val="24"/>
                <w:szCs w:val="24"/>
              </w:rPr>
            </w:pPr>
            <w:r w:rsidRPr="00AC6E4B">
              <w:rPr>
                <w:rFonts w:cstheme="minorHAnsi"/>
                <w:sz w:val="24"/>
                <w:szCs w:val="24"/>
              </w:rPr>
              <w:t>[</w:t>
            </w:r>
            <w:proofErr w:type="gramStart"/>
            <w:r w:rsidRPr="00AC6E4B">
              <w:rPr>
                <w:rFonts w:cstheme="minorHAnsi"/>
                <w:sz w:val="24"/>
                <w:szCs w:val="24"/>
              </w:rPr>
              <w:t>10.24]*</w:t>
            </w:r>
            <w:proofErr w:type="gramEnd"/>
            <w:r w:rsidRPr="00AC6E4B">
              <w:rPr>
                <w:rFonts w:cstheme="minorHAnsi"/>
                <w:sz w:val="24"/>
                <w:szCs w:val="24"/>
              </w:rPr>
              <w:t>**</w:t>
            </w:r>
          </w:p>
        </w:tc>
        <w:tc>
          <w:tcPr>
            <w:tcW w:w="0" w:type="auto"/>
          </w:tcPr>
          <w:p w14:paraId="7260F691" w14:textId="77777777" w:rsidR="00AC6E4B" w:rsidRPr="00AC6E4B" w:rsidRDefault="00AC6E4B" w:rsidP="005F4F9B">
            <w:pPr>
              <w:spacing w:line="259" w:lineRule="auto"/>
              <w:rPr>
                <w:rFonts w:cstheme="minorHAnsi"/>
                <w:sz w:val="24"/>
                <w:szCs w:val="24"/>
              </w:rPr>
            </w:pPr>
            <w:r w:rsidRPr="00AC6E4B">
              <w:rPr>
                <w:rFonts w:cstheme="minorHAnsi"/>
                <w:sz w:val="24"/>
                <w:szCs w:val="24"/>
              </w:rPr>
              <w:t>[</w:t>
            </w:r>
            <w:proofErr w:type="gramStart"/>
            <w:r w:rsidRPr="00AC6E4B">
              <w:rPr>
                <w:rFonts w:cstheme="minorHAnsi"/>
                <w:sz w:val="24"/>
                <w:szCs w:val="24"/>
              </w:rPr>
              <w:t>10.61]*</w:t>
            </w:r>
            <w:proofErr w:type="gramEnd"/>
            <w:r w:rsidRPr="00AC6E4B">
              <w:rPr>
                <w:rFonts w:cstheme="minorHAnsi"/>
                <w:sz w:val="24"/>
                <w:szCs w:val="24"/>
              </w:rPr>
              <w:t>**</w:t>
            </w:r>
          </w:p>
        </w:tc>
      </w:tr>
      <w:tr w:rsidR="00AC6E4B" w:rsidRPr="00AC6E4B" w14:paraId="0D6C7A3E" w14:textId="77777777" w:rsidTr="00A543B4">
        <w:trPr>
          <w:trHeight w:val="300"/>
        </w:trPr>
        <w:tc>
          <w:tcPr>
            <w:tcW w:w="0" w:type="auto"/>
          </w:tcPr>
          <w:p w14:paraId="089AEA5B" w14:textId="77777777" w:rsidR="00AC6E4B" w:rsidRPr="00AC6E4B" w:rsidRDefault="00AC6E4B" w:rsidP="005F4F9B">
            <w:pPr>
              <w:spacing w:line="259" w:lineRule="auto"/>
              <w:rPr>
                <w:rFonts w:cstheme="minorHAnsi"/>
                <w:sz w:val="24"/>
                <w:szCs w:val="24"/>
              </w:rPr>
            </w:pPr>
            <w:r w:rsidRPr="00AC6E4B">
              <w:rPr>
                <w:rFonts w:cstheme="minorHAnsi"/>
                <w:sz w:val="24"/>
                <w:szCs w:val="24"/>
              </w:rPr>
              <w:t>Stock Returns</w:t>
            </w:r>
          </w:p>
        </w:tc>
        <w:tc>
          <w:tcPr>
            <w:tcW w:w="0" w:type="auto"/>
          </w:tcPr>
          <w:p w14:paraId="3A1D5CF5" w14:textId="77777777" w:rsidR="00AC6E4B" w:rsidRPr="00AC6E4B" w:rsidRDefault="00AC6E4B" w:rsidP="005F4F9B">
            <w:pPr>
              <w:spacing w:line="259" w:lineRule="auto"/>
              <w:rPr>
                <w:rFonts w:cstheme="minorHAnsi"/>
                <w:sz w:val="24"/>
                <w:szCs w:val="24"/>
              </w:rPr>
            </w:pPr>
            <w:r w:rsidRPr="00AC6E4B">
              <w:rPr>
                <w:rFonts w:cstheme="minorHAnsi"/>
                <w:sz w:val="24"/>
                <w:szCs w:val="24"/>
              </w:rPr>
              <w:t>-0.0008</w:t>
            </w:r>
          </w:p>
        </w:tc>
        <w:tc>
          <w:tcPr>
            <w:tcW w:w="0" w:type="auto"/>
          </w:tcPr>
          <w:p w14:paraId="1383E9D0" w14:textId="77777777" w:rsidR="00AC6E4B" w:rsidRPr="00AC6E4B" w:rsidRDefault="00AC6E4B" w:rsidP="005F4F9B">
            <w:pPr>
              <w:spacing w:line="259" w:lineRule="auto"/>
              <w:rPr>
                <w:rFonts w:cstheme="minorHAnsi"/>
                <w:sz w:val="24"/>
                <w:szCs w:val="24"/>
              </w:rPr>
            </w:pPr>
            <w:r w:rsidRPr="00AC6E4B">
              <w:rPr>
                <w:rFonts w:cstheme="minorHAnsi"/>
                <w:sz w:val="24"/>
                <w:szCs w:val="24"/>
              </w:rPr>
              <w:t>-0.0007</w:t>
            </w:r>
          </w:p>
        </w:tc>
        <w:tc>
          <w:tcPr>
            <w:tcW w:w="0" w:type="auto"/>
          </w:tcPr>
          <w:p w14:paraId="46AD9CFD" w14:textId="77777777" w:rsidR="00AC6E4B" w:rsidRPr="00AC6E4B" w:rsidRDefault="00AC6E4B" w:rsidP="005F4F9B">
            <w:pPr>
              <w:spacing w:line="259" w:lineRule="auto"/>
              <w:rPr>
                <w:rFonts w:cstheme="minorHAnsi"/>
                <w:sz w:val="24"/>
                <w:szCs w:val="24"/>
              </w:rPr>
            </w:pPr>
            <w:r w:rsidRPr="00AC6E4B">
              <w:rPr>
                <w:rFonts w:cstheme="minorHAnsi"/>
                <w:sz w:val="24"/>
                <w:szCs w:val="24"/>
              </w:rPr>
              <w:t>-0.0007</w:t>
            </w:r>
          </w:p>
        </w:tc>
      </w:tr>
      <w:tr w:rsidR="00AC6E4B" w:rsidRPr="00AC6E4B" w14:paraId="393D00A8" w14:textId="77777777" w:rsidTr="00A543B4">
        <w:trPr>
          <w:trHeight w:val="300"/>
        </w:trPr>
        <w:tc>
          <w:tcPr>
            <w:tcW w:w="0" w:type="auto"/>
          </w:tcPr>
          <w:p w14:paraId="159A5852" w14:textId="77777777" w:rsidR="00AC6E4B" w:rsidRPr="00AC6E4B" w:rsidRDefault="00AC6E4B" w:rsidP="005F4F9B">
            <w:pPr>
              <w:spacing w:line="259" w:lineRule="auto"/>
              <w:rPr>
                <w:rFonts w:cstheme="minorHAnsi"/>
                <w:sz w:val="24"/>
                <w:szCs w:val="24"/>
              </w:rPr>
            </w:pPr>
          </w:p>
        </w:tc>
        <w:tc>
          <w:tcPr>
            <w:tcW w:w="0" w:type="auto"/>
          </w:tcPr>
          <w:p w14:paraId="5D3AF351" w14:textId="77777777" w:rsidR="00AC6E4B" w:rsidRPr="00AC6E4B" w:rsidRDefault="00AC6E4B" w:rsidP="005F4F9B">
            <w:pPr>
              <w:spacing w:line="259" w:lineRule="auto"/>
              <w:rPr>
                <w:rFonts w:cstheme="minorHAnsi"/>
                <w:sz w:val="24"/>
                <w:szCs w:val="24"/>
              </w:rPr>
            </w:pPr>
            <w:r w:rsidRPr="00AC6E4B">
              <w:rPr>
                <w:rFonts w:cstheme="minorHAnsi"/>
                <w:sz w:val="24"/>
                <w:szCs w:val="24"/>
              </w:rPr>
              <w:t>[-1.</w:t>
            </w:r>
            <w:proofErr w:type="gramStart"/>
            <w:r w:rsidRPr="00AC6E4B">
              <w:rPr>
                <w:rFonts w:cstheme="minorHAnsi"/>
                <w:sz w:val="24"/>
                <w:szCs w:val="24"/>
              </w:rPr>
              <w:t>88]*</w:t>
            </w:r>
            <w:proofErr w:type="gramEnd"/>
          </w:p>
        </w:tc>
        <w:tc>
          <w:tcPr>
            <w:tcW w:w="0" w:type="auto"/>
          </w:tcPr>
          <w:p w14:paraId="399546BD" w14:textId="77777777" w:rsidR="00AC6E4B" w:rsidRPr="00AC6E4B" w:rsidRDefault="00AC6E4B" w:rsidP="005F4F9B">
            <w:pPr>
              <w:spacing w:line="259" w:lineRule="auto"/>
              <w:rPr>
                <w:rFonts w:cstheme="minorHAnsi"/>
                <w:sz w:val="24"/>
                <w:szCs w:val="24"/>
              </w:rPr>
            </w:pPr>
            <w:r w:rsidRPr="00AC6E4B">
              <w:rPr>
                <w:rFonts w:cstheme="minorHAnsi"/>
                <w:sz w:val="24"/>
                <w:szCs w:val="24"/>
              </w:rPr>
              <w:t>[-1.</w:t>
            </w:r>
            <w:proofErr w:type="gramStart"/>
            <w:r w:rsidRPr="00AC6E4B">
              <w:rPr>
                <w:rFonts w:cstheme="minorHAnsi"/>
                <w:sz w:val="24"/>
                <w:szCs w:val="24"/>
              </w:rPr>
              <w:t>75]*</w:t>
            </w:r>
            <w:proofErr w:type="gramEnd"/>
          </w:p>
        </w:tc>
        <w:tc>
          <w:tcPr>
            <w:tcW w:w="0" w:type="auto"/>
          </w:tcPr>
          <w:p w14:paraId="2EC7921C" w14:textId="77777777" w:rsidR="00AC6E4B" w:rsidRPr="00AC6E4B" w:rsidRDefault="00AC6E4B" w:rsidP="005F4F9B">
            <w:pPr>
              <w:spacing w:line="259" w:lineRule="auto"/>
              <w:rPr>
                <w:rFonts w:cstheme="minorHAnsi"/>
                <w:sz w:val="24"/>
                <w:szCs w:val="24"/>
              </w:rPr>
            </w:pPr>
            <w:r w:rsidRPr="00AC6E4B">
              <w:rPr>
                <w:rFonts w:cstheme="minorHAnsi"/>
                <w:sz w:val="24"/>
                <w:szCs w:val="24"/>
              </w:rPr>
              <w:t>[-1.</w:t>
            </w:r>
            <w:proofErr w:type="gramStart"/>
            <w:r w:rsidRPr="00AC6E4B">
              <w:rPr>
                <w:rFonts w:cstheme="minorHAnsi"/>
                <w:sz w:val="24"/>
                <w:szCs w:val="24"/>
              </w:rPr>
              <w:t>78]*</w:t>
            </w:r>
            <w:proofErr w:type="gramEnd"/>
          </w:p>
        </w:tc>
      </w:tr>
      <w:tr w:rsidR="00AC6E4B" w:rsidRPr="00AC6E4B" w14:paraId="56450D72" w14:textId="77777777" w:rsidTr="00A543B4">
        <w:trPr>
          <w:trHeight w:val="300"/>
        </w:trPr>
        <w:tc>
          <w:tcPr>
            <w:tcW w:w="0" w:type="auto"/>
          </w:tcPr>
          <w:p w14:paraId="744F079E" w14:textId="77777777" w:rsidR="00AC6E4B" w:rsidRPr="00AC6E4B" w:rsidRDefault="00AC6E4B" w:rsidP="005F4F9B">
            <w:pPr>
              <w:spacing w:line="259" w:lineRule="auto"/>
              <w:rPr>
                <w:rFonts w:cstheme="minorHAnsi"/>
                <w:sz w:val="24"/>
                <w:szCs w:val="24"/>
              </w:rPr>
            </w:pPr>
            <w:r w:rsidRPr="00AC6E4B">
              <w:rPr>
                <w:rFonts w:cstheme="minorHAnsi"/>
                <w:sz w:val="24"/>
                <w:szCs w:val="24"/>
              </w:rPr>
              <w:t>NYSE Percentile</w:t>
            </w:r>
          </w:p>
        </w:tc>
        <w:tc>
          <w:tcPr>
            <w:tcW w:w="0" w:type="auto"/>
          </w:tcPr>
          <w:p w14:paraId="16E42965" w14:textId="77777777" w:rsidR="00AC6E4B" w:rsidRPr="00AC6E4B" w:rsidRDefault="00AC6E4B" w:rsidP="005F4F9B">
            <w:pPr>
              <w:spacing w:line="259" w:lineRule="auto"/>
              <w:rPr>
                <w:rFonts w:cstheme="minorHAnsi"/>
                <w:sz w:val="24"/>
                <w:szCs w:val="24"/>
              </w:rPr>
            </w:pPr>
            <w:r w:rsidRPr="00AC6E4B">
              <w:rPr>
                <w:rFonts w:cstheme="minorHAnsi"/>
                <w:sz w:val="24"/>
                <w:szCs w:val="24"/>
              </w:rPr>
              <w:t>0.0016</w:t>
            </w:r>
          </w:p>
        </w:tc>
        <w:tc>
          <w:tcPr>
            <w:tcW w:w="0" w:type="auto"/>
          </w:tcPr>
          <w:p w14:paraId="4A14B7DF" w14:textId="77777777" w:rsidR="00AC6E4B" w:rsidRPr="00AC6E4B" w:rsidRDefault="00AC6E4B" w:rsidP="005F4F9B">
            <w:pPr>
              <w:spacing w:line="259" w:lineRule="auto"/>
              <w:rPr>
                <w:rFonts w:cstheme="minorHAnsi"/>
                <w:sz w:val="24"/>
                <w:szCs w:val="24"/>
              </w:rPr>
            </w:pPr>
            <w:r w:rsidRPr="00AC6E4B">
              <w:rPr>
                <w:rFonts w:cstheme="minorHAnsi"/>
                <w:sz w:val="24"/>
                <w:szCs w:val="24"/>
              </w:rPr>
              <w:t>0.0016</w:t>
            </w:r>
          </w:p>
        </w:tc>
        <w:tc>
          <w:tcPr>
            <w:tcW w:w="0" w:type="auto"/>
          </w:tcPr>
          <w:p w14:paraId="17DEB7FC" w14:textId="77777777" w:rsidR="00AC6E4B" w:rsidRPr="00AC6E4B" w:rsidRDefault="00AC6E4B" w:rsidP="005F4F9B">
            <w:pPr>
              <w:spacing w:line="259" w:lineRule="auto"/>
              <w:rPr>
                <w:rFonts w:cstheme="minorHAnsi"/>
                <w:sz w:val="24"/>
                <w:szCs w:val="24"/>
              </w:rPr>
            </w:pPr>
            <w:r w:rsidRPr="00AC6E4B">
              <w:rPr>
                <w:rFonts w:cstheme="minorHAnsi"/>
                <w:sz w:val="24"/>
                <w:szCs w:val="24"/>
              </w:rPr>
              <w:t>0.0015</w:t>
            </w:r>
          </w:p>
        </w:tc>
      </w:tr>
      <w:tr w:rsidR="00AC6E4B" w:rsidRPr="00AC6E4B" w14:paraId="65341451" w14:textId="77777777" w:rsidTr="00A543B4">
        <w:trPr>
          <w:trHeight w:val="300"/>
        </w:trPr>
        <w:tc>
          <w:tcPr>
            <w:tcW w:w="0" w:type="auto"/>
          </w:tcPr>
          <w:p w14:paraId="3221B285" w14:textId="77777777" w:rsidR="00AC6E4B" w:rsidRPr="00AC6E4B" w:rsidRDefault="00AC6E4B" w:rsidP="005F4F9B">
            <w:pPr>
              <w:spacing w:line="259" w:lineRule="auto"/>
              <w:rPr>
                <w:rFonts w:cstheme="minorHAnsi"/>
                <w:sz w:val="24"/>
                <w:szCs w:val="24"/>
              </w:rPr>
            </w:pPr>
          </w:p>
        </w:tc>
        <w:tc>
          <w:tcPr>
            <w:tcW w:w="0" w:type="auto"/>
          </w:tcPr>
          <w:p w14:paraId="51CA6591" w14:textId="77777777" w:rsidR="00AC6E4B" w:rsidRPr="00AC6E4B" w:rsidRDefault="00AC6E4B" w:rsidP="005F4F9B">
            <w:pPr>
              <w:spacing w:line="259" w:lineRule="auto"/>
              <w:rPr>
                <w:rFonts w:cstheme="minorHAnsi"/>
                <w:sz w:val="24"/>
                <w:szCs w:val="24"/>
              </w:rPr>
            </w:pPr>
            <w:r w:rsidRPr="00AC6E4B">
              <w:rPr>
                <w:rFonts w:cstheme="minorHAnsi"/>
                <w:sz w:val="24"/>
                <w:szCs w:val="24"/>
              </w:rPr>
              <w:t>[</w:t>
            </w:r>
            <w:proofErr w:type="gramStart"/>
            <w:r w:rsidRPr="00AC6E4B">
              <w:rPr>
                <w:rFonts w:cstheme="minorHAnsi"/>
                <w:sz w:val="24"/>
                <w:szCs w:val="24"/>
              </w:rPr>
              <w:t>6.84]*</w:t>
            </w:r>
            <w:proofErr w:type="gramEnd"/>
            <w:r w:rsidRPr="00AC6E4B">
              <w:rPr>
                <w:rFonts w:cstheme="minorHAnsi"/>
                <w:sz w:val="24"/>
                <w:szCs w:val="24"/>
              </w:rPr>
              <w:t>**</w:t>
            </w:r>
          </w:p>
        </w:tc>
        <w:tc>
          <w:tcPr>
            <w:tcW w:w="0" w:type="auto"/>
          </w:tcPr>
          <w:p w14:paraId="5CA74FEE" w14:textId="77777777" w:rsidR="00AC6E4B" w:rsidRPr="00AC6E4B" w:rsidRDefault="00AC6E4B" w:rsidP="005F4F9B">
            <w:pPr>
              <w:spacing w:line="259" w:lineRule="auto"/>
              <w:rPr>
                <w:rFonts w:cstheme="minorHAnsi"/>
                <w:sz w:val="24"/>
                <w:szCs w:val="24"/>
              </w:rPr>
            </w:pPr>
            <w:r w:rsidRPr="00AC6E4B">
              <w:rPr>
                <w:rFonts w:cstheme="minorHAnsi"/>
                <w:sz w:val="24"/>
                <w:szCs w:val="24"/>
              </w:rPr>
              <w:t>[</w:t>
            </w:r>
            <w:proofErr w:type="gramStart"/>
            <w:r w:rsidRPr="00AC6E4B">
              <w:rPr>
                <w:rFonts w:cstheme="minorHAnsi"/>
                <w:sz w:val="24"/>
                <w:szCs w:val="24"/>
              </w:rPr>
              <w:t>6.40]*</w:t>
            </w:r>
            <w:proofErr w:type="gramEnd"/>
            <w:r w:rsidRPr="00AC6E4B">
              <w:rPr>
                <w:rFonts w:cstheme="minorHAnsi"/>
                <w:sz w:val="24"/>
                <w:szCs w:val="24"/>
              </w:rPr>
              <w:t>**</w:t>
            </w:r>
          </w:p>
        </w:tc>
        <w:tc>
          <w:tcPr>
            <w:tcW w:w="0" w:type="auto"/>
          </w:tcPr>
          <w:p w14:paraId="19B238A7" w14:textId="77777777" w:rsidR="00AC6E4B" w:rsidRPr="00AC6E4B" w:rsidRDefault="00AC6E4B" w:rsidP="005F4F9B">
            <w:pPr>
              <w:spacing w:line="259" w:lineRule="auto"/>
              <w:rPr>
                <w:rFonts w:cstheme="minorHAnsi"/>
                <w:sz w:val="24"/>
                <w:szCs w:val="24"/>
              </w:rPr>
            </w:pPr>
            <w:r w:rsidRPr="00AC6E4B">
              <w:rPr>
                <w:rFonts w:cstheme="minorHAnsi"/>
                <w:sz w:val="24"/>
                <w:szCs w:val="24"/>
              </w:rPr>
              <w:t>[</w:t>
            </w:r>
            <w:proofErr w:type="gramStart"/>
            <w:r w:rsidRPr="00AC6E4B">
              <w:rPr>
                <w:rFonts w:cstheme="minorHAnsi"/>
                <w:sz w:val="24"/>
                <w:szCs w:val="24"/>
              </w:rPr>
              <w:t>7.27]*</w:t>
            </w:r>
            <w:proofErr w:type="gramEnd"/>
            <w:r w:rsidRPr="00AC6E4B">
              <w:rPr>
                <w:rFonts w:cstheme="minorHAnsi"/>
                <w:sz w:val="24"/>
                <w:szCs w:val="24"/>
              </w:rPr>
              <w:t>**</w:t>
            </w:r>
          </w:p>
        </w:tc>
      </w:tr>
      <w:tr w:rsidR="00AC6E4B" w:rsidRPr="00AC6E4B" w14:paraId="39A2616B" w14:textId="77777777" w:rsidTr="00A543B4">
        <w:trPr>
          <w:trHeight w:val="300"/>
        </w:trPr>
        <w:tc>
          <w:tcPr>
            <w:tcW w:w="0" w:type="auto"/>
          </w:tcPr>
          <w:p w14:paraId="19FC435E" w14:textId="77777777" w:rsidR="00AC6E4B" w:rsidRPr="00AC6E4B" w:rsidRDefault="00AC6E4B" w:rsidP="005F4F9B">
            <w:pPr>
              <w:spacing w:line="259" w:lineRule="auto"/>
              <w:rPr>
                <w:rFonts w:cstheme="minorHAnsi"/>
                <w:sz w:val="24"/>
                <w:szCs w:val="24"/>
              </w:rPr>
            </w:pPr>
            <w:r w:rsidRPr="00AC6E4B">
              <w:rPr>
                <w:rFonts w:cstheme="minorHAnsi"/>
                <w:sz w:val="24"/>
                <w:szCs w:val="24"/>
              </w:rPr>
              <w:t>Systematic Risk</w:t>
            </w:r>
          </w:p>
        </w:tc>
        <w:tc>
          <w:tcPr>
            <w:tcW w:w="0" w:type="auto"/>
          </w:tcPr>
          <w:p w14:paraId="7DB11BC0" w14:textId="77777777" w:rsidR="00AC6E4B" w:rsidRPr="00AC6E4B" w:rsidRDefault="00AC6E4B" w:rsidP="005F4F9B">
            <w:pPr>
              <w:spacing w:line="259" w:lineRule="auto"/>
              <w:rPr>
                <w:rFonts w:cstheme="minorHAnsi"/>
                <w:sz w:val="24"/>
                <w:szCs w:val="24"/>
              </w:rPr>
            </w:pPr>
            <w:r w:rsidRPr="00AC6E4B">
              <w:rPr>
                <w:rFonts w:cstheme="minorHAnsi"/>
                <w:sz w:val="24"/>
                <w:szCs w:val="24"/>
              </w:rPr>
              <w:t>-0.9967</w:t>
            </w:r>
          </w:p>
        </w:tc>
        <w:tc>
          <w:tcPr>
            <w:tcW w:w="0" w:type="auto"/>
          </w:tcPr>
          <w:p w14:paraId="0E829435" w14:textId="77777777" w:rsidR="00AC6E4B" w:rsidRPr="00AC6E4B" w:rsidRDefault="00AC6E4B" w:rsidP="005F4F9B">
            <w:pPr>
              <w:spacing w:line="259" w:lineRule="auto"/>
              <w:rPr>
                <w:rFonts w:cstheme="minorHAnsi"/>
                <w:sz w:val="24"/>
                <w:szCs w:val="24"/>
              </w:rPr>
            </w:pPr>
            <w:r w:rsidRPr="00AC6E4B">
              <w:rPr>
                <w:rFonts w:cstheme="minorHAnsi"/>
                <w:sz w:val="24"/>
                <w:szCs w:val="24"/>
              </w:rPr>
              <w:t>-1.0162</w:t>
            </w:r>
          </w:p>
        </w:tc>
        <w:tc>
          <w:tcPr>
            <w:tcW w:w="0" w:type="auto"/>
          </w:tcPr>
          <w:p w14:paraId="427C67AE" w14:textId="77777777" w:rsidR="00AC6E4B" w:rsidRPr="00AC6E4B" w:rsidRDefault="00AC6E4B" w:rsidP="005F4F9B">
            <w:pPr>
              <w:spacing w:line="259" w:lineRule="auto"/>
              <w:rPr>
                <w:rFonts w:cstheme="minorHAnsi"/>
                <w:sz w:val="24"/>
                <w:szCs w:val="24"/>
              </w:rPr>
            </w:pPr>
            <w:r w:rsidRPr="00AC6E4B">
              <w:rPr>
                <w:rFonts w:cstheme="minorHAnsi"/>
                <w:sz w:val="24"/>
                <w:szCs w:val="24"/>
              </w:rPr>
              <w:t>-1.0018</w:t>
            </w:r>
          </w:p>
        </w:tc>
      </w:tr>
      <w:tr w:rsidR="00AC6E4B" w:rsidRPr="00AC6E4B" w14:paraId="7115B058" w14:textId="77777777" w:rsidTr="00A543B4">
        <w:trPr>
          <w:trHeight w:val="300"/>
        </w:trPr>
        <w:tc>
          <w:tcPr>
            <w:tcW w:w="0" w:type="auto"/>
          </w:tcPr>
          <w:p w14:paraId="25800C3B" w14:textId="77777777" w:rsidR="00AC6E4B" w:rsidRPr="00AC6E4B" w:rsidRDefault="00AC6E4B" w:rsidP="005F4F9B">
            <w:pPr>
              <w:spacing w:line="259" w:lineRule="auto"/>
              <w:rPr>
                <w:rFonts w:cstheme="minorHAnsi"/>
                <w:sz w:val="24"/>
                <w:szCs w:val="24"/>
              </w:rPr>
            </w:pPr>
          </w:p>
        </w:tc>
        <w:tc>
          <w:tcPr>
            <w:tcW w:w="0" w:type="auto"/>
          </w:tcPr>
          <w:p w14:paraId="3C61FC6A" w14:textId="77777777" w:rsidR="00AC6E4B" w:rsidRPr="00AC6E4B" w:rsidRDefault="00AC6E4B" w:rsidP="005F4F9B">
            <w:pPr>
              <w:spacing w:line="259" w:lineRule="auto"/>
              <w:rPr>
                <w:rFonts w:cstheme="minorHAnsi"/>
                <w:sz w:val="24"/>
                <w:szCs w:val="24"/>
              </w:rPr>
            </w:pPr>
            <w:r w:rsidRPr="00AC6E4B">
              <w:rPr>
                <w:rFonts w:cstheme="minorHAnsi"/>
                <w:sz w:val="24"/>
                <w:szCs w:val="24"/>
              </w:rPr>
              <w:t>[-3.</w:t>
            </w:r>
            <w:proofErr w:type="gramStart"/>
            <w:r w:rsidRPr="00AC6E4B">
              <w:rPr>
                <w:rFonts w:cstheme="minorHAnsi"/>
                <w:sz w:val="24"/>
                <w:szCs w:val="24"/>
              </w:rPr>
              <w:t>69]*</w:t>
            </w:r>
            <w:proofErr w:type="gramEnd"/>
            <w:r w:rsidRPr="00AC6E4B">
              <w:rPr>
                <w:rFonts w:cstheme="minorHAnsi"/>
                <w:sz w:val="24"/>
                <w:szCs w:val="24"/>
              </w:rPr>
              <w:t>**</w:t>
            </w:r>
          </w:p>
        </w:tc>
        <w:tc>
          <w:tcPr>
            <w:tcW w:w="0" w:type="auto"/>
          </w:tcPr>
          <w:p w14:paraId="161D4534" w14:textId="77777777" w:rsidR="00AC6E4B" w:rsidRPr="00AC6E4B" w:rsidRDefault="00AC6E4B" w:rsidP="005F4F9B">
            <w:pPr>
              <w:spacing w:line="259" w:lineRule="auto"/>
              <w:rPr>
                <w:rFonts w:cstheme="minorHAnsi"/>
                <w:sz w:val="24"/>
                <w:szCs w:val="24"/>
              </w:rPr>
            </w:pPr>
            <w:r w:rsidRPr="00AC6E4B">
              <w:rPr>
                <w:rFonts w:cstheme="minorHAnsi"/>
                <w:sz w:val="24"/>
                <w:szCs w:val="24"/>
              </w:rPr>
              <w:t>[-3.</w:t>
            </w:r>
            <w:proofErr w:type="gramStart"/>
            <w:r w:rsidRPr="00AC6E4B">
              <w:rPr>
                <w:rFonts w:cstheme="minorHAnsi"/>
                <w:sz w:val="24"/>
                <w:szCs w:val="24"/>
              </w:rPr>
              <w:t>72]*</w:t>
            </w:r>
            <w:proofErr w:type="gramEnd"/>
            <w:r w:rsidRPr="00AC6E4B">
              <w:rPr>
                <w:rFonts w:cstheme="minorHAnsi"/>
                <w:sz w:val="24"/>
                <w:szCs w:val="24"/>
              </w:rPr>
              <w:t>**</w:t>
            </w:r>
          </w:p>
        </w:tc>
        <w:tc>
          <w:tcPr>
            <w:tcW w:w="0" w:type="auto"/>
          </w:tcPr>
          <w:p w14:paraId="7BF4956F" w14:textId="77777777" w:rsidR="00AC6E4B" w:rsidRPr="00AC6E4B" w:rsidRDefault="00AC6E4B" w:rsidP="005F4F9B">
            <w:pPr>
              <w:spacing w:line="259" w:lineRule="auto"/>
              <w:rPr>
                <w:rFonts w:cstheme="minorHAnsi"/>
                <w:sz w:val="24"/>
                <w:szCs w:val="24"/>
              </w:rPr>
            </w:pPr>
            <w:r w:rsidRPr="00AC6E4B">
              <w:rPr>
                <w:rFonts w:cstheme="minorHAnsi"/>
                <w:sz w:val="24"/>
                <w:szCs w:val="24"/>
              </w:rPr>
              <w:t>[-3.</w:t>
            </w:r>
            <w:proofErr w:type="gramStart"/>
            <w:r w:rsidRPr="00AC6E4B">
              <w:rPr>
                <w:rFonts w:cstheme="minorHAnsi"/>
                <w:sz w:val="24"/>
                <w:szCs w:val="24"/>
              </w:rPr>
              <w:t>75]*</w:t>
            </w:r>
            <w:proofErr w:type="gramEnd"/>
            <w:r w:rsidRPr="00AC6E4B">
              <w:rPr>
                <w:rFonts w:cstheme="minorHAnsi"/>
                <w:sz w:val="24"/>
                <w:szCs w:val="24"/>
              </w:rPr>
              <w:t>**</w:t>
            </w:r>
          </w:p>
        </w:tc>
      </w:tr>
      <w:tr w:rsidR="00AC6E4B" w:rsidRPr="00AC6E4B" w14:paraId="5A8B1C40" w14:textId="77777777" w:rsidTr="00A543B4">
        <w:trPr>
          <w:trHeight w:val="300"/>
        </w:trPr>
        <w:tc>
          <w:tcPr>
            <w:tcW w:w="0" w:type="auto"/>
          </w:tcPr>
          <w:p w14:paraId="681B04E5" w14:textId="77777777" w:rsidR="00AC6E4B" w:rsidRPr="00AC6E4B" w:rsidRDefault="00AC6E4B" w:rsidP="005F4F9B">
            <w:pPr>
              <w:spacing w:line="259" w:lineRule="auto"/>
              <w:rPr>
                <w:rFonts w:cstheme="minorHAnsi"/>
                <w:sz w:val="24"/>
                <w:szCs w:val="24"/>
              </w:rPr>
            </w:pPr>
            <w:r w:rsidRPr="00AC6E4B">
              <w:rPr>
                <w:rFonts w:cstheme="minorHAnsi"/>
                <w:sz w:val="24"/>
                <w:szCs w:val="24"/>
              </w:rPr>
              <w:t>Idiosyncratic Risk</w:t>
            </w:r>
          </w:p>
        </w:tc>
        <w:tc>
          <w:tcPr>
            <w:tcW w:w="0" w:type="auto"/>
          </w:tcPr>
          <w:p w14:paraId="6F97B8CE" w14:textId="77777777" w:rsidR="00AC6E4B" w:rsidRPr="00AC6E4B" w:rsidRDefault="00AC6E4B" w:rsidP="005F4F9B">
            <w:pPr>
              <w:spacing w:line="259" w:lineRule="auto"/>
              <w:rPr>
                <w:rFonts w:cstheme="minorHAnsi"/>
                <w:sz w:val="24"/>
                <w:szCs w:val="24"/>
              </w:rPr>
            </w:pPr>
            <w:r w:rsidRPr="00AC6E4B">
              <w:rPr>
                <w:rFonts w:cstheme="minorHAnsi"/>
                <w:sz w:val="24"/>
                <w:szCs w:val="24"/>
              </w:rPr>
              <w:t>-1.4206</w:t>
            </w:r>
          </w:p>
        </w:tc>
        <w:tc>
          <w:tcPr>
            <w:tcW w:w="0" w:type="auto"/>
          </w:tcPr>
          <w:p w14:paraId="2A999B17" w14:textId="77777777" w:rsidR="00AC6E4B" w:rsidRPr="00AC6E4B" w:rsidRDefault="00AC6E4B" w:rsidP="005F4F9B">
            <w:pPr>
              <w:spacing w:line="259" w:lineRule="auto"/>
              <w:rPr>
                <w:rFonts w:cstheme="minorHAnsi"/>
                <w:sz w:val="24"/>
                <w:szCs w:val="24"/>
              </w:rPr>
            </w:pPr>
            <w:r w:rsidRPr="00AC6E4B">
              <w:rPr>
                <w:rFonts w:cstheme="minorHAnsi"/>
                <w:sz w:val="24"/>
                <w:szCs w:val="24"/>
              </w:rPr>
              <w:t>-1.4010</w:t>
            </w:r>
          </w:p>
        </w:tc>
        <w:tc>
          <w:tcPr>
            <w:tcW w:w="0" w:type="auto"/>
          </w:tcPr>
          <w:p w14:paraId="61DF9CB1" w14:textId="77777777" w:rsidR="00AC6E4B" w:rsidRPr="00AC6E4B" w:rsidRDefault="00AC6E4B" w:rsidP="005F4F9B">
            <w:pPr>
              <w:spacing w:line="259" w:lineRule="auto"/>
              <w:rPr>
                <w:rFonts w:cstheme="minorHAnsi"/>
                <w:sz w:val="24"/>
                <w:szCs w:val="24"/>
              </w:rPr>
            </w:pPr>
            <w:r w:rsidRPr="00AC6E4B">
              <w:rPr>
                <w:rFonts w:cstheme="minorHAnsi"/>
                <w:sz w:val="24"/>
                <w:szCs w:val="24"/>
              </w:rPr>
              <w:t>-1.4188</w:t>
            </w:r>
          </w:p>
        </w:tc>
      </w:tr>
      <w:tr w:rsidR="00AC6E4B" w:rsidRPr="00AC6E4B" w14:paraId="7F5DB316" w14:textId="77777777" w:rsidTr="00A543B4">
        <w:trPr>
          <w:trHeight w:val="300"/>
        </w:trPr>
        <w:tc>
          <w:tcPr>
            <w:tcW w:w="0" w:type="auto"/>
          </w:tcPr>
          <w:p w14:paraId="25C796F2" w14:textId="77777777" w:rsidR="00AC6E4B" w:rsidRPr="00AC6E4B" w:rsidRDefault="00AC6E4B" w:rsidP="005F4F9B">
            <w:pPr>
              <w:spacing w:line="259" w:lineRule="auto"/>
              <w:rPr>
                <w:rFonts w:cstheme="minorHAnsi"/>
                <w:sz w:val="24"/>
                <w:szCs w:val="24"/>
              </w:rPr>
            </w:pPr>
          </w:p>
        </w:tc>
        <w:tc>
          <w:tcPr>
            <w:tcW w:w="0" w:type="auto"/>
          </w:tcPr>
          <w:p w14:paraId="74F697A1" w14:textId="77777777" w:rsidR="00AC6E4B" w:rsidRPr="00AC6E4B" w:rsidRDefault="00AC6E4B" w:rsidP="005F4F9B">
            <w:pPr>
              <w:spacing w:line="259" w:lineRule="auto"/>
              <w:rPr>
                <w:rFonts w:cstheme="minorHAnsi"/>
                <w:sz w:val="24"/>
                <w:szCs w:val="24"/>
              </w:rPr>
            </w:pPr>
            <w:r w:rsidRPr="00AC6E4B">
              <w:rPr>
                <w:rFonts w:cstheme="minorHAnsi"/>
                <w:sz w:val="24"/>
                <w:szCs w:val="24"/>
              </w:rPr>
              <w:t>[-16.</w:t>
            </w:r>
            <w:proofErr w:type="gramStart"/>
            <w:r w:rsidRPr="00AC6E4B">
              <w:rPr>
                <w:rFonts w:cstheme="minorHAnsi"/>
                <w:sz w:val="24"/>
                <w:szCs w:val="24"/>
              </w:rPr>
              <w:t>53]*</w:t>
            </w:r>
            <w:proofErr w:type="gramEnd"/>
            <w:r w:rsidRPr="00AC6E4B">
              <w:rPr>
                <w:rFonts w:cstheme="minorHAnsi"/>
                <w:sz w:val="24"/>
                <w:szCs w:val="24"/>
              </w:rPr>
              <w:t>**</w:t>
            </w:r>
          </w:p>
        </w:tc>
        <w:tc>
          <w:tcPr>
            <w:tcW w:w="0" w:type="auto"/>
          </w:tcPr>
          <w:p w14:paraId="3323F3E6" w14:textId="77777777" w:rsidR="00AC6E4B" w:rsidRPr="00AC6E4B" w:rsidRDefault="00AC6E4B" w:rsidP="005F4F9B">
            <w:pPr>
              <w:spacing w:line="259" w:lineRule="auto"/>
              <w:rPr>
                <w:rFonts w:cstheme="minorHAnsi"/>
                <w:sz w:val="24"/>
                <w:szCs w:val="24"/>
              </w:rPr>
            </w:pPr>
            <w:r w:rsidRPr="00AC6E4B">
              <w:rPr>
                <w:rFonts w:cstheme="minorHAnsi"/>
                <w:sz w:val="24"/>
                <w:szCs w:val="24"/>
              </w:rPr>
              <w:t>[-16.</w:t>
            </w:r>
            <w:proofErr w:type="gramStart"/>
            <w:r w:rsidRPr="00AC6E4B">
              <w:rPr>
                <w:rFonts w:cstheme="minorHAnsi"/>
                <w:sz w:val="24"/>
                <w:szCs w:val="24"/>
              </w:rPr>
              <w:t>38]*</w:t>
            </w:r>
            <w:proofErr w:type="gramEnd"/>
            <w:r w:rsidRPr="00AC6E4B">
              <w:rPr>
                <w:rFonts w:cstheme="minorHAnsi"/>
                <w:sz w:val="24"/>
                <w:szCs w:val="24"/>
              </w:rPr>
              <w:t>**</w:t>
            </w:r>
          </w:p>
        </w:tc>
        <w:tc>
          <w:tcPr>
            <w:tcW w:w="0" w:type="auto"/>
          </w:tcPr>
          <w:p w14:paraId="05509480" w14:textId="77777777" w:rsidR="00AC6E4B" w:rsidRPr="00AC6E4B" w:rsidRDefault="00AC6E4B" w:rsidP="005F4F9B">
            <w:pPr>
              <w:spacing w:line="259" w:lineRule="auto"/>
              <w:rPr>
                <w:rFonts w:cstheme="minorHAnsi"/>
                <w:sz w:val="24"/>
                <w:szCs w:val="24"/>
              </w:rPr>
            </w:pPr>
            <w:r w:rsidRPr="00AC6E4B">
              <w:rPr>
                <w:rFonts w:cstheme="minorHAnsi"/>
                <w:sz w:val="24"/>
                <w:szCs w:val="24"/>
              </w:rPr>
              <w:t>[-16.</w:t>
            </w:r>
            <w:proofErr w:type="gramStart"/>
            <w:r w:rsidRPr="00AC6E4B">
              <w:rPr>
                <w:rFonts w:cstheme="minorHAnsi"/>
                <w:sz w:val="24"/>
                <w:szCs w:val="24"/>
              </w:rPr>
              <w:t>58]*</w:t>
            </w:r>
            <w:proofErr w:type="gramEnd"/>
            <w:r w:rsidRPr="00AC6E4B">
              <w:rPr>
                <w:rFonts w:cstheme="minorHAnsi"/>
                <w:sz w:val="24"/>
                <w:szCs w:val="24"/>
              </w:rPr>
              <w:t>**</w:t>
            </w:r>
          </w:p>
        </w:tc>
      </w:tr>
      <w:tr w:rsidR="00AC6E4B" w:rsidRPr="00AC6E4B" w14:paraId="58124247" w14:textId="77777777" w:rsidTr="00A543B4">
        <w:trPr>
          <w:trHeight w:val="300"/>
        </w:trPr>
        <w:tc>
          <w:tcPr>
            <w:tcW w:w="0" w:type="auto"/>
          </w:tcPr>
          <w:p w14:paraId="48AC42DC" w14:textId="77777777" w:rsidR="00AC6E4B" w:rsidRPr="00AC6E4B" w:rsidRDefault="00AC6E4B" w:rsidP="005F4F9B">
            <w:pPr>
              <w:spacing w:line="259" w:lineRule="auto"/>
              <w:rPr>
                <w:rFonts w:cstheme="minorHAnsi"/>
                <w:sz w:val="24"/>
                <w:szCs w:val="24"/>
              </w:rPr>
            </w:pPr>
            <w:r w:rsidRPr="00AC6E4B">
              <w:rPr>
                <w:rFonts w:cstheme="minorHAnsi"/>
                <w:sz w:val="24"/>
                <w:szCs w:val="24"/>
              </w:rPr>
              <w:t>Intercept</w:t>
            </w:r>
          </w:p>
        </w:tc>
        <w:tc>
          <w:tcPr>
            <w:tcW w:w="0" w:type="auto"/>
          </w:tcPr>
          <w:p w14:paraId="138DD31B" w14:textId="77777777" w:rsidR="00AC6E4B" w:rsidRPr="00AC6E4B" w:rsidRDefault="00AC6E4B" w:rsidP="005F4F9B">
            <w:pPr>
              <w:spacing w:line="259" w:lineRule="auto"/>
              <w:rPr>
                <w:rFonts w:cstheme="minorHAnsi"/>
                <w:sz w:val="24"/>
                <w:szCs w:val="24"/>
              </w:rPr>
            </w:pPr>
            <w:r w:rsidRPr="00AC6E4B">
              <w:rPr>
                <w:rFonts w:cstheme="minorHAnsi"/>
                <w:sz w:val="24"/>
                <w:szCs w:val="24"/>
              </w:rPr>
              <w:t>0.0346</w:t>
            </w:r>
          </w:p>
        </w:tc>
        <w:tc>
          <w:tcPr>
            <w:tcW w:w="0" w:type="auto"/>
          </w:tcPr>
          <w:p w14:paraId="42E87CD7" w14:textId="77777777" w:rsidR="00AC6E4B" w:rsidRPr="00AC6E4B" w:rsidRDefault="00AC6E4B" w:rsidP="005F4F9B">
            <w:pPr>
              <w:spacing w:line="259" w:lineRule="auto"/>
              <w:rPr>
                <w:rFonts w:cstheme="minorHAnsi"/>
                <w:sz w:val="24"/>
                <w:szCs w:val="24"/>
              </w:rPr>
            </w:pPr>
            <w:r w:rsidRPr="00AC6E4B">
              <w:rPr>
                <w:rFonts w:cstheme="minorHAnsi"/>
                <w:sz w:val="24"/>
                <w:szCs w:val="24"/>
              </w:rPr>
              <w:t>0.0343</w:t>
            </w:r>
          </w:p>
        </w:tc>
        <w:tc>
          <w:tcPr>
            <w:tcW w:w="0" w:type="auto"/>
          </w:tcPr>
          <w:p w14:paraId="6C0A0943" w14:textId="77777777" w:rsidR="00AC6E4B" w:rsidRPr="00AC6E4B" w:rsidRDefault="00AC6E4B" w:rsidP="005F4F9B">
            <w:pPr>
              <w:spacing w:line="259" w:lineRule="auto"/>
              <w:rPr>
                <w:rFonts w:cstheme="minorHAnsi"/>
                <w:sz w:val="24"/>
                <w:szCs w:val="24"/>
              </w:rPr>
            </w:pPr>
            <w:r w:rsidRPr="00AC6E4B">
              <w:rPr>
                <w:rFonts w:cstheme="minorHAnsi"/>
                <w:sz w:val="24"/>
                <w:szCs w:val="24"/>
              </w:rPr>
              <w:t>0.0373</w:t>
            </w:r>
          </w:p>
        </w:tc>
      </w:tr>
      <w:tr w:rsidR="00AC6E4B" w:rsidRPr="00AC6E4B" w14:paraId="32C118FD" w14:textId="77777777" w:rsidTr="00A543B4">
        <w:trPr>
          <w:trHeight w:val="272"/>
        </w:trPr>
        <w:tc>
          <w:tcPr>
            <w:tcW w:w="0" w:type="auto"/>
          </w:tcPr>
          <w:p w14:paraId="4F859035" w14:textId="77777777" w:rsidR="00AC6E4B" w:rsidRPr="00AC6E4B" w:rsidRDefault="00AC6E4B" w:rsidP="005F4F9B">
            <w:pPr>
              <w:spacing w:line="259" w:lineRule="auto"/>
              <w:rPr>
                <w:rFonts w:cstheme="minorHAnsi"/>
                <w:sz w:val="24"/>
                <w:szCs w:val="24"/>
              </w:rPr>
            </w:pPr>
          </w:p>
        </w:tc>
        <w:tc>
          <w:tcPr>
            <w:tcW w:w="0" w:type="auto"/>
          </w:tcPr>
          <w:p w14:paraId="51FA291B" w14:textId="77777777" w:rsidR="00AC6E4B" w:rsidRPr="00AC6E4B" w:rsidRDefault="00AC6E4B" w:rsidP="005F4F9B">
            <w:pPr>
              <w:spacing w:line="259" w:lineRule="auto"/>
              <w:rPr>
                <w:rFonts w:cstheme="minorHAnsi"/>
                <w:sz w:val="24"/>
                <w:szCs w:val="24"/>
              </w:rPr>
            </w:pPr>
            <w:r w:rsidRPr="00AC6E4B">
              <w:rPr>
                <w:rFonts w:cstheme="minorHAnsi"/>
                <w:sz w:val="24"/>
                <w:szCs w:val="24"/>
              </w:rPr>
              <w:t>[</w:t>
            </w:r>
            <w:proofErr w:type="gramStart"/>
            <w:r w:rsidRPr="00AC6E4B">
              <w:rPr>
                <w:rFonts w:cstheme="minorHAnsi"/>
                <w:sz w:val="24"/>
                <w:szCs w:val="24"/>
              </w:rPr>
              <w:t>9.07]*</w:t>
            </w:r>
            <w:proofErr w:type="gramEnd"/>
            <w:r w:rsidRPr="00AC6E4B">
              <w:rPr>
                <w:rFonts w:cstheme="minorHAnsi"/>
                <w:sz w:val="24"/>
                <w:szCs w:val="24"/>
              </w:rPr>
              <w:t>**</w:t>
            </w:r>
          </w:p>
        </w:tc>
        <w:tc>
          <w:tcPr>
            <w:tcW w:w="0" w:type="auto"/>
          </w:tcPr>
          <w:p w14:paraId="0507C136" w14:textId="77777777" w:rsidR="00AC6E4B" w:rsidRPr="00AC6E4B" w:rsidRDefault="00AC6E4B" w:rsidP="005F4F9B">
            <w:pPr>
              <w:spacing w:line="259" w:lineRule="auto"/>
              <w:rPr>
                <w:rFonts w:cstheme="minorHAnsi"/>
                <w:sz w:val="24"/>
                <w:szCs w:val="24"/>
              </w:rPr>
            </w:pPr>
            <w:r w:rsidRPr="00AC6E4B">
              <w:rPr>
                <w:rFonts w:cstheme="minorHAnsi"/>
                <w:sz w:val="24"/>
                <w:szCs w:val="24"/>
              </w:rPr>
              <w:t>[</w:t>
            </w:r>
            <w:proofErr w:type="gramStart"/>
            <w:r w:rsidRPr="00AC6E4B">
              <w:rPr>
                <w:rFonts w:cstheme="minorHAnsi"/>
                <w:sz w:val="24"/>
                <w:szCs w:val="24"/>
              </w:rPr>
              <w:t>8.89]*</w:t>
            </w:r>
            <w:proofErr w:type="gramEnd"/>
            <w:r w:rsidRPr="00AC6E4B">
              <w:rPr>
                <w:rFonts w:cstheme="minorHAnsi"/>
                <w:sz w:val="24"/>
                <w:szCs w:val="24"/>
              </w:rPr>
              <w:t>**</w:t>
            </w:r>
          </w:p>
        </w:tc>
        <w:tc>
          <w:tcPr>
            <w:tcW w:w="0" w:type="auto"/>
          </w:tcPr>
          <w:p w14:paraId="158BE446" w14:textId="77777777" w:rsidR="00AC6E4B" w:rsidRPr="00AC6E4B" w:rsidRDefault="00AC6E4B" w:rsidP="005F4F9B">
            <w:pPr>
              <w:spacing w:line="259" w:lineRule="auto"/>
              <w:rPr>
                <w:rFonts w:cstheme="minorHAnsi"/>
                <w:sz w:val="24"/>
                <w:szCs w:val="24"/>
              </w:rPr>
            </w:pPr>
            <w:r w:rsidRPr="00AC6E4B">
              <w:rPr>
                <w:rFonts w:cstheme="minorHAnsi"/>
                <w:sz w:val="24"/>
                <w:szCs w:val="24"/>
              </w:rPr>
              <w:t>[</w:t>
            </w:r>
            <w:proofErr w:type="gramStart"/>
            <w:r w:rsidRPr="00AC6E4B">
              <w:rPr>
                <w:rFonts w:cstheme="minorHAnsi"/>
                <w:sz w:val="24"/>
                <w:szCs w:val="24"/>
              </w:rPr>
              <w:t>10.75]*</w:t>
            </w:r>
            <w:proofErr w:type="gramEnd"/>
            <w:r w:rsidRPr="00AC6E4B">
              <w:rPr>
                <w:rFonts w:cstheme="minorHAnsi"/>
                <w:sz w:val="24"/>
                <w:szCs w:val="24"/>
              </w:rPr>
              <w:t>**</w:t>
            </w:r>
          </w:p>
        </w:tc>
      </w:tr>
      <w:tr w:rsidR="00AC6E4B" w:rsidRPr="00AC6E4B" w14:paraId="2265EACA" w14:textId="77777777" w:rsidTr="00A543B4">
        <w:trPr>
          <w:trHeight w:val="299"/>
        </w:trPr>
        <w:tc>
          <w:tcPr>
            <w:tcW w:w="0" w:type="auto"/>
          </w:tcPr>
          <w:p w14:paraId="34E8674B" w14:textId="77777777" w:rsidR="00AC6E4B" w:rsidRPr="00AC6E4B" w:rsidRDefault="00AC6E4B" w:rsidP="005F4F9B">
            <w:pPr>
              <w:spacing w:line="259" w:lineRule="auto"/>
              <w:rPr>
                <w:rFonts w:cstheme="minorHAnsi"/>
                <w:sz w:val="24"/>
                <w:szCs w:val="24"/>
              </w:rPr>
            </w:pPr>
            <w:r w:rsidRPr="00AC6E4B">
              <w:rPr>
                <w:rFonts w:cstheme="minorHAnsi"/>
                <w:sz w:val="24"/>
                <w:szCs w:val="24"/>
              </w:rPr>
              <w:t>Industry Dummy</w:t>
            </w:r>
          </w:p>
        </w:tc>
        <w:tc>
          <w:tcPr>
            <w:tcW w:w="0" w:type="auto"/>
          </w:tcPr>
          <w:p w14:paraId="52CF89BA" w14:textId="77777777" w:rsidR="00AC6E4B" w:rsidRPr="00AC6E4B" w:rsidRDefault="00AC6E4B" w:rsidP="005F4F9B">
            <w:pPr>
              <w:spacing w:line="259" w:lineRule="auto"/>
              <w:rPr>
                <w:rFonts w:cstheme="minorHAnsi"/>
                <w:sz w:val="24"/>
                <w:szCs w:val="24"/>
              </w:rPr>
            </w:pPr>
            <w:r w:rsidRPr="00AC6E4B">
              <w:rPr>
                <w:rFonts w:cstheme="minorHAnsi"/>
                <w:sz w:val="24"/>
                <w:szCs w:val="24"/>
              </w:rPr>
              <w:t>Yes</w:t>
            </w:r>
          </w:p>
        </w:tc>
        <w:tc>
          <w:tcPr>
            <w:tcW w:w="0" w:type="auto"/>
          </w:tcPr>
          <w:p w14:paraId="7EE38A78" w14:textId="77777777" w:rsidR="00AC6E4B" w:rsidRPr="00AC6E4B" w:rsidRDefault="00AC6E4B" w:rsidP="005F4F9B">
            <w:pPr>
              <w:spacing w:line="259" w:lineRule="auto"/>
              <w:rPr>
                <w:rFonts w:cstheme="minorHAnsi"/>
                <w:sz w:val="24"/>
                <w:szCs w:val="24"/>
              </w:rPr>
            </w:pPr>
            <w:r w:rsidRPr="00AC6E4B">
              <w:rPr>
                <w:rFonts w:cstheme="minorHAnsi"/>
                <w:sz w:val="24"/>
                <w:szCs w:val="24"/>
              </w:rPr>
              <w:t>Yes</w:t>
            </w:r>
          </w:p>
        </w:tc>
        <w:tc>
          <w:tcPr>
            <w:tcW w:w="0" w:type="auto"/>
          </w:tcPr>
          <w:p w14:paraId="7A441EFE" w14:textId="77777777" w:rsidR="00AC6E4B" w:rsidRPr="00AC6E4B" w:rsidRDefault="00AC6E4B" w:rsidP="005F4F9B">
            <w:pPr>
              <w:spacing w:line="259" w:lineRule="auto"/>
              <w:rPr>
                <w:rFonts w:cstheme="minorHAnsi"/>
                <w:sz w:val="24"/>
                <w:szCs w:val="24"/>
              </w:rPr>
            </w:pPr>
            <w:r w:rsidRPr="00AC6E4B">
              <w:rPr>
                <w:rFonts w:cstheme="minorHAnsi"/>
                <w:sz w:val="24"/>
                <w:szCs w:val="24"/>
              </w:rPr>
              <w:t>Yes</w:t>
            </w:r>
          </w:p>
        </w:tc>
      </w:tr>
      <w:tr w:rsidR="00AC6E4B" w:rsidRPr="00AC6E4B" w14:paraId="7FFECDE9" w14:textId="77777777" w:rsidTr="00A543B4">
        <w:trPr>
          <w:trHeight w:val="301"/>
        </w:trPr>
        <w:tc>
          <w:tcPr>
            <w:tcW w:w="0" w:type="auto"/>
          </w:tcPr>
          <w:p w14:paraId="3AED0C3E" w14:textId="77777777" w:rsidR="00AC6E4B" w:rsidRPr="00AC6E4B" w:rsidRDefault="00AC6E4B" w:rsidP="005F4F9B">
            <w:pPr>
              <w:spacing w:line="259" w:lineRule="auto"/>
              <w:rPr>
                <w:rFonts w:cstheme="minorHAnsi"/>
                <w:sz w:val="24"/>
                <w:szCs w:val="24"/>
              </w:rPr>
            </w:pPr>
            <w:r w:rsidRPr="00AC6E4B">
              <w:rPr>
                <w:rFonts w:cstheme="minorHAnsi"/>
                <w:sz w:val="24"/>
                <w:szCs w:val="24"/>
              </w:rPr>
              <w:t>N</w:t>
            </w:r>
          </w:p>
        </w:tc>
        <w:tc>
          <w:tcPr>
            <w:tcW w:w="0" w:type="auto"/>
          </w:tcPr>
          <w:p w14:paraId="32FB7D97" w14:textId="77777777" w:rsidR="00AC6E4B" w:rsidRPr="00AC6E4B" w:rsidRDefault="00AC6E4B" w:rsidP="005F4F9B">
            <w:pPr>
              <w:spacing w:line="259" w:lineRule="auto"/>
              <w:rPr>
                <w:rFonts w:cstheme="minorHAnsi"/>
                <w:sz w:val="24"/>
                <w:szCs w:val="24"/>
              </w:rPr>
            </w:pPr>
            <w:r w:rsidRPr="00AC6E4B">
              <w:rPr>
                <w:rFonts w:cstheme="minorHAnsi"/>
                <w:sz w:val="24"/>
                <w:szCs w:val="24"/>
              </w:rPr>
              <w:t>35,865</w:t>
            </w:r>
          </w:p>
        </w:tc>
        <w:tc>
          <w:tcPr>
            <w:tcW w:w="0" w:type="auto"/>
          </w:tcPr>
          <w:p w14:paraId="750DE63D" w14:textId="77777777" w:rsidR="00AC6E4B" w:rsidRPr="00AC6E4B" w:rsidRDefault="00AC6E4B" w:rsidP="005F4F9B">
            <w:pPr>
              <w:spacing w:line="259" w:lineRule="auto"/>
              <w:rPr>
                <w:rFonts w:cstheme="minorHAnsi"/>
                <w:sz w:val="24"/>
                <w:szCs w:val="24"/>
              </w:rPr>
            </w:pPr>
            <w:r w:rsidRPr="00AC6E4B">
              <w:rPr>
                <w:rFonts w:cstheme="minorHAnsi"/>
                <w:sz w:val="24"/>
                <w:szCs w:val="24"/>
              </w:rPr>
              <w:t>35,865</w:t>
            </w:r>
          </w:p>
        </w:tc>
        <w:tc>
          <w:tcPr>
            <w:tcW w:w="0" w:type="auto"/>
          </w:tcPr>
          <w:p w14:paraId="3146B0F1" w14:textId="77777777" w:rsidR="00AC6E4B" w:rsidRPr="00AC6E4B" w:rsidRDefault="00AC6E4B" w:rsidP="005F4F9B">
            <w:pPr>
              <w:spacing w:line="259" w:lineRule="auto"/>
              <w:rPr>
                <w:rFonts w:cstheme="minorHAnsi"/>
                <w:sz w:val="24"/>
                <w:szCs w:val="24"/>
              </w:rPr>
            </w:pPr>
            <w:r w:rsidRPr="00AC6E4B">
              <w:rPr>
                <w:rFonts w:cstheme="minorHAnsi"/>
                <w:sz w:val="24"/>
                <w:szCs w:val="24"/>
              </w:rPr>
              <w:t>35,865</w:t>
            </w:r>
          </w:p>
        </w:tc>
      </w:tr>
    </w:tbl>
    <w:p w14:paraId="5AC54E0F" w14:textId="77777777" w:rsidR="0019396D" w:rsidRDefault="0019396D" w:rsidP="005F331A">
      <w:pPr>
        <w:rPr>
          <w:rFonts w:cstheme="minorHAnsi"/>
          <w:sz w:val="24"/>
          <w:szCs w:val="24"/>
        </w:rPr>
      </w:pPr>
    </w:p>
    <w:p w14:paraId="1EA1B045" w14:textId="3E90C082" w:rsidR="003161CA" w:rsidRPr="003161CA" w:rsidRDefault="003161CA" w:rsidP="003161CA">
      <w:pPr>
        <w:rPr>
          <w:rFonts w:cstheme="minorHAnsi"/>
          <w:b/>
          <w:bCs/>
          <w:sz w:val="24"/>
          <w:szCs w:val="24"/>
        </w:rPr>
      </w:pPr>
      <w:r w:rsidRPr="003161CA">
        <w:rPr>
          <w:rFonts w:cstheme="minorHAnsi"/>
          <w:b/>
          <w:bCs/>
          <w:sz w:val="24"/>
          <w:szCs w:val="24"/>
        </w:rPr>
        <w:t>TABLE 8</w:t>
      </w:r>
      <w:r w:rsidR="002D2172">
        <w:rPr>
          <w:rFonts w:cstheme="minorHAnsi"/>
          <w:b/>
          <w:bCs/>
          <w:sz w:val="24"/>
          <w:szCs w:val="24"/>
        </w:rPr>
        <w:t xml:space="preserve"> </w:t>
      </w:r>
      <w:r w:rsidRPr="003161CA">
        <w:rPr>
          <w:rFonts w:cstheme="minorHAnsi"/>
          <w:b/>
          <w:bCs/>
          <w:sz w:val="24"/>
          <w:szCs w:val="24"/>
        </w:rPr>
        <w:t>Litigation Risk and Net Repurchase Yield</w:t>
      </w:r>
    </w:p>
    <w:p w14:paraId="242DA3BF" w14:textId="328F6663" w:rsidR="003161CA" w:rsidRPr="003161CA" w:rsidRDefault="003161CA" w:rsidP="003161CA">
      <w:pPr>
        <w:rPr>
          <w:rFonts w:cstheme="minorHAnsi"/>
          <w:sz w:val="24"/>
          <w:szCs w:val="24"/>
        </w:rPr>
      </w:pPr>
      <w:r w:rsidRPr="003161CA">
        <w:rPr>
          <w:rFonts w:cstheme="minorHAnsi"/>
          <w:sz w:val="24"/>
          <w:szCs w:val="24"/>
        </w:rPr>
        <w:t xml:space="preserve">The table reports </w:t>
      </w:r>
      <w:proofErr w:type="spellStart"/>
      <w:r w:rsidRPr="003161CA">
        <w:rPr>
          <w:rFonts w:cstheme="minorHAnsi"/>
          <w:sz w:val="24"/>
          <w:szCs w:val="24"/>
        </w:rPr>
        <w:t>Fama</w:t>
      </w:r>
      <w:proofErr w:type="spellEnd"/>
      <w:r w:rsidRPr="003161CA">
        <w:rPr>
          <w:rFonts w:cstheme="minorHAnsi"/>
          <w:sz w:val="24"/>
          <w:szCs w:val="24"/>
        </w:rPr>
        <w:t xml:space="preserve"> and MacBeth (1973) style estimates of a Tobit model with Newey-West t-values in parentheses. One cross-sectional model is estimated per year. The dependent variable is the repurchase yield, the firm’s annual total net repurchase amount (repurchases less equity issuances) divided by its year-end market value. “Lawsuit Dummy” is an indicator variable that assumes the value of 1 when a firm is sued the following year, and 0 otherwise. “Litigation Likelihood” are predicted probabilities of litigation estimated with a probit regression on a sample that includes all corporate lawsuits during our sample period. “Ln Litigation Intensity” is the logarithm of the sum of all securities litigation events from Audit Analytics in the firm’s three-digit SIC industry divided by that total number firms in the same SIC industry. Control variables are idiosyncratic risk, systematic risk, market-to-book ratio, asset growth, earnings to assets, stock returns, and NYSE percentile to which a firm’s market capitalization belongs. ***, **, * denote statistical</w:t>
      </w:r>
      <w:r w:rsidR="002D2172">
        <w:rPr>
          <w:rFonts w:cstheme="minorHAnsi"/>
          <w:sz w:val="24"/>
          <w:szCs w:val="24"/>
        </w:rPr>
        <w:t xml:space="preserve"> </w:t>
      </w:r>
      <w:r w:rsidRPr="003161CA">
        <w:rPr>
          <w:rFonts w:cstheme="minorHAnsi"/>
          <w:sz w:val="24"/>
          <w:szCs w:val="24"/>
        </w:rPr>
        <w:t>significance at the 1%, 5%, and 10% level respectively.</w:t>
      </w:r>
    </w:p>
    <w:tbl>
      <w:tblPr>
        <w:tblStyle w:val="TableGrid"/>
        <w:tblW w:w="0" w:type="auto"/>
        <w:tblLook w:val="0020" w:firstRow="1" w:lastRow="0" w:firstColumn="0" w:lastColumn="0" w:noHBand="0" w:noVBand="0"/>
      </w:tblPr>
      <w:tblGrid>
        <w:gridCol w:w="2310"/>
        <w:gridCol w:w="1221"/>
        <w:gridCol w:w="1269"/>
        <w:gridCol w:w="1221"/>
      </w:tblGrid>
      <w:tr w:rsidR="003161CA" w:rsidRPr="003161CA" w14:paraId="66566326" w14:textId="77777777" w:rsidTr="00A543B4">
        <w:trPr>
          <w:trHeight w:val="299"/>
        </w:trPr>
        <w:tc>
          <w:tcPr>
            <w:tcW w:w="0" w:type="auto"/>
          </w:tcPr>
          <w:p w14:paraId="05EFA8BD" w14:textId="77777777" w:rsidR="003161CA" w:rsidRPr="003161CA" w:rsidRDefault="003161CA" w:rsidP="003161CA">
            <w:pPr>
              <w:spacing w:line="259" w:lineRule="auto"/>
              <w:rPr>
                <w:rFonts w:cstheme="minorHAnsi"/>
                <w:sz w:val="24"/>
                <w:szCs w:val="24"/>
              </w:rPr>
            </w:pPr>
          </w:p>
        </w:tc>
        <w:tc>
          <w:tcPr>
            <w:tcW w:w="0" w:type="auto"/>
          </w:tcPr>
          <w:p w14:paraId="5628FFAC" w14:textId="77777777" w:rsidR="003161CA" w:rsidRPr="003161CA" w:rsidRDefault="003161CA" w:rsidP="003161CA">
            <w:pPr>
              <w:spacing w:line="259" w:lineRule="auto"/>
              <w:rPr>
                <w:rFonts w:cstheme="minorHAnsi"/>
                <w:sz w:val="24"/>
                <w:szCs w:val="24"/>
              </w:rPr>
            </w:pPr>
            <w:r w:rsidRPr="003161CA">
              <w:rPr>
                <w:rFonts w:cstheme="minorHAnsi"/>
                <w:sz w:val="24"/>
                <w:szCs w:val="24"/>
              </w:rPr>
              <w:t>(1)</w:t>
            </w:r>
          </w:p>
        </w:tc>
        <w:tc>
          <w:tcPr>
            <w:tcW w:w="0" w:type="auto"/>
          </w:tcPr>
          <w:p w14:paraId="7DE55F58" w14:textId="77777777" w:rsidR="003161CA" w:rsidRPr="003161CA" w:rsidRDefault="003161CA" w:rsidP="003161CA">
            <w:pPr>
              <w:spacing w:line="259" w:lineRule="auto"/>
              <w:rPr>
                <w:rFonts w:cstheme="minorHAnsi"/>
                <w:sz w:val="24"/>
                <w:szCs w:val="24"/>
              </w:rPr>
            </w:pPr>
            <w:r w:rsidRPr="003161CA">
              <w:rPr>
                <w:rFonts w:cstheme="minorHAnsi"/>
                <w:sz w:val="24"/>
                <w:szCs w:val="24"/>
              </w:rPr>
              <w:t>(2)</w:t>
            </w:r>
          </w:p>
        </w:tc>
        <w:tc>
          <w:tcPr>
            <w:tcW w:w="0" w:type="auto"/>
          </w:tcPr>
          <w:p w14:paraId="6387A874" w14:textId="77777777" w:rsidR="003161CA" w:rsidRPr="003161CA" w:rsidRDefault="003161CA" w:rsidP="003161CA">
            <w:pPr>
              <w:spacing w:line="259" w:lineRule="auto"/>
              <w:rPr>
                <w:rFonts w:cstheme="minorHAnsi"/>
                <w:sz w:val="24"/>
                <w:szCs w:val="24"/>
              </w:rPr>
            </w:pPr>
            <w:r w:rsidRPr="003161CA">
              <w:rPr>
                <w:rFonts w:cstheme="minorHAnsi"/>
                <w:sz w:val="24"/>
                <w:szCs w:val="24"/>
              </w:rPr>
              <w:t>(3)</w:t>
            </w:r>
          </w:p>
        </w:tc>
      </w:tr>
      <w:tr w:rsidR="003161CA" w:rsidRPr="003161CA" w14:paraId="0AEBF175" w14:textId="77777777" w:rsidTr="00A543B4">
        <w:trPr>
          <w:trHeight w:val="327"/>
        </w:trPr>
        <w:tc>
          <w:tcPr>
            <w:tcW w:w="0" w:type="auto"/>
          </w:tcPr>
          <w:p w14:paraId="1B26900F" w14:textId="77777777" w:rsidR="003161CA" w:rsidRPr="003161CA" w:rsidRDefault="003161CA" w:rsidP="003161CA">
            <w:pPr>
              <w:spacing w:line="259" w:lineRule="auto"/>
              <w:rPr>
                <w:rFonts w:cstheme="minorHAnsi"/>
                <w:sz w:val="24"/>
                <w:szCs w:val="24"/>
              </w:rPr>
            </w:pPr>
            <w:r w:rsidRPr="003161CA">
              <w:rPr>
                <w:rFonts w:cstheme="minorHAnsi"/>
                <w:sz w:val="24"/>
                <w:szCs w:val="24"/>
              </w:rPr>
              <w:t>Lawsuit Dummy</w:t>
            </w:r>
          </w:p>
        </w:tc>
        <w:tc>
          <w:tcPr>
            <w:tcW w:w="0" w:type="auto"/>
          </w:tcPr>
          <w:p w14:paraId="31714E77" w14:textId="77777777" w:rsidR="003161CA" w:rsidRPr="003161CA" w:rsidRDefault="003161CA" w:rsidP="003161CA">
            <w:pPr>
              <w:spacing w:line="259" w:lineRule="auto"/>
              <w:rPr>
                <w:rFonts w:cstheme="minorHAnsi"/>
                <w:sz w:val="24"/>
                <w:szCs w:val="24"/>
              </w:rPr>
            </w:pPr>
            <w:r w:rsidRPr="003161CA">
              <w:rPr>
                <w:rFonts w:cstheme="minorHAnsi"/>
                <w:sz w:val="24"/>
                <w:szCs w:val="24"/>
              </w:rPr>
              <w:t>0.0029</w:t>
            </w:r>
          </w:p>
        </w:tc>
        <w:tc>
          <w:tcPr>
            <w:tcW w:w="0" w:type="auto"/>
          </w:tcPr>
          <w:p w14:paraId="62DBFBDA" w14:textId="77777777" w:rsidR="003161CA" w:rsidRPr="003161CA" w:rsidRDefault="003161CA" w:rsidP="003161CA">
            <w:pPr>
              <w:spacing w:line="259" w:lineRule="auto"/>
              <w:rPr>
                <w:rFonts w:cstheme="minorHAnsi"/>
                <w:sz w:val="24"/>
                <w:szCs w:val="24"/>
              </w:rPr>
            </w:pPr>
          </w:p>
        </w:tc>
        <w:tc>
          <w:tcPr>
            <w:tcW w:w="0" w:type="auto"/>
          </w:tcPr>
          <w:p w14:paraId="2C59C51F" w14:textId="77777777" w:rsidR="003161CA" w:rsidRPr="003161CA" w:rsidRDefault="003161CA" w:rsidP="003161CA">
            <w:pPr>
              <w:spacing w:line="259" w:lineRule="auto"/>
              <w:rPr>
                <w:rFonts w:cstheme="minorHAnsi"/>
                <w:sz w:val="24"/>
                <w:szCs w:val="24"/>
              </w:rPr>
            </w:pPr>
          </w:p>
        </w:tc>
      </w:tr>
      <w:tr w:rsidR="003161CA" w:rsidRPr="003161CA" w14:paraId="36051057" w14:textId="77777777" w:rsidTr="00A543B4">
        <w:trPr>
          <w:trHeight w:val="300"/>
        </w:trPr>
        <w:tc>
          <w:tcPr>
            <w:tcW w:w="0" w:type="auto"/>
          </w:tcPr>
          <w:p w14:paraId="189ADC04" w14:textId="77777777" w:rsidR="003161CA" w:rsidRPr="003161CA" w:rsidRDefault="003161CA" w:rsidP="003161CA">
            <w:pPr>
              <w:spacing w:line="259" w:lineRule="auto"/>
              <w:rPr>
                <w:rFonts w:cstheme="minorHAnsi"/>
                <w:sz w:val="24"/>
                <w:szCs w:val="24"/>
              </w:rPr>
            </w:pPr>
          </w:p>
        </w:tc>
        <w:tc>
          <w:tcPr>
            <w:tcW w:w="0" w:type="auto"/>
          </w:tcPr>
          <w:p w14:paraId="07F73603" w14:textId="77777777" w:rsidR="003161CA" w:rsidRPr="003161CA" w:rsidRDefault="003161CA" w:rsidP="003161CA">
            <w:pPr>
              <w:spacing w:line="259" w:lineRule="auto"/>
              <w:rPr>
                <w:rFonts w:cstheme="minorHAnsi"/>
                <w:sz w:val="24"/>
                <w:szCs w:val="24"/>
              </w:rPr>
            </w:pPr>
            <w:r w:rsidRPr="003161CA">
              <w:rPr>
                <w:rFonts w:cstheme="minorHAnsi"/>
                <w:sz w:val="24"/>
                <w:szCs w:val="24"/>
              </w:rPr>
              <w:t>[</w:t>
            </w:r>
            <w:proofErr w:type="gramStart"/>
            <w:r w:rsidRPr="003161CA">
              <w:rPr>
                <w:rFonts w:cstheme="minorHAnsi"/>
                <w:sz w:val="24"/>
                <w:szCs w:val="24"/>
              </w:rPr>
              <w:t>2.79]*</w:t>
            </w:r>
            <w:proofErr w:type="gramEnd"/>
            <w:r w:rsidRPr="003161CA">
              <w:rPr>
                <w:rFonts w:cstheme="minorHAnsi"/>
                <w:sz w:val="24"/>
                <w:szCs w:val="24"/>
              </w:rPr>
              <w:t>**</w:t>
            </w:r>
          </w:p>
        </w:tc>
        <w:tc>
          <w:tcPr>
            <w:tcW w:w="0" w:type="auto"/>
          </w:tcPr>
          <w:p w14:paraId="31DFB92D" w14:textId="77777777" w:rsidR="003161CA" w:rsidRPr="003161CA" w:rsidRDefault="003161CA" w:rsidP="003161CA">
            <w:pPr>
              <w:spacing w:line="259" w:lineRule="auto"/>
              <w:rPr>
                <w:rFonts w:cstheme="minorHAnsi"/>
                <w:sz w:val="24"/>
                <w:szCs w:val="24"/>
              </w:rPr>
            </w:pPr>
          </w:p>
        </w:tc>
        <w:tc>
          <w:tcPr>
            <w:tcW w:w="0" w:type="auto"/>
          </w:tcPr>
          <w:p w14:paraId="6ECFD401" w14:textId="77777777" w:rsidR="003161CA" w:rsidRPr="003161CA" w:rsidRDefault="003161CA" w:rsidP="003161CA">
            <w:pPr>
              <w:spacing w:line="259" w:lineRule="auto"/>
              <w:rPr>
                <w:rFonts w:cstheme="minorHAnsi"/>
                <w:sz w:val="24"/>
                <w:szCs w:val="24"/>
              </w:rPr>
            </w:pPr>
          </w:p>
        </w:tc>
      </w:tr>
      <w:tr w:rsidR="003161CA" w:rsidRPr="003161CA" w14:paraId="75C6375B" w14:textId="77777777" w:rsidTr="00A543B4">
        <w:trPr>
          <w:trHeight w:val="300"/>
        </w:trPr>
        <w:tc>
          <w:tcPr>
            <w:tcW w:w="0" w:type="auto"/>
          </w:tcPr>
          <w:p w14:paraId="7B50BBAF" w14:textId="77777777" w:rsidR="003161CA" w:rsidRPr="003161CA" w:rsidRDefault="003161CA" w:rsidP="003161CA">
            <w:pPr>
              <w:spacing w:line="259" w:lineRule="auto"/>
              <w:rPr>
                <w:rFonts w:cstheme="minorHAnsi"/>
                <w:sz w:val="24"/>
                <w:szCs w:val="24"/>
              </w:rPr>
            </w:pPr>
            <w:r w:rsidRPr="003161CA">
              <w:rPr>
                <w:rFonts w:cstheme="minorHAnsi"/>
                <w:sz w:val="24"/>
                <w:szCs w:val="24"/>
              </w:rPr>
              <w:t>Litigation Likelihood</w:t>
            </w:r>
          </w:p>
        </w:tc>
        <w:tc>
          <w:tcPr>
            <w:tcW w:w="0" w:type="auto"/>
          </w:tcPr>
          <w:p w14:paraId="633D1FDC" w14:textId="77777777" w:rsidR="003161CA" w:rsidRPr="003161CA" w:rsidRDefault="003161CA" w:rsidP="003161CA">
            <w:pPr>
              <w:spacing w:line="259" w:lineRule="auto"/>
              <w:rPr>
                <w:rFonts w:cstheme="minorHAnsi"/>
                <w:sz w:val="24"/>
                <w:szCs w:val="24"/>
              </w:rPr>
            </w:pPr>
          </w:p>
        </w:tc>
        <w:tc>
          <w:tcPr>
            <w:tcW w:w="0" w:type="auto"/>
          </w:tcPr>
          <w:p w14:paraId="3AFC1B5B" w14:textId="77777777" w:rsidR="003161CA" w:rsidRPr="003161CA" w:rsidRDefault="003161CA" w:rsidP="003161CA">
            <w:pPr>
              <w:spacing w:line="259" w:lineRule="auto"/>
              <w:rPr>
                <w:rFonts w:cstheme="minorHAnsi"/>
                <w:sz w:val="24"/>
                <w:szCs w:val="24"/>
              </w:rPr>
            </w:pPr>
            <w:r w:rsidRPr="003161CA">
              <w:rPr>
                <w:rFonts w:cstheme="minorHAnsi"/>
                <w:sz w:val="24"/>
                <w:szCs w:val="24"/>
              </w:rPr>
              <w:t>0.0190</w:t>
            </w:r>
          </w:p>
        </w:tc>
        <w:tc>
          <w:tcPr>
            <w:tcW w:w="0" w:type="auto"/>
          </w:tcPr>
          <w:p w14:paraId="74B24321" w14:textId="77777777" w:rsidR="003161CA" w:rsidRPr="003161CA" w:rsidRDefault="003161CA" w:rsidP="003161CA">
            <w:pPr>
              <w:spacing w:line="259" w:lineRule="auto"/>
              <w:rPr>
                <w:rFonts w:cstheme="minorHAnsi"/>
                <w:sz w:val="24"/>
                <w:szCs w:val="24"/>
              </w:rPr>
            </w:pPr>
          </w:p>
        </w:tc>
      </w:tr>
      <w:tr w:rsidR="003161CA" w:rsidRPr="003161CA" w14:paraId="6ED6A734" w14:textId="77777777" w:rsidTr="00A543B4">
        <w:trPr>
          <w:trHeight w:val="300"/>
        </w:trPr>
        <w:tc>
          <w:tcPr>
            <w:tcW w:w="0" w:type="auto"/>
          </w:tcPr>
          <w:p w14:paraId="50468D54" w14:textId="77777777" w:rsidR="003161CA" w:rsidRPr="003161CA" w:rsidRDefault="003161CA" w:rsidP="003161CA">
            <w:pPr>
              <w:spacing w:line="259" w:lineRule="auto"/>
              <w:rPr>
                <w:rFonts w:cstheme="minorHAnsi"/>
                <w:sz w:val="24"/>
                <w:szCs w:val="24"/>
              </w:rPr>
            </w:pPr>
          </w:p>
        </w:tc>
        <w:tc>
          <w:tcPr>
            <w:tcW w:w="0" w:type="auto"/>
          </w:tcPr>
          <w:p w14:paraId="3DA89F51" w14:textId="77777777" w:rsidR="003161CA" w:rsidRPr="003161CA" w:rsidRDefault="003161CA" w:rsidP="003161CA">
            <w:pPr>
              <w:spacing w:line="259" w:lineRule="auto"/>
              <w:rPr>
                <w:rFonts w:cstheme="minorHAnsi"/>
                <w:sz w:val="24"/>
                <w:szCs w:val="24"/>
              </w:rPr>
            </w:pPr>
          </w:p>
        </w:tc>
        <w:tc>
          <w:tcPr>
            <w:tcW w:w="0" w:type="auto"/>
          </w:tcPr>
          <w:p w14:paraId="08F4AB10" w14:textId="77777777" w:rsidR="003161CA" w:rsidRPr="003161CA" w:rsidRDefault="003161CA" w:rsidP="003161CA">
            <w:pPr>
              <w:spacing w:line="259" w:lineRule="auto"/>
              <w:rPr>
                <w:rFonts w:cstheme="minorHAnsi"/>
                <w:sz w:val="24"/>
                <w:szCs w:val="24"/>
              </w:rPr>
            </w:pPr>
            <w:r w:rsidRPr="003161CA">
              <w:rPr>
                <w:rFonts w:cstheme="minorHAnsi"/>
                <w:sz w:val="24"/>
                <w:szCs w:val="24"/>
              </w:rPr>
              <w:t>[</w:t>
            </w:r>
            <w:proofErr w:type="gramStart"/>
            <w:r w:rsidRPr="003161CA">
              <w:rPr>
                <w:rFonts w:cstheme="minorHAnsi"/>
                <w:sz w:val="24"/>
                <w:szCs w:val="24"/>
              </w:rPr>
              <w:t>3.60]*</w:t>
            </w:r>
            <w:proofErr w:type="gramEnd"/>
            <w:r w:rsidRPr="003161CA">
              <w:rPr>
                <w:rFonts w:cstheme="minorHAnsi"/>
                <w:sz w:val="24"/>
                <w:szCs w:val="24"/>
              </w:rPr>
              <w:t>**</w:t>
            </w:r>
          </w:p>
        </w:tc>
        <w:tc>
          <w:tcPr>
            <w:tcW w:w="0" w:type="auto"/>
          </w:tcPr>
          <w:p w14:paraId="2D5346FA" w14:textId="77777777" w:rsidR="003161CA" w:rsidRPr="003161CA" w:rsidRDefault="003161CA" w:rsidP="003161CA">
            <w:pPr>
              <w:spacing w:line="259" w:lineRule="auto"/>
              <w:rPr>
                <w:rFonts w:cstheme="minorHAnsi"/>
                <w:sz w:val="24"/>
                <w:szCs w:val="24"/>
              </w:rPr>
            </w:pPr>
          </w:p>
        </w:tc>
      </w:tr>
      <w:tr w:rsidR="003161CA" w:rsidRPr="003161CA" w14:paraId="2C5115F3" w14:textId="77777777" w:rsidTr="00A543B4">
        <w:trPr>
          <w:trHeight w:val="300"/>
        </w:trPr>
        <w:tc>
          <w:tcPr>
            <w:tcW w:w="0" w:type="auto"/>
          </w:tcPr>
          <w:p w14:paraId="3BD9738C" w14:textId="77777777" w:rsidR="003161CA" w:rsidRPr="003161CA" w:rsidRDefault="003161CA" w:rsidP="003161CA">
            <w:pPr>
              <w:spacing w:line="259" w:lineRule="auto"/>
              <w:rPr>
                <w:rFonts w:cstheme="minorHAnsi"/>
                <w:sz w:val="24"/>
                <w:szCs w:val="24"/>
              </w:rPr>
            </w:pPr>
            <w:r w:rsidRPr="003161CA">
              <w:rPr>
                <w:rFonts w:cstheme="minorHAnsi"/>
                <w:sz w:val="24"/>
                <w:szCs w:val="24"/>
              </w:rPr>
              <w:t>Ln Litigation Intensity</w:t>
            </w:r>
          </w:p>
        </w:tc>
        <w:tc>
          <w:tcPr>
            <w:tcW w:w="0" w:type="auto"/>
          </w:tcPr>
          <w:p w14:paraId="20328CDD" w14:textId="77777777" w:rsidR="003161CA" w:rsidRPr="003161CA" w:rsidRDefault="003161CA" w:rsidP="003161CA">
            <w:pPr>
              <w:spacing w:line="259" w:lineRule="auto"/>
              <w:rPr>
                <w:rFonts w:cstheme="minorHAnsi"/>
                <w:sz w:val="24"/>
                <w:szCs w:val="24"/>
              </w:rPr>
            </w:pPr>
          </w:p>
        </w:tc>
        <w:tc>
          <w:tcPr>
            <w:tcW w:w="0" w:type="auto"/>
          </w:tcPr>
          <w:p w14:paraId="4E52CD4E" w14:textId="77777777" w:rsidR="003161CA" w:rsidRPr="003161CA" w:rsidRDefault="003161CA" w:rsidP="003161CA">
            <w:pPr>
              <w:spacing w:line="259" w:lineRule="auto"/>
              <w:rPr>
                <w:rFonts w:cstheme="minorHAnsi"/>
                <w:sz w:val="24"/>
                <w:szCs w:val="24"/>
              </w:rPr>
            </w:pPr>
          </w:p>
        </w:tc>
        <w:tc>
          <w:tcPr>
            <w:tcW w:w="0" w:type="auto"/>
          </w:tcPr>
          <w:p w14:paraId="599B0D10" w14:textId="77777777" w:rsidR="003161CA" w:rsidRPr="003161CA" w:rsidRDefault="003161CA" w:rsidP="003161CA">
            <w:pPr>
              <w:spacing w:line="259" w:lineRule="auto"/>
              <w:rPr>
                <w:rFonts w:cstheme="minorHAnsi"/>
                <w:sz w:val="24"/>
                <w:szCs w:val="24"/>
              </w:rPr>
            </w:pPr>
            <w:r w:rsidRPr="003161CA">
              <w:rPr>
                <w:rFonts w:cstheme="minorHAnsi"/>
                <w:sz w:val="24"/>
                <w:szCs w:val="24"/>
              </w:rPr>
              <w:t>0.0385</w:t>
            </w:r>
          </w:p>
        </w:tc>
      </w:tr>
      <w:tr w:rsidR="003161CA" w:rsidRPr="003161CA" w14:paraId="579EFC07" w14:textId="77777777" w:rsidTr="00A543B4">
        <w:trPr>
          <w:trHeight w:val="300"/>
        </w:trPr>
        <w:tc>
          <w:tcPr>
            <w:tcW w:w="0" w:type="auto"/>
          </w:tcPr>
          <w:p w14:paraId="3DC3DDC6" w14:textId="77777777" w:rsidR="003161CA" w:rsidRPr="003161CA" w:rsidRDefault="003161CA" w:rsidP="003161CA">
            <w:pPr>
              <w:spacing w:line="259" w:lineRule="auto"/>
              <w:rPr>
                <w:rFonts w:cstheme="minorHAnsi"/>
                <w:sz w:val="24"/>
                <w:szCs w:val="24"/>
              </w:rPr>
            </w:pPr>
          </w:p>
        </w:tc>
        <w:tc>
          <w:tcPr>
            <w:tcW w:w="0" w:type="auto"/>
          </w:tcPr>
          <w:p w14:paraId="1E1FCE3F" w14:textId="77777777" w:rsidR="003161CA" w:rsidRPr="003161CA" w:rsidRDefault="003161CA" w:rsidP="003161CA">
            <w:pPr>
              <w:spacing w:line="259" w:lineRule="auto"/>
              <w:rPr>
                <w:rFonts w:cstheme="minorHAnsi"/>
                <w:sz w:val="24"/>
                <w:szCs w:val="24"/>
              </w:rPr>
            </w:pPr>
          </w:p>
        </w:tc>
        <w:tc>
          <w:tcPr>
            <w:tcW w:w="0" w:type="auto"/>
          </w:tcPr>
          <w:p w14:paraId="45380E25" w14:textId="77777777" w:rsidR="003161CA" w:rsidRPr="003161CA" w:rsidRDefault="003161CA" w:rsidP="003161CA">
            <w:pPr>
              <w:spacing w:line="259" w:lineRule="auto"/>
              <w:rPr>
                <w:rFonts w:cstheme="minorHAnsi"/>
                <w:sz w:val="24"/>
                <w:szCs w:val="24"/>
              </w:rPr>
            </w:pPr>
          </w:p>
        </w:tc>
        <w:tc>
          <w:tcPr>
            <w:tcW w:w="0" w:type="auto"/>
          </w:tcPr>
          <w:p w14:paraId="12837151" w14:textId="77777777" w:rsidR="003161CA" w:rsidRPr="003161CA" w:rsidRDefault="003161CA" w:rsidP="003161CA">
            <w:pPr>
              <w:spacing w:line="259" w:lineRule="auto"/>
              <w:rPr>
                <w:rFonts w:cstheme="minorHAnsi"/>
                <w:sz w:val="24"/>
                <w:szCs w:val="24"/>
              </w:rPr>
            </w:pPr>
            <w:r w:rsidRPr="003161CA">
              <w:rPr>
                <w:rFonts w:cstheme="minorHAnsi"/>
                <w:sz w:val="24"/>
                <w:szCs w:val="24"/>
              </w:rPr>
              <w:t>[</w:t>
            </w:r>
            <w:proofErr w:type="gramStart"/>
            <w:r w:rsidRPr="003161CA">
              <w:rPr>
                <w:rFonts w:cstheme="minorHAnsi"/>
                <w:sz w:val="24"/>
                <w:szCs w:val="24"/>
              </w:rPr>
              <w:t>4.38]*</w:t>
            </w:r>
            <w:proofErr w:type="gramEnd"/>
            <w:r w:rsidRPr="003161CA">
              <w:rPr>
                <w:rFonts w:cstheme="minorHAnsi"/>
                <w:sz w:val="24"/>
                <w:szCs w:val="24"/>
              </w:rPr>
              <w:t>**</w:t>
            </w:r>
          </w:p>
        </w:tc>
      </w:tr>
      <w:tr w:rsidR="003161CA" w:rsidRPr="003161CA" w14:paraId="4974BDCF" w14:textId="77777777" w:rsidTr="00A543B4">
        <w:trPr>
          <w:trHeight w:val="300"/>
        </w:trPr>
        <w:tc>
          <w:tcPr>
            <w:tcW w:w="0" w:type="auto"/>
          </w:tcPr>
          <w:p w14:paraId="09377CF3" w14:textId="77777777" w:rsidR="003161CA" w:rsidRPr="003161CA" w:rsidRDefault="003161CA" w:rsidP="003161CA">
            <w:pPr>
              <w:spacing w:line="259" w:lineRule="auto"/>
              <w:rPr>
                <w:rFonts w:cstheme="minorHAnsi"/>
                <w:sz w:val="24"/>
                <w:szCs w:val="24"/>
              </w:rPr>
            </w:pPr>
            <w:r w:rsidRPr="003161CA">
              <w:rPr>
                <w:rFonts w:cstheme="minorHAnsi"/>
                <w:sz w:val="24"/>
                <w:szCs w:val="24"/>
              </w:rPr>
              <w:t>Market-to-Book</w:t>
            </w:r>
          </w:p>
        </w:tc>
        <w:tc>
          <w:tcPr>
            <w:tcW w:w="0" w:type="auto"/>
          </w:tcPr>
          <w:p w14:paraId="30C1390A" w14:textId="77777777" w:rsidR="003161CA" w:rsidRPr="003161CA" w:rsidRDefault="003161CA" w:rsidP="003161CA">
            <w:pPr>
              <w:spacing w:line="259" w:lineRule="auto"/>
              <w:rPr>
                <w:rFonts w:cstheme="minorHAnsi"/>
                <w:sz w:val="24"/>
                <w:szCs w:val="24"/>
              </w:rPr>
            </w:pPr>
            <w:r w:rsidRPr="003161CA">
              <w:rPr>
                <w:rFonts w:cstheme="minorHAnsi"/>
                <w:sz w:val="24"/>
                <w:szCs w:val="24"/>
              </w:rPr>
              <w:t>-0.0039</w:t>
            </w:r>
          </w:p>
        </w:tc>
        <w:tc>
          <w:tcPr>
            <w:tcW w:w="0" w:type="auto"/>
          </w:tcPr>
          <w:p w14:paraId="7FB60866" w14:textId="77777777" w:rsidR="003161CA" w:rsidRPr="003161CA" w:rsidRDefault="003161CA" w:rsidP="003161CA">
            <w:pPr>
              <w:spacing w:line="259" w:lineRule="auto"/>
              <w:rPr>
                <w:rFonts w:cstheme="minorHAnsi"/>
                <w:sz w:val="24"/>
                <w:szCs w:val="24"/>
              </w:rPr>
            </w:pPr>
            <w:r w:rsidRPr="003161CA">
              <w:rPr>
                <w:rFonts w:cstheme="minorHAnsi"/>
                <w:sz w:val="24"/>
                <w:szCs w:val="24"/>
              </w:rPr>
              <w:t>-0.0036</w:t>
            </w:r>
          </w:p>
        </w:tc>
        <w:tc>
          <w:tcPr>
            <w:tcW w:w="0" w:type="auto"/>
          </w:tcPr>
          <w:p w14:paraId="056D341C" w14:textId="77777777" w:rsidR="003161CA" w:rsidRPr="003161CA" w:rsidRDefault="003161CA" w:rsidP="003161CA">
            <w:pPr>
              <w:spacing w:line="259" w:lineRule="auto"/>
              <w:rPr>
                <w:rFonts w:cstheme="minorHAnsi"/>
                <w:sz w:val="24"/>
                <w:szCs w:val="24"/>
              </w:rPr>
            </w:pPr>
            <w:r w:rsidRPr="003161CA">
              <w:rPr>
                <w:rFonts w:cstheme="minorHAnsi"/>
                <w:sz w:val="24"/>
                <w:szCs w:val="24"/>
              </w:rPr>
              <w:t>-0.0040</w:t>
            </w:r>
          </w:p>
        </w:tc>
      </w:tr>
      <w:tr w:rsidR="003161CA" w:rsidRPr="003161CA" w14:paraId="2847408B" w14:textId="77777777" w:rsidTr="00A543B4">
        <w:trPr>
          <w:trHeight w:val="300"/>
        </w:trPr>
        <w:tc>
          <w:tcPr>
            <w:tcW w:w="0" w:type="auto"/>
          </w:tcPr>
          <w:p w14:paraId="1EA28B6A" w14:textId="77777777" w:rsidR="003161CA" w:rsidRPr="003161CA" w:rsidRDefault="003161CA" w:rsidP="003161CA">
            <w:pPr>
              <w:spacing w:line="259" w:lineRule="auto"/>
              <w:rPr>
                <w:rFonts w:cstheme="minorHAnsi"/>
                <w:sz w:val="24"/>
                <w:szCs w:val="24"/>
              </w:rPr>
            </w:pPr>
          </w:p>
        </w:tc>
        <w:tc>
          <w:tcPr>
            <w:tcW w:w="0" w:type="auto"/>
          </w:tcPr>
          <w:p w14:paraId="5CCB137C" w14:textId="77777777" w:rsidR="003161CA" w:rsidRPr="003161CA" w:rsidRDefault="003161CA" w:rsidP="003161CA">
            <w:pPr>
              <w:spacing w:line="259" w:lineRule="auto"/>
              <w:rPr>
                <w:rFonts w:cstheme="minorHAnsi"/>
                <w:sz w:val="24"/>
                <w:szCs w:val="24"/>
              </w:rPr>
            </w:pPr>
            <w:r w:rsidRPr="003161CA">
              <w:rPr>
                <w:rFonts w:cstheme="minorHAnsi"/>
                <w:sz w:val="24"/>
                <w:szCs w:val="24"/>
              </w:rPr>
              <w:t>[-5.</w:t>
            </w:r>
            <w:proofErr w:type="gramStart"/>
            <w:r w:rsidRPr="003161CA">
              <w:rPr>
                <w:rFonts w:cstheme="minorHAnsi"/>
                <w:sz w:val="24"/>
                <w:szCs w:val="24"/>
              </w:rPr>
              <w:t>34]*</w:t>
            </w:r>
            <w:proofErr w:type="gramEnd"/>
            <w:r w:rsidRPr="003161CA">
              <w:rPr>
                <w:rFonts w:cstheme="minorHAnsi"/>
                <w:sz w:val="24"/>
                <w:szCs w:val="24"/>
              </w:rPr>
              <w:t>**</w:t>
            </w:r>
          </w:p>
        </w:tc>
        <w:tc>
          <w:tcPr>
            <w:tcW w:w="0" w:type="auto"/>
          </w:tcPr>
          <w:p w14:paraId="75B75BCD" w14:textId="77777777" w:rsidR="003161CA" w:rsidRPr="003161CA" w:rsidRDefault="003161CA" w:rsidP="003161CA">
            <w:pPr>
              <w:spacing w:line="259" w:lineRule="auto"/>
              <w:rPr>
                <w:rFonts w:cstheme="minorHAnsi"/>
                <w:sz w:val="24"/>
                <w:szCs w:val="24"/>
              </w:rPr>
            </w:pPr>
            <w:r w:rsidRPr="003161CA">
              <w:rPr>
                <w:rFonts w:cstheme="minorHAnsi"/>
                <w:sz w:val="24"/>
                <w:szCs w:val="24"/>
              </w:rPr>
              <w:t>[-5.</w:t>
            </w:r>
            <w:proofErr w:type="gramStart"/>
            <w:r w:rsidRPr="003161CA">
              <w:rPr>
                <w:rFonts w:cstheme="minorHAnsi"/>
                <w:sz w:val="24"/>
                <w:szCs w:val="24"/>
              </w:rPr>
              <w:t>24]*</w:t>
            </w:r>
            <w:proofErr w:type="gramEnd"/>
            <w:r w:rsidRPr="003161CA">
              <w:rPr>
                <w:rFonts w:cstheme="minorHAnsi"/>
                <w:sz w:val="24"/>
                <w:szCs w:val="24"/>
              </w:rPr>
              <w:t>**</w:t>
            </w:r>
          </w:p>
        </w:tc>
        <w:tc>
          <w:tcPr>
            <w:tcW w:w="0" w:type="auto"/>
          </w:tcPr>
          <w:p w14:paraId="1649CCEC" w14:textId="77777777" w:rsidR="003161CA" w:rsidRPr="003161CA" w:rsidRDefault="003161CA" w:rsidP="003161CA">
            <w:pPr>
              <w:spacing w:line="259" w:lineRule="auto"/>
              <w:rPr>
                <w:rFonts w:cstheme="minorHAnsi"/>
                <w:sz w:val="24"/>
                <w:szCs w:val="24"/>
              </w:rPr>
            </w:pPr>
            <w:r w:rsidRPr="003161CA">
              <w:rPr>
                <w:rFonts w:cstheme="minorHAnsi"/>
                <w:sz w:val="24"/>
                <w:szCs w:val="24"/>
              </w:rPr>
              <w:t>[-5.</w:t>
            </w:r>
            <w:proofErr w:type="gramStart"/>
            <w:r w:rsidRPr="003161CA">
              <w:rPr>
                <w:rFonts w:cstheme="minorHAnsi"/>
                <w:sz w:val="24"/>
                <w:szCs w:val="24"/>
              </w:rPr>
              <w:t>34]*</w:t>
            </w:r>
            <w:proofErr w:type="gramEnd"/>
            <w:r w:rsidRPr="003161CA">
              <w:rPr>
                <w:rFonts w:cstheme="minorHAnsi"/>
                <w:sz w:val="24"/>
                <w:szCs w:val="24"/>
              </w:rPr>
              <w:t>**</w:t>
            </w:r>
          </w:p>
        </w:tc>
      </w:tr>
      <w:tr w:rsidR="003161CA" w:rsidRPr="003161CA" w14:paraId="543DA599" w14:textId="77777777" w:rsidTr="00A543B4">
        <w:trPr>
          <w:trHeight w:val="300"/>
        </w:trPr>
        <w:tc>
          <w:tcPr>
            <w:tcW w:w="0" w:type="auto"/>
          </w:tcPr>
          <w:p w14:paraId="5083E0EC" w14:textId="77777777" w:rsidR="003161CA" w:rsidRPr="003161CA" w:rsidRDefault="003161CA" w:rsidP="003161CA">
            <w:pPr>
              <w:spacing w:line="259" w:lineRule="auto"/>
              <w:rPr>
                <w:rFonts w:cstheme="minorHAnsi"/>
                <w:sz w:val="24"/>
                <w:szCs w:val="24"/>
              </w:rPr>
            </w:pPr>
            <w:r w:rsidRPr="003161CA">
              <w:rPr>
                <w:rFonts w:cstheme="minorHAnsi"/>
                <w:sz w:val="24"/>
                <w:szCs w:val="24"/>
              </w:rPr>
              <w:t>Asset Growth</w:t>
            </w:r>
          </w:p>
        </w:tc>
        <w:tc>
          <w:tcPr>
            <w:tcW w:w="0" w:type="auto"/>
          </w:tcPr>
          <w:p w14:paraId="6E58A210" w14:textId="77777777" w:rsidR="003161CA" w:rsidRPr="003161CA" w:rsidRDefault="003161CA" w:rsidP="003161CA">
            <w:pPr>
              <w:spacing w:line="259" w:lineRule="auto"/>
              <w:rPr>
                <w:rFonts w:cstheme="minorHAnsi"/>
                <w:sz w:val="24"/>
                <w:szCs w:val="24"/>
              </w:rPr>
            </w:pPr>
            <w:r w:rsidRPr="003161CA">
              <w:rPr>
                <w:rFonts w:cstheme="minorHAnsi"/>
                <w:sz w:val="24"/>
                <w:szCs w:val="24"/>
              </w:rPr>
              <w:t>-0.0626</w:t>
            </w:r>
          </w:p>
        </w:tc>
        <w:tc>
          <w:tcPr>
            <w:tcW w:w="0" w:type="auto"/>
          </w:tcPr>
          <w:p w14:paraId="594E21F8" w14:textId="77777777" w:rsidR="003161CA" w:rsidRPr="003161CA" w:rsidRDefault="003161CA" w:rsidP="003161CA">
            <w:pPr>
              <w:spacing w:line="259" w:lineRule="auto"/>
              <w:rPr>
                <w:rFonts w:cstheme="minorHAnsi"/>
                <w:sz w:val="24"/>
                <w:szCs w:val="24"/>
              </w:rPr>
            </w:pPr>
            <w:r w:rsidRPr="003161CA">
              <w:rPr>
                <w:rFonts w:cstheme="minorHAnsi"/>
                <w:sz w:val="24"/>
                <w:szCs w:val="24"/>
              </w:rPr>
              <w:t>-0.0640</w:t>
            </w:r>
          </w:p>
        </w:tc>
        <w:tc>
          <w:tcPr>
            <w:tcW w:w="0" w:type="auto"/>
          </w:tcPr>
          <w:p w14:paraId="2579FF23" w14:textId="77777777" w:rsidR="003161CA" w:rsidRPr="003161CA" w:rsidRDefault="003161CA" w:rsidP="003161CA">
            <w:pPr>
              <w:spacing w:line="259" w:lineRule="auto"/>
              <w:rPr>
                <w:rFonts w:cstheme="minorHAnsi"/>
                <w:sz w:val="24"/>
                <w:szCs w:val="24"/>
              </w:rPr>
            </w:pPr>
            <w:r w:rsidRPr="003161CA">
              <w:rPr>
                <w:rFonts w:cstheme="minorHAnsi"/>
                <w:sz w:val="24"/>
                <w:szCs w:val="24"/>
              </w:rPr>
              <w:t>-0.0620</w:t>
            </w:r>
          </w:p>
        </w:tc>
      </w:tr>
      <w:tr w:rsidR="003161CA" w:rsidRPr="003161CA" w14:paraId="5BB84BE1" w14:textId="77777777" w:rsidTr="00A543B4">
        <w:trPr>
          <w:trHeight w:val="300"/>
        </w:trPr>
        <w:tc>
          <w:tcPr>
            <w:tcW w:w="0" w:type="auto"/>
          </w:tcPr>
          <w:p w14:paraId="5C06CE26" w14:textId="77777777" w:rsidR="003161CA" w:rsidRPr="003161CA" w:rsidRDefault="003161CA" w:rsidP="003161CA">
            <w:pPr>
              <w:spacing w:line="259" w:lineRule="auto"/>
              <w:rPr>
                <w:rFonts w:cstheme="minorHAnsi"/>
                <w:sz w:val="24"/>
                <w:szCs w:val="24"/>
              </w:rPr>
            </w:pPr>
          </w:p>
        </w:tc>
        <w:tc>
          <w:tcPr>
            <w:tcW w:w="0" w:type="auto"/>
          </w:tcPr>
          <w:p w14:paraId="0C1F7368" w14:textId="77777777" w:rsidR="003161CA" w:rsidRPr="003161CA" w:rsidRDefault="003161CA" w:rsidP="003161CA">
            <w:pPr>
              <w:spacing w:line="259" w:lineRule="auto"/>
              <w:rPr>
                <w:rFonts w:cstheme="minorHAnsi"/>
                <w:sz w:val="24"/>
                <w:szCs w:val="24"/>
              </w:rPr>
            </w:pPr>
            <w:r w:rsidRPr="003161CA">
              <w:rPr>
                <w:rFonts w:cstheme="minorHAnsi"/>
                <w:sz w:val="24"/>
                <w:szCs w:val="24"/>
              </w:rPr>
              <w:t>[-8.</w:t>
            </w:r>
            <w:proofErr w:type="gramStart"/>
            <w:r w:rsidRPr="003161CA">
              <w:rPr>
                <w:rFonts w:cstheme="minorHAnsi"/>
                <w:sz w:val="24"/>
                <w:szCs w:val="24"/>
              </w:rPr>
              <w:t>58]*</w:t>
            </w:r>
            <w:proofErr w:type="gramEnd"/>
            <w:r w:rsidRPr="003161CA">
              <w:rPr>
                <w:rFonts w:cstheme="minorHAnsi"/>
                <w:sz w:val="24"/>
                <w:szCs w:val="24"/>
              </w:rPr>
              <w:t>**</w:t>
            </w:r>
          </w:p>
        </w:tc>
        <w:tc>
          <w:tcPr>
            <w:tcW w:w="0" w:type="auto"/>
          </w:tcPr>
          <w:p w14:paraId="2D9B09F7" w14:textId="77777777" w:rsidR="003161CA" w:rsidRPr="003161CA" w:rsidRDefault="003161CA" w:rsidP="003161CA">
            <w:pPr>
              <w:spacing w:line="259" w:lineRule="auto"/>
              <w:rPr>
                <w:rFonts w:cstheme="minorHAnsi"/>
                <w:sz w:val="24"/>
                <w:szCs w:val="24"/>
              </w:rPr>
            </w:pPr>
            <w:r w:rsidRPr="003161CA">
              <w:rPr>
                <w:rFonts w:cstheme="minorHAnsi"/>
                <w:sz w:val="24"/>
                <w:szCs w:val="24"/>
              </w:rPr>
              <w:t>[-8.</w:t>
            </w:r>
            <w:proofErr w:type="gramStart"/>
            <w:r w:rsidRPr="003161CA">
              <w:rPr>
                <w:rFonts w:cstheme="minorHAnsi"/>
                <w:sz w:val="24"/>
                <w:szCs w:val="24"/>
              </w:rPr>
              <w:t>90]*</w:t>
            </w:r>
            <w:proofErr w:type="gramEnd"/>
            <w:r w:rsidRPr="003161CA">
              <w:rPr>
                <w:rFonts w:cstheme="minorHAnsi"/>
                <w:sz w:val="24"/>
                <w:szCs w:val="24"/>
              </w:rPr>
              <w:t>**</w:t>
            </w:r>
          </w:p>
        </w:tc>
        <w:tc>
          <w:tcPr>
            <w:tcW w:w="0" w:type="auto"/>
          </w:tcPr>
          <w:p w14:paraId="2FDA1083" w14:textId="77777777" w:rsidR="003161CA" w:rsidRPr="003161CA" w:rsidRDefault="003161CA" w:rsidP="003161CA">
            <w:pPr>
              <w:spacing w:line="259" w:lineRule="auto"/>
              <w:rPr>
                <w:rFonts w:cstheme="minorHAnsi"/>
                <w:sz w:val="24"/>
                <w:szCs w:val="24"/>
              </w:rPr>
            </w:pPr>
            <w:r w:rsidRPr="003161CA">
              <w:rPr>
                <w:rFonts w:cstheme="minorHAnsi"/>
                <w:sz w:val="24"/>
                <w:szCs w:val="24"/>
              </w:rPr>
              <w:t>[-8.</w:t>
            </w:r>
            <w:proofErr w:type="gramStart"/>
            <w:r w:rsidRPr="003161CA">
              <w:rPr>
                <w:rFonts w:cstheme="minorHAnsi"/>
                <w:sz w:val="24"/>
                <w:szCs w:val="24"/>
              </w:rPr>
              <w:t>68]*</w:t>
            </w:r>
            <w:proofErr w:type="gramEnd"/>
            <w:r w:rsidRPr="003161CA">
              <w:rPr>
                <w:rFonts w:cstheme="minorHAnsi"/>
                <w:sz w:val="24"/>
                <w:szCs w:val="24"/>
              </w:rPr>
              <w:t>**</w:t>
            </w:r>
          </w:p>
        </w:tc>
      </w:tr>
      <w:tr w:rsidR="003161CA" w:rsidRPr="003161CA" w14:paraId="038DE307" w14:textId="77777777" w:rsidTr="00A543B4">
        <w:trPr>
          <w:trHeight w:val="300"/>
        </w:trPr>
        <w:tc>
          <w:tcPr>
            <w:tcW w:w="0" w:type="auto"/>
          </w:tcPr>
          <w:p w14:paraId="4843CBDB" w14:textId="77777777" w:rsidR="003161CA" w:rsidRPr="003161CA" w:rsidRDefault="003161CA" w:rsidP="003161CA">
            <w:pPr>
              <w:spacing w:line="259" w:lineRule="auto"/>
              <w:rPr>
                <w:rFonts w:cstheme="minorHAnsi"/>
                <w:sz w:val="24"/>
                <w:szCs w:val="24"/>
              </w:rPr>
            </w:pPr>
            <w:r w:rsidRPr="003161CA">
              <w:rPr>
                <w:rFonts w:cstheme="minorHAnsi"/>
                <w:sz w:val="24"/>
                <w:szCs w:val="24"/>
              </w:rPr>
              <w:t>Earnings/Assets</w:t>
            </w:r>
          </w:p>
        </w:tc>
        <w:tc>
          <w:tcPr>
            <w:tcW w:w="0" w:type="auto"/>
          </w:tcPr>
          <w:p w14:paraId="6BF07795" w14:textId="77777777" w:rsidR="003161CA" w:rsidRPr="003161CA" w:rsidRDefault="003161CA" w:rsidP="003161CA">
            <w:pPr>
              <w:spacing w:line="259" w:lineRule="auto"/>
              <w:rPr>
                <w:rFonts w:cstheme="minorHAnsi"/>
                <w:sz w:val="24"/>
                <w:szCs w:val="24"/>
              </w:rPr>
            </w:pPr>
            <w:r w:rsidRPr="003161CA">
              <w:rPr>
                <w:rFonts w:cstheme="minorHAnsi"/>
                <w:sz w:val="24"/>
                <w:szCs w:val="24"/>
              </w:rPr>
              <w:t>0.1071</w:t>
            </w:r>
          </w:p>
        </w:tc>
        <w:tc>
          <w:tcPr>
            <w:tcW w:w="0" w:type="auto"/>
          </w:tcPr>
          <w:p w14:paraId="032885F8" w14:textId="77777777" w:rsidR="003161CA" w:rsidRPr="003161CA" w:rsidRDefault="003161CA" w:rsidP="003161CA">
            <w:pPr>
              <w:spacing w:line="259" w:lineRule="auto"/>
              <w:rPr>
                <w:rFonts w:cstheme="minorHAnsi"/>
                <w:sz w:val="24"/>
                <w:szCs w:val="24"/>
              </w:rPr>
            </w:pPr>
            <w:r w:rsidRPr="003161CA">
              <w:rPr>
                <w:rFonts w:cstheme="minorHAnsi"/>
                <w:sz w:val="24"/>
                <w:szCs w:val="24"/>
              </w:rPr>
              <w:t>0.1095</w:t>
            </w:r>
          </w:p>
        </w:tc>
        <w:tc>
          <w:tcPr>
            <w:tcW w:w="0" w:type="auto"/>
          </w:tcPr>
          <w:p w14:paraId="44A831DE" w14:textId="77777777" w:rsidR="003161CA" w:rsidRPr="003161CA" w:rsidRDefault="003161CA" w:rsidP="003161CA">
            <w:pPr>
              <w:spacing w:line="259" w:lineRule="auto"/>
              <w:rPr>
                <w:rFonts w:cstheme="minorHAnsi"/>
                <w:sz w:val="24"/>
                <w:szCs w:val="24"/>
              </w:rPr>
            </w:pPr>
            <w:r w:rsidRPr="003161CA">
              <w:rPr>
                <w:rFonts w:cstheme="minorHAnsi"/>
                <w:sz w:val="24"/>
                <w:szCs w:val="24"/>
              </w:rPr>
              <w:t>0.1065</w:t>
            </w:r>
          </w:p>
        </w:tc>
      </w:tr>
      <w:tr w:rsidR="003161CA" w:rsidRPr="003161CA" w14:paraId="18A9EB79" w14:textId="77777777" w:rsidTr="00A543B4">
        <w:trPr>
          <w:trHeight w:val="300"/>
        </w:trPr>
        <w:tc>
          <w:tcPr>
            <w:tcW w:w="0" w:type="auto"/>
          </w:tcPr>
          <w:p w14:paraId="754B31B2" w14:textId="77777777" w:rsidR="003161CA" w:rsidRPr="003161CA" w:rsidRDefault="003161CA" w:rsidP="003161CA">
            <w:pPr>
              <w:spacing w:line="259" w:lineRule="auto"/>
              <w:rPr>
                <w:rFonts w:cstheme="minorHAnsi"/>
                <w:sz w:val="24"/>
                <w:szCs w:val="24"/>
              </w:rPr>
            </w:pPr>
          </w:p>
        </w:tc>
        <w:tc>
          <w:tcPr>
            <w:tcW w:w="0" w:type="auto"/>
          </w:tcPr>
          <w:p w14:paraId="60BE75AB" w14:textId="77777777" w:rsidR="003161CA" w:rsidRPr="003161CA" w:rsidRDefault="003161CA" w:rsidP="003161CA">
            <w:pPr>
              <w:spacing w:line="259" w:lineRule="auto"/>
              <w:rPr>
                <w:rFonts w:cstheme="minorHAnsi"/>
                <w:b/>
                <w:bCs/>
                <w:sz w:val="24"/>
                <w:szCs w:val="24"/>
              </w:rPr>
            </w:pPr>
            <w:r w:rsidRPr="003161CA">
              <w:rPr>
                <w:rFonts w:cstheme="minorHAnsi"/>
                <w:sz w:val="24"/>
                <w:szCs w:val="24"/>
              </w:rPr>
              <w:t>[</w:t>
            </w:r>
            <w:proofErr w:type="gramStart"/>
            <w:r w:rsidRPr="003161CA">
              <w:rPr>
                <w:rFonts w:cstheme="minorHAnsi"/>
                <w:sz w:val="24"/>
                <w:szCs w:val="24"/>
              </w:rPr>
              <w:t>9.24]</w:t>
            </w:r>
            <w:r w:rsidRPr="003161CA">
              <w:rPr>
                <w:rFonts w:cstheme="minorHAnsi"/>
                <w:b/>
                <w:bCs/>
                <w:sz w:val="24"/>
                <w:szCs w:val="24"/>
              </w:rPr>
              <w:t>*</w:t>
            </w:r>
            <w:proofErr w:type="gramEnd"/>
            <w:r w:rsidRPr="003161CA">
              <w:rPr>
                <w:rFonts w:cstheme="minorHAnsi"/>
                <w:b/>
                <w:bCs/>
                <w:sz w:val="24"/>
                <w:szCs w:val="24"/>
              </w:rPr>
              <w:t>**</w:t>
            </w:r>
          </w:p>
        </w:tc>
        <w:tc>
          <w:tcPr>
            <w:tcW w:w="0" w:type="auto"/>
          </w:tcPr>
          <w:p w14:paraId="05B512A4" w14:textId="77777777" w:rsidR="003161CA" w:rsidRPr="003161CA" w:rsidRDefault="003161CA" w:rsidP="003161CA">
            <w:pPr>
              <w:spacing w:line="259" w:lineRule="auto"/>
              <w:rPr>
                <w:rFonts w:cstheme="minorHAnsi"/>
                <w:sz w:val="24"/>
                <w:szCs w:val="24"/>
              </w:rPr>
            </w:pPr>
            <w:r w:rsidRPr="003161CA">
              <w:rPr>
                <w:rFonts w:cstheme="minorHAnsi"/>
                <w:sz w:val="24"/>
                <w:szCs w:val="24"/>
              </w:rPr>
              <w:t>[</w:t>
            </w:r>
            <w:proofErr w:type="gramStart"/>
            <w:r w:rsidRPr="003161CA">
              <w:rPr>
                <w:rFonts w:cstheme="minorHAnsi"/>
                <w:sz w:val="24"/>
                <w:szCs w:val="24"/>
              </w:rPr>
              <w:t>10.05]*</w:t>
            </w:r>
            <w:proofErr w:type="gramEnd"/>
            <w:r w:rsidRPr="003161CA">
              <w:rPr>
                <w:rFonts w:cstheme="minorHAnsi"/>
                <w:sz w:val="24"/>
                <w:szCs w:val="24"/>
              </w:rPr>
              <w:t>**</w:t>
            </w:r>
          </w:p>
        </w:tc>
        <w:tc>
          <w:tcPr>
            <w:tcW w:w="0" w:type="auto"/>
          </w:tcPr>
          <w:p w14:paraId="0E98D82D" w14:textId="77777777" w:rsidR="003161CA" w:rsidRPr="003161CA" w:rsidRDefault="003161CA" w:rsidP="003161CA">
            <w:pPr>
              <w:spacing w:line="259" w:lineRule="auto"/>
              <w:rPr>
                <w:rFonts w:cstheme="minorHAnsi"/>
                <w:sz w:val="24"/>
                <w:szCs w:val="24"/>
              </w:rPr>
            </w:pPr>
            <w:r w:rsidRPr="003161CA">
              <w:rPr>
                <w:rFonts w:cstheme="minorHAnsi"/>
                <w:sz w:val="24"/>
                <w:szCs w:val="24"/>
              </w:rPr>
              <w:t>[</w:t>
            </w:r>
            <w:proofErr w:type="gramStart"/>
            <w:r w:rsidRPr="003161CA">
              <w:rPr>
                <w:rFonts w:cstheme="minorHAnsi"/>
                <w:sz w:val="24"/>
                <w:szCs w:val="24"/>
              </w:rPr>
              <w:t>9.19]*</w:t>
            </w:r>
            <w:proofErr w:type="gramEnd"/>
            <w:r w:rsidRPr="003161CA">
              <w:rPr>
                <w:rFonts w:cstheme="minorHAnsi"/>
                <w:sz w:val="24"/>
                <w:szCs w:val="24"/>
              </w:rPr>
              <w:t>**</w:t>
            </w:r>
          </w:p>
        </w:tc>
      </w:tr>
      <w:tr w:rsidR="003161CA" w:rsidRPr="003161CA" w14:paraId="3394215D" w14:textId="77777777" w:rsidTr="00A543B4">
        <w:trPr>
          <w:trHeight w:val="300"/>
        </w:trPr>
        <w:tc>
          <w:tcPr>
            <w:tcW w:w="0" w:type="auto"/>
          </w:tcPr>
          <w:p w14:paraId="49BB527B" w14:textId="77777777" w:rsidR="003161CA" w:rsidRPr="003161CA" w:rsidRDefault="003161CA" w:rsidP="003161CA">
            <w:pPr>
              <w:spacing w:line="259" w:lineRule="auto"/>
              <w:rPr>
                <w:rFonts w:cstheme="minorHAnsi"/>
                <w:sz w:val="24"/>
                <w:szCs w:val="24"/>
              </w:rPr>
            </w:pPr>
            <w:r w:rsidRPr="003161CA">
              <w:rPr>
                <w:rFonts w:cstheme="minorHAnsi"/>
                <w:sz w:val="24"/>
                <w:szCs w:val="24"/>
              </w:rPr>
              <w:t>Stock Returns</w:t>
            </w:r>
          </w:p>
        </w:tc>
        <w:tc>
          <w:tcPr>
            <w:tcW w:w="0" w:type="auto"/>
          </w:tcPr>
          <w:p w14:paraId="32580423" w14:textId="77777777" w:rsidR="003161CA" w:rsidRPr="003161CA" w:rsidRDefault="003161CA" w:rsidP="003161CA">
            <w:pPr>
              <w:spacing w:line="259" w:lineRule="auto"/>
              <w:rPr>
                <w:rFonts w:cstheme="minorHAnsi"/>
                <w:sz w:val="24"/>
                <w:szCs w:val="24"/>
              </w:rPr>
            </w:pPr>
            <w:r w:rsidRPr="003161CA">
              <w:rPr>
                <w:rFonts w:cstheme="minorHAnsi"/>
                <w:sz w:val="24"/>
                <w:szCs w:val="24"/>
              </w:rPr>
              <w:t>-0.0001</w:t>
            </w:r>
          </w:p>
        </w:tc>
        <w:tc>
          <w:tcPr>
            <w:tcW w:w="0" w:type="auto"/>
          </w:tcPr>
          <w:p w14:paraId="75A3892E" w14:textId="77777777" w:rsidR="003161CA" w:rsidRPr="003161CA" w:rsidRDefault="003161CA" w:rsidP="003161CA">
            <w:pPr>
              <w:spacing w:line="259" w:lineRule="auto"/>
              <w:rPr>
                <w:rFonts w:cstheme="minorHAnsi"/>
                <w:sz w:val="24"/>
                <w:szCs w:val="24"/>
              </w:rPr>
            </w:pPr>
            <w:r w:rsidRPr="003161CA">
              <w:rPr>
                <w:rFonts w:cstheme="minorHAnsi"/>
                <w:sz w:val="24"/>
                <w:szCs w:val="24"/>
              </w:rPr>
              <w:t>-0.0003</w:t>
            </w:r>
          </w:p>
        </w:tc>
        <w:tc>
          <w:tcPr>
            <w:tcW w:w="0" w:type="auto"/>
          </w:tcPr>
          <w:p w14:paraId="1DD29B14" w14:textId="77777777" w:rsidR="003161CA" w:rsidRPr="003161CA" w:rsidRDefault="003161CA" w:rsidP="003161CA">
            <w:pPr>
              <w:spacing w:line="259" w:lineRule="auto"/>
              <w:rPr>
                <w:rFonts w:cstheme="minorHAnsi"/>
                <w:sz w:val="24"/>
                <w:szCs w:val="24"/>
              </w:rPr>
            </w:pPr>
            <w:r w:rsidRPr="003161CA">
              <w:rPr>
                <w:rFonts w:cstheme="minorHAnsi"/>
                <w:sz w:val="24"/>
                <w:szCs w:val="24"/>
              </w:rPr>
              <w:t>-0.0002</w:t>
            </w:r>
          </w:p>
        </w:tc>
      </w:tr>
      <w:tr w:rsidR="003161CA" w:rsidRPr="003161CA" w14:paraId="145F646D" w14:textId="77777777" w:rsidTr="00A543B4">
        <w:trPr>
          <w:trHeight w:val="300"/>
        </w:trPr>
        <w:tc>
          <w:tcPr>
            <w:tcW w:w="0" w:type="auto"/>
          </w:tcPr>
          <w:p w14:paraId="54D0B11E" w14:textId="77777777" w:rsidR="003161CA" w:rsidRPr="003161CA" w:rsidRDefault="003161CA" w:rsidP="003161CA">
            <w:pPr>
              <w:spacing w:line="259" w:lineRule="auto"/>
              <w:rPr>
                <w:rFonts w:cstheme="minorHAnsi"/>
                <w:sz w:val="24"/>
                <w:szCs w:val="24"/>
              </w:rPr>
            </w:pPr>
          </w:p>
        </w:tc>
        <w:tc>
          <w:tcPr>
            <w:tcW w:w="0" w:type="auto"/>
          </w:tcPr>
          <w:p w14:paraId="6527BEE9" w14:textId="77777777" w:rsidR="003161CA" w:rsidRPr="003161CA" w:rsidRDefault="003161CA" w:rsidP="003161CA">
            <w:pPr>
              <w:spacing w:line="259" w:lineRule="auto"/>
              <w:rPr>
                <w:rFonts w:cstheme="minorHAnsi"/>
                <w:sz w:val="24"/>
                <w:szCs w:val="24"/>
              </w:rPr>
            </w:pPr>
            <w:r w:rsidRPr="003161CA">
              <w:rPr>
                <w:rFonts w:cstheme="minorHAnsi"/>
                <w:sz w:val="24"/>
                <w:szCs w:val="24"/>
              </w:rPr>
              <w:t>[-0.14]</w:t>
            </w:r>
          </w:p>
        </w:tc>
        <w:tc>
          <w:tcPr>
            <w:tcW w:w="0" w:type="auto"/>
          </w:tcPr>
          <w:p w14:paraId="40D3E9E1" w14:textId="77777777" w:rsidR="003161CA" w:rsidRPr="003161CA" w:rsidRDefault="003161CA" w:rsidP="003161CA">
            <w:pPr>
              <w:spacing w:line="259" w:lineRule="auto"/>
              <w:rPr>
                <w:rFonts w:cstheme="minorHAnsi"/>
                <w:sz w:val="24"/>
                <w:szCs w:val="24"/>
              </w:rPr>
            </w:pPr>
            <w:r w:rsidRPr="003161CA">
              <w:rPr>
                <w:rFonts w:cstheme="minorHAnsi"/>
                <w:sz w:val="24"/>
                <w:szCs w:val="24"/>
              </w:rPr>
              <w:t>[-0.35]</w:t>
            </w:r>
          </w:p>
        </w:tc>
        <w:tc>
          <w:tcPr>
            <w:tcW w:w="0" w:type="auto"/>
          </w:tcPr>
          <w:p w14:paraId="1CC03289" w14:textId="77777777" w:rsidR="003161CA" w:rsidRPr="003161CA" w:rsidRDefault="003161CA" w:rsidP="003161CA">
            <w:pPr>
              <w:spacing w:line="259" w:lineRule="auto"/>
              <w:rPr>
                <w:rFonts w:cstheme="minorHAnsi"/>
                <w:sz w:val="24"/>
                <w:szCs w:val="24"/>
              </w:rPr>
            </w:pPr>
            <w:r w:rsidRPr="003161CA">
              <w:rPr>
                <w:rFonts w:cstheme="minorHAnsi"/>
                <w:sz w:val="24"/>
                <w:szCs w:val="24"/>
              </w:rPr>
              <w:t>[-0.22]</w:t>
            </w:r>
          </w:p>
        </w:tc>
      </w:tr>
      <w:tr w:rsidR="003161CA" w:rsidRPr="003161CA" w14:paraId="7B74145B" w14:textId="77777777" w:rsidTr="00A543B4">
        <w:trPr>
          <w:trHeight w:val="300"/>
        </w:trPr>
        <w:tc>
          <w:tcPr>
            <w:tcW w:w="0" w:type="auto"/>
          </w:tcPr>
          <w:p w14:paraId="2A9C54FC" w14:textId="77777777" w:rsidR="003161CA" w:rsidRPr="003161CA" w:rsidRDefault="003161CA" w:rsidP="003161CA">
            <w:pPr>
              <w:spacing w:line="259" w:lineRule="auto"/>
              <w:rPr>
                <w:rFonts w:cstheme="minorHAnsi"/>
                <w:sz w:val="24"/>
                <w:szCs w:val="24"/>
              </w:rPr>
            </w:pPr>
            <w:r w:rsidRPr="003161CA">
              <w:rPr>
                <w:rFonts w:cstheme="minorHAnsi"/>
                <w:sz w:val="24"/>
                <w:szCs w:val="24"/>
              </w:rPr>
              <w:t>NYSE Percentile</w:t>
            </w:r>
          </w:p>
        </w:tc>
        <w:tc>
          <w:tcPr>
            <w:tcW w:w="0" w:type="auto"/>
          </w:tcPr>
          <w:p w14:paraId="4A75018B" w14:textId="77777777" w:rsidR="003161CA" w:rsidRPr="003161CA" w:rsidRDefault="003161CA" w:rsidP="003161CA">
            <w:pPr>
              <w:spacing w:line="259" w:lineRule="auto"/>
              <w:rPr>
                <w:rFonts w:cstheme="minorHAnsi"/>
                <w:sz w:val="24"/>
                <w:szCs w:val="24"/>
              </w:rPr>
            </w:pPr>
            <w:r w:rsidRPr="003161CA">
              <w:rPr>
                <w:rFonts w:cstheme="minorHAnsi"/>
                <w:sz w:val="24"/>
                <w:szCs w:val="24"/>
              </w:rPr>
              <w:t>0.0033</w:t>
            </w:r>
          </w:p>
        </w:tc>
        <w:tc>
          <w:tcPr>
            <w:tcW w:w="0" w:type="auto"/>
          </w:tcPr>
          <w:p w14:paraId="05C8FB9B" w14:textId="77777777" w:rsidR="003161CA" w:rsidRPr="003161CA" w:rsidRDefault="003161CA" w:rsidP="003161CA">
            <w:pPr>
              <w:spacing w:line="259" w:lineRule="auto"/>
              <w:rPr>
                <w:rFonts w:cstheme="minorHAnsi"/>
                <w:sz w:val="24"/>
                <w:szCs w:val="24"/>
              </w:rPr>
            </w:pPr>
            <w:r w:rsidRPr="003161CA">
              <w:rPr>
                <w:rFonts w:cstheme="minorHAnsi"/>
                <w:sz w:val="24"/>
                <w:szCs w:val="24"/>
              </w:rPr>
              <w:t>0.0031</w:t>
            </w:r>
          </w:p>
        </w:tc>
        <w:tc>
          <w:tcPr>
            <w:tcW w:w="0" w:type="auto"/>
          </w:tcPr>
          <w:p w14:paraId="0A690F13" w14:textId="77777777" w:rsidR="003161CA" w:rsidRPr="003161CA" w:rsidRDefault="003161CA" w:rsidP="003161CA">
            <w:pPr>
              <w:spacing w:line="259" w:lineRule="auto"/>
              <w:rPr>
                <w:rFonts w:cstheme="minorHAnsi"/>
                <w:sz w:val="24"/>
                <w:szCs w:val="24"/>
              </w:rPr>
            </w:pPr>
            <w:r w:rsidRPr="003161CA">
              <w:rPr>
                <w:rFonts w:cstheme="minorHAnsi"/>
                <w:sz w:val="24"/>
                <w:szCs w:val="24"/>
              </w:rPr>
              <w:t>0.0033</w:t>
            </w:r>
          </w:p>
        </w:tc>
      </w:tr>
      <w:tr w:rsidR="003161CA" w:rsidRPr="003161CA" w14:paraId="42B02BC2" w14:textId="77777777" w:rsidTr="00A543B4">
        <w:trPr>
          <w:trHeight w:val="300"/>
        </w:trPr>
        <w:tc>
          <w:tcPr>
            <w:tcW w:w="0" w:type="auto"/>
          </w:tcPr>
          <w:p w14:paraId="2F3DD9B3" w14:textId="77777777" w:rsidR="003161CA" w:rsidRPr="003161CA" w:rsidRDefault="003161CA" w:rsidP="003161CA">
            <w:pPr>
              <w:spacing w:line="259" w:lineRule="auto"/>
              <w:rPr>
                <w:rFonts w:cstheme="minorHAnsi"/>
                <w:sz w:val="24"/>
                <w:szCs w:val="24"/>
              </w:rPr>
            </w:pPr>
          </w:p>
        </w:tc>
        <w:tc>
          <w:tcPr>
            <w:tcW w:w="0" w:type="auto"/>
          </w:tcPr>
          <w:p w14:paraId="72D57E91" w14:textId="77777777" w:rsidR="003161CA" w:rsidRPr="003161CA" w:rsidRDefault="003161CA" w:rsidP="003161CA">
            <w:pPr>
              <w:spacing w:line="259" w:lineRule="auto"/>
              <w:rPr>
                <w:rFonts w:cstheme="minorHAnsi"/>
                <w:sz w:val="24"/>
                <w:szCs w:val="24"/>
              </w:rPr>
            </w:pPr>
            <w:r w:rsidRPr="003161CA">
              <w:rPr>
                <w:rFonts w:cstheme="minorHAnsi"/>
                <w:sz w:val="24"/>
                <w:szCs w:val="24"/>
              </w:rPr>
              <w:t>[</w:t>
            </w:r>
            <w:proofErr w:type="gramStart"/>
            <w:r w:rsidRPr="003161CA">
              <w:rPr>
                <w:rFonts w:cstheme="minorHAnsi"/>
                <w:sz w:val="24"/>
                <w:szCs w:val="24"/>
              </w:rPr>
              <w:t>7.10]*</w:t>
            </w:r>
            <w:proofErr w:type="gramEnd"/>
            <w:r w:rsidRPr="003161CA">
              <w:rPr>
                <w:rFonts w:cstheme="minorHAnsi"/>
                <w:sz w:val="24"/>
                <w:szCs w:val="24"/>
              </w:rPr>
              <w:t>**</w:t>
            </w:r>
          </w:p>
        </w:tc>
        <w:tc>
          <w:tcPr>
            <w:tcW w:w="0" w:type="auto"/>
          </w:tcPr>
          <w:p w14:paraId="03657904" w14:textId="77777777" w:rsidR="003161CA" w:rsidRPr="003161CA" w:rsidRDefault="003161CA" w:rsidP="003161CA">
            <w:pPr>
              <w:spacing w:line="259" w:lineRule="auto"/>
              <w:rPr>
                <w:rFonts w:cstheme="minorHAnsi"/>
                <w:sz w:val="24"/>
                <w:szCs w:val="24"/>
              </w:rPr>
            </w:pPr>
            <w:r w:rsidRPr="003161CA">
              <w:rPr>
                <w:rFonts w:cstheme="minorHAnsi"/>
                <w:sz w:val="24"/>
                <w:szCs w:val="24"/>
              </w:rPr>
              <w:t>[</w:t>
            </w:r>
            <w:proofErr w:type="gramStart"/>
            <w:r w:rsidRPr="003161CA">
              <w:rPr>
                <w:rFonts w:cstheme="minorHAnsi"/>
                <w:sz w:val="24"/>
                <w:szCs w:val="24"/>
              </w:rPr>
              <w:t>6.52]*</w:t>
            </w:r>
            <w:proofErr w:type="gramEnd"/>
            <w:r w:rsidRPr="003161CA">
              <w:rPr>
                <w:rFonts w:cstheme="minorHAnsi"/>
                <w:sz w:val="24"/>
                <w:szCs w:val="24"/>
              </w:rPr>
              <w:t>**</w:t>
            </w:r>
          </w:p>
        </w:tc>
        <w:tc>
          <w:tcPr>
            <w:tcW w:w="0" w:type="auto"/>
          </w:tcPr>
          <w:p w14:paraId="66E03723" w14:textId="77777777" w:rsidR="003161CA" w:rsidRPr="003161CA" w:rsidRDefault="003161CA" w:rsidP="003161CA">
            <w:pPr>
              <w:spacing w:line="259" w:lineRule="auto"/>
              <w:rPr>
                <w:rFonts w:cstheme="minorHAnsi"/>
                <w:sz w:val="24"/>
                <w:szCs w:val="24"/>
              </w:rPr>
            </w:pPr>
            <w:r w:rsidRPr="003161CA">
              <w:rPr>
                <w:rFonts w:cstheme="minorHAnsi"/>
                <w:sz w:val="24"/>
                <w:szCs w:val="24"/>
              </w:rPr>
              <w:t>[</w:t>
            </w:r>
            <w:proofErr w:type="gramStart"/>
            <w:r w:rsidRPr="003161CA">
              <w:rPr>
                <w:rFonts w:cstheme="minorHAnsi"/>
                <w:sz w:val="24"/>
                <w:szCs w:val="24"/>
              </w:rPr>
              <w:t>7.49]*</w:t>
            </w:r>
            <w:proofErr w:type="gramEnd"/>
            <w:r w:rsidRPr="003161CA">
              <w:rPr>
                <w:rFonts w:cstheme="minorHAnsi"/>
                <w:sz w:val="24"/>
                <w:szCs w:val="24"/>
              </w:rPr>
              <w:t>**</w:t>
            </w:r>
          </w:p>
        </w:tc>
      </w:tr>
      <w:tr w:rsidR="003161CA" w:rsidRPr="003161CA" w14:paraId="1A44C240" w14:textId="77777777" w:rsidTr="00A543B4">
        <w:trPr>
          <w:trHeight w:val="300"/>
        </w:trPr>
        <w:tc>
          <w:tcPr>
            <w:tcW w:w="0" w:type="auto"/>
          </w:tcPr>
          <w:p w14:paraId="7B8B767B" w14:textId="77777777" w:rsidR="003161CA" w:rsidRPr="003161CA" w:rsidRDefault="003161CA" w:rsidP="003161CA">
            <w:pPr>
              <w:spacing w:line="259" w:lineRule="auto"/>
              <w:rPr>
                <w:rFonts w:cstheme="minorHAnsi"/>
                <w:sz w:val="24"/>
                <w:szCs w:val="24"/>
              </w:rPr>
            </w:pPr>
            <w:r w:rsidRPr="003161CA">
              <w:rPr>
                <w:rFonts w:cstheme="minorHAnsi"/>
                <w:sz w:val="24"/>
                <w:szCs w:val="24"/>
              </w:rPr>
              <w:t>Systematic Risk</w:t>
            </w:r>
          </w:p>
        </w:tc>
        <w:tc>
          <w:tcPr>
            <w:tcW w:w="0" w:type="auto"/>
          </w:tcPr>
          <w:p w14:paraId="304D580D" w14:textId="77777777" w:rsidR="003161CA" w:rsidRPr="003161CA" w:rsidRDefault="003161CA" w:rsidP="003161CA">
            <w:pPr>
              <w:spacing w:line="259" w:lineRule="auto"/>
              <w:rPr>
                <w:rFonts w:cstheme="minorHAnsi"/>
                <w:sz w:val="24"/>
                <w:szCs w:val="24"/>
              </w:rPr>
            </w:pPr>
            <w:r w:rsidRPr="003161CA">
              <w:rPr>
                <w:rFonts w:cstheme="minorHAnsi"/>
                <w:sz w:val="24"/>
                <w:szCs w:val="24"/>
              </w:rPr>
              <w:t>-0.4677</w:t>
            </w:r>
          </w:p>
        </w:tc>
        <w:tc>
          <w:tcPr>
            <w:tcW w:w="0" w:type="auto"/>
          </w:tcPr>
          <w:p w14:paraId="2237BEDF" w14:textId="77777777" w:rsidR="003161CA" w:rsidRPr="003161CA" w:rsidRDefault="003161CA" w:rsidP="003161CA">
            <w:pPr>
              <w:spacing w:line="259" w:lineRule="auto"/>
              <w:rPr>
                <w:rFonts w:cstheme="minorHAnsi"/>
                <w:sz w:val="24"/>
                <w:szCs w:val="24"/>
              </w:rPr>
            </w:pPr>
            <w:r w:rsidRPr="003161CA">
              <w:rPr>
                <w:rFonts w:cstheme="minorHAnsi"/>
                <w:sz w:val="24"/>
                <w:szCs w:val="24"/>
              </w:rPr>
              <w:t>-0.4842</w:t>
            </w:r>
          </w:p>
        </w:tc>
        <w:tc>
          <w:tcPr>
            <w:tcW w:w="0" w:type="auto"/>
          </w:tcPr>
          <w:p w14:paraId="4FA223D0" w14:textId="77777777" w:rsidR="003161CA" w:rsidRPr="003161CA" w:rsidRDefault="003161CA" w:rsidP="003161CA">
            <w:pPr>
              <w:spacing w:line="259" w:lineRule="auto"/>
              <w:rPr>
                <w:rFonts w:cstheme="minorHAnsi"/>
                <w:sz w:val="24"/>
                <w:szCs w:val="24"/>
              </w:rPr>
            </w:pPr>
            <w:r w:rsidRPr="003161CA">
              <w:rPr>
                <w:rFonts w:cstheme="minorHAnsi"/>
                <w:sz w:val="24"/>
                <w:szCs w:val="24"/>
              </w:rPr>
              <w:t>-0.4588</w:t>
            </w:r>
          </w:p>
        </w:tc>
      </w:tr>
      <w:tr w:rsidR="003161CA" w:rsidRPr="003161CA" w14:paraId="6D84670F" w14:textId="77777777" w:rsidTr="00A543B4">
        <w:trPr>
          <w:trHeight w:val="300"/>
        </w:trPr>
        <w:tc>
          <w:tcPr>
            <w:tcW w:w="0" w:type="auto"/>
          </w:tcPr>
          <w:p w14:paraId="5ADCC300" w14:textId="77777777" w:rsidR="003161CA" w:rsidRPr="003161CA" w:rsidRDefault="003161CA" w:rsidP="003161CA">
            <w:pPr>
              <w:spacing w:line="259" w:lineRule="auto"/>
              <w:rPr>
                <w:rFonts w:cstheme="minorHAnsi"/>
                <w:sz w:val="24"/>
                <w:szCs w:val="24"/>
              </w:rPr>
            </w:pPr>
          </w:p>
        </w:tc>
        <w:tc>
          <w:tcPr>
            <w:tcW w:w="0" w:type="auto"/>
          </w:tcPr>
          <w:p w14:paraId="6231C837" w14:textId="77777777" w:rsidR="003161CA" w:rsidRPr="003161CA" w:rsidRDefault="003161CA" w:rsidP="003161CA">
            <w:pPr>
              <w:spacing w:line="259" w:lineRule="auto"/>
              <w:rPr>
                <w:rFonts w:cstheme="minorHAnsi"/>
                <w:sz w:val="24"/>
                <w:szCs w:val="24"/>
              </w:rPr>
            </w:pPr>
            <w:r w:rsidRPr="003161CA">
              <w:rPr>
                <w:rFonts w:cstheme="minorHAnsi"/>
                <w:sz w:val="24"/>
                <w:szCs w:val="24"/>
              </w:rPr>
              <w:t>[-1.</w:t>
            </w:r>
            <w:proofErr w:type="gramStart"/>
            <w:r w:rsidRPr="003161CA">
              <w:rPr>
                <w:rFonts w:cstheme="minorHAnsi"/>
                <w:sz w:val="24"/>
                <w:szCs w:val="24"/>
              </w:rPr>
              <w:t>91]*</w:t>
            </w:r>
            <w:proofErr w:type="gramEnd"/>
          </w:p>
        </w:tc>
        <w:tc>
          <w:tcPr>
            <w:tcW w:w="0" w:type="auto"/>
          </w:tcPr>
          <w:p w14:paraId="2ADAD16E" w14:textId="77777777" w:rsidR="003161CA" w:rsidRPr="003161CA" w:rsidRDefault="003161CA" w:rsidP="003161CA">
            <w:pPr>
              <w:spacing w:line="259" w:lineRule="auto"/>
              <w:rPr>
                <w:rFonts w:cstheme="minorHAnsi"/>
                <w:sz w:val="24"/>
                <w:szCs w:val="24"/>
              </w:rPr>
            </w:pPr>
            <w:r w:rsidRPr="003161CA">
              <w:rPr>
                <w:rFonts w:cstheme="minorHAnsi"/>
                <w:sz w:val="24"/>
                <w:szCs w:val="24"/>
              </w:rPr>
              <w:t>[-2.</w:t>
            </w:r>
            <w:proofErr w:type="gramStart"/>
            <w:r w:rsidRPr="003161CA">
              <w:rPr>
                <w:rFonts w:cstheme="minorHAnsi"/>
                <w:sz w:val="24"/>
                <w:szCs w:val="24"/>
              </w:rPr>
              <w:t>06]*</w:t>
            </w:r>
            <w:proofErr w:type="gramEnd"/>
            <w:r w:rsidRPr="003161CA">
              <w:rPr>
                <w:rFonts w:cstheme="minorHAnsi"/>
                <w:sz w:val="24"/>
                <w:szCs w:val="24"/>
              </w:rPr>
              <w:t>*</w:t>
            </w:r>
          </w:p>
        </w:tc>
        <w:tc>
          <w:tcPr>
            <w:tcW w:w="0" w:type="auto"/>
          </w:tcPr>
          <w:p w14:paraId="27A12E92" w14:textId="77777777" w:rsidR="003161CA" w:rsidRPr="003161CA" w:rsidRDefault="003161CA" w:rsidP="003161CA">
            <w:pPr>
              <w:spacing w:line="259" w:lineRule="auto"/>
              <w:rPr>
                <w:rFonts w:cstheme="minorHAnsi"/>
                <w:sz w:val="24"/>
                <w:szCs w:val="24"/>
              </w:rPr>
            </w:pPr>
            <w:r w:rsidRPr="003161CA">
              <w:rPr>
                <w:rFonts w:cstheme="minorHAnsi"/>
                <w:sz w:val="24"/>
                <w:szCs w:val="24"/>
              </w:rPr>
              <w:t>[-1.</w:t>
            </w:r>
            <w:proofErr w:type="gramStart"/>
            <w:r w:rsidRPr="003161CA">
              <w:rPr>
                <w:rFonts w:cstheme="minorHAnsi"/>
                <w:sz w:val="24"/>
                <w:szCs w:val="24"/>
              </w:rPr>
              <w:t>88]*</w:t>
            </w:r>
            <w:proofErr w:type="gramEnd"/>
          </w:p>
        </w:tc>
      </w:tr>
      <w:tr w:rsidR="003161CA" w:rsidRPr="003161CA" w14:paraId="54C3C4C3" w14:textId="77777777" w:rsidTr="00A543B4">
        <w:trPr>
          <w:trHeight w:val="300"/>
        </w:trPr>
        <w:tc>
          <w:tcPr>
            <w:tcW w:w="0" w:type="auto"/>
          </w:tcPr>
          <w:p w14:paraId="0B72AA5B" w14:textId="77777777" w:rsidR="003161CA" w:rsidRPr="003161CA" w:rsidRDefault="003161CA" w:rsidP="003161CA">
            <w:pPr>
              <w:spacing w:line="259" w:lineRule="auto"/>
              <w:rPr>
                <w:rFonts w:cstheme="minorHAnsi"/>
                <w:sz w:val="24"/>
                <w:szCs w:val="24"/>
              </w:rPr>
            </w:pPr>
            <w:r w:rsidRPr="003161CA">
              <w:rPr>
                <w:rFonts w:cstheme="minorHAnsi"/>
                <w:sz w:val="24"/>
                <w:szCs w:val="24"/>
              </w:rPr>
              <w:t>Idiosyncratic Risk</w:t>
            </w:r>
          </w:p>
        </w:tc>
        <w:tc>
          <w:tcPr>
            <w:tcW w:w="0" w:type="auto"/>
          </w:tcPr>
          <w:p w14:paraId="48FE1AEF" w14:textId="77777777" w:rsidR="003161CA" w:rsidRPr="003161CA" w:rsidRDefault="003161CA" w:rsidP="003161CA">
            <w:pPr>
              <w:spacing w:line="259" w:lineRule="auto"/>
              <w:rPr>
                <w:rFonts w:cstheme="minorHAnsi"/>
                <w:sz w:val="24"/>
                <w:szCs w:val="24"/>
              </w:rPr>
            </w:pPr>
            <w:r w:rsidRPr="003161CA">
              <w:rPr>
                <w:rFonts w:cstheme="minorHAnsi"/>
                <w:sz w:val="24"/>
                <w:szCs w:val="24"/>
              </w:rPr>
              <w:t>-0.7812</w:t>
            </w:r>
          </w:p>
        </w:tc>
        <w:tc>
          <w:tcPr>
            <w:tcW w:w="0" w:type="auto"/>
          </w:tcPr>
          <w:p w14:paraId="575C0D4D" w14:textId="77777777" w:rsidR="003161CA" w:rsidRPr="003161CA" w:rsidRDefault="003161CA" w:rsidP="003161CA">
            <w:pPr>
              <w:spacing w:line="259" w:lineRule="auto"/>
              <w:rPr>
                <w:rFonts w:cstheme="minorHAnsi"/>
                <w:sz w:val="24"/>
                <w:szCs w:val="24"/>
              </w:rPr>
            </w:pPr>
            <w:r w:rsidRPr="003161CA">
              <w:rPr>
                <w:rFonts w:cstheme="minorHAnsi"/>
                <w:sz w:val="24"/>
                <w:szCs w:val="24"/>
              </w:rPr>
              <w:t>-0.7775</w:t>
            </w:r>
          </w:p>
        </w:tc>
        <w:tc>
          <w:tcPr>
            <w:tcW w:w="0" w:type="auto"/>
          </w:tcPr>
          <w:p w14:paraId="017731F2" w14:textId="77777777" w:rsidR="003161CA" w:rsidRPr="003161CA" w:rsidRDefault="003161CA" w:rsidP="003161CA">
            <w:pPr>
              <w:spacing w:line="259" w:lineRule="auto"/>
              <w:rPr>
                <w:rFonts w:cstheme="minorHAnsi"/>
                <w:sz w:val="24"/>
                <w:szCs w:val="24"/>
              </w:rPr>
            </w:pPr>
            <w:r w:rsidRPr="003161CA">
              <w:rPr>
                <w:rFonts w:cstheme="minorHAnsi"/>
                <w:sz w:val="24"/>
                <w:szCs w:val="24"/>
              </w:rPr>
              <w:t>-0.7887</w:t>
            </w:r>
          </w:p>
        </w:tc>
      </w:tr>
      <w:tr w:rsidR="003161CA" w:rsidRPr="003161CA" w14:paraId="4BABDD07" w14:textId="77777777" w:rsidTr="00A543B4">
        <w:trPr>
          <w:trHeight w:val="300"/>
        </w:trPr>
        <w:tc>
          <w:tcPr>
            <w:tcW w:w="0" w:type="auto"/>
          </w:tcPr>
          <w:p w14:paraId="7560615A" w14:textId="77777777" w:rsidR="003161CA" w:rsidRPr="003161CA" w:rsidRDefault="003161CA" w:rsidP="003161CA">
            <w:pPr>
              <w:spacing w:line="259" w:lineRule="auto"/>
              <w:rPr>
                <w:rFonts w:cstheme="minorHAnsi"/>
                <w:sz w:val="24"/>
                <w:szCs w:val="24"/>
              </w:rPr>
            </w:pPr>
          </w:p>
        </w:tc>
        <w:tc>
          <w:tcPr>
            <w:tcW w:w="0" w:type="auto"/>
          </w:tcPr>
          <w:p w14:paraId="0D83B04F" w14:textId="77777777" w:rsidR="003161CA" w:rsidRPr="003161CA" w:rsidRDefault="003161CA" w:rsidP="003161CA">
            <w:pPr>
              <w:spacing w:line="259" w:lineRule="auto"/>
              <w:rPr>
                <w:rFonts w:cstheme="minorHAnsi"/>
                <w:sz w:val="24"/>
                <w:szCs w:val="24"/>
              </w:rPr>
            </w:pPr>
            <w:r w:rsidRPr="003161CA">
              <w:rPr>
                <w:rFonts w:cstheme="minorHAnsi"/>
                <w:sz w:val="24"/>
                <w:szCs w:val="24"/>
              </w:rPr>
              <w:t>[-7.</w:t>
            </w:r>
            <w:proofErr w:type="gramStart"/>
            <w:r w:rsidRPr="003161CA">
              <w:rPr>
                <w:rFonts w:cstheme="minorHAnsi"/>
                <w:sz w:val="24"/>
                <w:szCs w:val="24"/>
              </w:rPr>
              <w:t>51]*</w:t>
            </w:r>
            <w:proofErr w:type="gramEnd"/>
            <w:r w:rsidRPr="003161CA">
              <w:rPr>
                <w:rFonts w:cstheme="minorHAnsi"/>
                <w:sz w:val="24"/>
                <w:szCs w:val="24"/>
              </w:rPr>
              <w:t>**</w:t>
            </w:r>
          </w:p>
        </w:tc>
        <w:tc>
          <w:tcPr>
            <w:tcW w:w="0" w:type="auto"/>
          </w:tcPr>
          <w:p w14:paraId="100F8EDC" w14:textId="77777777" w:rsidR="003161CA" w:rsidRPr="003161CA" w:rsidRDefault="003161CA" w:rsidP="003161CA">
            <w:pPr>
              <w:spacing w:line="259" w:lineRule="auto"/>
              <w:rPr>
                <w:rFonts w:cstheme="minorHAnsi"/>
                <w:sz w:val="24"/>
                <w:szCs w:val="24"/>
              </w:rPr>
            </w:pPr>
            <w:r w:rsidRPr="003161CA">
              <w:rPr>
                <w:rFonts w:cstheme="minorHAnsi"/>
                <w:sz w:val="24"/>
                <w:szCs w:val="24"/>
              </w:rPr>
              <w:t>[-7.</w:t>
            </w:r>
            <w:proofErr w:type="gramStart"/>
            <w:r w:rsidRPr="003161CA">
              <w:rPr>
                <w:rFonts w:cstheme="minorHAnsi"/>
                <w:sz w:val="24"/>
                <w:szCs w:val="24"/>
              </w:rPr>
              <w:t>50]*</w:t>
            </w:r>
            <w:proofErr w:type="gramEnd"/>
            <w:r w:rsidRPr="003161CA">
              <w:rPr>
                <w:rFonts w:cstheme="minorHAnsi"/>
                <w:sz w:val="24"/>
                <w:szCs w:val="24"/>
              </w:rPr>
              <w:t>**</w:t>
            </w:r>
          </w:p>
        </w:tc>
        <w:tc>
          <w:tcPr>
            <w:tcW w:w="0" w:type="auto"/>
          </w:tcPr>
          <w:p w14:paraId="3FE83E53" w14:textId="77777777" w:rsidR="003161CA" w:rsidRPr="003161CA" w:rsidRDefault="003161CA" w:rsidP="003161CA">
            <w:pPr>
              <w:spacing w:line="259" w:lineRule="auto"/>
              <w:rPr>
                <w:rFonts w:cstheme="minorHAnsi"/>
                <w:sz w:val="24"/>
                <w:szCs w:val="24"/>
              </w:rPr>
            </w:pPr>
            <w:r w:rsidRPr="003161CA">
              <w:rPr>
                <w:rFonts w:cstheme="minorHAnsi"/>
                <w:sz w:val="24"/>
                <w:szCs w:val="24"/>
              </w:rPr>
              <w:t>[-7.</w:t>
            </w:r>
            <w:proofErr w:type="gramStart"/>
            <w:r w:rsidRPr="003161CA">
              <w:rPr>
                <w:rFonts w:cstheme="minorHAnsi"/>
                <w:sz w:val="24"/>
                <w:szCs w:val="24"/>
              </w:rPr>
              <w:t>56]*</w:t>
            </w:r>
            <w:proofErr w:type="gramEnd"/>
            <w:r w:rsidRPr="003161CA">
              <w:rPr>
                <w:rFonts w:cstheme="minorHAnsi"/>
                <w:sz w:val="24"/>
                <w:szCs w:val="24"/>
              </w:rPr>
              <w:t>**</w:t>
            </w:r>
          </w:p>
        </w:tc>
      </w:tr>
      <w:tr w:rsidR="003161CA" w:rsidRPr="003161CA" w14:paraId="2A4F84E0" w14:textId="77777777" w:rsidTr="00A543B4">
        <w:trPr>
          <w:trHeight w:val="300"/>
        </w:trPr>
        <w:tc>
          <w:tcPr>
            <w:tcW w:w="0" w:type="auto"/>
          </w:tcPr>
          <w:p w14:paraId="1B4B3E72" w14:textId="77777777" w:rsidR="003161CA" w:rsidRPr="003161CA" w:rsidRDefault="003161CA" w:rsidP="003161CA">
            <w:pPr>
              <w:spacing w:line="259" w:lineRule="auto"/>
              <w:rPr>
                <w:rFonts w:cstheme="minorHAnsi"/>
                <w:sz w:val="24"/>
                <w:szCs w:val="24"/>
              </w:rPr>
            </w:pPr>
            <w:r w:rsidRPr="003161CA">
              <w:rPr>
                <w:rFonts w:cstheme="minorHAnsi"/>
                <w:sz w:val="24"/>
                <w:szCs w:val="24"/>
              </w:rPr>
              <w:t>Intercept</w:t>
            </w:r>
          </w:p>
        </w:tc>
        <w:tc>
          <w:tcPr>
            <w:tcW w:w="0" w:type="auto"/>
          </w:tcPr>
          <w:p w14:paraId="30A75A48" w14:textId="77777777" w:rsidR="003161CA" w:rsidRPr="003161CA" w:rsidRDefault="003161CA" w:rsidP="003161CA">
            <w:pPr>
              <w:spacing w:line="259" w:lineRule="auto"/>
              <w:rPr>
                <w:rFonts w:cstheme="minorHAnsi"/>
                <w:sz w:val="24"/>
                <w:szCs w:val="24"/>
              </w:rPr>
            </w:pPr>
            <w:r w:rsidRPr="003161CA">
              <w:rPr>
                <w:rFonts w:cstheme="minorHAnsi"/>
                <w:sz w:val="24"/>
                <w:szCs w:val="24"/>
              </w:rPr>
              <w:t>-0.0053</w:t>
            </w:r>
          </w:p>
        </w:tc>
        <w:tc>
          <w:tcPr>
            <w:tcW w:w="0" w:type="auto"/>
          </w:tcPr>
          <w:p w14:paraId="1F3F3ED8" w14:textId="77777777" w:rsidR="003161CA" w:rsidRPr="003161CA" w:rsidRDefault="003161CA" w:rsidP="003161CA">
            <w:pPr>
              <w:spacing w:line="259" w:lineRule="auto"/>
              <w:rPr>
                <w:rFonts w:cstheme="minorHAnsi"/>
                <w:sz w:val="24"/>
                <w:szCs w:val="24"/>
              </w:rPr>
            </w:pPr>
            <w:r w:rsidRPr="003161CA">
              <w:rPr>
                <w:rFonts w:cstheme="minorHAnsi"/>
                <w:sz w:val="24"/>
                <w:szCs w:val="24"/>
              </w:rPr>
              <w:t>-0.0058</w:t>
            </w:r>
          </w:p>
        </w:tc>
        <w:tc>
          <w:tcPr>
            <w:tcW w:w="0" w:type="auto"/>
          </w:tcPr>
          <w:p w14:paraId="585AB145" w14:textId="77777777" w:rsidR="003161CA" w:rsidRPr="003161CA" w:rsidRDefault="003161CA" w:rsidP="003161CA">
            <w:pPr>
              <w:spacing w:line="259" w:lineRule="auto"/>
              <w:rPr>
                <w:rFonts w:cstheme="minorHAnsi"/>
                <w:sz w:val="24"/>
                <w:szCs w:val="24"/>
              </w:rPr>
            </w:pPr>
            <w:r w:rsidRPr="003161CA">
              <w:rPr>
                <w:rFonts w:cstheme="minorHAnsi"/>
                <w:sz w:val="24"/>
                <w:szCs w:val="24"/>
              </w:rPr>
              <w:t>-0.0076</w:t>
            </w:r>
          </w:p>
        </w:tc>
      </w:tr>
      <w:tr w:rsidR="003161CA" w:rsidRPr="003161CA" w14:paraId="32403316" w14:textId="77777777" w:rsidTr="00A543B4">
        <w:trPr>
          <w:trHeight w:val="272"/>
        </w:trPr>
        <w:tc>
          <w:tcPr>
            <w:tcW w:w="0" w:type="auto"/>
          </w:tcPr>
          <w:p w14:paraId="47A952ED" w14:textId="77777777" w:rsidR="003161CA" w:rsidRPr="003161CA" w:rsidRDefault="003161CA" w:rsidP="003161CA">
            <w:pPr>
              <w:spacing w:line="259" w:lineRule="auto"/>
              <w:rPr>
                <w:rFonts w:cstheme="minorHAnsi"/>
                <w:sz w:val="24"/>
                <w:szCs w:val="24"/>
              </w:rPr>
            </w:pPr>
          </w:p>
        </w:tc>
        <w:tc>
          <w:tcPr>
            <w:tcW w:w="0" w:type="auto"/>
          </w:tcPr>
          <w:p w14:paraId="45DF27DD" w14:textId="77777777" w:rsidR="003161CA" w:rsidRPr="003161CA" w:rsidRDefault="003161CA" w:rsidP="003161CA">
            <w:pPr>
              <w:spacing w:line="259" w:lineRule="auto"/>
              <w:rPr>
                <w:rFonts w:cstheme="minorHAnsi"/>
                <w:sz w:val="24"/>
                <w:szCs w:val="24"/>
              </w:rPr>
            </w:pPr>
            <w:r w:rsidRPr="003161CA">
              <w:rPr>
                <w:rFonts w:cstheme="minorHAnsi"/>
                <w:sz w:val="24"/>
                <w:szCs w:val="24"/>
              </w:rPr>
              <w:t>[-1.00]</w:t>
            </w:r>
          </w:p>
        </w:tc>
        <w:tc>
          <w:tcPr>
            <w:tcW w:w="0" w:type="auto"/>
          </w:tcPr>
          <w:p w14:paraId="1D0913FE" w14:textId="77777777" w:rsidR="003161CA" w:rsidRPr="003161CA" w:rsidRDefault="003161CA" w:rsidP="003161CA">
            <w:pPr>
              <w:spacing w:line="259" w:lineRule="auto"/>
              <w:rPr>
                <w:rFonts w:cstheme="minorHAnsi"/>
                <w:sz w:val="24"/>
                <w:szCs w:val="24"/>
              </w:rPr>
            </w:pPr>
            <w:r w:rsidRPr="003161CA">
              <w:rPr>
                <w:rFonts w:cstheme="minorHAnsi"/>
                <w:sz w:val="24"/>
                <w:szCs w:val="24"/>
              </w:rPr>
              <w:t>[-1.13]</w:t>
            </w:r>
          </w:p>
        </w:tc>
        <w:tc>
          <w:tcPr>
            <w:tcW w:w="0" w:type="auto"/>
          </w:tcPr>
          <w:p w14:paraId="0050AE6D" w14:textId="77777777" w:rsidR="003161CA" w:rsidRPr="003161CA" w:rsidRDefault="003161CA" w:rsidP="003161CA">
            <w:pPr>
              <w:spacing w:line="259" w:lineRule="auto"/>
              <w:rPr>
                <w:rFonts w:cstheme="minorHAnsi"/>
                <w:sz w:val="24"/>
                <w:szCs w:val="24"/>
              </w:rPr>
            </w:pPr>
            <w:r w:rsidRPr="003161CA">
              <w:rPr>
                <w:rFonts w:cstheme="minorHAnsi"/>
                <w:sz w:val="24"/>
                <w:szCs w:val="24"/>
              </w:rPr>
              <w:t>[-1.51]</w:t>
            </w:r>
          </w:p>
        </w:tc>
      </w:tr>
      <w:tr w:rsidR="003161CA" w:rsidRPr="003161CA" w14:paraId="7C64A37E" w14:textId="77777777" w:rsidTr="00A543B4">
        <w:trPr>
          <w:trHeight w:val="299"/>
        </w:trPr>
        <w:tc>
          <w:tcPr>
            <w:tcW w:w="0" w:type="auto"/>
          </w:tcPr>
          <w:p w14:paraId="63F4A244" w14:textId="77777777" w:rsidR="003161CA" w:rsidRPr="003161CA" w:rsidRDefault="003161CA" w:rsidP="003161CA">
            <w:pPr>
              <w:spacing w:line="259" w:lineRule="auto"/>
              <w:rPr>
                <w:rFonts w:cstheme="minorHAnsi"/>
                <w:sz w:val="24"/>
                <w:szCs w:val="24"/>
              </w:rPr>
            </w:pPr>
            <w:r w:rsidRPr="003161CA">
              <w:rPr>
                <w:rFonts w:cstheme="minorHAnsi"/>
                <w:sz w:val="24"/>
                <w:szCs w:val="24"/>
              </w:rPr>
              <w:t>Industry Dummy</w:t>
            </w:r>
          </w:p>
        </w:tc>
        <w:tc>
          <w:tcPr>
            <w:tcW w:w="0" w:type="auto"/>
          </w:tcPr>
          <w:p w14:paraId="3B01F9AC" w14:textId="77777777" w:rsidR="003161CA" w:rsidRPr="003161CA" w:rsidRDefault="003161CA" w:rsidP="003161CA">
            <w:pPr>
              <w:spacing w:line="259" w:lineRule="auto"/>
              <w:rPr>
                <w:rFonts w:cstheme="minorHAnsi"/>
                <w:sz w:val="24"/>
                <w:szCs w:val="24"/>
              </w:rPr>
            </w:pPr>
            <w:r w:rsidRPr="003161CA">
              <w:rPr>
                <w:rFonts w:cstheme="minorHAnsi"/>
                <w:sz w:val="24"/>
                <w:szCs w:val="24"/>
              </w:rPr>
              <w:t>Yes</w:t>
            </w:r>
          </w:p>
        </w:tc>
        <w:tc>
          <w:tcPr>
            <w:tcW w:w="0" w:type="auto"/>
          </w:tcPr>
          <w:p w14:paraId="55D415B2" w14:textId="77777777" w:rsidR="003161CA" w:rsidRPr="003161CA" w:rsidRDefault="003161CA" w:rsidP="003161CA">
            <w:pPr>
              <w:spacing w:line="259" w:lineRule="auto"/>
              <w:rPr>
                <w:rFonts w:cstheme="minorHAnsi"/>
                <w:sz w:val="24"/>
                <w:szCs w:val="24"/>
              </w:rPr>
            </w:pPr>
            <w:r w:rsidRPr="003161CA">
              <w:rPr>
                <w:rFonts w:cstheme="minorHAnsi"/>
                <w:sz w:val="24"/>
                <w:szCs w:val="24"/>
              </w:rPr>
              <w:t>Yes</w:t>
            </w:r>
          </w:p>
        </w:tc>
        <w:tc>
          <w:tcPr>
            <w:tcW w:w="0" w:type="auto"/>
          </w:tcPr>
          <w:p w14:paraId="4451422D" w14:textId="77777777" w:rsidR="003161CA" w:rsidRPr="003161CA" w:rsidRDefault="003161CA" w:rsidP="003161CA">
            <w:pPr>
              <w:spacing w:line="259" w:lineRule="auto"/>
              <w:rPr>
                <w:rFonts w:cstheme="minorHAnsi"/>
                <w:sz w:val="24"/>
                <w:szCs w:val="24"/>
              </w:rPr>
            </w:pPr>
            <w:r w:rsidRPr="003161CA">
              <w:rPr>
                <w:rFonts w:cstheme="minorHAnsi"/>
                <w:sz w:val="24"/>
                <w:szCs w:val="24"/>
              </w:rPr>
              <w:t>Yes</w:t>
            </w:r>
          </w:p>
        </w:tc>
      </w:tr>
      <w:tr w:rsidR="003161CA" w:rsidRPr="003161CA" w14:paraId="46053B08" w14:textId="77777777" w:rsidTr="00A543B4">
        <w:trPr>
          <w:trHeight w:val="299"/>
        </w:trPr>
        <w:tc>
          <w:tcPr>
            <w:tcW w:w="0" w:type="auto"/>
          </w:tcPr>
          <w:p w14:paraId="3BE10F3C" w14:textId="77777777" w:rsidR="003161CA" w:rsidRPr="003161CA" w:rsidRDefault="003161CA" w:rsidP="003161CA">
            <w:pPr>
              <w:spacing w:line="259" w:lineRule="auto"/>
              <w:rPr>
                <w:rFonts w:cstheme="minorHAnsi"/>
                <w:sz w:val="24"/>
                <w:szCs w:val="24"/>
              </w:rPr>
            </w:pPr>
            <w:r w:rsidRPr="003161CA">
              <w:rPr>
                <w:rFonts w:cstheme="minorHAnsi"/>
                <w:sz w:val="24"/>
                <w:szCs w:val="24"/>
              </w:rPr>
              <w:t>N</w:t>
            </w:r>
          </w:p>
        </w:tc>
        <w:tc>
          <w:tcPr>
            <w:tcW w:w="0" w:type="auto"/>
          </w:tcPr>
          <w:p w14:paraId="44125161" w14:textId="77777777" w:rsidR="003161CA" w:rsidRPr="003161CA" w:rsidRDefault="003161CA" w:rsidP="003161CA">
            <w:pPr>
              <w:spacing w:line="259" w:lineRule="auto"/>
              <w:rPr>
                <w:rFonts w:cstheme="minorHAnsi"/>
                <w:sz w:val="24"/>
                <w:szCs w:val="24"/>
              </w:rPr>
            </w:pPr>
            <w:r w:rsidRPr="003161CA">
              <w:rPr>
                <w:rFonts w:cstheme="minorHAnsi"/>
                <w:sz w:val="24"/>
                <w:szCs w:val="24"/>
              </w:rPr>
              <w:t>35,865</w:t>
            </w:r>
          </w:p>
        </w:tc>
        <w:tc>
          <w:tcPr>
            <w:tcW w:w="0" w:type="auto"/>
          </w:tcPr>
          <w:p w14:paraId="0DC8D540" w14:textId="77777777" w:rsidR="003161CA" w:rsidRPr="003161CA" w:rsidRDefault="003161CA" w:rsidP="003161CA">
            <w:pPr>
              <w:spacing w:line="259" w:lineRule="auto"/>
              <w:rPr>
                <w:rFonts w:cstheme="minorHAnsi"/>
                <w:sz w:val="24"/>
                <w:szCs w:val="24"/>
              </w:rPr>
            </w:pPr>
            <w:r w:rsidRPr="003161CA">
              <w:rPr>
                <w:rFonts w:cstheme="minorHAnsi"/>
                <w:sz w:val="24"/>
                <w:szCs w:val="24"/>
              </w:rPr>
              <w:t>35,865</w:t>
            </w:r>
          </w:p>
        </w:tc>
        <w:tc>
          <w:tcPr>
            <w:tcW w:w="0" w:type="auto"/>
          </w:tcPr>
          <w:p w14:paraId="6CA9B803" w14:textId="77777777" w:rsidR="003161CA" w:rsidRPr="003161CA" w:rsidRDefault="003161CA" w:rsidP="003161CA">
            <w:pPr>
              <w:spacing w:line="259" w:lineRule="auto"/>
              <w:rPr>
                <w:rFonts w:cstheme="minorHAnsi"/>
                <w:sz w:val="24"/>
                <w:szCs w:val="24"/>
              </w:rPr>
            </w:pPr>
            <w:r w:rsidRPr="003161CA">
              <w:rPr>
                <w:rFonts w:cstheme="minorHAnsi"/>
                <w:sz w:val="24"/>
                <w:szCs w:val="24"/>
              </w:rPr>
              <w:t>35,865</w:t>
            </w:r>
          </w:p>
        </w:tc>
      </w:tr>
    </w:tbl>
    <w:p w14:paraId="4612F037" w14:textId="77777777" w:rsidR="005F4F9B" w:rsidRDefault="005F4F9B" w:rsidP="005F331A">
      <w:pPr>
        <w:rPr>
          <w:rFonts w:cstheme="minorHAnsi"/>
          <w:sz w:val="24"/>
          <w:szCs w:val="24"/>
        </w:rPr>
      </w:pPr>
    </w:p>
    <w:p w14:paraId="2532B676" w14:textId="7FA86BFA" w:rsidR="000B34BF" w:rsidRPr="000B34BF" w:rsidRDefault="000B34BF" w:rsidP="000B34BF">
      <w:pPr>
        <w:rPr>
          <w:rFonts w:cstheme="minorHAnsi"/>
          <w:b/>
          <w:bCs/>
          <w:sz w:val="24"/>
          <w:szCs w:val="24"/>
        </w:rPr>
      </w:pPr>
      <w:r w:rsidRPr="000B34BF">
        <w:rPr>
          <w:rFonts w:cstheme="minorHAnsi"/>
          <w:b/>
          <w:bCs/>
          <w:sz w:val="24"/>
          <w:szCs w:val="24"/>
        </w:rPr>
        <w:t>TABLE 9</w:t>
      </w:r>
      <w:r w:rsidR="002D2172">
        <w:rPr>
          <w:rFonts w:cstheme="minorHAnsi"/>
          <w:b/>
          <w:bCs/>
          <w:sz w:val="24"/>
          <w:szCs w:val="24"/>
        </w:rPr>
        <w:t xml:space="preserve"> </w:t>
      </w:r>
      <w:r w:rsidRPr="000B34BF">
        <w:rPr>
          <w:rFonts w:cstheme="minorHAnsi"/>
          <w:b/>
          <w:bCs/>
          <w:sz w:val="24"/>
          <w:szCs w:val="24"/>
        </w:rPr>
        <w:t>Litigation Risk and Payout Yield</w:t>
      </w:r>
    </w:p>
    <w:p w14:paraId="228D7505" w14:textId="6E043474" w:rsidR="000B34BF" w:rsidRPr="000B34BF" w:rsidRDefault="000B34BF" w:rsidP="000B34BF">
      <w:pPr>
        <w:rPr>
          <w:rFonts w:cstheme="minorHAnsi"/>
          <w:sz w:val="24"/>
          <w:szCs w:val="24"/>
        </w:rPr>
      </w:pPr>
      <w:r w:rsidRPr="000B34BF">
        <w:rPr>
          <w:rFonts w:cstheme="minorHAnsi"/>
          <w:sz w:val="24"/>
          <w:szCs w:val="24"/>
        </w:rPr>
        <w:t xml:space="preserve">The table reports </w:t>
      </w:r>
      <w:proofErr w:type="spellStart"/>
      <w:r w:rsidRPr="000B34BF">
        <w:rPr>
          <w:rFonts w:cstheme="minorHAnsi"/>
          <w:sz w:val="24"/>
          <w:szCs w:val="24"/>
        </w:rPr>
        <w:t>Fama</w:t>
      </w:r>
      <w:proofErr w:type="spellEnd"/>
      <w:r w:rsidRPr="000B34BF">
        <w:rPr>
          <w:rFonts w:cstheme="minorHAnsi"/>
          <w:sz w:val="24"/>
          <w:szCs w:val="24"/>
        </w:rPr>
        <w:t xml:space="preserve"> and MacBeth (1973) style estimates of a Tobit model with Newey-West t-values in parentheses. One cross-sectional model is estimated per year. The dependent variable is the payout yield, the firm’s annual total net payout (dividends plus repurchases less equity issuances) divided by its year-end market value. “Lawsuit Dummy” is an indicator variable that assumes the value of 1 when a firm is sued the following year, and 0 otherwise. “Litigation Likelihood” are predicted probabilities of litigation estimated with a probit regression on a sample that includes all corporate lawsuits during our sample period. “Ln Litigation Intensity” is the logarithm of the sum of all securities litigation events from Audit Analytics in the firm’s three-digit SIC industry divided by that total number firms in the same SIC industry. Control variables are idiosyncratic risk, systematic risk, market-to-book ratio, asset growth, earnings to assets, stock returns, and NYSE percentile to which a firm’s market capitalization belongs. ***, **, * denote statistical</w:t>
      </w:r>
      <w:r w:rsidR="002D2172">
        <w:rPr>
          <w:rFonts w:cstheme="minorHAnsi"/>
          <w:sz w:val="24"/>
          <w:szCs w:val="24"/>
        </w:rPr>
        <w:t xml:space="preserve"> </w:t>
      </w:r>
      <w:r w:rsidRPr="000B34BF">
        <w:rPr>
          <w:rFonts w:cstheme="minorHAnsi"/>
          <w:sz w:val="24"/>
          <w:szCs w:val="24"/>
        </w:rPr>
        <w:t>significance at the 1%, 5%, and 10% level respectively.</w:t>
      </w:r>
    </w:p>
    <w:tbl>
      <w:tblPr>
        <w:tblStyle w:val="TableGrid"/>
        <w:tblW w:w="0" w:type="auto"/>
        <w:tblLook w:val="0020" w:firstRow="1" w:lastRow="0" w:firstColumn="0" w:lastColumn="0" w:noHBand="0" w:noVBand="0"/>
      </w:tblPr>
      <w:tblGrid>
        <w:gridCol w:w="2310"/>
        <w:gridCol w:w="1343"/>
        <w:gridCol w:w="1343"/>
        <w:gridCol w:w="1343"/>
      </w:tblGrid>
      <w:tr w:rsidR="000B34BF" w:rsidRPr="000B34BF" w14:paraId="6144CF00" w14:textId="77777777" w:rsidTr="00A543B4">
        <w:trPr>
          <w:trHeight w:val="299"/>
        </w:trPr>
        <w:tc>
          <w:tcPr>
            <w:tcW w:w="0" w:type="auto"/>
          </w:tcPr>
          <w:p w14:paraId="547A0EBC" w14:textId="77777777" w:rsidR="000B34BF" w:rsidRPr="000B34BF" w:rsidRDefault="000B34BF" w:rsidP="000B34BF">
            <w:pPr>
              <w:spacing w:line="259" w:lineRule="auto"/>
              <w:rPr>
                <w:rFonts w:cstheme="minorHAnsi"/>
                <w:sz w:val="24"/>
                <w:szCs w:val="24"/>
              </w:rPr>
            </w:pPr>
          </w:p>
        </w:tc>
        <w:tc>
          <w:tcPr>
            <w:tcW w:w="0" w:type="auto"/>
          </w:tcPr>
          <w:p w14:paraId="69942EB8" w14:textId="77777777" w:rsidR="000B34BF" w:rsidRPr="000B34BF" w:rsidRDefault="000B34BF" w:rsidP="000B34BF">
            <w:pPr>
              <w:spacing w:line="259" w:lineRule="auto"/>
              <w:rPr>
                <w:rFonts w:cstheme="minorHAnsi"/>
                <w:sz w:val="24"/>
                <w:szCs w:val="24"/>
              </w:rPr>
            </w:pPr>
            <w:r w:rsidRPr="000B34BF">
              <w:rPr>
                <w:rFonts w:cstheme="minorHAnsi"/>
                <w:sz w:val="24"/>
                <w:szCs w:val="24"/>
              </w:rPr>
              <w:t>(1)</w:t>
            </w:r>
          </w:p>
        </w:tc>
        <w:tc>
          <w:tcPr>
            <w:tcW w:w="0" w:type="auto"/>
          </w:tcPr>
          <w:p w14:paraId="74D13350" w14:textId="77777777" w:rsidR="000B34BF" w:rsidRPr="000B34BF" w:rsidRDefault="000B34BF" w:rsidP="000B34BF">
            <w:pPr>
              <w:spacing w:line="259" w:lineRule="auto"/>
              <w:rPr>
                <w:rFonts w:cstheme="minorHAnsi"/>
                <w:sz w:val="24"/>
                <w:szCs w:val="24"/>
              </w:rPr>
            </w:pPr>
            <w:r w:rsidRPr="000B34BF">
              <w:rPr>
                <w:rFonts w:cstheme="minorHAnsi"/>
                <w:sz w:val="24"/>
                <w:szCs w:val="24"/>
              </w:rPr>
              <w:t>(2)</w:t>
            </w:r>
          </w:p>
        </w:tc>
        <w:tc>
          <w:tcPr>
            <w:tcW w:w="0" w:type="auto"/>
          </w:tcPr>
          <w:p w14:paraId="18AA888A" w14:textId="77777777" w:rsidR="000B34BF" w:rsidRPr="000B34BF" w:rsidRDefault="000B34BF" w:rsidP="000B34BF">
            <w:pPr>
              <w:spacing w:line="259" w:lineRule="auto"/>
              <w:rPr>
                <w:rFonts w:cstheme="minorHAnsi"/>
                <w:sz w:val="24"/>
                <w:szCs w:val="24"/>
              </w:rPr>
            </w:pPr>
            <w:r w:rsidRPr="000B34BF">
              <w:rPr>
                <w:rFonts w:cstheme="minorHAnsi"/>
                <w:sz w:val="24"/>
                <w:szCs w:val="24"/>
              </w:rPr>
              <w:t>(3)</w:t>
            </w:r>
          </w:p>
        </w:tc>
      </w:tr>
      <w:tr w:rsidR="000B34BF" w:rsidRPr="000B34BF" w14:paraId="6EE3FBB0" w14:textId="77777777" w:rsidTr="00A543B4">
        <w:trPr>
          <w:trHeight w:val="327"/>
        </w:trPr>
        <w:tc>
          <w:tcPr>
            <w:tcW w:w="0" w:type="auto"/>
          </w:tcPr>
          <w:p w14:paraId="27C62E09" w14:textId="77777777" w:rsidR="000B34BF" w:rsidRPr="000B34BF" w:rsidRDefault="000B34BF" w:rsidP="000B34BF">
            <w:pPr>
              <w:spacing w:line="259" w:lineRule="auto"/>
              <w:rPr>
                <w:rFonts w:cstheme="minorHAnsi"/>
                <w:sz w:val="24"/>
                <w:szCs w:val="24"/>
              </w:rPr>
            </w:pPr>
            <w:r w:rsidRPr="000B34BF">
              <w:rPr>
                <w:rFonts w:cstheme="minorHAnsi"/>
                <w:sz w:val="24"/>
                <w:szCs w:val="24"/>
              </w:rPr>
              <w:t>Lawsuit Dummy</w:t>
            </w:r>
          </w:p>
        </w:tc>
        <w:tc>
          <w:tcPr>
            <w:tcW w:w="0" w:type="auto"/>
          </w:tcPr>
          <w:p w14:paraId="78E0CC7C" w14:textId="77777777" w:rsidR="000B34BF" w:rsidRPr="000B34BF" w:rsidRDefault="000B34BF" w:rsidP="000B34BF">
            <w:pPr>
              <w:spacing w:line="259" w:lineRule="auto"/>
              <w:rPr>
                <w:rFonts w:cstheme="minorHAnsi"/>
                <w:sz w:val="24"/>
                <w:szCs w:val="24"/>
              </w:rPr>
            </w:pPr>
            <w:r w:rsidRPr="000B34BF">
              <w:rPr>
                <w:rFonts w:cstheme="minorHAnsi"/>
                <w:sz w:val="24"/>
                <w:szCs w:val="24"/>
              </w:rPr>
              <w:t>-0.0022</w:t>
            </w:r>
          </w:p>
        </w:tc>
        <w:tc>
          <w:tcPr>
            <w:tcW w:w="0" w:type="auto"/>
          </w:tcPr>
          <w:p w14:paraId="63119A3F" w14:textId="77777777" w:rsidR="000B34BF" w:rsidRPr="000B34BF" w:rsidRDefault="000B34BF" w:rsidP="000B34BF">
            <w:pPr>
              <w:spacing w:line="259" w:lineRule="auto"/>
              <w:rPr>
                <w:rFonts w:cstheme="minorHAnsi"/>
                <w:sz w:val="24"/>
                <w:szCs w:val="24"/>
              </w:rPr>
            </w:pPr>
          </w:p>
        </w:tc>
        <w:tc>
          <w:tcPr>
            <w:tcW w:w="0" w:type="auto"/>
          </w:tcPr>
          <w:p w14:paraId="35573DA0" w14:textId="77777777" w:rsidR="000B34BF" w:rsidRPr="000B34BF" w:rsidRDefault="000B34BF" w:rsidP="000B34BF">
            <w:pPr>
              <w:spacing w:line="259" w:lineRule="auto"/>
              <w:rPr>
                <w:rFonts w:cstheme="minorHAnsi"/>
                <w:sz w:val="24"/>
                <w:szCs w:val="24"/>
              </w:rPr>
            </w:pPr>
          </w:p>
        </w:tc>
      </w:tr>
      <w:tr w:rsidR="000B34BF" w:rsidRPr="000B34BF" w14:paraId="4F96688A" w14:textId="77777777" w:rsidTr="00A543B4">
        <w:trPr>
          <w:trHeight w:val="287"/>
        </w:trPr>
        <w:tc>
          <w:tcPr>
            <w:tcW w:w="0" w:type="auto"/>
          </w:tcPr>
          <w:p w14:paraId="3B3B839A" w14:textId="77777777" w:rsidR="000B34BF" w:rsidRPr="000B34BF" w:rsidRDefault="000B34BF" w:rsidP="000B34BF">
            <w:pPr>
              <w:spacing w:line="259" w:lineRule="auto"/>
              <w:rPr>
                <w:rFonts w:cstheme="minorHAnsi"/>
                <w:sz w:val="24"/>
                <w:szCs w:val="24"/>
              </w:rPr>
            </w:pPr>
          </w:p>
        </w:tc>
        <w:tc>
          <w:tcPr>
            <w:tcW w:w="0" w:type="auto"/>
          </w:tcPr>
          <w:p w14:paraId="75347DBD" w14:textId="77777777" w:rsidR="000B34BF" w:rsidRPr="000B34BF" w:rsidRDefault="000B34BF" w:rsidP="000B34BF">
            <w:pPr>
              <w:spacing w:line="259" w:lineRule="auto"/>
              <w:rPr>
                <w:rFonts w:cstheme="minorHAnsi"/>
                <w:sz w:val="24"/>
                <w:szCs w:val="24"/>
              </w:rPr>
            </w:pPr>
            <w:r w:rsidRPr="000B34BF">
              <w:rPr>
                <w:rFonts w:cstheme="minorHAnsi"/>
                <w:sz w:val="24"/>
                <w:szCs w:val="24"/>
              </w:rPr>
              <w:t>[-1.14]</w:t>
            </w:r>
          </w:p>
        </w:tc>
        <w:tc>
          <w:tcPr>
            <w:tcW w:w="0" w:type="auto"/>
          </w:tcPr>
          <w:p w14:paraId="79C8B0D8" w14:textId="77777777" w:rsidR="000B34BF" w:rsidRPr="000B34BF" w:rsidRDefault="000B34BF" w:rsidP="000B34BF">
            <w:pPr>
              <w:spacing w:line="259" w:lineRule="auto"/>
              <w:rPr>
                <w:rFonts w:cstheme="minorHAnsi"/>
                <w:sz w:val="24"/>
                <w:szCs w:val="24"/>
              </w:rPr>
            </w:pPr>
          </w:p>
        </w:tc>
        <w:tc>
          <w:tcPr>
            <w:tcW w:w="0" w:type="auto"/>
          </w:tcPr>
          <w:p w14:paraId="233551F8" w14:textId="77777777" w:rsidR="000B34BF" w:rsidRPr="000B34BF" w:rsidRDefault="000B34BF" w:rsidP="000B34BF">
            <w:pPr>
              <w:spacing w:line="259" w:lineRule="auto"/>
              <w:rPr>
                <w:rFonts w:cstheme="minorHAnsi"/>
                <w:sz w:val="24"/>
                <w:szCs w:val="24"/>
              </w:rPr>
            </w:pPr>
          </w:p>
        </w:tc>
      </w:tr>
      <w:tr w:rsidR="000B34BF" w:rsidRPr="000B34BF" w14:paraId="4B46C0BF" w14:textId="77777777" w:rsidTr="00A543B4">
        <w:trPr>
          <w:trHeight w:val="312"/>
        </w:trPr>
        <w:tc>
          <w:tcPr>
            <w:tcW w:w="0" w:type="auto"/>
          </w:tcPr>
          <w:p w14:paraId="583560FB" w14:textId="77777777" w:rsidR="000B34BF" w:rsidRPr="000B34BF" w:rsidRDefault="000B34BF" w:rsidP="000B34BF">
            <w:pPr>
              <w:spacing w:line="259" w:lineRule="auto"/>
              <w:rPr>
                <w:rFonts w:cstheme="minorHAnsi"/>
                <w:sz w:val="24"/>
                <w:szCs w:val="24"/>
              </w:rPr>
            </w:pPr>
            <w:r w:rsidRPr="000B34BF">
              <w:rPr>
                <w:rFonts w:cstheme="minorHAnsi"/>
                <w:sz w:val="24"/>
                <w:szCs w:val="24"/>
              </w:rPr>
              <w:t>Litigation Likelihood</w:t>
            </w:r>
          </w:p>
        </w:tc>
        <w:tc>
          <w:tcPr>
            <w:tcW w:w="0" w:type="auto"/>
          </w:tcPr>
          <w:p w14:paraId="12D657C6" w14:textId="77777777" w:rsidR="000B34BF" w:rsidRPr="000B34BF" w:rsidRDefault="000B34BF" w:rsidP="000B34BF">
            <w:pPr>
              <w:spacing w:line="259" w:lineRule="auto"/>
              <w:rPr>
                <w:rFonts w:cstheme="minorHAnsi"/>
                <w:sz w:val="24"/>
                <w:szCs w:val="24"/>
              </w:rPr>
            </w:pPr>
          </w:p>
        </w:tc>
        <w:tc>
          <w:tcPr>
            <w:tcW w:w="0" w:type="auto"/>
          </w:tcPr>
          <w:p w14:paraId="43F2118F" w14:textId="77777777" w:rsidR="000B34BF" w:rsidRPr="000B34BF" w:rsidRDefault="000B34BF" w:rsidP="000B34BF">
            <w:pPr>
              <w:spacing w:line="259" w:lineRule="auto"/>
              <w:rPr>
                <w:rFonts w:cstheme="minorHAnsi"/>
                <w:sz w:val="24"/>
                <w:szCs w:val="24"/>
              </w:rPr>
            </w:pPr>
            <w:r w:rsidRPr="000B34BF">
              <w:rPr>
                <w:rFonts w:cstheme="minorHAnsi"/>
                <w:sz w:val="24"/>
                <w:szCs w:val="24"/>
              </w:rPr>
              <w:t>0.0043</w:t>
            </w:r>
          </w:p>
        </w:tc>
        <w:tc>
          <w:tcPr>
            <w:tcW w:w="0" w:type="auto"/>
          </w:tcPr>
          <w:p w14:paraId="3898717E" w14:textId="77777777" w:rsidR="000B34BF" w:rsidRPr="000B34BF" w:rsidRDefault="000B34BF" w:rsidP="000B34BF">
            <w:pPr>
              <w:spacing w:line="259" w:lineRule="auto"/>
              <w:rPr>
                <w:rFonts w:cstheme="minorHAnsi"/>
                <w:sz w:val="24"/>
                <w:szCs w:val="24"/>
              </w:rPr>
            </w:pPr>
          </w:p>
        </w:tc>
      </w:tr>
      <w:tr w:rsidR="000B34BF" w:rsidRPr="000B34BF" w14:paraId="0EFB8954" w14:textId="77777777" w:rsidTr="00A543B4">
        <w:trPr>
          <w:trHeight w:val="287"/>
        </w:trPr>
        <w:tc>
          <w:tcPr>
            <w:tcW w:w="0" w:type="auto"/>
          </w:tcPr>
          <w:p w14:paraId="745D2E49" w14:textId="77777777" w:rsidR="000B34BF" w:rsidRPr="000B34BF" w:rsidRDefault="000B34BF" w:rsidP="000B34BF">
            <w:pPr>
              <w:spacing w:line="259" w:lineRule="auto"/>
              <w:rPr>
                <w:rFonts w:cstheme="minorHAnsi"/>
                <w:sz w:val="24"/>
                <w:szCs w:val="24"/>
              </w:rPr>
            </w:pPr>
          </w:p>
        </w:tc>
        <w:tc>
          <w:tcPr>
            <w:tcW w:w="0" w:type="auto"/>
          </w:tcPr>
          <w:p w14:paraId="35C58AA0" w14:textId="77777777" w:rsidR="000B34BF" w:rsidRPr="000B34BF" w:rsidRDefault="000B34BF" w:rsidP="000B34BF">
            <w:pPr>
              <w:spacing w:line="259" w:lineRule="auto"/>
              <w:rPr>
                <w:rFonts w:cstheme="minorHAnsi"/>
                <w:sz w:val="24"/>
                <w:szCs w:val="24"/>
              </w:rPr>
            </w:pPr>
          </w:p>
        </w:tc>
        <w:tc>
          <w:tcPr>
            <w:tcW w:w="0" w:type="auto"/>
          </w:tcPr>
          <w:p w14:paraId="7663E960" w14:textId="77777777" w:rsidR="000B34BF" w:rsidRPr="000B34BF" w:rsidRDefault="000B34BF" w:rsidP="000B34BF">
            <w:pPr>
              <w:spacing w:line="259" w:lineRule="auto"/>
              <w:rPr>
                <w:rFonts w:cstheme="minorHAnsi"/>
                <w:sz w:val="24"/>
                <w:szCs w:val="24"/>
              </w:rPr>
            </w:pPr>
            <w:r w:rsidRPr="000B34BF">
              <w:rPr>
                <w:rFonts w:cstheme="minorHAnsi"/>
                <w:sz w:val="24"/>
                <w:szCs w:val="24"/>
              </w:rPr>
              <w:t>[0.50]</w:t>
            </w:r>
          </w:p>
        </w:tc>
        <w:tc>
          <w:tcPr>
            <w:tcW w:w="0" w:type="auto"/>
          </w:tcPr>
          <w:p w14:paraId="71FCEC20" w14:textId="77777777" w:rsidR="000B34BF" w:rsidRPr="000B34BF" w:rsidRDefault="000B34BF" w:rsidP="000B34BF">
            <w:pPr>
              <w:spacing w:line="259" w:lineRule="auto"/>
              <w:rPr>
                <w:rFonts w:cstheme="minorHAnsi"/>
                <w:sz w:val="24"/>
                <w:szCs w:val="24"/>
              </w:rPr>
            </w:pPr>
          </w:p>
        </w:tc>
      </w:tr>
      <w:tr w:rsidR="000B34BF" w:rsidRPr="000B34BF" w14:paraId="48AE75C5" w14:textId="77777777" w:rsidTr="00A543B4">
        <w:trPr>
          <w:trHeight w:val="312"/>
        </w:trPr>
        <w:tc>
          <w:tcPr>
            <w:tcW w:w="0" w:type="auto"/>
          </w:tcPr>
          <w:p w14:paraId="62D01F2D" w14:textId="77777777" w:rsidR="000B34BF" w:rsidRPr="000B34BF" w:rsidRDefault="000B34BF" w:rsidP="000B34BF">
            <w:pPr>
              <w:spacing w:line="259" w:lineRule="auto"/>
              <w:rPr>
                <w:rFonts w:cstheme="minorHAnsi"/>
                <w:sz w:val="24"/>
                <w:szCs w:val="24"/>
              </w:rPr>
            </w:pPr>
            <w:r w:rsidRPr="000B34BF">
              <w:rPr>
                <w:rFonts w:cstheme="minorHAnsi"/>
                <w:sz w:val="24"/>
                <w:szCs w:val="24"/>
              </w:rPr>
              <w:t>Ln Litigation Intensity</w:t>
            </w:r>
          </w:p>
        </w:tc>
        <w:tc>
          <w:tcPr>
            <w:tcW w:w="0" w:type="auto"/>
          </w:tcPr>
          <w:p w14:paraId="6548DC02" w14:textId="77777777" w:rsidR="000B34BF" w:rsidRPr="000B34BF" w:rsidRDefault="000B34BF" w:rsidP="000B34BF">
            <w:pPr>
              <w:spacing w:line="259" w:lineRule="auto"/>
              <w:rPr>
                <w:rFonts w:cstheme="minorHAnsi"/>
                <w:sz w:val="24"/>
                <w:szCs w:val="24"/>
              </w:rPr>
            </w:pPr>
          </w:p>
        </w:tc>
        <w:tc>
          <w:tcPr>
            <w:tcW w:w="0" w:type="auto"/>
          </w:tcPr>
          <w:p w14:paraId="372D30B0" w14:textId="77777777" w:rsidR="000B34BF" w:rsidRPr="000B34BF" w:rsidRDefault="000B34BF" w:rsidP="000B34BF">
            <w:pPr>
              <w:spacing w:line="259" w:lineRule="auto"/>
              <w:rPr>
                <w:rFonts w:cstheme="minorHAnsi"/>
                <w:sz w:val="24"/>
                <w:szCs w:val="24"/>
              </w:rPr>
            </w:pPr>
          </w:p>
        </w:tc>
        <w:tc>
          <w:tcPr>
            <w:tcW w:w="0" w:type="auto"/>
          </w:tcPr>
          <w:p w14:paraId="5BB1A25B" w14:textId="77777777" w:rsidR="000B34BF" w:rsidRPr="000B34BF" w:rsidRDefault="000B34BF" w:rsidP="000B34BF">
            <w:pPr>
              <w:spacing w:line="259" w:lineRule="auto"/>
              <w:rPr>
                <w:rFonts w:cstheme="minorHAnsi"/>
                <w:sz w:val="24"/>
                <w:szCs w:val="24"/>
              </w:rPr>
            </w:pPr>
            <w:r w:rsidRPr="000B34BF">
              <w:rPr>
                <w:rFonts w:cstheme="minorHAnsi"/>
                <w:sz w:val="24"/>
                <w:szCs w:val="24"/>
              </w:rPr>
              <w:t>-0.0016</w:t>
            </w:r>
          </w:p>
        </w:tc>
      </w:tr>
      <w:tr w:rsidR="000B34BF" w:rsidRPr="000B34BF" w14:paraId="297AFD64" w14:textId="77777777" w:rsidTr="00A543B4">
        <w:trPr>
          <w:trHeight w:val="287"/>
        </w:trPr>
        <w:tc>
          <w:tcPr>
            <w:tcW w:w="0" w:type="auto"/>
          </w:tcPr>
          <w:p w14:paraId="67E8D1F1" w14:textId="77777777" w:rsidR="000B34BF" w:rsidRPr="000B34BF" w:rsidRDefault="000B34BF" w:rsidP="000B34BF">
            <w:pPr>
              <w:spacing w:line="259" w:lineRule="auto"/>
              <w:rPr>
                <w:rFonts w:cstheme="minorHAnsi"/>
                <w:sz w:val="24"/>
                <w:szCs w:val="24"/>
              </w:rPr>
            </w:pPr>
          </w:p>
        </w:tc>
        <w:tc>
          <w:tcPr>
            <w:tcW w:w="0" w:type="auto"/>
          </w:tcPr>
          <w:p w14:paraId="69CB0069" w14:textId="77777777" w:rsidR="000B34BF" w:rsidRPr="000B34BF" w:rsidRDefault="000B34BF" w:rsidP="000B34BF">
            <w:pPr>
              <w:spacing w:line="259" w:lineRule="auto"/>
              <w:rPr>
                <w:rFonts w:cstheme="minorHAnsi"/>
                <w:sz w:val="24"/>
                <w:szCs w:val="24"/>
              </w:rPr>
            </w:pPr>
          </w:p>
        </w:tc>
        <w:tc>
          <w:tcPr>
            <w:tcW w:w="0" w:type="auto"/>
          </w:tcPr>
          <w:p w14:paraId="2BDBB1A2" w14:textId="77777777" w:rsidR="000B34BF" w:rsidRPr="000B34BF" w:rsidRDefault="000B34BF" w:rsidP="000B34BF">
            <w:pPr>
              <w:spacing w:line="259" w:lineRule="auto"/>
              <w:rPr>
                <w:rFonts w:cstheme="minorHAnsi"/>
                <w:sz w:val="24"/>
                <w:szCs w:val="24"/>
              </w:rPr>
            </w:pPr>
          </w:p>
        </w:tc>
        <w:tc>
          <w:tcPr>
            <w:tcW w:w="0" w:type="auto"/>
          </w:tcPr>
          <w:p w14:paraId="263A6680" w14:textId="77777777" w:rsidR="000B34BF" w:rsidRPr="000B34BF" w:rsidRDefault="000B34BF" w:rsidP="000B34BF">
            <w:pPr>
              <w:spacing w:line="259" w:lineRule="auto"/>
              <w:rPr>
                <w:rFonts w:cstheme="minorHAnsi"/>
                <w:sz w:val="24"/>
                <w:szCs w:val="24"/>
              </w:rPr>
            </w:pPr>
            <w:r w:rsidRPr="000B34BF">
              <w:rPr>
                <w:rFonts w:cstheme="minorHAnsi"/>
                <w:sz w:val="24"/>
                <w:szCs w:val="24"/>
              </w:rPr>
              <w:t>[-0.19]</w:t>
            </w:r>
          </w:p>
        </w:tc>
      </w:tr>
      <w:tr w:rsidR="000B34BF" w:rsidRPr="000B34BF" w14:paraId="41D47FB5" w14:textId="77777777" w:rsidTr="00A543B4">
        <w:trPr>
          <w:trHeight w:val="312"/>
        </w:trPr>
        <w:tc>
          <w:tcPr>
            <w:tcW w:w="0" w:type="auto"/>
          </w:tcPr>
          <w:p w14:paraId="6E57A457" w14:textId="77777777" w:rsidR="000B34BF" w:rsidRPr="000B34BF" w:rsidRDefault="000B34BF" w:rsidP="000B34BF">
            <w:pPr>
              <w:spacing w:line="259" w:lineRule="auto"/>
              <w:rPr>
                <w:rFonts w:cstheme="minorHAnsi"/>
                <w:sz w:val="24"/>
                <w:szCs w:val="24"/>
              </w:rPr>
            </w:pPr>
            <w:r w:rsidRPr="000B34BF">
              <w:rPr>
                <w:rFonts w:cstheme="minorHAnsi"/>
                <w:sz w:val="24"/>
                <w:szCs w:val="24"/>
              </w:rPr>
              <w:t>Market-to-Book</w:t>
            </w:r>
          </w:p>
        </w:tc>
        <w:tc>
          <w:tcPr>
            <w:tcW w:w="0" w:type="auto"/>
          </w:tcPr>
          <w:p w14:paraId="33489498" w14:textId="77777777" w:rsidR="000B34BF" w:rsidRPr="000B34BF" w:rsidRDefault="000B34BF" w:rsidP="000B34BF">
            <w:pPr>
              <w:spacing w:line="259" w:lineRule="auto"/>
              <w:rPr>
                <w:rFonts w:cstheme="minorHAnsi"/>
                <w:sz w:val="24"/>
                <w:szCs w:val="24"/>
              </w:rPr>
            </w:pPr>
            <w:r w:rsidRPr="000B34BF">
              <w:rPr>
                <w:rFonts w:cstheme="minorHAnsi"/>
                <w:sz w:val="24"/>
                <w:szCs w:val="24"/>
              </w:rPr>
              <w:t>-0.0071</w:t>
            </w:r>
          </w:p>
        </w:tc>
        <w:tc>
          <w:tcPr>
            <w:tcW w:w="0" w:type="auto"/>
          </w:tcPr>
          <w:p w14:paraId="02794FC8" w14:textId="77777777" w:rsidR="000B34BF" w:rsidRPr="000B34BF" w:rsidRDefault="000B34BF" w:rsidP="000B34BF">
            <w:pPr>
              <w:spacing w:line="259" w:lineRule="auto"/>
              <w:rPr>
                <w:rFonts w:cstheme="minorHAnsi"/>
                <w:sz w:val="24"/>
                <w:szCs w:val="24"/>
              </w:rPr>
            </w:pPr>
            <w:r w:rsidRPr="000B34BF">
              <w:rPr>
                <w:rFonts w:cstheme="minorHAnsi"/>
                <w:sz w:val="24"/>
                <w:szCs w:val="24"/>
              </w:rPr>
              <w:t>-0.0069</w:t>
            </w:r>
          </w:p>
        </w:tc>
        <w:tc>
          <w:tcPr>
            <w:tcW w:w="0" w:type="auto"/>
          </w:tcPr>
          <w:p w14:paraId="02F666DB" w14:textId="77777777" w:rsidR="000B34BF" w:rsidRPr="000B34BF" w:rsidRDefault="000B34BF" w:rsidP="000B34BF">
            <w:pPr>
              <w:spacing w:line="259" w:lineRule="auto"/>
              <w:rPr>
                <w:rFonts w:cstheme="minorHAnsi"/>
                <w:sz w:val="24"/>
                <w:szCs w:val="24"/>
              </w:rPr>
            </w:pPr>
            <w:r w:rsidRPr="000B34BF">
              <w:rPr>
                <w:rFonts w:cstheme="minorHAnsi"/>
                <w:sz w:val="24"/>
                <w:szCs w:val="24"/>
              </w:rPr>
              <w:t>-0.0071</w:t>
            </w:r>
          </w:p>
        </w:tc>
      </w:tr>
      <w:tr w:rsidR="000B34BF" w:rsidRPr="000B34BF" w14:paraId="370B2C42" w14:textId="77777777" w:rsidTr="00A543B4">
        <w:trPr>
          <w:trHeight w:val="288"/>
        </w:trPr>
        <w:tc>
          <w:tcPr>
            <w:tcW w:w="0" w:type="auto"/>
          </w:tcPr>
          <w:p w14:paraId="10340A4F" w14:textId="77777777" w:rsidR="000B34BF" w:rsidRPr="000B34BF" w:rsidRDefault="000B34BF" w:rsidP="000B34BF">
            <w:pPr>
              <w:spacing w:line="259" w:lineRule="auto"/>
              <w:rPr>
                <w:rFonts w:cstheme="minorHAnsi"/>
                <w:sz w:val="24"/>
                <w:szCs w:val="24"/>
              </w:rPr>
            </w:pPr>
          </w:p>
        </w:tc>
        <w:tc>
          <w:tcPr>
            <w:tcW w:w="0" w:type="auto"/>
          </w:tcPr>
          <w:p w14:paraId="377C3671" w14:textId="77777777" w:rsidR="000B34BF" w:rsidRPr="000B34BF" w:rsidRDefault="000B34BF" w:rsidP="000B34BF">
            <w:pPr>
              <w:spacing w:line="259" w:lineRule="auto"/>
              <w:rPr>
                <w:rFonts w:cstheme="minorHAnsi"/>
                <w:sz w:val="24"/>
                <w:szCs w:val="24"/>
              </w:rPr>
            </w:pPr>
            <w:r w:rsidRPr="000B34BF">
              <w:rPr>
                <w:rFonts w:cstheme="minorHAnsi"/>
                <w:sz w:val="24"/>
                <w:szCs w:val="24"/>
              </w:rPr>
              <w:t>[-11.</w:t>
            </w:r>
            <w:proofErr w:type="gramStart"/>
            <w:r w:rsidRPr="000B34BF">
              <w:rPr>
                <w:rFonts w:cstheme="minorHAnsi"/>
                <w:sz w:val="24"/>
                <w:szCs w:val="24"/>
              </w:rPr>
              <w:t>09]*</w:t>
            </w:r>
            <w:proofErr w:type="gramEnd"/>
            <w:r w:rsidRPr="000B34BF">
              <w:rPr>
                <w:rFonts w:cstheme="minorHAnsi"/>
                <w:sz w:val="24"/>
                <w:szCs w:val="24"/>
              </w:rPr>
              <w:t>**</w:t>
            </w:r>
          </w:p>
        </w:tc>
        <w:tc>
          <w:tcPr>
            <w:tcW w:w="0" w:type="auto"/>
          </w:tcPr>
          <w:p w14:paraId="33415A4E" w14:textId="77777777" w:rsidR="000B34BF" w:rsidRPr="000B34BF" w:rsidRDefault="000B34BF" w:rsidP="000B34BF">
            <w:pPr>
              <w:spacing w:line="259" w:lineRule="auto"/>
              <w:rPr>
                <w:rFonts w:cstheme="minorHAnsi"/>
                <w:sz w:val="24"/>
                <w:szCs w:val="24"/>
              </w:rPr>
            </w:pPr>
            <w:r w:rsidRPr="000B34BF">
              <w:rPr>
                <w:rFonts w:cstheme="minorHAnsi"/>
                <w:sz w:val="24"/>
                <w:szCs w:val="24"/>
              </w:rPr>
              <w:t>[-10.</w:t>
            </w:r>
            <w:proofErr w:type="gramStart"/>
            <w:r w:rsidRPr="000B34BF">
              <w:rPr>
                <w:rFonts w:cstheme="minorHAnsi"/>
                <w:sz w:val="24"/>
                <w:szCs w:val="24"/>
              </w:rPr>
              <w:t>86]*</w:t>
            </w:r>
            <w:proofErr w:type="gramEnd"/>
            <w:r w:rsidRPr="000B34BF">
              <w:rPr>
                <w:rFonts w:cstheme="minorHAnsi"/>
                <w:sz w:val="24"/>
                <w:szCs w:val="24"/>
              </w:rPr>
              <w:t>**</w:t>
            </w:r>
          </w:p>
        </w:tc>
        <w:tc>
          <w:tcPr>
            <w:tcW w:w="0" w:type="auto"/>
          </w:tcPr>
          <w:p w14:paraId="6D322039" w14:textId="77777777" w:rsidR="000B34BF" w:rsidRPr="000B34BF" w:rsidRDefault="000B34BF" w:rsidP="000B34BF">
            <w:pPr>
              <w:spacing w:line="259" w:lineRule="auto"/>
              <w:rPr>
                <w:rFonts w:cstheme="minorHAnsi"/>
                <w:sz w:val="24"/>
                <w:szCs w:val="24"/>
              </w:rPr>
            </w:pPr>
            <w:r w:rsidRPr="000B34BF">
              <w:rPr>
                <w:rFonts w:cstheme="minorHAnsi"/>
                <w:sz w:val="24"/>
                <w:szCs w:val="24"/>
              </w:rPr>
              <w:t>[-10.</w:t>
            </w:r>
            <w:proofErr w:type="gramStart"/>
            <w:r w:rsidRPr="000B34BF">
              <w:rPr>
                <w:rFonts w:cstheme="minorHAnsi"/>
                <w:sz w:val="24"/>
                <w:szCs w:val="24"/>
              </w:rPr>
              <w:t>96]*</w:t>
            </w:r>
            <w:proofErr w:type="gramEnd"/>
            <w:r w:rsidRPr="000B34BF">
              <w:rPr>
                <w:rFonts w:cstheme="minorHAnsi"/>
                <w:sz w:val="24"/>
                <w:szCs w:val="24"/>
              </w:rPr>
              <w:t>**</w:t>
            </w:r>
          </w:p>
        </w:tc>
      </w:tr>
      <w:tr w:rsidR="000B34BF" w:rsidRPr="000B34BF" w14:paraId="77655665" w14:textId="77777777" w:rsidTr="00A543B4">
        <w:trPr>
          <w:trHeight w:val="312"/>
        </w:trPr>
        <w:tc>
          <w:tcPr>
            <w:tcW w:w="0" w:type="auto"/>
          </w:tcPr>
          <w:p w14:paraId="42ADBC10" w14:textId="77777777" w:rsidR="000B34BF" w:rsidRPr="000B34BF" w:rsidRDefault="000B34BF" w:rsidP="000B34BF">
            <w:pPr>
              <w:spacing w:line="259" w:lineRule="auto"/>
              <w:rPr>
                <w:rFonts w:cstheme="minorHAnsi"/>
                <w:sz w:val="24"/>
                <w:szCs w:val="24"/>
              </w:rPr>
            </w:pPr>
            <w:r w:rsidRPr="000B34BF">
              <w:rPr>
                <w:rFonts w:cstheme="minorHAnsi"/>
                <w:sz w:val="24"/>
                <w:szCs w:val="24"/>
              </w:rPr>
              <w:t>Asset Growth</w:t>
            </w:r>
          </w:p>
        </w:tc>
        <w:tc>
          <w:tcPr>
            <w:tcW w:w="0" w:type="auto"/>
          </w:tcPr>
          <w:p w14:paraId="1E1494B8" w14:textId="77777777" w:rsidR="000B34BF" w:rsidRPr="000B34BF" w:rsidRDefault="000B34BF" w:rsidP="000B34BF">
            <w:pPr>
              <w:spacing w:line="259" w:lineRule="auto"/>
              <w:rPr>
                <w:rFonts w:cstheme="minorHAnsi"/>
                <w:sz w:val="24"/>
                <w:szCs w:val="24"/>
              </w:rPr>
            </w:pPr>
            <w:r w:rsidRPr="000B34BF">
              <w:rPr>
                <w:rFonts w:cstheme="minorHAnsi"/>
                <w:sz w:val="24"/>
                <w:szCs w:val="24"/>
              </w:rPr>
              <w:t>-0.0644</w:t>
            </w:r>
          </w:p>
        </w:tc>
        <w:tc>
          <w:tcPr>
            <w:tcW w:w="0" w:type="auto"/>
          </w:tcPr>
          <w:p w14:paraId="169A27B2" w14:textId="77777777" w:rsidR="000B34BF" w:rsidRPr="000B34BF" w:rsidRDefault="000B34BF" w:rsidP="000B34BF">
            <w:pPr>
              <w:spacing w:line="259" w:lineRule="auto"/>
              <w:rPr>
                <w:rFonts w:cstheme="minorHAnsi"/>
                <w:sz w:val="24"/>
                <w:szCs w:val="24"/>
              </w:rPr>
            </w:pPr>
            <w:r w:rsidRPr="000B34BF">
              <w:rPr>
                <w:rFonts w:cstheme="minorHAnsi"/>
                <w:sz w:val="24"/>
                <w:szCs w:val="24"/>
              </w:rPr>
              <w:t>-0.0662</w:t>
            </w:r>
          </w:p>
        </w:tc>
        <w:tc>
          <w:tcPr>
            <w:tcW w:w="0" w:type="auto"/>
          </w:tcPr>
          <w:p w14:paraId="32F18AC4" w14:textId="77777777" w:rsidR="000B34BF" w:rsidRPr="000B34BF" w:rsidRDefault="000B34BF" w:rsidP="000B34BF">
            <w:pPr>
              <w:spacing w:line="259" w:lineRule="auto"/>
              <w:rPr>
                <w:rFonts w:cstheme="minorHAnsi"/>
                <w:sz w:val="24"/>
                <w:szCs w:val="24"/>
              </w:rPr>
            </w:pPr>
            <w:r w:rsidRPr="000B34BF">
              <w:rPr>
                <w:rFonts w:cstheme="minorHAnsi"/>
                <w:sz w:val="24"/>
                <w:szCs w:val="24"/>
              </w:rPr>
              <w:t>-0.0639</w:t>
            </w:r>
          </w:p>
        </w:tc>
      </w:tr>
      <w:tr w:rsidR="000B34BF" w:rsidRPr="000B34BF" w14:paraId="78C31DFC" w14:textId="77777777" w:rsidTr="00A543B4">
        <w:trPr>
          <w:trHeight w:val="287"/>
        </w:trPr>
        <w:tc>
          <w:tcPr>
            <w:tcW w:w="0" w:type="auto"/>
          </w:tcPr>
          <w:p w14:paraId="05B04EB1" w14:textId="77777777" w:rsidR="000B34BF" w:rsidRPr="000B34BF" w:rsidRDefault="000B34BF" w:rsidP="000B34BF">
            <w:pPr>
              <w:spacing w:line="259" w:lineRule="auto"/>
              <w:rPr>
                <w:rFonts w:cstheme="minorHAnsi"/>
                <w:sz w:val="24"/>
                <w:szCs w:val="24"/>
              </w:rPr>
            </w:pPr>
          </w:p>
        </w:tc>
        <w:tc>
          <w:tcPr>
            <w:tcW w:w="0" w:type="auto"/>
          </w:tcPr>
          <w:p w14:paraId="57C7824A" w14:textId="77777777" w:rsidR="000B34BF" w:rsidRPr="000B34BF" w:rsidRDefault="000B34BF" w:rsidP="000B34BF">
            <w:pPr>
              <w:spacing w:line="259" w:lineRule="auto"/>
              <w:rPr>
                <w:rFonts w:cstheme="minorHAnsi"/>
                <w:sz w:val="24"/>
                <w:szCs w:val="24"/>
              </w:rPr>
            </w:pPr>
            <w:r w:rsidRPr="000B34BF">
              <w:rPr>
                <w:rFonts w:cstheme="minorHAnsi"/>
                <w:sz w:val="24"/>
                <w:szCs w:val="24"/>
              </w:rPr>
              <w:t>[-13.</w:t>
            </w:r>
            <w:proofErr w:type="gramStart"/>
            <w:r w:rsidRPr="000B34BF">
              <w:rPr>
                <w:rFonts w:cstheme="minorHAnsi"/>
                <w:sz w:val="24"/>
                <w:szCs w:val="24"/>
              </w:rPr>
              <w:t>30]*</w:t>
            </w:r>
            <w:proofErr w:type="gramEnd"/>
            <w:r w:rsidRPr="000B34BF">
              <w:rPr>
                <w:rFonts w:cstheme="minorHAnsi"/>
                <w:sz w:val="24"/>
                <w:szCs w:val="24"/>
              </w:rPr>
              <w:t>**</w:t>
            </w:r>
          </w:p>
        </w:tc>
        <w:tc>
          <w:tcPr>
            <w:tcW w:w="0" w:type="auto"/>
          </w:tcPr>
          <w:p w14:paraId="1BDE2E3F" w14:textId="77777777" w:rsidR="000B34BF" w:rsidRPr="000B34BF" w:rsidRDefault="000B34BF" w:rsidP="000B34BF">
            <w:pPr>
              <w:spacing w:line="259" w:lineRule="auto"/>
              <w:rPr>
                <w:rFonts w:cstheme="minorHAnsi"/>
                <w:sz w:val="24"/>
                <w:szCs w:val="24"/>
              </w:rPr>
            </w:pPr>
            <w:r w:rsidRPr="000B34BF">
              <w:rPr>
                <w:rFonts w:cstheme="minorHAnsi"/>
                <w:sz w:val="24"/>
                <w:szCs w:val="24"/>
              </w:rPr>
              <w:t>[-12.</w:t>
            </w:r>
            <w:proofErr w:type="gramStart"/>
            <w:r w:rsidRPr="000B34BF">
              <w:rPr>
                <w:rFonts w:cstheme="minorHAnsi"/>
                <w:sz w:val="24"/>
                <w:szCs w:val="24"/>
              </w:rPr>
              <w:t>40]*</w:t>
            </w:r>
            <w:proofErr w:type="gramEnd"/>
            <w:r w:rsidRPr="000B34BF">
              <w:rPr>
                <w:rFonts w:cstheme="minorHAnsi"/>
                <w:sz w:val="24"/>
                <w:szCs w:val="24"/>
              </w:rPr>
              <w:t>**</w:t>
            </w:r>
          </w:p>
        </w:tc>
        <w:tc>
          <w:tcPr>
            <w:tcW w:w="0" w:type="auto"/>
          </w:tcPr>
          <w:p w14:paraId="35A0E6CD" w14:textId="77777777" w:rsidR="000B34BF" w:rsidRPr="000B34BF" w:rsidRDefault="000B34BF" w:rsidP="000B34BF">
            <w:pPr>
              <w:spacing w:line="259" w:lineRule="auto"/>
              <w:rPr>
                <w:rFonts w:cstheme="minorHAnsi"/>
                <w:sz w:val="24"/>
                <w:szCs w:val="24"/>
              </w:rPr>
            </w:pPr>
            <w:r w:rsidRPr="000B34BF">
              <w:rPr>
                <w:rFonts w:cstheme="minorHAnsi"/>
                <w:sz w:val="24"/>
                <w:szCs w:val="24"/>
              </w:rPr>
              <w:t>[-13.</w:t>
            </w:r>
            <w:proofErr w:type="gramStart"/>
            <w:r w:rsidRPr="000B34BF">
              <w:rPr>
                <w:rFonts w:cstheme="minorHAnsi"/>
                <w:sz w:val="24"/>
                <w:szCs w:val="24"/>
              </w:rPr>
              <w:t>58]*</w:t>
            </w:r>
            <w:proofErr w:type="gramEnd"/>
            <w:r w:rsidRPr="000B34BF">
              <w:rPr>
                <w:rFonts w:cstheme="minorHAnsi"/>
                <w:sz w:val="24"/>
                <w:szCs w:val="24"/>
              </w:rPr>
              <w:t>**</w:t>
            </w:r>
          </w:p>
        </w:tc>
      </w:tr>
      <w:tr w:rsidR="000B34BF" w:rsidRPr="000B34BF" w14:paraId="694C3F0F" w14:textId="77777777" w:rsidTr="00A543B4">
        <w:trPr>
          <w:trHeight w:val="312"/>
        </w:trPr>
        <w:tc>
          <w:tcPr>
            <w:tcW w:w="0" w:type="auto"/>
          </w:tcPr>
          <w:p w14:paraId="706252BE" w14:textId="77777777" w:rsidR="000B34BF" w:rsidRPr="000B34BF" w:rsidRDefault="000B34BF" w:rsidP="000B34BF">
            <w:pPr>
              <w:spacing w:line="259" w:lineRule="auto"/>
              <w:rPr>
                <w:rFonts w:cstheme="minorHAnsi"/>
                <w:sz w:val="24"/>
                <w:szCs w:val="24"/>
              </w:rPr>
            </w:pPr>
            <w:r w:rsidRPr="000B34BF">
              <w:rPr>
                <w:rFonts w:cstheme="minorHAnsi"/>
                <w:sz w:val="24"/>
                <w:szCs w:val="24"/>
              </w:rPr>
              <w:t>Earnings/Assets</w:t>
            </w:r>
          </w:p>
        </w:tc>
        <w:tc>
          <w:tcPr>
            <w:tcW w:w="0" w:type="auto"/>
          </w:tcPr>
          <w:p w14:paraId="070D2928" w14:textId="77777777" w:rsidR="000B34BF" w:rsidRPr="000B34BF" w:rsidRDefault="000B34BF" w:rsidP="000B34BF">
            <w:pPr>
              <w:spacing w:line="259" w:lineRule="auto"/>
              <w:rPr>
                <w:rFonts w:cstheme="minorHAnsi"/>
                <w:sz w:val="24"/>
                <w:szCs w:val="24"/>
              </w:rPr>
            </w:pPr>
            <w:r w:rsidRPr="000B34BF">
              <w:rPr>
                <w:rFonts w:cstheme="minorHAnsi"/>
                <w:sz w:val="24"/>
                <w:szCs w:val="24"/>
              </w:rPr>
              <w:t>0.1312</w:t>
            </w:r>
          </w:p>
        </w:tc>
        <w:tc>
          <w:tcPr>
            <w:tcW w:w="0" w:type="auto"/>
          </w:tcPr>
          <w:p w14:paraId="1EF086D3" w14:textId="77777777" w:rsidR="000B34BF" w:rsidRPr="000B34BF" w:rsidRDefault="000B34BF" w:rsidP="000B34BF">
            <w:pPr>
              <w:spacing w:line="259" w:lineRule="auto"/>
              <w:rPr>
                <w:rFonts w:cstheme="minorHAnsi"/>
                <w:sz w:val="24"/>
                <w:szCs w:val="24"/>
              </w:rPr>
            </w:pPr>
            <w:r w:rsidRPr="000B34BF">
              <w:rPr>
                <w:rFonts w:cstheme="minorHAnsi"/>
                <w:sz w:val="24"/>
                <w:szCs w:val="24"/>
              </w:rPr>
              <w:t>0.1345</w:t>
            </w:r>
          </w:p>
        </w:tc>
        <w:tc>
          <w:tcPr>
            <w:tcW w:w="0" w:type="auto"/>
          </w:tcPr>
          <w:p w14:paraId="0C711556" w14:textId="77777777" w:rsidR="000B34BF" w:rsidRPr="000B34BF" w:rsidRDefault="000B34BF" w:rsidP="000B34BF">
            <w:pPr>
              <w:spacing w:line="259" w:lineRule="auto"/>
              <w:rPr>
                <w:rFonts w:cstheme="minorHAnsi"/>
                <w:sz w:val="24"/>
                <w:szCs w:val="24"/>
              </w:rPr>
            </w:pPr>
            <w:r w:rsidRPr="000B34BF">
              <w:rPr>
                <w:rFonts w:cstheme="minorHAnsi"/>
                <w:sz w:val="24"/>
                <w:szCs w:val="24"/>
              </w:rPr>
              <w:t>0.1302</w:t>
            </w:r>
          </w:p>
        </w:tc>
      </w:tr>
      <w:tr w:rsidR="000B34BF" w:rsidRPr="000B34BF" w14:paraId="200C472F" w14:textId="77777777" w:rsidTr="00A543B4">
        <w:trPr>
          <w:trHeight w:val="300"/>
        </w:trPr>
        <w:tc>
          <w:tcPr>
            <w:tcW w:w="0" w:type="auto"/>
          </w:tcPr>
          <w:p w14:paraId="2D1C12D8" w14:textId="77777777" w:rsidR="000B34BF" w:rsidRPr="000B34BF" w:rsidRDefault="000B34BF" w:rsidP="000B34BF">
            <w:pPr>
              <w:spacing w:line="259" w:lineRule="auto"/>
              <w:rPr>
                <w:rFonts w:cstheme="minorHAnsi"/>
                <w:sz w:val="24"/>
                <w:szCs w:val="24"/>
              </w:rPr>
            </w:pPr>
          </w:p>
        </w:tc>
        <w:tc>
          <w:tcPr>
            <w:tcW w:w="0" w:type="auto"/>
          </w:tcPr>
          <w:p w14:paraId="290BADA1" w14:textId="77777777" w:rsidR="000B34BF" w:rsidRPr="000B34BF" w:rsidRDefault="000B34BF" w:rsidP="000B34BF">
            <w:pPr>
              <w:spacing w:line="259" w:lineRule="auto"/>
              <w:rPr>
                <w:rFonts w:cstheme="minorHAnsi"/>
                <w:sz w:val="24"/>
                <w:szCs w:val="24"/>
              </w:rPr>
            </w:pPr>
            <w:r w:rsidRPr="000B34BF">
              <w:rPr>
                <w:rFonts w:cstheme="minorHAnsi"/>
                <w:sz w:val="24"/>
                <w:szCs w:val="24"/>
              </w:rPr>
              <w:t>[</w:t>
            </w:r>
            <w:proofErr w:type="gramStart"/>
            <w:r w:rsidRPr="000B34BF">
              <w:rPr>
                <w:rFonts w:cstheme="minorHAnsi"/>
                <w:sz w:val="24"/>
                <w:szCs w:val="24"/>
              </w:rPr>
              <w:t>11.22]*</w:t>
            </w:r>
            <w:proofErr w:type="gramEnd"/>
            <w:r w:rsidRPr="000B34BF">
              <w:rPr>
                <w:rFonts w:cstheme="minorHAnsi"/>
                <w:sz w:val="24"/>
                <w:szCs w:val="24"/>
              </w:rPr>
              <w:t>**</w:t>
            </w:r>
          </w:p>
        </w:tc>
        <w:tc>
          <w:tcPr>
            <w:tcW w:w="0" w:type="auto"/>
          </w:tcPr>
          <w:p w14:paraId="4010C611" w14:textId="77777777" w:rsidR="000B34BF" w:rsidRPr="000B34BF" w:rsidRDefault="000B34BF" w:rsidP="000B34BF">
            <w:pPr>
              <w:spacing w:line="259" w:lineRule="auto"/>
              <w:rPr>
                <w:rFonts w:cstheme="minorHAnsi"/>
                <w:sz w:val="24"/>
                <w:szCs w:val="24"/>
              </w:rPr>
            </w:pPr>
            <w:r w:rsidRPr="000B34BF">
              <w:rPr>
                <w:rFonts w:cstheme="minorHAnsi"/>
                <w:sz w:val="24"/>
                <w:szCs w:val="24"/>
              </w:rPr>
              <w:t>[</w:t>
            </w:r>
            <w:proofErr w:type="gramStart"/>
            <w:r w:rsidRPr="000B34BF">
              <w:rPr>
                <w:rFonts w:cstheme="minorHAnsi"/>
                <w:sz w:val="24"/>
                <w:szCs w:val="24"/>
              </w:rPr>
              <w:t>11.62]*</w:t>
            </w:r>
            <w:proofErr w:type="gramEnd"/>
            <w:r w:rsidRPr="000B34BF">
              <w:rPr>
                <w:rFonts w:cstheme="minorHAnsi"/>
                <w:sz w:val="24"/>
                <w:szCs w:val="24"/>
              </w:rPr>
              <w:t>**</w:t>
            </w:r>
          </w:p>
        </w:tc>
        <w:tc>
          <w:tcPr>
            <w:tcW w:w="0" w:type="auto"/>
          </w:tcPr>
          <w:p w14:paraId="5E8B4614" w14:textId="77777777" w:rsidR="000B34BF" w:rsidRPr="000B34BF" w:rsidRDefault="000B34BF" w:rsidP="000B34BF">
            <w:pPr>
              <w:spacing w:line="259" w:lineRule="auto"/>
              <w:rPr>
                <w:rFonts w:cstheme="minorHAnsi"/>
                <w:sz w:val="24"/>
                <w:szCs w:val="24"/>
              </w:rPr>
            </w:pPr>
            <w:r w:rsidRPr="000B34BF">
              <w:rPr>
                <w:rFonts w:cstheme="minorHAnsi"/>
                <w:sz w:val="24"/>
                <w:szCs w:val="24"/>
              </w:rPr>
              <w:t>[</w:t>
            </w:r>
            <w:proofErr w:type="gramStart"/>
            <w:r w:rsidRPr="000B34BF">
              <w:rPr>
                <w:rFonts w:cstheme="minorHAnsi"/>
                <w:sz w:val="24"/>
                <w:szCs w:val="24"/>
              </w:rPr>
              <w:t>11.20]*</w:t>
            </w:r>
            <w:proofErr w:type="gramEnd"/>
            <w:r w:rsidRPr="000B34BF">
              <w:rPr>
                <w:rFonts w:cstheme="minorHAnsi"/>
                <w:sz w:val="24"/>
                <w:szCs w:val="24"/>
              </w:rPr>
              <w:t>**</w:t>
            </w:r>
          </w:p>
        </w:tc>
      </w:tr>
      <w:tr w:rsidR="000B34BF" w:rsidRPr="000B34BF" w14:paraId="04B1DFE9" w14:textId="77777777" w:rsidTr="00A543B4">
        <w:trPr>
          <w:trHeight w:val="300"/>
        </w:trPr>
        <w:tc>
          <w:tcPr>
            <w:tcW w:w="0" w:type="auto"/>
          </w:tcPr>
          <w:p w14:paraId="1213885B" w14:textId="77777777" w:rsidR="000B34BF" w:rsidRPr="000B34BF" w:rsidRDefault="000B34BF" w:rsidP="000B34BF">
            <w:pPr>
              <w:spacing w:line="259" w:lineRule="auto"/>
              <w:rPr>
                <w:rFonts w:cstheme="minorHAnsi"/>
                <w:sz w:val="24"/>
                <w:szCs w:val="24"/>
              </w:rPr>
            </w:pPr>
            <w:r w:rsidRPr="000B34BF">
              <w:rPr>
                <w:rFonts w:cstheme="minorHAnsi"/>
                <w:sz w:val="24"/>
                <w:szCs w:val="24"/>
              </w:rPr>
              <w:t>Stock Returns</w:t>
            </w:r>
          </w:p>
        </w:tc>
        <w:tc>
          <w:tcPr>
            <w:tcW w:w="0" w:type="auto"/>
          </w:tcPr>
          <w:p w14:paraId="1262B9F8" w14:textId="77777777" w:rsidR="000B34BF" w:rsidRPr="000B34BF" w:rsidRDefault="000B34BF" w:rsidP="000B34BF">
            <w:pPr>
              <w:spacing w:line="259" w:lineRule="auto"/>
              <w:rPr>
                <w:rFonts w:cstheme="minorHAnsi"/>
                <w:sz w:val="24"/>
                <w:szCs w:val="24"/>
              </w:rPr>
            </w:pPr>
            <w:r w:rsidRPr="000B34BF">
              <w:rPr>
                <w:rFonts w:cstheme="minorHAnsi"/>
                <w:sz w:val="24"/>
                <w:szCs w:val="24"/>
              </w:rPr>
              <w:t>-0.0017</w:t>
            </w:r>
          </w:p>
        </w:tc>
        <w:tc>
          <w:tcPr>
            <w:tcW w:w="0" w:type="auto"/>
          </w:tcPr>
          <w:p w14:paraId="70850754" w14:textId="77777777" w:rsidR="000B34BF" w:rsidRPr="000B34BF" w:rsidRDefault="000B34BF" w:rsidP="000B34BF">
            <w:pPr>
              <w:spacing w:line="259" w:lineRule="auto"/>
              <w:rPr>
                <w:rFonts w:cstheme="minorHAnsi"/>
                <w:sz w:val="24"/>
                <w:szCs w:val="24"/>
              </w:rPr>
            </w:pPr>
            <w:r w:rsidRPr="000B34BF">
              <w:rPr>
                <w:rFonts w:cstheme="minorHAnsi"/>
                <w:sz w:val="24"/>
                <w:szCs w:val="24"/>
              </w:rPr>
              <w:t>-0.0017</w:t>
            </w:r>
          </w:p>
        </w:tc>
        <w:tc>
          <w:tcPr>
            <w:tcW w:w="0" w:type="auto"/>
          </w:tcPr>
          <w:p w14:paraId="3A77101C" w14:textId="77777777" w:rsidR="000B34BF" w:rsidRPr="000B34BF" w:rsidRDefault="000B34BF" w:rsidP="000B34BF">
            <w:pPr>
              <w:spacing w:line="259" w:lineRule="auto"/>
              <w:rPr>
                <w:rFonts w:cstheme="minorHAnsi"/>
                <w:sz w:val="24"/>
                <w:szCs w:val="24"/>
              </w:rPr>
            </w:pPr>
            <w:r w:rsidRPr="000B34BF">
              <w:rPr>
                <w:rFonts w:cstheme="minorHAnsi"/>
                <w:sz w:val="24"/>
                <w:szCs w:val="24"/>
              </w:rPr>
              <w:t>-0.0017</w:t>
            </w:r>
          </w:p>
        </w:tc>
      </w:tr>
      <w:tr w:rsidR="000B34BF" w:rsidRPr="000B34BF" w14:paraId="55666EEA" w14:textId="77777777" w:rsidTr="00A543B4">
        <w:trPr>
          <w:trHeight w:val="287"/>
        </w:trPr>
        <w:tc>
          <w:tcPr>
            <w:tcW w:w="0" w:type="auto"/>
          </w:tcPr>
          <w:p w14:paraId="36E7AA0A" w14:textId="77777777" w:rsidR="000B34BF" w:rsidRPr="000B34BF" w:rsidRDefault="000B34BF" w:rsidP="000B34BF">
            <w:pPr>
              <w:spacing w:line="259" w:lineRule="auto"/>
              <w:rPr>
                <w:rFonts w:cstheme="minorHAnsi"/>
                <w:sz w:val="24"/>
                <w:szCs w:val="24"/>
              </w:rPr>
            </w:pPr>
          </w:p>
        </w:tc>
        <w:tc>
          <w:tcPr>
            <w:tcW w:w="0" w:type="auto"/>
          </w:tcPr>
          <w:p w14:paraId="7073048B" w14:textId="77777777" w:rsidR="000B34BF" w:rsidRPr="000B34BF" w:rsidRDefault="000B34BF" w:rsidP="000B34BF">
            <w:pPr>
              <w:spacing w:line="259" w:lineRule="auto"/>
              <w:rPr>
                <w:rFonts w:cstheme="minorHAnsi"/>
                <w:sz w:val="24"/>
                <w:szCs w:val="24"/>
              </w:rPr>
            </w:pPr>
            <w:r w:rsidRPr="000B34BF">
              <w:rPr>
                <w:rFonts w:cstheme="minorHAnsi"/>
                <w:sz w:val="24"/>
                <w:szCs w:val="24"/>
              </w:rPr>
              <w:t>[-1.24]</w:t>
            </w:r>
          </w:p>
        </w:tc>
        <w:tc>
          <w:tcPr>
            <w:tcW w:w="0" w:type="auto"/>
          </w:tcPr>
          <w:p w14:paraId="07822A35" w14:textId="77777777" w:rsidR="000B34BF" w:rsidRPr="000B34BF" w:rsidRDefault="000B34BF" w:rsidP="000B34BF">
            <w:pPr>
              <w:spacing w:line="259" w:lineRule="auto"/>
              <w:rPr>
                <w:rFonts w:cstheme="minorHAnsi"/>
                <w:sz w:val="24"/>
                <w:szCs w:val="24"/>
              </w:rPr>
            </w:pPr>
            <w:r w:rsidRPr="000B34BF">
              <w:rPr>
                <w:rFonts w:cstheme="minorHAnsi"/>
                <w:sz w:val="24"/>
                <w:szCs w:val="24"/>
              </w:rPr>
              <w:t>[-1.23]</w:t>
            </w:r>
          </w:p>
        </w:tc>
        <w:tc>
          <w:tcPr>
            <w:tcW w:w="0" w:type="auto"/>
          </w:tcPr>
          <w:p w14:paraId="2799E156" w14:textId="77777777" w:rsidR="000B34BF" w:rsidRPr="000B34BF" w:rsidRDefault="000B34BF" w:rsidP="000B34BF">
            <w:pPr>
              <w:spacing w:line="259" w:lineRule="auto"/>
              <w:rPr>
                <w:rFonts w:cstheme="minorHAnsi"/>
                <w:sz w:val="24"/>
                <w:szCs w:val="24"/>
              </w:rPr>
            </w:pPr>
            <w:r w:rsidRPr="000B34BF">
              <w:rPr>
                <w:rFonts w:cstheme="minorHAnsi"/>
                <w:sz w:val="24"/>
                <w:szCs w:val="24"/>
              </w:rPr>
              <w:t>[-1.21]</w:t>
            </w:r>
          </w:p>
        </w:tc>
      </w:tr>
      <w:tr w:rsidR="000B34BF" w:rsidRPr="000B34BF" w14:paraId="5AA37563" w14:textId="77777777" w:rsidTr="00A543B4">
        <w:trPr>
          <w:trHeight w:val="312"/>
        </w:trPr>
        <w:tc>
          <w:tcPr>
            <w:tcW w:w="0" w:type="auto"/>
          </w:tcPr>
          <w:p w14:paraId="55B9FC92" w14:textId="77777777" w:rsidR="000B34BF" w:rsidRPr="000B34BF" w:rsidRDefault="000B34BF" w:rsidP="000B34BF">
            <w:pPr>
              <w:spacing w:line="259" w:lineRule="auto"/>
              <w:rPr>
                <w:rFonts w:cstheme="minorHAnsi"/>
                <w:sz w:val="24"/>
                <w:szCs w:val="24"/>
              </w:rPr>
            </w:pPr>
            <w:r w:rsidRPr="000B34BF">
              <w:rPr>
                <w:rFonts w:cstheme="minorHAnsi"/>
                <w:sz w:val="24"/>
                <w:szCs w:val="24"/>
              </w:rPr>
              <w:t>NYSE Percentile</w:t>
            </w:r>
          </w:p>
        </w:tc>
        <w:tc>
          <w:tcPr>
            <w:tcW w:w="0" w:type="auto"/>
          </w:tcPr>
          <w:p w14:paraId="5B1B46A7" w14:textId="77777777" w:rsidR="000B34BF" w:rsidRPr="000B34BF" w:rsidRDefault="000B34BF" w:rsidP="000B34BF">
            <w:pPr>
              <w:spacing w:line="259" w:lineRule="auto"/>
              <w:rPr>
                <w:rFonts w:cstheme="minorHAnsi"/>
                <w:sz w:val="24"/>
                <w:szCs w:val="24"/>
              </w:rPr>
            </w:pPr>
            <w:r w:rsidRPr="000B34BF">
              <w:rPr>
                <w:rFonts w:cstheme="minorHAnsi"/>
                <w:sz w:val="24"/>
                <w:szCs w:val="24"/>
              </w:rPr>
              <w:t>0.0032</w:t>
            </w:r>
          </w:p>
        </w:tc>
        <w:tc>
          <w:tcPr>
            <w:tcW w:w="0" w:type="auto"/>
          </w:tcPr>
          <w:p w14:paraId="407257CC" w14:textId="77777777" w:rsidR="000B34BF" w:rsidRPr="000B34BF" w:rsidRDefault="000B34BF" w:rsidP="000B34BF">
            <w:pPr>
              <w:spacing w:line="259" w:lineRule="auto"/>
              <w:rPr>
                <w:rFonts w:cstheme="minorHAnsi"/>
                <w:sz w:val="24"/>
                <w:szCs w:val="24"/>
              </w:rPr>
            </w:pPr>
            <w:r w:rsidRPr="000B34BF">
              <w:rPr>
                <w:rFonts w:cstheme="minorHAnsi"/>
                <w:sz w:val="24"/>
                <w:szCs w:val="24"/>
              </w:rPr>
              <w:t>0.0031</w:t>
            </w:r>
          </w:p>
        </w:tc>
        <w:tc>
          <w:tcPr>
            <w:tcW w:w="0" w:type="auto"/>
          </w:tcPr>
          <w:p w14:paraId="7D9F12DC" w14:textId="77777777" w:rsidR="000B34BF" w:rsidRPr="000B34BF" w:rsidRDefault="000B34BF" w:rsidP="000B34BF">
            <w:pPr>
              <w:spacing w:line="259" w:lineRule="auto"/>
              <w:rPr>
                <w:rFonts w:cstheme="minorHAnsi"/>
                <w:sz w:val="24"/>
                <w:szCs w:val="24"/>
              </w:rPr>
            </w:pPr>
            <w:r w:rsidRPr="000B34BF">
              <w:rPr>
                <w:rFonts w:cstheme="minorHAnsi"/>
                <w:sz w:val="24"/>
                <w:szCs w:val="24"/>
              </w:rPr>
              <w:t>0.0031</w:t>
            </w:r>
          </w:p>
        </w:tc>
      </w:tr>
      <w:tr w:rsidR="000B34BF" w:rsidRPr="000B34BF" w14:paraId="5EC355E7" w14:textId="77777777" w:rsidTr="00A543B4">
        <w:trPr>
          <w:trHeight w:val="287"/>
        </w:trPr>
        <w:tc>
          <w:tcPr>
            <w:tcW w:w="0" w:type="auto"/>
          </w:tcPr>
          <w:p w14:paraId="4BDB2D5B" w14:textId="77777777" w:rsidR="000B34BF" w:rsidRPr="000B34BF" w:rsidRDefault="000B34BF" w:rsidP="000B34BF">
            <w:pPr>
              <w:spacing w:line="259" w:lineRule="auto"/>
              <w:rPr>
                <w:rFonts w:cstheme="minorHAnsi"/>
                <w:sz w:val="24"/>
                <w:szCs w:val="24"/>
              </w:rPr>
            </w:pPr>
          </w:p>
        </w:tc>
        <w:tc>
          <w:tcPr>
            <w:tcW w:w="0" w:type="auto"/>
          </w:tcPr>
          <w:p w14:paraId="3267E675" w14:textId="77777777" w:rsidR="000B34BF" w:rsidRPr="000B34BF" w:rsidRDefault="000B34BF" w:rsidP="000B34BF">
            <w:pPr>
              <w:spacing w:line="259" w:lineRule="auto"/>
              <w:rPr>
                <w:rFonts w:cstheme="minorHAnsi"/>
                <w:sz w:val="24"/>
                <w:szCs w:val="24"/>
              </w:rPr>
            </w:pPr>
            <w:r w:rsidRPr="000B34BF">
              <w:rPr>
                <w:rFonts w:cstheme="minorHAnsi"/>
                <w:sz w:val="24"/>
                <w:szCs w:val="24"/>
              </w:rPr>
              <w:t>[</w:t>
            </w:r>
            <w:proofErr w:type="gramStart"/>
            <w:r w:rsidRPr="000B34BF">
              <w:rPr>
                <w:rFonts w:cstheme="minorHAnsi"/>
                <w:sz w:val="24"/>
                <w:szCs w:val="24"/>
              </w:rPr>
              <w:t>11.80]*</w:t>
            </w:r>
            <w:proofErr w:type="gramEnd"/>
            <w:r w:rsidRPr="000B34BF">
              <w:rPr>
                <w:rFonts w:cstheme="minorHAnsi"/>
                <w:sz w:val="24"/>
                <w:szCs w:val="24"/>
              </w:rPr>
              <w:t>**</w:t>
            </w:r>
          </w:p>
        </w:tc>
        <w:tc>
          <w:tcPr>
            <w:tcW w:w="0" w:type="auto"/>
          </w:tcPr>
          <w:p w14:paraId="5700EDA5" w14:textId="77777777" w:rsidR="000B34BF" w:rsidRPr="000B34BF" w:rsidRDefault="000B34BF" w:rsidP="000B34BF">
            <w:pPr>
              <w:spacing w:line="259" w:lineRule="auto"/>
              <w:rPr>
                <w:rFonts w:cstheme="minorHAnsi"/>
                <w:sz w:val="24"/>
                <w:szCs w:val="24"/>
              </w:rPr>
            </w:pPr>
            <w:r w:rsidRPr="000B34BF">
              <w:rPr>
                <w:rFonts w:cstheme="minorHAnsi"/>
                <w:sz w:val="24"/>
                <w:szCs w:val="24"/>
              </w:rPr>
              <w:t>[</w:t>
            </w:r>
            <w:proofErr w:type="gramStart"/>
            <w:r w:rsidRPr="000B34BF">
              <w:rPr>
                <w:rFonts w:cstheme="minorHAnsi"/>
                <w:sz w:val="24"/>
                <w:szCs w:val="24"/>
              </w:rPr>
              <w:t>9.95]*</w:t>
            </w:r>
            <w:proofErr w:type="gramEnd"/>
            <w:r w:rsidRPr="000B34BF">
              <w:rPr>
                <w:rFonts w:cstheme="minorHAnsi"/>
                <w:sz w:val="24"/>
                <w:szCs w:val="24"/>
              </w:rPr>
              <w:t>**</w:t>
            </w:r>
          </w:p>
        </w:tc>
        <w:tc>
          <w:tcPr>
            <w:tcW w:w="0" w:type="auto"/>
          </w:tcPr>
          <w:p w14:paraId="59A9B64C" w14:textId="77777777" w:rsidR="000B34BF" w:rsidRPr="000B34BF" w:rsidRDefault="000B34BF" w:rsidP="000B34BF">
            <w:pPr>
              <w:spacing w:line="259" w:lineRule="auto"/>
              <w:rPr>
                <w:rFonts w:cstheme="minorHAnsi"/>
                <w:sz w:val="24"/>
                <w:szCs w:val="24"/>
              </w:rPr>
            </w:pPr>
            <w:r w:rsidRPr="000B34BF">
              <w:rPr>
                <w:rFonts w:cstheme="minorHAnsi"/>
                <w:sz w:val="24"/>
                <w:szCs w:val="24"/>
              </w:rPr>
              <w:t>[</w:t>
            </w:r>
            <w:proofErr w:type="gramStart"/>
            <w:r w:rsidRPr="000B34BF">
              <w:rPr>
                <w:rFonts w:cstheme="minorHAnsi"/>
                <w:sz w:val="24"/>
                <w:szCs w:val="24"/>
              </w:rPr>
              <w:t>12.71]*</w:t>
            </w:r>
            <w:proofErr w:type="gramEnd"/>
            <w:r w:rsidRPr="000B34BF">
              <w:rPr>
                <w:rFonts w:cstheme="minorHAnsi"/>
                <w:sz w:val="24"/>
                <w:szCs w:val="24"/>
              </w:rPr>
              <w:t>**</w:t>
            </w:r>
          </w:p>
        </w:tc>
      </w:tr>
      <w:tr w:rsidR="000B34BF" w:rsidRPr="000B34BF" w14:paraId="7CFABB64" w14:textId="77777777" w:rsidTr="00A543B4">
        <w:trPr>
          <w:trHeight w:val="312"/>
        </w:trPr>
        <w:tc>
          <w:tcPr>
            <w:tcW w:w="0" w:type="auto"/>
          </w:tcPr>
          <w:p w14:paraId="06C36606" w14:textId="77777777" w:rsidR="000B34BF" w:rsidRPr="000B34BF" w:rsidRDefault="000B34BF" w:rsidP="000B34BF">
            <w:pPr>
              <w:spacing w:line="259" w:lineRule="auto"/>
              <w:rPr>
                <w:rFonts w:cstheme="minorHAnsi"/>
                <w:sz w:val="24"/>
                <w:szCs w:val="24"/>
              </w:rPr>
            </w:pPr>
            <w:r w:rsidRPr="000B34BF">
              <w:rPr>
                <w:rFonts w:cstheme="minorHAnsi"/>
                <w:sz w:val="24"/>
                <w:szCs w:val="24"/>
              </w:rPr>
              <w:t>Systematic Risk</w:t>
            </w:r>
          </w:p>
        </w:tc>
        <w:tc>
          <w:tcPr>
            <w:tcW w:w="0" w:type="auto"/>
          </w:tcPr>
          <w:p w14:paraId="112DA543" w14:textId="77777777" w:rsidR="000B34BF" w:rsidRPr="000B34BF" w:rsidRDefault="000B34BF" w:rsidP="000B34BF">
            <w:pPr>
              <w:spacing w:line="259" w:lineRule="auto"/>
              <w:rPr>
                <w:rFonts w:cstheme="minorHAnsi"/>
                <w:sz w:val="24"/>
                <w:szCs w:val="24"/>
              </w:rPr>
            </w:pPr>
            <w:r w:rsidRPr="000B34BF">
              <w:rPr>
                <w:rFonts w:cstheme="minorHAnsi"/>
                <w:sz w:val="24"/>
                <w:szCs w:val="24"/>
              </w:rPr>
              <w:t>-1.1373</w:t>
            </w:r>
          </w:p>
        </w:tc>
        <w:tc>
          <w:tcPr>
            <w:tcW w:w="0" w:type="auto"/>
          </w:tcPr>
          <w:p w14:paraId="1F29ADD8" w14:textId="77777777" w:rsidR="000B34BF" w:rsidRPr="000B34BF" w:rsidRDefault="000B34BF" w:rsidP="000B34BF">
            <w:pPr>
              <w:spacing w:line="259" w:lineRule="auto"/>
              <w:rPr>
                <w:rFonts w:cstheme="minorHAnsi"/>
                <w:sz w:val="24"/>
                <w:szCs w:val="24"/>
              </w:rPr>
            </w:pPr>
            <w:r w:rsidRPr="000B34BF">
              <w:rPr>
                <w:rFonts w:cstheme="minorHAnsi"/>
                <w:sz w:val="24"/>
                <w:szCs w:val="24"/>
              </w:rPr>
              <w:t>-1.1711</w:t>
            </w:r>
          </w:p>
        </w:tc>
        <w:tc>
          <w:tcPr>
            <w:tcW w:w="0" w:type="auto"/>
          </w:tcPr>
          <w:p w14:paraId="1CFEFB48" w14:textId="77777777" w:rsidR="000B34BF" w:rsidRPr="000B34BF" w:rsidRDefault="000B34BF" w:rsidP="000B34BF">
            <w:pPr>
              <w:spacing w:line="259" w:lineRule="auto"/>
              <w:rPr>
                <w:rFonts w:cstheme="minorHAnsi"/>
                <w:sz w:val="24"/>
                <w:szCs w:val="24"/>
              </w:rPr>
            </w:pPr>
            <w:r w:rsidRPr="000B34BF">
              <w:rPr>
                <w:rFonts w:cstheme="minorHAnsi"/>
                <w:sz w:val="24"/>
                <w:szCs w:val="24"/>
              </w:rPr>
              <w:t>-1.1339</w:t>
            </w:r>
          </w:p>
        </w:tc>
      </w:tr>
      <w:tr w:rsidR="000B34BF" w:rsidRPr="000B34BF" w14:paraId="5A4E8BC0" w14:textId="77777777" w:rsidTr="00A543B4">
        <w:trPr>
          <w:trHeight w:val="287"/>
        </w:trPr>
        <w:tc>
          <w:tcPr>
            <w:tcW w:w="0" w:type="auto"/>
          </w:tcPr>
          <w:p w14:paraId="39F3DB0C" w14:textId="77777777" w:rsidR="000B34BF" w:rsidRPr="000B34BF" w:rsidRDefault="000B34BF" w:rsidP="000B34BF">
            <w:pPr>
              <w:spacing w:line="259" w:lineRule="auto"/>
              <w:rPr>
                <w:rFonts w:cstheme="minorHAnsi"/>
                <w:sz w:val="24"/>
                <w:szCs w:val="24"/>
              </w:rPr>
            </w:pPr>
          </w:p>
        </w:tc>
        <w:tc>
          <w:tcPr>
            <w:tcW w:w="0" w:type="auto"/>
          </w:tcPr>
          <w:p w14:paraId="5B272E9A" w14:textId="77777777" w:rsidR="000B34BF" w:rsidRPr="000B34BF" w:rsidRDefault="000B34BF" w:rsidP="000B34BF">
            <w:pPr>
              <w:spacing w:line="259" w:lineRule="auto"/>
              <w:rPr>
                <w:rFonts w:cstheme="minorHAnsi"/>
                <w:sz w:val="24"/>
                <w:szCs w:val="24"/>
              </w:rPr>
            </w:pPr>
            <w:r w:rsidRPr="000B34BF">
              <w:rPr>
                <w:rFonts w:cstheme="minorHAnsi"/>
                <w:sz w:val="24"/>
                <w:szCs w:val="24"/>
              </w:rPr>
              <w:t>[-4.</w:t>
            </w:r>
            <w:proofErr w:type="gramStart"/>
            <w:r w:rsidRPr="000B34BF">
              <w:rPr>
                <w:rFonts w:cstheme="minorHAnsi"/>
                <w:sz w:val="24"/>
                <w:szCs w:val="24"/>
              </w:rPr>
              <w:t>92]*</w:t>
            </w:r>
            <w:proofErr w:type="gramEnd"/>
            <w:r w:rsidRPr="000B34BF">
              <w:rPr>
                <w:rFonts w:cstheme="minorHAnsi"/>
                <w:sz w:val="24"/>
                <w:szCs w:val="24"/>
              </w:rPr>
              <w:t>**</w:t>
            </w:r>
          </w:p>
        </w:tc>
        <w:tc>
          <w:tcPr>
            <w:tcW w:w="0" w:type="auto"/>
          </w:tcPr>
          <w:p w14:paraId="0933C295" w14:textId="77777777" w:rsidR="000B34BF" w:rsidRPr="000B34BF" w:rsidRDefault="000B34BF" w:rsidP="000B34BF">
            <w:pPr>
              <w:spacing w:line="259" w:lineRule="auto"/>
              <w:rPr>
                <w:rFonts w:cstheme="minorHAnsi"/>
                <w:sz w:val="24"/>
                <w:szCs w:val="24"/>
              </w:rPr>
            </w:pPr>
            <w:r w:rsidRPr="000B34BF">
              <w:rPr>
                <w:rFonts w:cstheme="minorHAnsi"/>
                <w:sz w:val="24"/>
                <w:szCs w:val="24"/>
              </w:rPr>
              <w:t>[-5.</w:t>
            </w:r>
            <w:proofErr w:type="gramStart"/>
            <w:r w:rsidRPr="000B34BF">
              <w:rPr>
                <w:rFonts w:cstheme="minorHAnsi"/>
                <w:sz w:val="24"/>
                <w:szCs w:val="24"/>
              </w:rPr>
              <w:t>16]*</w:t>
            </w:r>
            <w:proofErr w:type="gramEnd"/>
            <w:r w:rsidRPr="000B34BF">
              <w:rPr>
                <w:rFonts w:cstheme="minorHAnsi"/>
                <w:sz w:val="24"/>
                <w:szCs w:val="24"/>
              </w:rPr>
              <w:t>**</w:t>
            </w:r>
          </w:p>
        </w:tc>
        <w:tc>
          <w:tcPr>
            <w:tcW w:w="0" w:type="auto"/>
          </w:tcPr>
          <w:p w14:paraId="21BC928A" w14:textId="77777777" w:rsidR="000B34BF" w:rsidRPr="000B34BF" w:rsidRDefault="000B34BF" w:rsidP="000B34BF">
            <w:pPr>
              <w:spacing w:line="259" w:lineRule="auto"/>
              <w:rPr>
                <w:rFonts w:cstheme="minorHAnsi"/>
                <w:sz w:val="24"/>
                <w:szCs w:val="24"/>
              </w:rPr>
            </w:pPr>
            <w:r w:rsidRPr="000B34BF">
              <w:rPr>
                <w:rFonts w:cstheme="minorHAnsi"/>
                <w:sz w:val="24"/>
                <w:szCs w:val="24"/>
              </w:rPr>
              <w:t>[-5.</w:t>
            </w:r>
            <w:proofErr w:type="gramStart"/>
            <w:r w:rsidRPr="000B34BF">
              <w:rPr>
                <w:rFonts w:cstheme="minorHAnsi"/>
                <w:sz w:val="24"/>
                <w:szCs w:val="24"/>
              </w:rPr>
              <w:t>06]*</w:t>
            </w:r>
            <w:proofErr w:type="gramEnd"/>
            <w:r w:rsidRPr="000B34BF">
              <w:rPr>
                <w:rFonts w:cstheme="minorHAnsi"/>
                <w:sz w:val="24"/>
                <w:szCs w:val="24"/>
              </w:rPr>
              <w:t>**</w:t>
            </w:r>
          </w:p>
        </w:tc>
      </w:tr>
      <w:tr w:rsidR="000B34BF" w:rsidRPr="000B34BF" w14:paraId="2262434B" w14:textId="77777777" w:rsidTr="00A543B4">
        <w:trPr>
          <w:trHeight w:val="312"/>
        </w:trPr>
        <w:tc>
          <w:tcPr>
            <w:tcW w:w="0" w:type="auto"/>
          </w:tcPr>
          <w:p w14:paraId="125439DE" w14:textId="77777777" w:rsidR="000B34BF" w:rsidRPr="000B34BF" w:rsidRDefault="000B34BF" w:rsidP="000B34BF">
            <w:pPr>
              <w:spacing w:line="259" w:lineRule="auto"/>
              <w:rPr>
                <w:rFonts w:cstheme="minorHAnsi"/>
                <w:sz w:val="24"/>
                <w:szCs w:val="24"/>
              </w:rPr>
            </w:pPr>
            <w:r w:rsidRPr="000B34BF">
              <w:rPr>
                <w:rFonts w:cstheme="minorHAnsi"/>
                <w:sz w:val="24"/>
                <w:szCs w:val="24"/>
              </w:rPr>
              <w:t>Idiosyncratic Risk</w:t>
            </w:r>
          </w:p>
        </w:tc>
        <w:tc>
          <w:tcPr>
            <w:tcW w:w="0" w:type="auto"/>
          </w:tcPr>
          <w:p w14:paraId="443CA974" w14:textId="77777777" w:rsidR="000B34BF" w:rsidRPr="000B34BF" w:rsidRDefault="000B34BF" w:rsidP="000B34BF">
            <w:pPr>
              <w:spacing w:line="259" w:lineRule="auto"/>
              <w:rPr>
                <w:rFonts w:cstheme="minorHAnsi"/>
                <w:sz w:val="24"/>
                <w:szCs w:val="24"/>
              </w:rPr>
            </w:pPr>
            <w:r w:rsidRPr="000B34BF">
              <w:rPr>
                <w:rFonts w:cstheme="minorHAnsi"/>
                <w:sz w:val="24"/>
                <w:szCs w:val="24"/>
              </w:rPr>
              <w:t>-1.2459</w:t>
            </w:r>
          </w:p>
        </w:tc>
        <w:tc>
          <w:tcPr>
            <w:tcW w:w="0" w:type="auto"/>
          </w:tcPr>
          <w:p w14:paraId="663D9CA2" w14:textId="77777777" w:rsidR="000B34BF" w:rsidRPr="000B34BF" w:rsidRDefault="000B34BF" w:rsidP="000B34BF">
            <w:pPr>
              <w:spacing w:line="259" w:lineRule="auto"/>
              <w:rPr>
                <w:rFonts w:cstheme="minorHAnsi"/>
                <w:sz w:val="24"/>
                <w:szCs w:val="24"/>
              </w:rPr>
            </w:pPr>
            <w:r w:rsidRPr="000B34BF">
              <w:rPr>
                <w:rFonts w:cstheme="minorHAnsi"/>
                <w:sz w:val="24"/>
                <w:szCs w:val="24"/>
              </w:rPr>
              <w:t>-1.2230</w:t>
            </w:r>
          </w:p>
        </w:tc>
        <w:tc>
          <w:tcPr>
            <w:tcW w:w="0" w:type="auto"/>
          </w:tcPr>
          <w:p w14:paraId="64AED65B" w14:textId="77777777" w:rsidR="000B34BF" w:rsidRPr="000B34BF" w:rsidRDefault="000B34BF" w:rsidP="000B34BF">
            <w:pPr>
              <w:spacing w:line="259" w:lineRule="auto"/>
              <w:rPr>
                <w:rFonts w:cstheme="minorHAnsi"/>
                <w:sz w:val="24"/>
                <w:szCs w:val="24"/>
              </w:rPr>
            </w:pPr>
            <w:r w:rsidRPr="000B34BF">
              <w:rPr>
                <w:rFonts w:cstheme="minorHAnsi"/>
                <w:sz w:val="24"/>
                <w:szCs w:val="24"/>
              </w:rPr>
              <w:t>-1.2497</w:t>
            </w:r>
          </w:p>
        </w:tc>
      </w:tr>
      <w:tr w:rsidR="000B34BF" w:rsidRPr="000B34BF" w14:paraId="709EA974" w14:textId="77777777" w:rsidTr="00A543B4">
        <w:trPr>
          <w:trHeight w:val="288"/>
        </w:trPr>
        <w:tc>
          <w:tcPr>
            <w:tcW w:w="0" w:type="auto"/>
          </w:tcPr>
          <w:p w14:paraId="2EBC4CBE" w14:textId="77777777" w:rsidR="000B34BF" w:rsidRPr="000B34BF" w:rsidRDefault="000B34BF" w:rsidP="000B34BF">
            <w:pPr>
              <w:spacing w:line="259" w:lineRule="auto"/>
              <w:rPr>
                <w:rFonts w:cstheme="minorHAnsi"/>
                <w:sz w:val="24"/>
                <w:szCs w:val="24"/>
              </w:rPr>
            </w:pPr>
          </w:p>
        </w:tc>
        <w:tc>
          <w:tcPr>
            <w:tcW w:w="0" w:type="auto"/>
          </w:tcPr>
          <w:p w14:paraId="08D8ED38" w14:textId="77777777" w:rsidR="000B34BF" w:rsidRPr="000B34BF" w:rsidRDefault="000B34BF" w:rsidP="000B34BF">
            <w:pPr>
              <w:spacing w:line="259" w:lineRule="auto"/>
              <w:rPr>
                <w:rFonts w:cstheme="minorHAnsi"/>
                <w:sz w:val="24"/>
                <w:szCs w:val="24"/>
              </w:rPr>
            </w:pPr>
            <w:r w:rsidRPr="000B34BF">
              <w:rPr>
                <w:rFonts w:cstheme="minorHAnsi"/>
                <w:sz w:val="24"/>
                <w:szCs w:val="24"/>
              </w:rPr>
              <w:t>[-12.</w:t>
            </w:r>
            <w:proofErr w:type="gramStart"/>
            <w:r w:rsidRPr="000B34BF">
              <w:rPr>
                <w:rFonts w:cstheme="minorHAnsi"/>
                <w:sz w:val="24"/>
                <w:szCs w:val="24"/>
              </w:rPr>
              <w:t>64]*</w:t>
            </w:r>
            <w:proofErr w:type="gramEnd"/>
            <w:r w:rsidRPr="000B34BF">
              <w:rPr>
                <w:rFonts w:cstheme="minorHAnsi"/>
                <w:sz w:val="24"/>
                <w:szCs w:val="24"/>
              </w:rPr>
              <w:t>**</w:t>
            </w:r>
          </w:p>
        </w:tc>
        <w:tc>
          <w:tcPr>
            <w:tcW w:w="0" w:type="auto"/>
          </w:tcPr>
          <w:p w14:paraId="051128CE" w14:textId="77777777" w:rsidR="000B34BF" w:rsidRPr="000B34BF" w:rsidRDefault="000B34BF" w:rsidP="000B34BF">
            <w:pPr>
              <w:spacing w:line="259" w:lineRule="auto"/>
              <w:rPr>
                <w:rFonts w:cstheme="minorHAnsi"/>
                <w:sz w:val="24"/>
                <w:szCs w:val="24"/>
              </w:rPr>
            </w:pPr>
            <w:r w:rsidRPr="000B34BF">
              <w:rPr>
                <w:rFonts w:cstheme="minorHAnsi"/>
                <w:sz w:val="24"/>
                <w:szCs w:val="24"/>
              </w:rPr>
              <w:t>[-12.</w:t>
            </w:r>
            <w:proofErr w:type="gramStart"/>
            <w:r w:rsidRPr="000B34BF">
              <w:rPr>
                <w:rFonts w:cstheme="minorHAnsi"/>
                <w:sz w:val="24"/>
                <w:szCs w:val="24"/>
              </w:rPr>
              <w:t>44]*</w:t>
            </w:r>
            <w:proofErr w:type="gramEnd"/>
            <w:r w:rsidRPr="000B34BF">
              <w:rPr>
                <w:rFonts w:cstheme="minorHAnsi"/>
                <w:sz w:val="24"/>
                <w:szCs w:val="24"/>
              </w:rPr>
              <w:t>**</w:t>
            </w:r>
          </w:p>
        </w:tc>
        <w:tc>
          <w:tcPr>
            <w:tcW w:w="0" w:type="auto"/>
          </w:tcPr>
          <w:p w14:paraId="7E5727CC" w14:textId="77777777" w:rsidR="000B34BF" w:rsidRPr="000B34BF" w:rsidRDefault="000B34BF" w:rsidP="000B34BF">
            <w:pPr>
              <w:spacing w:line="259" w:lineRule="auto"/>
              <w:rPr>
                <w:rFonts w:cstheme="minorHAnsi"/>
                <w:sz w:val="24"/>
                <w:szCs w:val="24"/>
              </w:rPr>
            </w:pPr>
            <w:r w:rsidRPr="000B34BF">
              <w:rPr>
                <w:rFonts w:cstheme="minorHAnsi"/>
                <w:sz w:val="24"/>
                <w:szCs w:val="24"/>
              </w:rPr>
              <w:t>[-12.</w:t>
            </w:r>
            <w:proofErr w:type="gramStart"/>
            <w:r w:rsidRPr="000B34BF">
              <w:rPr>
                <w:rFonts w:cstheme="minorHAnsi"/>
                <w:sz w:val="24"/>
                <w:szCs w:val="24"/>
              </w:rPr>
              <w:t>55]*</w:t>
            </w:r>
            <w:proofErr w:type="gramEnd"/>
            <w:r w:rsidRPr="000B34BF">
              <w:rPr>
                <w:rFonts w:cstheme="minorHAnsi"/>
                <w:sz w:val="24"/>
                <w:szCs w:val="24"/>
              </w:rPr>
              <w:t>**</w:t>
            </w:r>
          </w:p>
        </w:tc>
      </w:tr>
      <w:tr w:rsidR="000B34BF" w:rsidRPr="000B34BF" w14:paraId="4E6AB4CD" w14:textId="77777777" w:rsidTr="00A543B4">
        <w:trPr>
          <w:trHeight w:val="311"/>
        </w:trPr>
        <w:tc>
          <w:tcPr>
            <w:tcW w:w="0" w:type="auto"/>
          </w:tcPr>
          <w:p w14:paraId="11D7BA29" w14:textId="77777777" w:rsidR="000B34BF" w:rsidRPr="000B34BF" w:rsidRDefault="000B34BF" w:rsidP="000B34BF">
            <w:pPr>
              <w:spacing w:line="259" w:lineRule="auto"/>
              <w:rPr>
                <w:rFonts w:cstheme="minorHAnsi"/>
                <w:sz w:val="24"/>
                <w:szCs w:val="24"/>
              </w:rPr>
            </w:pPr>
            <w:r w:rsidRPr="000B34BF">
              <w:rPr>
                <w:rFonts w:cstheme="minorHAnsi"/>
                <w:sz w:val="24"/>
                <w:szCs w:val="24"/>
              </w:rPr>
              <w:t>Intercept</w:t>
            </w:r>
          </w:p>
        </w:tc>
        <w:tc>
          <w:tcPr>
            <w:tcW w:w="0" w:type="auto"/>
          </w:tcPr>
          <w:p w14:paraId="1C0D637B" w14:textId="77777777" w:rsidR="000B34BF" w:rsidRPr="000B34BF" w:rsidRDefault="000B34BF" w:rsidP="000B34BF">
            <w:pPr>
              <w:spacing w:line="259" w:lineRule="auto"/>
              <w:rPr>
                <w:rFonts w:cstheme="minorHAnsi"/>
                <w:sz w:val="24"/>
                <w:szCs w:val="24"/>
              </w:rPr>
            </w:pPr>
            <w:r w:rsidRPr="000B34BF">
              <w:rPr>
                <w:rFonts w:cstheme="minorHAnsi"/>
                <w:sz w:val="24"/>
                <w:szCs w:val="24"/>
              </w:rPr>
              <w:t>0.0457</w:t>
            </w:r>
          </w:p>
        </w:tc>
        <w:tc>
          <w:tcPr>
            <w:tcW w:w="0" w:type="auto"/>
          </w:tcPr>
          <w:p w14:paraId="48AE1C15" w14:textId="77777777" w:rsidR="000B34BF" w:rsidRPr="000B34BF" w:rsidRDefault="000B34BF" w:rsidP="000B34BF">
            <w:pPr>
              <w:spacing w:line="259" w:lineRule="auto"/>
              <w:rPr>
                <w:rFonts w:cstheme="minorHAnsi"/>
                <w:sz w:val="24"/>
                <w:szCs w:val="24"/>
              </w:rPr>
            </w:pPr>
            <w:r w:rsidRPr="000B34BF">
              <w:rPr>
                <w:rFonts w:cstheme="minorHAnsi"/>
                <w:sz w:val="24"/>
                <w:szCs w:val="24"/>
              </w:rPr>
              <w:t>0.0451</w:t>
            </w:r>
          </w:p>
        </w:tc>
        <w:tc>
          <w:tcPr>
            <w:tcW w:w="0" w:type="auto"/>
          </w:tcPr>
          <w:p w14:paraId="5A782685" w14:textId="77777777" w:rsidR="000B34BF" w:rsidRPr="000B34BF" w:rsidRDefault="000B34BF" w:rsidP="000B34BF">
            <w:pPr>
              <w:spacing w:line="259" w:lineRule="auto"/>
              <w:rPr>
                <w:rFonts w:cstheme="minorHAnsi"/>
                <w:sz w:val="24"/>
                <w:szCs w:val="24"/>
              </w:rPr>
            </w:pPr>
            <w:r w:rsidRPr="000B34BF">
              <w:rPr>
                <w:rFonts w:cstheme="minorHAnsi"/>
                <w:sz w:val="24"/>
                <w:szCs w:val="24"/>
              </w:rPr>
              <w:t>0.0463</w:t>
            </w:r>
          </w:p>
        </w:tc>
      </w:tr>
      <w:tr w:rsidR="000B34BF" w:rsidRPr="000B34BF" w14:paraId="7B6C108C" w14:textId="77777777" w:rsidTr="00A543B4">
        <w:trPr>
          <w:trHeight w:val="272"/>
        </w:trPr>
        <w:tc>
          <w:tcPr>
            <w:tcW w:w="0" w:type="auto"/>
          </w:tcPr>
          <w:p w14:paraId="6EA6F94E" w14:textId="77777777" w:rsidR="000B34BF" w:rsidRPr="000B34BF" w:rsidRDefault="000B34BF" w:rsidP="000B34BF">
            <w:pPr>
              <w:spacing w:line="259" w:lineRule="auto"/>
              <w:rPr>
                <w:rFonts w:cstheme="minorHAnsi"/>
                <w:sz w:val="24"/>
                <w:szCs w:val="24"/>
              </w:rPr>
            </w:pPr>
          </w:p>
        </w:tc>
        <w:tc>
          <w:tcPr>
            <w:tcW w:w="0" w:type="auto"/>
          </w:tcPr>
          <w:p w14:paraId="16B72790" w14:textId="77777777" w:rsidR="000B34BF" w:rsidRPr="000B34BF" w:rsidRDefault="000B34BF" w:rsidP="000B34BF">
            <w:pPr>
              <w:spacing w:line="259" w:lineRule="auto"/>
              <w:rPr>
                <w:rFonts w:cstheme="minorHAnsi"/>
                <w:sz w:val="24"/>
                <w:szCs w:val="24"/>
              </w:rPr>
            </w:pPr>
            <w:r w:rsidRPr="000B34BF">
              <w:rPr>
                <w:rFonts w:cstheme="minorHAnsi"/>
                <w:sz w:val="24"/>
                <w:szCs w:val="24"/>
              </w:rPr>
              <w:t>[</w:t>
            </w:r>
            <w:proofErr w:type="gramStart"/>
            <w:r w:rsidRPr="000B34BF">
              <w:rPr>
                <w:rFonts w:cstheme="minorHAnsi"/>
                <w:sz w:val="24"/>
                <w:szCs w:val="24"/>
              </w:rPr>
              <w:t>13.60]*</w:t>
            </w:r>
            <w:proofErr w:type="gramEnd"/>
            <w:r w:rsidRPr="000B34BF">
              <w:rPr>
                <w:rFonts w:cstheme="minorHAnsi"/>
                <w:sz w:val="24"/>
                <w:szCs w:val="24"/>
              </w:rPr>
              <w:t>**</w:t>
            </w:r>
          </w:p>
        </w:tc>
        <w:tc>
          <w:tcPr>
            <w:tcW w:w="0" w:type="auto"/>
          </w:tcPr>
          <w:p w14:paraId="0B758D77" w14:textId="77777777" w:rsidR="000B34BF" w:rsidRPr="000B34BF" w:rsidRDefault="000B34BF" w:rsidP="000B34BF">
            <w:pPr>
              <w:spacing w:line="259" w:lineRule="auto"/>
              <w:rPr>
                <w:rFonts w:cstheme="minorHAnsi"/>
                <w:sz w:val="24"/>
                <w:szCs w:val="24"/>
              </w:rPr>
            </w:pPr>
            <w:r w:rsidRPr="000B34BF">
              <w:rPr>
                <w:rFonts w:cstheme="minorHAnsi"/>
                <w:sz w:val="24"/>
                <w:szCs w:val="24"/>
              </w:rPr>
              <w:t>[</w:t>
            </w:r>
            <w:proofErr w:type="gramStart"/>
            <w:r w:rsidRPr="000B34BF">
              <w:rPr>
                <w:rFonts w:cstheme="minorHAnsi"/>
                <w:sz w:val="24"/>
                <w:szCs w:val="24"/>
              </w:rPr>
              <w:t>14.22]*</w:t>
            </w:r>
            <w:proofErr w:type="gramEnd"/>
            <w:r w:rsidRPr="000B34BF">
              <w:rPr>
                <w:rFonts w:cstheme="minorHAnsi"/>
                <w:sz w:val="24"/>
                <w:szCs w:val="24"/>
              </w:rPr>
              <w:t>**</w:t>
            </w:r>
          </w:p>
        </w:tc>
        <w:tc>
          <w:tcPr>
            <w:tcW w:w="0" w:type="auto"/>
          </w:tcPr>
          <w:p w14:paraId="37C0D304" w14:textId="77777777" w:rsidR="000B34BF" w:rsidRPr="000B34BF" w:rsidRDefault="000B34BF" w:rsidP="000B34BF">
            <w:pPr>
              <w:spacing w:line="259" w:lineRule="auto"/>
              <w:rPr>
                <w:rFonts w:cstheme="minorHAnsi"/>
                <w:sz w:val="24"/>
                <w:szCs w:val="24"/>
              </w:rPr>
            </w:pPr>
            <w:r w:rsidRPr="000B34BF">
              <w:rPr>
                <w:rFonts w:cstheme="minorHAnsi"/>
                <w:sz w:val="24"/>
                <w:szCs w:val="24"/>
              </w:rPr>
              <w:t>[</w:t>
            </w:r>
            <w:proofErr w:type="gramStart"/>
            <w:r w:rsidRPr="000B34BF">
              <w:rPr>
                <w:rFonts w:cstheme="minorHAnsi"/>
                <w:sz w:val="24"/>
                <w:szCs w:val="24"/>
              </w:rPr>
              <w:t>15.71]*</w:t>
            </w:r>
            <w:proofErr w:type="gramEnd"/>
            <w:r w:rsidRPr="000B34BF">
              <w:rPr>
                <w:rFonts w:cstheme="minorHAnsi"/>
                <w:sz w:val="24"/>
                <w:szCs w:val="24"/>
              </w:rPr>
              <w:t>**</w:t>
            </w:r>
          </w:p>
        </w:tc>
      </w:tr>
      <w:tr w:rsidR="000B34BF" w:rsidRPr="000B34BF" w14:paraId="1811D07F" w14:textId="77777777" w:rsidTr="00A543B4">
        <w:trPr>
          <w:trHeight w:val="301"/>
        </w:trPr>
        <w:tc>
          <w:tcPr>
            <w:tcW w:w="0" w:type="auto"/>
          </w:tcPr>
          <w:p w14:paraId="7BC3D1BA" w14:textId="77777777" w:rsidR="000B34BF" w:rsidRPr="000B34BF" w:rsidRDefault="000B34BF" w:rsidP="000B34BF">
            <w:pPr>
              <w:spacing w:line="259" w:lineRule="auto"/>
              <w:rPr>
                <w:rFonts w:cstheme="minorHAnsi"/>
                <w:sz w:val="24"/>
                <w:szCs w:val="24"/>
              </w:rPr>
            </w:pPr>
            <w:r w:rsidRPr="000B34BF">
              <w:rPr>
                <w:rFonts w:cstheme="minorHAnsi"/>
                <w:sz w:val="24"/>
                <w:szCs w:val="24"/>
              </w:rPr>
              <w:t>Industry Dummy</w:t>
            </w:r>
          </w:p>
        </w:tc>
        <w:tc>
          <w:tcPr>
            <w:tcW w:w="0" w:type="auto"/>
          </w:tcPr>
          <w:p w14:paraId="2251CAFA" w14:textId="77777777" w:rsidR="000B34BF" w:rsidRPr="000B34BF" w:rsidRDefault="000B34BF" w:rsidP="000B34BF">
            <w:pPr>
              <w:spacing w:line="259" w:lineRule="auto"/>
              <w:rPr>
                <w:rFonts w:cstheme="minorHAnsi"/>
                <w:sz w:val="24"/>
                <w:szCs w:val="24"/>
              </w:rPr>
            </w:pPr>
            <w:r w:rsidRPr="000B34BF">
              <w:rPr>
                <w:rFonts w:cstheme="minorHAnsi"/>
                <w:sz w:val="24"/>
                <w:szCs w:val="24"/>
              </w:rPr>
              <w:t>Yes</w:t>
            </w:r>
          </w:p>
        </w:tc>
        <w:tc>
          <w:tcPr>
            <w:tcW w:w="0" w:type="auto"/>
          </w:tcPr>
          <w:p w14:paraId="36E49CC8" w14:textId="77777777" w:rsidR="000B34BF" w:rsidRPr="000B34BF" w:rsidRDefault="000B34BF" w:rsidP="000B34BF">
            <w:pPr>
              <w:spacing w:line="259" w:lineRule="auto"/>
              <w:rPr>
                <w:rFonts w:cstheme="minorHAnsi"/>
                <w:sz w:val="24"/>
                <w:szCs w:val="24"/>
              </w:rPr>
            </w:pPr>
            <w:r w:rsidRPr="000B34BF">
              <w:rPr>
                <w:rFonts w:cstheme="minorHAnsi"/>
                <w:sz w:val="24"/>
                <w:szCs w:val="24"/>
              </w:rPr>
              <w:t>Yes</w:t>
            </w:r>
          </w:p>
        </w:tc>
        <w:tc>
          <w:tcPr>
            <w:tcW w:w="0" w:type="auto"/>
          </w:tcPr>
          <w:p w14:paraId="7B5F74D4" w14:textId="77777777" w:rsidR="000B34BF" w:rsidRPr="000B34BF" w:rsidRDefault="000B34BF" w:rsidP="000B34BF">
            <w:pPr>
              <w:spacing w:line="259" w:lineRule="auto"/>
              <w:rPr>
                <w:rFonts w:cstheme="minorHAnsi"/>
                <w:sz w:val="24"/>
                <w:szCs w:val="24"/>
              </w:rPr>
            </w:pPr>
            <w:r w:rsidRPr="000B34BF">
              <w:rPr>
                <w:rFonts w:cstheme="minorHAnsi"/>
                <w:sz w:val="24"/>
                <w:szCs w:val="24"/>
              </w:rPr>
              <w:t>Yes</w:t>
            </w:r>
          </w:p>
        </w:tc>
      </w:tr>
      <w:tr w:rsidR="000B34BF" w:rsidRPr="000B34BF" w14:paraId="3C149618" w14:textId="77777777" w:rsidTr="00A543B4">
        <w:trPr>
          <w:trHeight w:val="299"/>
        </w:trPr>
        <w:tc>
          <w:tcPr>
            <w:tcW w:w="0" w:type="auto"/>
          </w:tcPr>
          <w:p w14:paraId="7E7845C4" w14:textId="77777777" w:rsidR="000B34BF" w:rsidRPr="000B34BF" w:rsidRDefault="000B34BF" w:rsidP="000B34BF">
            <w:pPr>
              <w:spacing w:line="259" w:lineRule="auto"/>
              <w:rPr>
                <w:rFonts w:cstheme="minorHAnsi"/>
                <w:sz w:val="24"/>
                <w:szCs w:val="24"/>
              </w:rPr>
            </w:pPr>
            <w:r w:rsidRPr="000B34BF">
              <w:rPr>
                <w:rFonts w:cstheme="minorHAnsi"/>
                <w:sz w:val="24"/>
                <w:szCs w:val="24"/>
              </w:rPr>
              <w:t>N</w:t>
            </w:r>
          </w:p>
        </w:tc>
        <w:tc>
          <w:tcPr>
            <w:tcW w:w="0" w:type="auto"/>
          </w:tcPr>
          <w:p w14:paraId="671961CB" w14:textId="77777777" w:rsidR="000B34BF" w:rsidRPr="000B34BF" w:rsidRDefault="000B34BF" w:rsidP="000B34BF">
            <w:pPr>
              <w:spacing w:line="259" w:lineRule="auto"/>
              <w:rPr>
                <w:rFonts w:cstheme="minorHAnsi"/>
                <w:sz w:val="24"/>
                <w:szCs w:val="24"/>
              </w:rPr>
            </w:pPr>
            <w:r w:rsidRPr="000B34BF">
              <w:rPr>
                <w:rFonts w:cstheme="minorHAnsi"/>
                <w:sz w:val="24"/>
                <w:szCs w:val="24"/>
              </w:rPr>
              <w:t>35,865</w:t>
            </w:r>
          </w:p>
        </w:tc>
        <w:tc>
          <w:tcPr>
            <w:tcW w:w="0" w:type="auto"/>
          </w:tcPr>
          <w:p w14:paraId="53C990AC" w14:textId="77777777" w:rsidR="000B34BF" w:rsidRPr="000B34BF" w:rsidRDefault="000B34BF" w:rsidP="000B34BF">
            <w:pPr>
              <w:spacing w:line="259" w:lineRule="auto"/>
              <w:rPr>
                <w:rFonts w:cstheme="minorHAnsi"/>
                <w:sz w:val="24"/>
                <w:szCs w:val="24"/>
              </w:rPr>
            </w:pPr>
            <w:r w:rsidRPr="000B34BF">
              <w:rPr>
                <w:rFonts w:cstheme="minorHAnsi"/>
                <w:sz w:val="24"/>
                <w:szCs w:val="24"/>
              </w:rPr>
              <w:t>35,865</w:t>
            </w:r>
          </w:p>
        </w:tc>
        <w:tc>
          <w:tcPr>
            <w:tcW w:w="0" w:type="auto"/>
          </w:tcPr>
          <w:p w14:paraId="76BFEDD9" w14:textId="77777777" w:rsidR="000B34BF" w:rsidRPr="000B34BF" w:rsidRDefault="000B34BF" w:rsidP="000B34BF">
            <w:pPr>
              <w:spacing w:line="259" w:lineRule="auto"/>
              <w:rPr>
                <w:rFonts w:cstheme="minorHAnsi"/>
                <w:sz w:val="24"/>
                <w:szCs w:val="24"/>
              </w:rPr>
            </w:pPr>
            <w:r w:rsidRPr="000B34BF">
              <w:rPr>
                <w:rFonts w:cstheme="minorHAnsi"/>
                <w:sz w:val="24"/>
                <w:szCs w:val="24"/>
              </w:rPr>
              <w:t>35,865</w:t>
            </w:r>
          </w:p>
        </w:tc>
      </w:tr>
    </w:tbl>
    <w:p w14:paraId="3158A140" w14:textId="77777777" w:rsidR="003161CA" w:rsidRDefault="003161CA" w:rsidP="005F331A">
      <w:pPr>
        <w:rPr>
          <w:rFonts w:cstheme="minorHAnsi"/>
          <w:sz w:val="24"/>
          <w:szCs w:val="24"/>
        </w:rPr>
      </w:pPr>
    </w:p>
    <w:p w14:paraId="1A5069DD" w14:textId="4F0F9A73" w:rsidR="002C246E" w:rsidRPr="002C246E" w:rsidRDefault="002C246E" w:rsidP="002C246E">
      <w:pPr>
        <w:rPr>
          <w:rFonts w:cstheme="minorHAnsi"/>
          <w:b/>
          <w:bCs/>
          <w:sz w:val="24"/>
          <w:szCs w:val="24"/>
        </w:rPr>
      </w:pPr>
      <w:r w:rsidRPr="002C246E">
        <w:rPr>
          <w:rFonts w:cstheme="minorHAnsi"/>
          <w:b/>
          <w:bCs/>
          <w:sz w:val="24"/>
          <w:szCs w:val="24"/>
        </w:rPr>
        <w:t>TABLE 10</w:t>
      </w:r>
      <w:r w:rsidR="002D2172">
        <w:rPr>
          <w:rFonts w:cstheme="minorHAnsi"/>
          <w:b/>
          <w:bCs/>
          <w:sz w:val="24"/>
          <w:szCs w:val="24"/>
        </w:rPr>
        <w:t xml:space="preserve"> </w:t>
      </w:r>
      <w:r w:rsidRPr="002C246E">
        <w:rPr>
          <w:rFonts w:cstheme="minorHAnsi"/>
          <w:b/>
          <w:bCs/>
          <w:sz w:val="24"/>
          <w:szCs w:val="24"/>
        </w:rPr>
        <w:t>Litigation Risk and Payout Flexibility</w:t>
      </w:r>
    </w:p>
    <w:p w14:paraId="7D5D479B" w14:textId="2BEB2D28" w:rsidR="002C246E" w:rsidRPr="002C246E" w:rsidRDefault="002C246E" w:rsidP="002C246E">
      <w:pPr>
        <w:rPr>
          <w:rFonts w:cstheme="minorHAnsi"/>
          <w:sz w:val="24"/>
          <w:szCs w:val="24"/>
        </w:rPr>
      </w:pPr>
      <w:r w:rsidRPr="002C246E">
        <w:rPr>
          <w:rFonts w:cstheme="minorHAnsi"/>
          <w:sz w:val="24"/>
          <w:szCs w:val="24"/>
        </w:rPr>
        <w:t xml:space="preserve">The table reports </w:t>
      </w:r>
      <w:proofErr w:type="spellStart"/>
      <w:r w:rsidRPr="002C246E">
        <w:rPr>
          <w:rFonts w:cstheme="minorHAnsi"/>
          <w:sz w:val="24"/>
          <w:szCs w:val="24"/>
        </w:rPr>
        <w:t>Fama</w:t>
      </w:r>
      <w:proofErr w:type="spellEnd"/>
      <w:r w:rsidRPr="002C246E">
        <w:rPr>
          <w:rFonts w:cstheme="minorHAnsi"/>
          <w:sz w:val="24"/>
          <w:szCs w:val="24"/>
        </w:rPr>
        <w:t xml:space="preserve"> and MacBeth (1973) style estimates of OLS regressions with Newey-West t-values in parentheses. One cross-sectional model is estimated per year. The dependent variable is payout flexibility, annual net share repurchase amount divided by the total annual net payout. “Lawsuit Dummy” is an indicator variable that assumes the value of 1 when a firm is sued the following year, and 0 otherwise. “Litigation Likelihood” are predicted probabilities of litigation estimated with a probit regression on a sample that includes all corporate lawsuits during our sample period. “Ln Litigation Intensity” is the logarithm of the sum of all securities litigation events from Audit Analytics in the firm’s three-digit SIC industry divided by that total number firms in the same SIC industry. Control variables are idiosyncratic risk, systematic risk, market-to-book ratio, asset growth, earnings to assets, stock returns, and NYSE percentile to which a firm’s market capitalization belongs. ***, **, * denote statistical significance at the 1%, 5%, and 10% level</w:t>
      </w:r>
      <w:r w:rsidR="002D2172">
        <w:rPr>
          <w:rFonts w:cstheme="minorHAnsi"/>
          <w:sz w:val="24"/>
          <w:szCs w:val="24"/>
        </w:rPr>
        <w:t xml:space="preserve"> </w:t>
      </w:r>
      <w:r w:rsidRPr="002C246E">
        <w:rPr>
          <w:rFonts w:cstheme="minorHAnsi"/>
          <w:sz w:val="24"/>
          <w:szCs w:val="24"/>
        </w:rPr>
        <w:t>respectively.</w:t>
      </w:r>
    </w:p>
    <w:tbl>
      <w:tblPr>
        <w:tblStyle w:val="TableGrid"/>
        <w:tblW w:w="0" w:type="auto"/>
        <w:tblLook w:val="0020" w:firstRow="1" w:lastRow="0" w:firstColumn="0" w:lastColumn="0" w:noHBand="0" w:noVBand="0"/>
      </w:tblPr>
      <w:tblGrid>
        <w:gridCol w:w="2310"/>
        <w:gridCol w:w="1148"/>
        <w:gridCol w:w="1148"/>
        <w:gridCol w:w="1148"/>
      </w:tblGrid>
      <w:tr w:rsidR="002C246E" w:rsidRPr="002C246E" w14:paraId="2038F8A1" w14:textId="77777777" w:rsidTr="00A543B4">
        <w:trPr>
          <w:trHeight w:val="299"/>
        </w:trPr>
        <w:tc>
          <w:tcPr>
            <w:tcW w:w="0" w:type="auto"/>
          </w:tcPr>
          <w:p w14:paraId="709B1337" w14:textId="77777777" w:rsidR="002C246E" w:rsidRPr="002C246E" w:rsidRDefault="002C246E" w:rsidP="002C246E">
            <w:pPr>
              <w:spacing w:line="259" w:lineRule="auto"/>
              <w:rPr>
                <w:rFonts w:cstheme="minorHAnsi"/>
                <w:sz w:val="24"/>
                <w:szCs w:val="24"/>
              </w:rPr>
            </w:pPr>
          </w:p>
        </w:tc>
        <w:tc>
          <w:tcPr>
            <w:tcW w:w="0" w:type="auto"/>
          </w:tcPr>
          <w:p w14:paraId="083D25A3" w14:textId="77777777" w:rsidR="002C246E" w:rsidRPr="002C246E" w:rsidRDefault="002C246E" w:rsidP="002C246E">
            <w:pPr>
              <w:spacing w:line="259" w:lineRule="auto"/>
              <w:rPr>
                <w:rFonts w:cstheme="minorHAnsi"/>
                <w:sz w:val="24"/>
                <w:szCs w:val="24"/>
              </w:rPr>
            </w:pPr>
            <w:r w:rsidRPr="002C246E">
              <w:rPr>
                <w:rFonts w:cstheme="minorHAnsi"/>
                <w:sz w:val="24"/>
                <w:szCs w:val="24"/>
              </w:rPr>
              <w:t>(1)</w:t>
            </w:r>
          </w:p>
        </w:tc>
        <w:tc>
          <w:tcPr>
            <w:tcW w:w="0" w:type="auto"/>
          </w:tcPr>
          <w:p w14:paraId="2CD98D0C" w14:textId="77777777" w:rsidR="002C246E" w:rsidRPr="002C246E" w:rsidRDefault="002C246E" w:rsidP="002C246E">
            <w:pPr>
              <w:spacing w:line="259" w:lineRule="auto"/>
              <w:rPr>
                <w:rFonts w:cstheme="minorHAnsi"/>
                <w:sz w:val="24"/>
                <w:szCs w:val="24"/>
              </w:rPr>
            </w:pPr>
            <w:r w:rsidRPr="002C246E">
              <w:rPr>
                <w:rFonts w:cstheme="minorHAnsi"/>
                <w:sz w:val="24"/>
                <w:szCs w:val="24"/>
              </w:rPr>
              <w:t>(2)</w:t>
            </w:r>
          </w:p>
        </w:tc>
        <w:tc>
          <w:tcPr>
            <w:tcW w:w="0" w:type="auto"/>
          </w:tcPr>
          <w:p w14:paraId="3104CCFE" w14:textId="77777777" w:rsidR="002C246E" w:rsidRPr="002C246E" w:rsidRDefault="002C246E" w:rsidP="002C246E">
            <w:pPr>
              <w:spacing w:line="259" w:lineRule="auto"/>
              <w:rPr>
                <w:rFonts w:cstheme="minorHAnsi"/>
                <w:sz w:val="24"/>
                <w:szCs w:val="24"/>
              </w:rPr>
            </w:pPr>
            <w:r w:rsidRPr="002C246E">
              <w:rPr>
                <w:rFonts w:cstheme="minorHAnsi"/>
                <w:sz w:val="24"/>
                <w:szCs w:val="24"/>
              </w:rPr>
              <w:t>(3)</w:t>
            </w:r>
          </w:p>
        </w:tc>
      </w:tr>
      <w:tr w:rsidR="002C246E" w:rsidRPr="002C246E" w14:paraId="2F72DEB2" w14:textId="77777777" w:rsidTr="00A543B4">
        <w:trPr>
          <w:trHeight w:val="303"/>
        </w:trPr>
        <w:tc>
          <w:tcPr>
            <w:tcW w:w="0" w:type="auto"/>
          </w:tcPr>
          <w:p w14:paraId="44A6EF7C" w14:textId="77777777" w:rsidR="002C246E" w:rsidRPr="002C246E" w:rsidRDefault="002C246E" w:rsidP="002C246E">
            <w:pPr>
              <w:spacing w:line="259" w:lineRule="auto"/>
              <w:rPr>
                <w:rFonts w:cstheme="minorHAnsi"/>
                <w:sz w:val="24"/>
                <w:szCs w:val="24"/>
              </w:rPr>
            </w:pPr>
            <w:r w:rsidRPr="002C246E">
              <w:rPr>
                <w:rFonts w:cstheme="minorHAnsi"/>
                <w:sz w:val="24"/>
                <w:szCs w:val="24"/>
              </w:rPr>
              <w:t>Lawsuit Dummy</w:t>
            </w:r>
          </w:p>
        </w:tc>
        <w:tc>
          <w:tcPr>
            <w:tcW w:w="0" w:type="auto"/>
          </w:tcPr>
          <w:p w14:paraId="533E4E53" w14:textId="77777777" w:rsidR="002C246E" w:rsidRPr="002C246E" w:rsidRDefault="002C246E" w:rsidP="002C246E">
            <w:pPr>
              <w:spacing w:line="259" w:lineRule="auto"/>
              <w:rPr>
                <w:rFonts w:cstheme="minorHAnsi"/>
                <w:sz w:val="24"/>
                <w:szCs w:val="24"/>
              </w:rPr>
            </w:pPr>
            <w:r w:rsidRPr="002C246E">
              <w:rPr>
                <w:rFonts w:cstheme="minorHAnsi"/>
                <w:sz w:val="24"/>
                <w:szCs w:val="24"/>
              </w:rPr>
              <w:t>0.0624</w:t>
            </w:r>
          </w:p>
        </w:tc>
        <w:tc>
          <w:tcPr>
            <w:tcW w:w="0" w:type="auto"/>
          </w:tcPr>
          <w:p w14:paraId="184F9DAC" w14:textId="77777777" w:rsidR="002C246E" w:rsidRPr="002C246E" w:rsidRDefault="002C246E" w:rsidP="002C246E">
            <w:pPr>
              <w:spacing w:line="259" w:lineRule="auto"/>
              <w:rPr>
                <w:rFonts w:cstheme="minorHAnsi"/>
                <w:sz w:val="24"/>
                <w:szCs w:val="24"/>
              </w:rPr>
            </w:pPr>
          </w:p>
        </w:tc>
        <w:tc>
          <w:tcPr>
            <w:tcW w:w="0" w:type="auto"/>
          </w:tcPr>
          <w:p w14:paraId="416088F4" w14:textId="77777777" w:rsidR="002C246E" w:rsidRPr="002C246E" w:rsidRDefault="002C246E" w:rsidP="002C246E">
            <w:pPr>
              <w:spacing w:line="259" w:lineRule="auto"/>
              <w:rPr>
                <w:rFonts w:cstheme="minorHAnsi"/>
                <w:sz w:val="24"/>
                <w:szCs w:val="24"/>
              </w:rPr>
            </w:pPr>
          </w:p>
        </w:tc>
      </w:tr>
      <w:tr w:rsidR="002C246E" w:rsidRPr="002C246E" w14:paraId="00F1BEA1" w14:textId="77777777" w:rsidTr="00A543B4">
        <w:trPr>
          <w:trHeight w:val="300"/>
        </w:trPr>
        <w:tc>
          <w:tcPr>
            <w:tcW w:w="0" w:type="auto"/>
          </w:tcPr>
          <w:p w14:paraId="64D61546" w14:textId="77777777" w:rsidR="002C246E" w:rsidRPr="002C246E" w:rsidRDefault="002C246E" w:rsidP="002C246E">
            <w:pPr>
              <w:spacing w:line="259" w:lineRule="auto"/>
              <w:rPr>
                <w:rFonts w:cstheme="minorHAnsi"/>
                <w:sz w:val="24"/>
                <w:szCs w:val="24"/>
              </w:rPr>
            </w:pPr>
          </w:p>
        </w:tc>
        <w:tc>
          <w:tcPr>
            <w:tcW w:w="0" w:type="auto"/>
          </w:tcPr>
          <w:p w14:paraId="03FB0AA1" w14:textId="77777777" w:rsidR="002C246E" w:rsidRPr="002C246E" w:rsidRDefault="002C246E" w:rsidP="002C246E">
            <w:pPr>
              <w:spacing w:line="259" w:lineRule="auto"/>
              <w:rPr>
                <w:rFonts w:cstheme="minorHAnsi"/>
                <w:sz w:val="24"/>
                <w:szCs w:val="24"/>
              </w:rPr>
            </w:pPr>
            <w:r w:rsidRPr="002C246E">
              <w:rPr>
                <w:rFonts w:cstheme="minorHAnsi"/>
                <w:sz w:val="24"/>
                <w:szCs w:val="24"/>
              </w:rPr>
              <w:t>[</w:t>
            </w:r>
            <w:proofErr w:type="gramStart"/>
            <w:r w:rsidRPr="002C246E">
              <w:rPr>
                <w:rFonts w:cstheme="minorHAnsi"/>
                <w:sz w:val="24"/>
                <w:szCs w:val="24"/>
              </w:rPr>
              <w:t>3.31]*</w:t>
            </w:r>
            <w:proofErr w:type="gramEnd"/>
            <w:r w:rsidRPr="002C246E">
              <w:rPr>
                <w:rFonts w:cstheme="minorHAnsi"/>
                <w:sz w:val="24"/>
                <w:szCs w:val="24"/>
              </w:rPr>
              <w:t>**</w:t>
            </w:r>
          </w:p>
        </w:tc>
        <w:tc>
          <w:tcPr>
            <w:tcW w:w="0" w:type="auto"/>
          </w:tcPr>
          <w:p w14:paraId="50D3810D" w14:textId="77777777" w:rsidR="002C246E" w:rsidRPr="002C246E" w:rsidRDefault="002C246E" w:rsidP="002C246E">
            <w:pPr>
              <w:spacing w:line="259" w:lineRule="auto"/>
              <w:rPr>
                <w:rFonts w:cstheme="minorHAnsi"/>
                <w:sz w:val="24"/>
                <w:szCs w:val="24"/>
              </w:rPr>
            </w:pPr>
          </w:p>
        </w:tc>
        <w:tc>
          <w:tcPr>
            <w:tcW w:w="0" w:type="auto"/>
          </w:tcPr>
          <w:p w14:paraId="5D0AC343" w14:textId="77777777" w:rsidR="002C246E" w:rsidRPr="002C246E" w:rsidRDefault="002C246E" w:rsidP="002C246E">
            <w:pPr>
              <w:spacing w:line="259" w:lineRule="auto"/>
              <w:rPr>
                <w:rFonts w:cstheme="minorHAnsi"/>
                <w:sz w:val="24"/>
                <w:szCs w:val="24"/>
              </w:rPr>
            </w:pPr>
          </w:p>
        </w:tc>
      </w:tr>
      <w:tr w:rsidR="002C246E" w:rsidRPr="002C246E" w14:paraId="14555590" w14:textId="77777777" w:rsidTr="00A543B4">
        <w:trPr>
          <w:trHeight w:val="300"/>
        </w:trPr>
        <w:tc>
          <w:tcPr>
            <w:tcW w:w="0" w:type="auto"/>
          </w:tcPr>
          <w:p w14:paraId="552ADF6F" w14:textId="77777777" w:rsidR="002C246E" w:rsidRPr="002C246E" w:rsidRDefault="002C246E" w:rsidP="002C246E">
            <w:pPr>
              <w:spacing w:line="259" w:lineRule="auto"/>
              <w:rPr>
                <w:rFonts w:cstheme="minorHAnsi"/>
                <w:sz w:val="24"/>
                <w:szCs w:val="24"/>
              </w:rPr>
            </w:pPr>
            <w:r w:rsidRPr="002C246E">
              <w:rPr>
                <w:rFonts w:cstheme="minorHAnsi"/>
                <w:sz w:val="24"/>
                <w:szCs w:val="24"/>
              </w:rPr>
              <w:t>Litigation Likelihood</w:t>
            </w:r>
          </w:p>
        </w:tc>
        <w:tc>
          <w:tcPr>
            <w:tcW w:w="0" w:type="auto"/>
          </w:tcPr>
          <w:p w14:paraId="68CA80F6" w14:textId="77777777" w:rsidR="002C246E" w:rsidRPr="002C246E" w:rsidRDefault="002C246E" w:rsidP="002C246E">
            <w:pPr>
              <w:spacing w:line="259" w:lineRule="auto"/>
              <w:rPr>
                <w:rFonts w:cstheme="minorHAnsi"/>
                <w:sz w:val="24"/>
                <w:szCs w:val="24"/>
              </w:rPr>
            </w:pPr>
          </w:p>
        </w:tc>
        <w:tc>
          <w:tcPr>
            <w:tcW w:w="0" w:type="auto"/>
          </w:tcPr>
          <w:p w14:paraId="3BC2484A" w14:textId="77777777" w:rsidR="002C246E" w:rsidRPr="002C246E" w:rsidRDefault="002C246E" w:rsidP="002C246E">
            <w:pPr>
              <w:spacing w:line="259" w:lineRule="auto"/>
              <w:rPr>
                <w:rFonts w:cstheme="minorHAnsi"/>
                <w:sz w:val="24"/>
                <w:szCs w:val="24"/>
              </w:rPr>
            </w:pPr>
            <w:r w:rsidRPr="002C246E">
              <w:rPr>
                <w:rFonts w:cstheme="minorHAnsi"/>
                <w:sz w:val="24"/>
                <w:szCs w:val="24"/>
              </w:rPr>
              <w:t>0.1011</w:t>
            </w:r>
          </w:p>
        </w:tc>
        <w:tc>
          <w:tcPr>
            <w:tcW w:w="0" w:type="auto"/>
          </w:tcPr>
          <w:p w14:paraId="275C2071" w14:textId="77777777" w:rsidR="002C246E" w:rsidRPr="002C246E" w:rsidRDefault="002C246E" w:rsidP="002C246E">
            <w:pPr>
              <w:spacing w:line="259" w:lineRule="auto"/>
              <w:rPr>
                <w:rFonts w:cstheme="minorHAnsi"/>
                <w:sz w:val="24"/>
                <w:szCs w:val="24"/>
              </w:rPr>
            </w:pPr>
          </w:p>
        </w:tc>
      </w:tr>
      <w:tr w:rsidR="002C246E" w:rsidRPr="002C246E" w14:paraId="2163D1F7" w14:textId="77777777" w:rsidTr="00A543B4">
        <w:trPr>
          <w:trHeight w:val="300"/>
        </w:trPr>
        <w:tc>
          <w:tcPr>
            <w:tcW w:w="0" w:type="auto"/>
          </w:tcPr>
          <w:p w14:paraId="28C025DE" w14:textId="77777777" w:rsidR="002C246E" w:rsidRPr="002C246E" w:rsidRDefault="002C246E" w:rsidP="002C246E">
            <w:pPr>
              <w:spacing w:line="259" w:lineRule="auto"/>
              <w:rPr>
                <w:rFonts w:cstheme="minorHAnsi"/>
                <w:sz w:val="24"/>
                <w:szCs w:val="24"/>
              </w:rPr>
            </w:pPr>
          </w:p>
        </w:tc>
        <w:tc>
          <w:tcPr>
            <w:tcW w:w="0" w:type="auto"/>
          </w:tcPr>
          <w:p w14:paraId="6E798419" w14:textId="77777777" w:rsidR="002C246E" w:rsidRPr="002C246E" w:rsidRDefault="002C246E" w:rsidP="002C246E">
            <w:pPr>
              <w:spacing w:line="259" w:lineRule="auto"/>
              <w:rPr>
                <w:rFonts w:cstheme="minorHAnsi"/>
                <w:sz w:val="24"/>
                <w:szCs w:val="24"/>
              </w:rPr>
            </w:pPr>
          </w:p>
        </w:tc>
        <w:tc>
          <w:tcPr>
            <w:tcW w:w="0" w:type="auto"/>
          </w:tcPr>
          <w:p w14:paraId="46CD93BD" w14:textId="77777777" w:rsidR="002C246E" w:rsidRPr="002C246E" w:rsidRDefault="002C246E" w:rsidP="002C246E">
            <w:pPr>
              <w:spacing w:line="259" w:lineRule="auto"/>
              <w:rPr>
                <w:rFonts w:cstheme="minorHAnsi"/>
                <w:sz w:val="24"/>
                <w:szCs w:val="24"/>
              </w:rPr>
            </w:pPr>
            <w:r w:rsidRPr="002C246E">
              <w:rPr>
                <w:rFonts w:cstheme="minorHAnsi"/>
                <w:sz w:val="24"/>
                <w:szCs w:val="24"/>
              </w:rPr>
              <w:t>[</w:t>
            </w:r>
            <w:proofErr w:type="gramStart"/>
            <w:r w:rsidRPr="002C246E">
              <w:rPr>
                <w:rFonts w:cstheme="minorHAnsi"/>
                <w:sz w:val="24"/>
                <w:szCs w:val="24"/>
              </w:rPr>
              <w:t>2.99]*</w:t>
            </w:r>
            <w:proofErr w:type="gramEnd"/>
            <w:r w:rsidRPr="002C246E">
              <w:rPr>
                <w:rFonts w:cstheme="minorHAnsi"/>
                <w:sz w:val="24"/>
                <w:szCs w:val="24"/>
              </w:rPr>
              <w:t>**</w:t>
            </w:r>
          </w:p>
        </w:tc>
        <w:tc>
          <w:tcPr>
            <w:tcW w:w="0" w:type="auto"/>
          </w:tcPr>
          <w:p w14:paraId="57A99FC9" w14:textId="77777777" w:rsidR="002C246E" w:rsidRPr="002C246E" w:rsidRDefault="002C246E" w:rsidP="002C246E">
            <w:pPr>
              <w:spacing w:line="259" w:lineRule="auto"/>
              <w:rPr>
                <w:rFonts w:cstheme="minorHAnsi"/>
                <w:sz w:val="24"/>
                <w:szCs w:val="24"/>
              </w:rPr>
            </w:pPr>
          </w:p>
        </w:tc>
      </w:tr>
      <w:tr w:rsidR="002C246E" w:rsidRPr="002C246E" w14:paraId="7E058913" w14:textId="77777777" w:rsidTr="00A543B4">
        <w:trPr>
          <w:trHeight w:val="300"/>
        </w:trPr>
        <w:tc>
          <w:tcPr>
            <w:tcW w:w="0" w:type="auto"/>
          </w:tcPr>
          <w:p w14:paraId="0D7AB272" w14:textId="77777777" w:rsidR="002C246E" w:rsidRPr="002C246E" w:rsidRDefault="002C246E" w:rsidP="002C246E">
            <w:pPr>
              <w:spacing w:line="259" w:lineRule="auto"/>
              <w:rPr>
                <w:rFonts w:cstheme="minorHAnsi"/>
                <w:sz w:val="24"/>
                <w:szCs w:val="24"/>
              </w:rPr>
            </w:pPr>
            <w:r w:rsidRPr="002C246E">
              <w:rPr>
                <w:rFonts w:cstheme="minorHAnsi"/>
                <w:sz w:val="24"/>
                <w:szCs w:val="24"/>
              </w:rPr>
              <w:t>Ln Litigation Intensity</w:t>
            </w:r>
          </w:p>
        </w:tc>
        <w:tc>
          <w:tcPr>
            <w:tcW w:w="0" w:type="auto"/>
          </w:tcPr>
          <w:p w14:paraId="371C7E5B" w14:textId="77777777" w:rsidR="002C246E" w:rsidRPr="002C246E" w:rsidRDefault="002C246E" w:rsidP="002C246E">
            <w:pPr>
              <w:spacing w:line="259" w:lineRule="auto"/>
              <w:rPr>
                <w:rFonts w:cstheme="minorHAnsi"/>
                <w:sz w:val="24"/>
                <w:szCs w:val="24"/>
              </w:rPr>
            </w:pPr>
          </w:p>
        </w:tc>
        <w:tc>
          <w:tcPr>
            <w:tcW w:w="0" w:type="auto"/>
          </w:tcPr>
          <w:p w14:paraId="5B2832B6" w14:textId="77777777" w:rsidR="002C246E" w:rsidRPr="002C246E" w:rsidRDefault="002C246E" w:rsidP="002C246E">
            <w:pPr>
              <w:spacing w:line="259" w:lineRule="auto"/>
              <w:rPr>
                <w:rFonts w:cstheme="minorHAnsi"/>
                <w:sz w:val="24"/>
                <w:szCs w:val="24"/>
              </w:rPr>
            </w:pPr>
          </w:p>
        </w:tc>
        <w:tc>
          <w:tcPr>
            <w:tcW w:w="0" w:type="auto"/>
          </w:tcPr>
          <w:p w14:paraId="302E5F2A" w14:textId="77777777" w:rsidR="002C246E" w:rsidRPr="002C246E" w:rsidRDefault="002C246E" w:rsidP="002C246E">
            <w:pPr>
              <w:spacing w:line="259" w:lineRule="auto"/>
              <w:rPr>
                <w:rFonts w:cstheme="minorHAnsi"/>
                <w:sz w:val="24"/>
                <w:szCs w:val="24"/>
              </w:rPr>
            </w:pPr>
            <w:r w:rsidRPr="002C246E">
              <w:rPr>
                <w:rFonts w:cstheme="minorHAnsi"/>
                <w:sz w:val="24"/>
                <w:szCs w:val="24"/>
              </w:rPr>
              <w:t>0.4901</w:t>
            </w:r>
          </w:p>
        </w:tc>
      </w:tr>
      <w:tr w:rsidR="002C246E" w:rsidRPr="002C246E" w14:paraId="34A8BCE2" w14:textId="77777777" w:rsidTr="00A543B4">
        <w:trPr>
          <w:trHeight w:val="300"/>
        </w:trPr>
        <w:tc>
          <w:tcPr>
            <w:tcW w:w="0" w:type="auto"/>
          </w:tcPr>
          <w:p w14:paraId="35688E4C" w14:textId="77777777" w:rsidR="002C246E" w:rsidRPr="002C246E" w:rsidRDefault="002C246E" w:rsidP="002C246E">
            <w:pPr>
              <w:spacing w:line="259" w:lineRule="auto"/>
              <w:rPr>
                <w:rFonts w:cstheme="minorHAnsi"/>
                <w:sz w:val="24"/>
                <w:szCs w:val="24"/>
              </w:rPr>
            </w:pPr>
          </w:p>
        </w:tc>
        <w:tc>
          <w:tcPr>
            <w:tcW w:w="0" w:type="auto"/>
          </w:tcPr>
          <w:p w14:paraId="0727BEC6" w14:textId="77777777" w:rsidR="002C246E" w:rsidRPr="002C246E" w:rsidRDefault="002C246E" w:rsidP="002C246E">
            <w:pPr>
              <w:spacing w:line="259" w:lineRule="auto"/>
              <w:rPr>
                <w:rFonts w:cstheme="minorHAnsi"/>
                <w:sz w:val="24"/>
                <w:szCs w:val="24"/>
              </w:rPr>
            </w:pPr>
          </w:p>
        </w:tc>
        <w:tc>
          <w:tcPr>
            <w:tcW w:w="0" w:type="auto"/>
          </w:tcPr>
          <w:p w14:paraId="1ACE5825" w14:textId="77777777" w:rsidR="002C246E" w:rsidRPr="002C246E" w:rsidRDefault="002C246E" w:rsidP="002C246E">
            <w:pPr>
              <w:spacing w:line="259" w:lineRule="auto"/>
              <w:rPr>
                <w:rFonts w:cstheme="minorHAnsi"/>
                <w:sz w:val="24"/>
                <w:szCs w:val="24"/>
              </w:rPr>
            </w:pPr>
          </w:p>
        </w:tc>
        <w:tc>
          <w:tcPr>
            <w:tcW w:w="0" w:type="auto"/>
          </w:tcPr>
          <w:p w14:paraId="79184F57" w14:textId="77777777" w:rsidR="002C246E" w:rsidRPr="002C246E" w:rsidRDefault="002C246E" w:rsidP="002C246E">
            <w:pPr>
              <w:spacing w:line="259" w:lineRule="auto"/>
              <w:rPr>
                <w:rFonts w:cstheme="minorHAnsi"/>
                <w:sz w:val="24"/>
                <w:szCs w:val="24"/>
              </w:rPr>
            </w:pPr>
            <w:r w:rsidRPr="002C246E">
              <w:rPr>
                <w:rFonts w:cstheme="minorHAnsi"/>
                <w:sz w:val="24"/>
                <w:szCs w:val="24"/>
              </w:rPr>
              <w:t>[</w:t>
            </w:r>
            <w:proofErr w:type="gramStart"/>
            <w:r w:rsidRPr="002C246E">
              <w:rPr>
                <w:rFonts w:cstheme="minorHAnsi"/>
                <w:sz w:val="24"/>
                <w:szCs w:val="24"/>
              </w:rPr>
              <w:t>5.33]*</w:t>
            </w:r>
            <w:proofErr w:type="gramEnd"/>
            <w:r w:rsidRPr="002C246E">
              <w:rPr>
                <w:rFonts w:cstheme="minorHAnsi"/>
                <w:sz w:val="24"/>
                <w:szCs w:val="24"/>
              </w:rPr>
              <w:t>**</w:t>
            </w:r>
          </w:p>
        </w:tc>
      </w:tr>
      <w:tr w:rsidR="002C246E" w:rsidRPr="002C246E" w14:paraId="3453078D" w14:textId="77777777" w:rsidTr="00A543B4">
        <w:trPr>
          <w:trHeight w:val="300"/>
        </w:trPr>
        <w:tc>
          <w:tcPr>
            <w:tcW w:w="0" w:type="auto"/>
          </w:tcPr>
          <w:p w14:paraId="486302BE" w14:textId="77777777" w:rsidR="002C246E" w:rsidRPr="002C246E" w:rsidRDefault="002C246E" w:rsidP="002C246E">
            <w:pPr>
              <w:spacing w:line="259" w:lineRule="auto"/>
              <w:rPr>
                <w:rFonts w:cstheme="minorHAnsi"/>
                <w:sz w:val="24"/>
                <w:szCs w:val="24"/>
              </w:rPr>
            </w:pPr>
            <w:r w:rsidRPr="002C246E">
              <w:rPr>
                <w:rFonts w:cstheme="minorHAnsi"/>
                <w:sz w:val="24"/>
                <w:szCs w:val="24"/>
              </w:rPr>
              <w:t>Market-to-Book</w:t>
            </w:r>
          </w:p>
        </w:tc>
        <w:tc>
          <w:tcPr>
            <w:tcW w:w="0" w:type="auto"/>
          </w:tcPr>
          <w:p w14:paraId="196D084B" w14:textId="77777777" w:rsidR="002C246E" w:rsidRPr="002C246E" w:rsidRDefault="002C246E" w:rsidP="002C246E">
            <w:pPr>
              <w:spacing w:line="259" w:lineRule="auto"/>
              <w:rPr>
                <w:rFonts w:cstheme="minorHAnsi"/>
                <w:sz w:val="24"/>
                <w:szCs w:val="24"/>
              </w:rPr>
            </w:pPr>
            <w:r w:rsidRPr="002C246E">
              <w:rPr>
                <w:rFonts w:cstheme="minorHAnsi"/>
                <w:sz w:val="24"/>
                <w:szCs w:val="24"/>
              </w:rPr>
              <w:t>0.0406</w:t>
            </w:r>
          </w:p>
        </w:tc>
        <w:tc>
          <w:tcPr>
            <w:tcW w:w="0" w:type="auto"/>
          </w:tcPr>
          <w:p w14:paraId="06E3F3DA" w14:textId="77777777" w:rsidR="002C246E" w:rsidRPr="002C246E" w:rsidRDefault="002C246E" w:rsidP="002C246E">
            <w:pPr>
              <w:spacing w:line="259" w:lineRule="auto"/>
              <w:rPr>
                <w:rFonts w:cstheme="minorHAnsi"/>
                <w:sz w:val="24"/>
                <w:szCs w:val="24"/>
              </w:rPr>
            </w:pPr>
            <w:r w:rsidRPr="002C246E">
              <w:rPr>
                <w:rFonts w:cstheme="minorHAnsi"/>
                <w:sz w:val="24"/>
                <w:szCs w:val="24"/>
              </w:rPr>
              <w:t>0.0418</w:t>
            </w:r>
          </w:p>
        </w:tc>
        <w:tc>
          <w:tcPr>
            <w:tcW w:w="0" w:type="auto"/>
          </w:tcPr>
          <w:p w14:paraId="720E940F" w14:textId="77777777" w:rsidR="002C246E" w:rsidRPr="002C246E" w:rsidRDefault="002C246E" w:rsidP="002C246E">
            <w:pPr>
              <w:spacing w:line="259" w:lineRule="auto"/>
              <w:rPr>
                <w:rFonts w:cstheme="minorHAnsi"/>
                <w:sz w:val="24"/>
                <w:szCs w:val="24"/>
              </w:rPr>
            </w:pPr>
            <w:r w:rsidRPr="002C246E">
              <w:rPr>
                <w:rFonts w:cstheme="minorHAnsi"/>
                <w:sz w:val="24"/>
                <w:szCs w:val="24"/>
              </w:rPr>
              <w:t>0.0396</w:t>
            </w:r>
          </w:p>
        </w:tc>
      </w:tr>
      <w:tr w:rsidR="002C246E" w:rsidRPr="002C246E" w14:paraId="3F5A3CE5" w14:textId="77777777" w:rsidTr="00A543B4">
        <w:trPr>
          <w:trHeight w:val="300"/>
        </w:trPr>
        <w:tc>
          <w:tcPr>
            <w:tcW w:w="0" w:type="auto"/>
          </w:tcPr>
          <w:p w14:paraId="705568B0" w14:textId="77777777" w:rsidR="002C246E" w:rsidRPr="002C246E" w:rsidRDefault="002C246E" w:rsidP="002C246E">
            <w:pPr>
              <w:spacing w:line="259" w:lineRule="auto"/>
              <w:rPr>
                <w:rFonts w:cstheme="minorHAnsi"/>
                <w:sz w:val="24"/>
                <w:szCs w:val="24"/>
              </w:rPr>
            </w:pPr>
          </w:p>
        </w:tc>
        <w:tc>
          <w:tcPr>
            <w:tcW w:w="0" w:type="auto"/>
          </w:tcPr>
          <w:p w14:paraId="179E182F" w14:textId="77777777" w:rsidR="002C246E" w:rsidRPr="002C246E" w:rsidRDefault="002C246E" w:rsidP="002C246E">
            <w:pPr>
              <w:spacing w:line="259" w:lineRule="auto"/>
              <w:rPr>
                <w:rFonts w:cstheme="minorHAnsi"/>
                <w:sz w:val="24"/>
                <w:szCs w:val="24"/>
              </w:rPr>
            </w:pPr>
            <w:r w:rsidRPr="002C246E">
              <w:rPr>
                <w:rFonts w:cstheme="minorHAnsi"/>
                <w:sz w:val="24"/>
                <w:szCs w:val="24"/>
              </w:rPr>
              <w:t>[</w:t>
            </w:r>
            <w:proofErr w:type="gramStart"/>
            <w:r w:rsidRPr="002C246E">
              <w:rPr>
                <w:rFonts w:cstheme="minorHAnsi"/>
                <w:sz w:val="24"/>
                <w:szCs w:val="24"/>
              </w:rPr>
              <w:t>8.82]*</w:t>
            </w:r>
            <w:proofErr w:type="gramEnd"/>
            <w:r w:rsidRPr="002C246E">
              <w:rPr>
                <w:rFonts w:cstheme="minorHAnsi"/>
                <w:sz w:val="24"/>
                <w:szCs w:val="24"/>
              </w:rPr>
              <w:t>**</w:t>
            </w:r>
          </w:p>
        </w:tc>
        <w:tc>
          <w:tcPr>
            <w:tcW w:w="0" w:type="auto"/>
          </w:tcPr>
          <w:p w14:paraId="27127A73" w14:textId="77777777" w:rsidR="002C246E" w:rsidRPr="002C246E" w:rsidRDefault="002C246E" w:rsidP="002C246E">
            <w:pPr>
              <w:spacing w:line="259" w:lineRule="auto"/>
              <w:rPr>
                <w:rFonts w:cstheme="minorHAnsi"/>
                <w:sz w:val="24"/>
                <w:szCs w:val="24"/>
              </w:rPr>
            </w:pPr>
            <w:r w:rsidRPr="002C246E">
              <w:rPr>
                <w:rFonts w:cstheme="minorHAnsi"/>
                <w:sz w:val="24"/>
                <w:szCs w:val="24"/>
              </w:rPr>
              <w:t>[</w:t>
            </w:r>
            <w:proofErr w:type="gramStart"/>
            <w:r w:rsidRPr="002C246E">
              <w:rPr>
                <w:rFonts w:cstheme="minorHAnsi"/>
                <w:sz w:val="24"/>
                <w:szCs w:val="24"/>
              </w:rPr>
              <w:t>9.42]*</w:t>
            </w:r>
            <w:proofErr w:type="gramEnd"/>
            <w:r w:rsidRPr="002C246E">
              <w:rPr>
                <w:rFonts w:cstheme="minorHAnsi"/>
                <w:sz w:val="24"/>
                <w:szCs w:val="24"/>
              </w:rPr>
              <w:t>**</w:t>
            </w:r>
          </w:p>
        </w:tc>
        <w:tc>
          <w:tcPr>
            <w:tcW w:w="0" w:type="auto"/>
          </w:tcPr>
          <w:p w14:paraId="0AF04A2C" w14:textId="77777777" w:rsidR="002C246E" w:rsidRPr="002C246E" w:rsidRDefault="002C246E" w:rsidP="002C246E">
            <w:pPr>
              <w:spacing w:line="259" w:lineRule="auto"/>
              <w:rPr>
                <w:rFonts w:cstheme="minorHAnsi"/>
                <w:sz w:val="24"/>
                <w:szCs w:val="24"/>
              </w:rPr>
            </w:pPr>
            <w:r w:rsidRPr="002C246E">
              <w:rPr>
                <w:rFonts w:cstheme="minorHAnsi"/>
                <w:sz w:val="24"/>
                <w:szCs w:val="24"/>
              </w:rPr>
              <w:t>[</w:t>
            </w:r>
            <w:proofErr w:type="gramStart"/>
            <w:r w:rsidRPr="002C246E">
              <w:rPr>
                <w:rFonts w:cstheme="minorHAnsi"/>
                <w:sz w:val="24"/>
                <w:szCs w:val="24"/>
              </w:rPr>
              <w:t>8.50]*</w:t>
            </w:r>
            <w:proofErr w:type="gramEnd"/>
            <w:r w:rsidRPr="002C246E">
              <w:rPr>
                <w:rFonts w:cstheme="minorHAnsi"/>
                <w:sz w:val="24"/>
                <w:szCs w:val="24"/>
              </w:rPr>
              <w:t>**</w:t>
            </w:r>
          </w:p>
        </w:tc>
      </w:tr>
      <w:tr w:rsidR="002C246E" w:rsidRPr="002C246E" w14:paraId="5BB889F9" w14:textId="77777777" w:rsidTr="00A543B4">
        <w:trPr>
          <w:trHeight w:val="300"/>
        </w:trPr>
        <w:tc>
          <w:tcPr>
            <w:tcW w:w="0" w:type="auto"/>
          </w:tcPr>
          <w:p w14:paraId="03DEFEE7" w14:textId="77777777" w:rsidR="002C246E" w:rsidRPr="002C246E" w:rsidRDefault="002C246E" w:rsidP="002C246E">
            <w:pPr>
              <w:spacing w:line="259" w:lineRule="auto"/>
              <w:rPr>
                <w:rFonts w:cstheme="minorHAnsi"/>
                <w:sz w:val="24"/>
                <w:szCs w:val="24"/>
              </w:rPr>
            </w:pPr>
            <w:r w:rsidRPr="002C246E">
              <w:rPr>
                <w:rFonts w:cstheme="minorHAnsi"/>
                <w:sz w:val="24"/>
                <w:szCs w:val="24"/>
              </w:rPr>
              <w:t>Asset Growth</w:t>
            </w:r>
          </w:p>
        </w:tc>
        <w:tc>
          <w:tcPr>
            <w:tcW w:w="0" w:type="auto"/>
          </w:tcPr>
          <w:p w14:paraId="1CE59200" w14:textId="77777777" w:rsidR="002C246E" w:rsidRPr="002C246E" w:rsidRDefault="002C246E" w:rsidP="002C246E">
            <w:pPr>
              <w:spacing w:line="259" w:lineRule="auto"/>
              <w:rPr>
                <w:rFonts w:cstheme="minorHAnsi"/>
                <w:sz w:val="24"/>
                <w:szCs w:val="24"/>
              </w:rPr>
            </w:pPr>
            <w:r w:rsidRPr="002C246E">
              <w:rPr>
                <w:rFonts w:cstheme="minorHAnsi"/>
                <w:sz w:val="24"/>
                <w:szCs w:val="24"/>
              </w:rPr>
              <w:t>-0.1506</w:t>
            </w:r>
          </w:p>
        </w:tc>
        <w:tc>
          <w:tcPr>
            <w:tcW w:w="0" w:type="auto"/>
          </w:tcPr>
          <w:p w14:paraId="2E1ED8AD" w14:textId="77777777" w:rsidR="002C246E" w:rsidRPr="002C246E" w:rsidRDefault="002C246E" w:rsidP="002C246E">
            <w:pPr>
              <w:spacing w:line="259" w:lineRule="auto"/>
              <w:rPr>
                <w:rFonts w:cstheme="minorHAnsi"/>
                <w:sz w:val="24"/>
                <w:szCs w:val="24"/>
              </w:rPr>
            </w:pPr>
            <w:r w:rsidRPr="002C246E">
              <w:rPr>
                <w:rFonts w:cstheme="minorHAnsi"/>
                <w:sz w:val="24"/>
                <w:szCs w:val="24"/>
              </w:rPr>
              <w:t>-0.1504</w:t>
            </w:r>
          </w:p>
        </w:tc>
        <w:tc>
          <w:tcPr>
            <w:tcW w:w="0" w:type="auto"/>
          </w:tcPr>
          <w:p w14:paraId="706B340B" w14:textId="77777777" w:rsidR="002C246E" w:rsidRPr="002C246E" w:rsidRDefault="002C246E" w:rsidP="002C246E">
            <w:pPr>
              <w:spacing w:line="259" w:lineRule="auto"/>
              <w:rPr>
                <w:rFonts w:cstheme="minorHAnsi"/>
                <w:sz w:val="24"/>
                <w:szCs w:val="24"/>
              </w:rPr>
            </w:pPr>
            <w:r w:rsidRPr="002C246E">
              <w:rPr>
                <w:rFonts w:cstheme="minorHAnsi"/>
                <w:sz w:val="24"/>
                <w:szCs w:val="24"/>
              </w:rPr>
              <w:t>-0.1473</w:t>
            </w:r>
          </w:p>
        </w:tc>
      </w:tr>
      <w:tr w:rsidR="002C246E" w:rsidRPr="002C246E" w14:paraId="55289180" w14:textId="77777777" w:rsidTr="00A543B4">
        <w:trPr>
          <w:trHeight w:val="300"/>
        </w:trPr>
        <w:tc>
          <w:tcPr>
            <w:tcW w:w="0" w:type="auto"/>
          </w:tcPr>
          <w:p w14:paraId="5191F896" w14:textId="77777777" w:rsidR="002C246E" w:rsidRPr="002C246E" w:rsidRDefault="002C246E" w:rsidP="002C246E">
            <w:pPr>
              <w:spacing w:line="259" w:lineRule="auto"/>
              <w:rPr>
                <w:rFonts w:cstheme="minorHAnsi"/>
                <w:sz w:val="24"/>
                <w:szCs w:val="24"/>
              </w:rPr>
            </w:pPr>
          </w:p>
        </w:tc>
        <w:tc>
          <w:tcPr>
            <w:tcW w:w="0" w:type="auto"/>
          </w:tcPr>
          <w:p w14:paraId="67FA783E" w14:textId="77777777" w:rsidR="002C246E" w:rsidRPr="002C246E" w:rsidRDefault="002C246E" w:rsidP="002C246E">
            <w:pPr>
              <w:spacing w:line="259" w:lineRule="auto"/>
              <w:rPr>
                <w:rFonts w:cstheme="minorHAnsi"/>
                <w:sz w:val="24"/>
                <w:szCs w:val="24"/>
              </w:rPr>
            </w:pPr>
            <w:r w:rsidRPr="002C246E">
              <w:rPr>
                <w:rFonts w:cstheme="minorHAnsi"/>
                <w:sz w:val="24"/>
                <w:szCs w:val="24"/>
              </w:rPr>
              <w:t>[-2.</w:t>
            </w:r>
            <w:proofErr w:type="gramStart"/>
            <w:r w:rsidRPr="002C246E">
              <w:rPr>
                <w:rFonts w:cstheme="minorHAnsi"/>
                <w:sz w:val="24"/>
                <w:szCs w:val="24"/>
              </w:rPr>
              <w:t>57]*</w:t>
            </w:r>
            <w:proofErr w:type="gramEnd"/>
            <w:r w:rsidRPr="002C246E">
              <w:rPr>
                <w:rFonts w:cstheme="minorHAnsi"/>
                <w:sz w:val="24"/>
                <w:szCs w:val="24"/>
              </w:rPr>
              <w:t>*</w:t>
            </w:r>
          </w:p>
        </w:tc>
        <w:tc>
          <w:tcPr>
            <w:tcW w:w="0" w:type="auto"/>
          </w:tcPr>
          <w:p w14:paraId="0EE3D5FE" w14:textId="77777777" w:rsidR="002C246E" w:rsidRPr="002C246E" w:rsidRDefault="002C246E" w:rsidP="002C246E">
            <w:pPr>
              <w:spacing w:line="259" w:lineRule="auto"/>
              <w:rPr>
                <w:rFonts w:cstheme="minorHAnsi"/>
                <w:sz w:val="24"/>
                <w:szCs w:val="24"/>
              </w:rPr>
            </w:pPr>
            <w:r w:rsidRPr="002C246E">
              <w:rPr>
                <w:rFonts w:cstheme="minorHAnsi"/>
                <w:sz w:val="24"/>
                <w:szCs w:val="24"/>
              </w:rPr>
              <w:t>[-2.</w:t>
            </w:r>
            <w:proofErr w:type="gramStart"/>
            <w:r w:rsidRPr="002C246E">
              <w:rPr>
                <w:rFonts w:cstheme="minorHAnsi"/>
                <w:sz w:val="24"/>
                <w:szCs w:val="24"/>
              </w:rPr>
              <w:t>51]*</w:t>
            </w:r>
            <w:proofErr w:type="gramEnd"/>
            <w:r w:rsidRPr="002C246E">
              <w:rPr>
                <w:rFonts w:cstheme="minorHAnsi"/>
                <w:sz w:val="24"/>
                <w:szCs w:val="24"/>
              </w:rPr>
              <w:t>*</w:t>
            </w:r>
          </w:p>
        </w:tc>
        <w:tc>
          <w:tcPr>
            <w:tcW w:w="0" w:type="auto"/>
          </w:tcPr>
          <w:p w14:paraId="5595213A" w14:textId="77777777" w:rsidR="002C246E" w:rsidRPr="002C246E" w:rsidRDefault="002C246E" w:rsidP="002C246E">
            <w:pPr>
              <w:spacing w:line="259" w:lineRule="auto"/>
              <w:rPr>
                <w:rFonts w:cstheme="minorHAnsi"/>
                <w:sz w:val="24"/>
                <w:szCs w:val="24"/>
              </w:rPr>
            </w:pPr>
            <w:r w:rsidRPr="002C246E">
              <w:rPr>
                <w:rFonts w:cstheme="minorHAnsi"/>
                <w:sz w:val="24"/>
                <w:szCs w:val="24"/>
              </w:rPr>
              <w:t>[-2.</w:t>
            </w:r>
            <w:proofErr w:type="gramStart"/>
            <w:r w:rsidRPr="002C246E">
              <w:rPr>
                <w:rFonts w:cstheme="minorHAnsi"/>
                <w:sz w:val="24"/>
                <w:szCs w:val="24"/>
              </w:rPr>
              <w:t>50]*</w:t>
            </w:r>
            <w:proofErr w:type="gramEnd"/>
            <w:r w:rsidRPr="002C246E">
              <w:rPr>
                <w:rFonts w:cstheme="minorHAnsi"/>
                <w:sz w:val="24"/>
                <w:szCs w:val="24"/>
              </w:rPr>
              <w:t>*</w:t>
            </w:r>
          </w:p>
        </w:tc>
      </w:tr>
      <w:tr w:rsidR="002C246E" w:rsidRPr="002C246E" w14:paraId="343057BD" w14:textId="77777777" w:rsidTr="00A543B4">
        <w:trPr>
          <w:trHeight w:val="300"/>
        </w:trPr>
        <w:tc>
          <w:tcPr>
            <w:tcW w:w="0" w:type="auto"/>
          </w:tcPr>
          <w:p w14:paraId="1062B6C4" w14:textId="77777777" w:rsidR="002C246E" w:rsidRPr="002C246E" w:rsidRDefault="002C246E" w:rsidP="002C246E">
            <w:pPr>
              <w:spacing w:line="259" w:lineRule="auto"/>
              <w:rPr>
                <w:rFonts w:cstheme="minorHAnsi"/>
                <w:sz w:val="24"/>
                <w:szCs w:val="24"/>
              </w:rPr>
            </w:pPr>
            <w:r w:rsidRPr="002C246E">
              <w:rPr>
                <w:rFonts w:cstheme="minorHAnsi"/>
                <w:sz w:val="24"/>
                <w:szCs w:val="24"/>
              </w:rPr>
              <w:t>Earnings/Assets</w:t>
            </w:r>
          </w:p>
        </w:tc>
        <w:tc>
          <w:tcPr>
            <w:tcW w:w="0" w:type="auto"/>
          </w:tcPr>
          <w:p w14:paraId="360A39D2" w14:textId="77777777" w:rsidR="002C246E" w:rsidRPr="002C246E" w:rsidRDefault="002C246E" w:rsidP="002C246E">
            <w:pPr>
              <w:spacing w:line="259" w:lineRule="auto"/>
              <w:rPr>
                <w:rFonts w:cstheme="minorHAnsi"/>
                <w:sz w:val="24"/>
                <w:szCs w:val="24"/>
              </w:rPr>
            </w:pPr>
            <w:r w:rsidRPr="002C246E">
              <w:rPr>
                <w:rFonts w:cstheme="minorHAnsi"/>
                <w:sz w:val="24"/>
                <w:szCs w:val="24"/>
              </w:rPr>
              <w:t>-0.1113</w:t>
            </w:r>
          </w:p>
        </w:tc>
        <w:tc>
          <w:tcPr>
            <w:tcW w:w="0" w:type="auto"/>
          </w:tcPr>
          <w:p w14:paraId="4159051B" w14:textId="77777777" w:rsidR="002C246E" w:rsidRPr="002C246E" w:rsidRDefault="002C246E" w:rsidP="002C246E">
            <w:pPr>
              <w:spacing w:line="259" w:lineRule="auto"/>
              <w:rPr>
                <w:rFonts w:cstheme="minorHAnsi"/>
                <w:sz w:val="24"/>
                <w:szCs w:val="24"/>
              </w:rPr>
            </w:pPr>
            <w:r w:rsidRPr="002C246E">
              <w:rPr>
                <w:rFonts w:cstheme="minorHAnsi"/>
                <w:sz w:val="24"/>
                <w:szCs w:val="24"/>
              </w:rPr>
              <w:t>-0.1090</w:t>
            </w:r>
          </w:p>
        </w:tc>
        <w:tc>
          <w:tcPr>
            <w:tcW w:w="0" w:type="auto"/>
          </w:tcPr>
          <w:p w14:paraId="0F25B228" w14:textId="77777777" w:rsidR="002C246E" w:rsidRPr="002C246E" w:rsidRDefault="002C246E" w:rsidP="002C246E">
            <w:pPr>
              <w:spacing w:line="259" w:lineRule="auto"/>
              <w:rPr>
                <w:rFonts w:cstheme="minorHAnsi"/>
                <w:sz w:val="24"/>
                <w:szCs w:val="24"/>
              </w:rPr>
            </w:pPr>
            <w:r w:rsidRPr="002C246E">
              <w:rPr>
                <w:rFonts w:cstheme="minorHAnsi"/>
                <w:sz w:val="24"/>
                <w:szCs w:val="24"/>
              </w:rPr>
              <w:t>-0.1157</w:t>
            </w:r>
          </w:p>
        </w:tc>
      </w:tr>
      <w:tr w:rsidR="002C246E" w:rsidRPr="002C246E" w14:paraId="1E49B531" w14:textId="77777777" w:rsidTr="00A543B4">
        <w:trPr>
          <w:trHeight w:val="300"/>
        </w:trPr>
        <w:tc>
          <w:tcPr>
            <w:tcW w:w="0" w:type="auto"/>
          </w:tcPr>
          <w:p w14:paraId="3DA2B1C5" w14:textId="77777777" w:rsidR="002C246E" w:rsidRPr="002C246E" w:rsidRDefault="002C246E" w:rsidP="002C246E">
            <w:pPr>
              <w:spacing w:line="259" w:lineRule="auto"/>
              <w:rPr>
                <w:rFonts w:cstheme="minorHAnsi"/>
                <w:sz w:val="24"/>
                <w:szCs w:val="24"/>
              </w:rPr>
            </w:pPr>
          </w:p>
        </w:tc>
        <w:tc>
          <w:tcPr>
            <w:tcW w:w="0" w:type="auto"/>
          </w:tcPr>
          <w:p w14:paraId="258AB0AE" w14:textId="77777777" w:rsidR="002C246E" w:rsidRPr="002C246E" w:rsidRDefault="002C246E" w:rsidP="002C246E">
            <w:pPr>
              <w:spacing w:line="259" w:lineRule="auto"/>
              <w:rPr>
                <w:rFonts w:cstheme="minorHAnsi"/>
                <w:sz w:val="24"/>
                <w:szCs w:val="24"/>
              </w:rPr>
            </w:pPr>
            <w:r w:rsidRPr="002C246E">
              <w:rPr>
                <w:rFonts w:cstheme="minorHAnsi"/>
                <w:sz w:val="24"/>
                <w:szCs w:val="24"/>
              </w:rPr>
              <w:t>[-1.</w:t>
            </w:r>
            <w:proofErr w:type="gramStart"/>
            <w:r w:rsidRPr="002C246E">
              <w:rPr>
                <w:rFonts w:cstheme="minorHAnsi"/>
                <w:sz w:val="24"/>
                <w:szCs w:val="24"/>
              </w:rPr>
              <w:t>93]*</w:t>
            </w:r>
            <w:proofErr w:type="gramEnd"/>
          </w:p>
        </w:tc>
        <w:tc>
          <w:tcPr>
            <w:tcW w:w="0" w:type="auto"/>
          </w:tcPr>
          <w:p w14:paraId="54A8BC15" w14:textId="77777777" w:rsidR="002C246E" w:rsidRPr="002C246E" w:rsidRDefault="002C246E" w:rsidP="002C246E">
            <w:pPr>
              <w:spacing w:line="259" w:lineRule="auto"/>
              <w:rPr>
                <w:rFonts w:cstheme="minorHAnsi"/>
                <w:sz w:val="24"/>
                <w:szCs w:val="24"/>
              </w:rPr>
            </w:pPr>
            <w:r w:rsidRPr="002C246E">
              <w:rPr>
                <w:rFonts w:cstheme="minorHAnsi"/>
                <w:sz w:val="24"/>
                <w:szCs w:val="24"/>
              </w:rPr>
              <w:t>[-1.</w:t>
            </w:r>
            <w:proofErr w:type="gramStart"/>
            <w:r w:rsidRPr="002C246E">
              <w:rPr>
                <w:rFonts w:cstheme="minorHAnsi"/>
                <w:sz w:val="24"/>
                <w:szCs w:val="24"/>
              </w:rPr>
              <w:t>84]*</w:t>
            </w:r>
            <w:proofErr w:type="gramEnd"/>
          </w:p>
        </w:tc>
        <w:tc>
          <w:tcPr>
            <w:tcW w:w="0" w:type="auto"/>
          </w:tcPr>
          <w:p w14:paraId="6844464C" w14:textId="77777777" w:rsidR="002C246E" w:rsidRPr="002C246E" w:rsidRDefault="002C246E" w:rsidP="002C246E">
            <w:pPr>
              <w:spacing w:line="259" w:lineRule="auto"/>
              <w:rPr>
                <w:rFonts w:cstheme="minorHAnsi"/>
                <w:sz w:val="24"/>
                <w:szCs w:val="24"/>
              </w:rPr>
            </w:pPr>
            <w:r w:rsidRPr="002C246E">
              <w:rPr>
                <w:rFonts w:cstheme="minorHAnsi"/>
                <w:sz w:val="24"/>
                <w:szCs w:val="24"/>
              </w:rPr>
              <w:t>[-1.</w:t>
            </w:r>
            <w:proofErr w:type="gramStart"/>
            <w:r w:rsidRPr="002C246E">
              <w:rPr>
                <w:rFonts w:cstheme="minorHAnsi"/>
                <w:sz w:val="24"/>
                <w:szCs w:val="24"/>
              </w:rPr>
              <w:t>84]*</w:t>
            </w:r>
            <w:proofErr w:type="gramEnd"/>
          </w:p>
        </w:tc>
      </w:tr>
      <w:tr w:rsidR="002C246E" w:rsidRPr="002C246E" w14:paraId="00901C50" w14:textId="77777777" w:rsidTr="00A543B4">
        <w:trPr>
          <w:trHeight w:val="310"/>
        </w:trPr>
        <w:tc>
          <w:tcPr>
            <w:tcW w:w="0" w:type="auto"/>
          </w:tcPr>
          <w:p w14:paraId="0CB8DBA4" w14:textId="77777777" w:rsidR="002C246E" w:rsidRPr="002C246E" w:rsidRDefault="002C246E" w:rsidP="002C246E">
            <w:pPr>
              <w:spacing w:line="259" w:lineRule="auto"/>
              <w:rPr>
                <w:rFonts w:cstheme="minorHAnsi"/>
                <w:sz w:val="24"/>
                <w:szCs w:val="24"/>
              </w:rPr>
            </w:pPr>
            <w:r w:rsidRPr="002C246E">
              <w:rPr>
                <w:rFonts w:cstheme="minorHAnsi"/>
                <w:sz w:val="24"/>
                <w:szCs w:val="24"/>
              </w:rPr>
              <w:t>Stock Returns</w:t>
            </w:r>
          </w:p>
        </w:tc>
        <w:tc>
          <w:tcPr>
            <w:tcW w:w="0" w:type="auto"/>
          </w:tcPr>
          <w:p w14:paraId="2ACED6F4" w14:textId="77777777" w:rsidR="002C246E" w:rsidRPr="002C246E" w:rsidRDefault="002C246E" w:rsidP="002C246E">
            <w:pPr>
              <w:spacing w:line="259" w:lineRule="auto"/>
              <w:rPr>
                <w:rFonts w:cstheme="minorHAnsi"/>
                <w:sz w:val="24"/>
                <w:szCs w:val="24"/>
              </w:rPr>
            </w:pPr>
            <w:r w:rsidRPr="002C246E">
              <w:rPr>
                <w:rFonts w:cstheme="minorHAnsi"/>
                <w:sz w:val="24"/>
                <w:szCs w:val="24"/>
              </w:rPr>
              <w:t>-0.0009</w:t>
            </w:r>
          </w:p>
        </w:tc>
        <w:tc>
          <w:tcPr>
            <w:tcW w:w="0" w:type="auto"/>
          </w:tcPr>
          <w:p w14:paraId="5C192734" w14:textId="77777777" w:rsidR="002C246E" w:rsidRPr="002C246E" w:rsidRDefault="002C246E" w:rsidP="002C246E">
            <w:pPr>
              <w:spacing w:line="259" w:lineRule="auto"/>
              <w:rPr>
                <w:rFonts w:cstheme="minorHAnsi"/>
                <w:sz w:val="24"/>
                <w:szCs w:val="24"/>
              </w:rPr>
            </w:pPr>
            <w:r w:rsidRPr="002C246E">
              <w:rPr>
                <w:rFonts w:cstheme="minorHAnsi"/>
                <w:sz w:val="24"/>
                <w:szCs w:val="24"/>
              </w:rPr>
              <w:t>-0.0019</w:t>
            </w:r>
          </w:p>
        </w:tc>
        <w:tc>
          <w:tcPr>
            <w:tcW w:w="0" w:type="auto"/>
          </w:tcPr>
          <w:p w14:paraId="4C01EA8E" w14:textId="77777777" w:rsidR="002C246E" w:rsidRPr="002C246E" w:rsidRDefault="002C246E" w:rsidP="002C246E">
            <w:pPr>
              <w:spacing w:line="259" w:lineRule="auto"/>
              <w:rPr>
                <w:rFonts w:cstheme="minorHAnsi"/>
                <w:sz w:val="24"/>
                <w:szCs w:val="24"/>
              </w:rPr>
            </w:pPr>
            <w:r w:rsidRPr="002C246E">
              <w:rPr>
                <w:rFonts w:cstheme="minorHAnsi"/>
                <w:sz w:val="24"/>
                <w:szCs w:val="24"/>
              </w:rPr>
              <w:t>-0.0015</w:t>
            </w:r>
          </w:p>
        </w:tc>
      </w:tr>
      <w:tr w:rsidR="002C246E" w:rsidRPr="002C246E" w14:paraId="3F2DE6F5" w14:textId="77777777" w:rsidTr="00A543B4">
        <w:trPr>
          <w:trHeight w:val="289"/>
        </w:trPr>
        <w:tc>
          <w:tcPr>
            <w:tcW w:w="0" w:type="auto"/>
          </w:tcPr>
          <w:p w14:paraId="339ACA8E" w14:textId="77777777" w:rsidR="002C246E" w:rsidRPr="002C246E" w:rsidRDefault="002C246E" w:rsidP="002C246E">
            <w:pPr>
              <w:spacing w:line="259" w:lineRule="auto"/>
              <w:rPr>
                <w:rFonts w:cstheme="minorHAnsi"/>
                <w:sz w:val="24"/>
                <w:szCs w:val="24"/>
              </w:rPr>
            </w:pPr>
          </w:p>
        </w:tc>
        <w:tc>
          <w:tcPr>
            <w:tcW w:w="0" w:type="auto"/>
          </w:tcPr>
          <w:p w14:paraId="54598AD8" w14:textId="77777777" w:rsidR="002C246E" w:rsidRPr="002C246E" w:rsidRDefault="002C246E" w:rsidP="002C246E">
            <w:pPr>
              <w:spacing w:line="259" w:lineRule="auto"/>
              <w:rPr>
                <w:rFonts w:cstheme="minorHAnsi"/>
                <w:sz w:val="24"/>
                <w:szCs w:val="24"/>
              </w:rPr>
            </w:pPr>
            <w:r w:rsidRPr="002C246E">
              <w:rPr>
                <w:rFonts w:cstheme="minorHAnsi"/>
                <w:sz w:val="24"/>
                <w:szCs w:val="24"/>
              </w:rPr>
              <w:t>[-0.14]</w:t>
            </w:r>
          </w:p>
        </w:tc>
        <w:tc>
          <w:tcPr>
            <w:tcW w:w="0" w:type="auto"/>
          </w:tcPr>
          <w:p w14:paraId="0A305CF9" w14:textId="77777777" w:rsidR="002C246E" w:rsidRPr="002C246E" w:rsidRDefault="002C246E" w:rsidP="002C246E">
            <w:pPr>
              <w:spacing w:line="259" w:lineRule="auto"/>
              <w:rPr>
                <w:rFonts w:cstheme="minorHAnsi"/>
                <w:sz w:val="24"/>
                <w:szCs w:val="24"/>
              </w:rPr>
            </w:pPr>
            <w:r w:rsidRPr="002C246E">
              <w:rPr>
                <w:rFonts w:cstheme="minorHAnsi"/>
                <w:sz w:val="24"/>
                <w:szCs w:val="24"/>
              </w:rPr>
              <w:t>[-0.32]</w:t>
            </w:r>
          </w:p>
        </w:tc>
        <w:tc>
          <w:tcPr>
            <w:tcW w:w="0" w:type="auto"/>
          </w:tcPr>
          <w:p w14:paraId="7C6B65D0" w14:textId="77777777" w:rsidR="002C246E" w:rsidRPr="002C246E" w:rsidRDefault="002C246E" w:rsidP="002C246E">
            <w:pPr>
              <w:spacing w:line="259" w:lineRule="auto"/>
              <w:rPr>
                <w:rFonts w:cstheme="minorHAnsi"/>
                <w:sz w:val="24"/>
                <w:szCs w:val="24"/>
              </w:rPr>
            </w:pPr>
            <w:r w:rsidRPr="002C246E">
              <w:rPr>
                <w:rFonts w:cstheme="minorHAnsi"/>
                <w:sz w:val="24"/>
                <w:szCs w:val="24"/>
              </w:rPr>
              <w:t>[-0.25]</w:t>
            </w:r>
          </w:p>
        </w:tc>
      </w:tr>
      <w:tr w:rsidR="002C246E" w:rsidRPr="002C246E" w14:paraId="572088F9" w14:textId="77777777" w:rsidTr="00A543B4">
        <w:trPr>
          <w:trHeight w:val="300"/>
        </w:trPr>
        <w:tc>
          <w:tcPr>
            <w:tcW w:w="0" w:type="auto"/>
          </w:tcPr>
          <w:p w14:paraId="5F020B5C" w14:textId="77777777" w:rsidR="002C246E" w:rsidRPr="002C246E" w:rsidRDefault="002C246E" w:rsidP="002C246E">
            <w:pPr>
              <w:spacing w:line="259" w:lineRule="auto"/>
              <w:rPr>
                <w:rFonts w:cstheme="minorHAnsi"/>
                <w:sz w:val="24"/>
                <w:szCs w:val="24"/>
              </w:rPr>
            </w:pPr>
            <w:r w:rsidRPr="002C246E">
              <w:rPr>
                <w:rFonts w:cstheme="minorHAnsi"/>
                <w:sz w:val="24"/>
                <w:szCs w:val="24"/>
              </w:rPr>
              <w:t>NYSE Percentile</w:t>
            </w:r>
          </w:p>
        </w:tc>
        <w:tc>
          <w:tcPr>
            <w:tcW w:w="0" w:type="auto"/>
          </w:tcPr>
          <w:p w14:paraId="6C7AB7C3" w14:textId="77777777" w:rsidR="002C246E" w:rsidRPr="002C246E" w:rsidRDefault="002C246E" w:rsidP="002C246E">
            <w:pPr>
              <w:spacing w:line="259" w:lineRule="auto"/>
              <w:rPr>
                <w:rFonts w:cstheme="minorHAnsi"/>
                <w:sz w:val="24"/>
                <w:szCs w:val="24"/>
              </w:rPr>
            </w:pPr>
            <w:r w:rsidRPr="002C246E">
              <w:rPr>
                <w:rFonts w:cstheme="minorHAnsi"/>
                <w:sz w:val="24"/>
                <w:szCs w:val="24"/>
              </w:rPr>
              <w:t>0.0055</w:t>
            </w:r>
          </w:p>
        </w:tc>
        <w:tc>
          <w:tcPr>
            <w:tcW w:w="0" w:type="auto"/>
          </w:tcPr>
          <w:p w14:paraId="3AE8B0E5" w14:textId="77777777" w:rsidR="002C246E" w:rsidRPr="002C246E" w:rsidRDefault="002C246E" w:rsidP="002C246E">
            <w:pPr>
              <w:spacing w:line="259" w:lineRule="auto"/>
              <w:rPr>
                <w:rFonts w:cstheme="minorHAnsi"/>
                <w:sz w:val="24"/>
                <w:szCs w:val="24"/>
              </w:rPr>
            </w:pPr>
            <w:r w:rsidRPr="002C246E">
              <w:rPr>
                <w:rFonts w:cstheme="minorHAnsi"/>
                <w:sz w:val="24"/>
                <w:szCs w:val="24"/>
              </w:rPr>
              <w:t>0.0048</w:t>
            </w:r>
          </w:p>
        </w:tc>
        <w:tc>
          <w:tcPr>
            <w:tcW w:w="0" w:type="auto"/>
          </w:tcPr>
          <w:p w14:paraId="0BD7212E" w14:textId="77777777" w:rsidR="002C246E" w:rsidRPr="002C246E" w:rsidRDefault="002C246E" w:rsidP="002C246E">
            <w:pPr>
              <w:spacing w:line="259" w:lineRule="auto"/>
              <w:rPr>
                <w:rFonts w:cstheme="minorHAnsi"/>
                <w:sz w:val="24"/>
                <w:szCs w:val="24"/>
              </w:rPr>
            </w:pPr>
            <w:r w:rsidRPr="002C246E">
              <w:rPr>
                <w:rFonts w:cstheme="minorHAnsi"/>
                <w:sz w:val="24"/>
                <w:szCs w:val="24"/>
              </w:rPr>
              <w:t>0.0062</w:t>
            </w:r>
          </w:p>
        </w:tc>
      </w:tr>
      <w:tr w:rsidR="002C246E" w:rsidRPr="002C246E" w14:paraId="7198B8B1" w14:textId="77777777" w:rsidTr="00A543B4">
        <w:trPr>
          <w:trHeight w:val="300"/>
        </w:trPr>
        <w:tc>
          <w:tcPr>
            <w:tcW w:w="0" w:type="auto"/>
          </w:tcPr>
          <w:p w14:paraId="16339931" w14:textId="77777777" w:rsidR="002C246E" w:rsidRPr="002C246E" w:rsidRDefault="002C246E" w:rsidP="002C246E">
            <w:pPr>
              <w:spacing w:line="259" w:lineRule="auto"/>
              <w:rPr>
                <w:rFonts w:cstheme="minorHAnsi"/>
                <w:sz w:val="24"/>
                <w:szCs w:val="24"/>
              </w:rPr>
            </w:pPr>
          </w:p>
        </w:tc>
        <w:tc>
          <w:tcPr>
            <w:tcW w:w="0" w:type="auto"/>
          </w:tcPr>
          <w:p w14:paraId="5488B362" w14:textId="77777777" w:rsidR="002C246E" w:rsidRPr="002C246E" w:rsidRDefault="002C246E" w:rsidP="002C246E">
            <w:pPr>
              <w:spacing w:line="259" w:lineRule="auto"/>
              <w:rPr>
                <w:rFonts w:cstheme="minorHAnsi"/>
                <w:sz w:val="24"/>
                <w:szCs w:val="24"/>
              </w:rPr>
            </w:pPr>
            <w:r w:rsidRPr="002C246E">
              <w:rPr>
                <w:rFonts w:cstheme="minorHAnsi"/>
                <w:sz w:val="24"/>
                <w:szCs w:val="24"/>
              </w:rPr>
              <w:t>[0.97]</w:t>
            </w:r>
          </w:p>
        </w:tc>
        <w:tc>
          <w:tcPr>
            <w:tcW w:w="0" w:type="auto"/>
          </w:tcPr>
          <w:p w14:paraId="1B56947D" w14:textId="77777777" w:rsidR="002C246E" w:rsidRPr="002C246E" w:rsidRDefault="002C246E" w:rsidP="002C246E">
            <w:pPr>
              <w:spacing w:line="259" w:lineRule="auto"/>
              <w:rPr>
                <w:rFonts w:cstheme="minorHAnsi"/>
                <w:sz w:val="24"/>
                <w:szCs w:val="24"/>
              </w:rPr>
            </w:pPr>
            <w:r w:rsidRPr="002C246E">
              <w:rPr>
                <w:rFonts w:cstheme="minorHAnsi"/>
                <w:sz w:val="24"/>
                <w:szCs w:val="24"/>
              </w:rPr>
              <w:t>[0.91]</w:t>
            </w:r>
          </w:p>
        </w:tc>
        <w:tc>
          <w:tcPr>
            <w:tcW w:w="0" w:type="auto"/>
          </w:tcPr>
          <w:p w14:paraId="638B49BD" w14:textId="77777777" w:rsidR="002C246E" w:rsidRPr="002C246E" w:rsidRDefault="002C246E" w:rsidP="002C246E">
            <w:pPr>
              <w:spacing w:line="259" w:lineRule="auto"/>
              <w:rPr>
                <w:rFonts w:cstheme="minorHAnsi"/>
                <w:sz w:val="24"/>
                <w:szCs w:val="24"/>
              </w:rPr>
            </w:pPr>
            <w:r w:rsidRPr="002C246E">
              <w:rPr>
                <w:rFonts w:cstheme="minorHAnsi"/>
                <w:sz w:val="24"/>
                <w:szCs w:val="24"/>
              </w:rPr>
              <w:t>[1.11]</w:t>
            </w:r>
          </w:p>
        </w:tc>
      </w:tr>
      <w:tr w:rsidR="002C246E" w:rsidRPr="002C246E" w14:paraId="7C03FFED" w14:textId="77777777" w:rsidTr="00A543B4">
        <w:trPr>
          <w:trHeight w:val="300"/>
        </w:trPr>
        <w:tc>
          <w:tcPr>
            <w:tcW w:w="0" w:type="auto"/>
          </w:tcPr>
          <w:p w14:paraId="0AF240C3" w14:textId="77777777" w:rsidR="002C246E" w:rsidRPr="002C246E" w:rsidRDefault="002C246E" w:rsidP="002C246E">
            <w:pPr>
              <w:spacing w:line="259" w:lineRule="auto"/>
              <w:rPr>
                <w:rFonts w:cstheme="minorHAnsi"/>
                <w:sz w:val="24"/>
                <w:szCs w:val="24"/>
              </w:rPr>
            </w:pPr>
            <w:r w:rsidRPr="002C246E">
              <w:rPr>
                <w:rFonts w:cstheme="minorHAnsi"/>
                <w:sz w:val="24"/>
                <w:szCs w:val="24"/>
              </w:rPr>
              <w:t>Systematic Risk</w:t>
            </w:r>
          </w:p>
        </w:tc>
        <w:tc>
          <w:tcPr>
            <w:tcW w:w="0" w:type="auto"/>
          </w:tcPr>
          <w:p w14:paraId="0AAB2008" w14:textId="77777777" w:rsidR="002C246E" w:rsidRPr="002C246E" w:rsidRDefault="002C246E" w:rsidP="002C246E">
            <w:pPr>
              <w:spacing w:line="259" w:lineRule="auto"/>
              <w:rPr>
                <w:rFonts w:cstheme="minorHAnsi"/>
                <w:sz w:val="24"/>
                <w:szCs w:val="24"/>
              </w:rPr>
            </w:pPr>
            <w:r w:rsidRPr="002C246E">
              <w:rPr>
                <w:rFonts w:cstheme="minorHAnsi"/>
                <w:sz w:val="24"/>
                <w:szCs w:val="24"/>
              </w:rPr>
              <w:t>2.9069</w:t>
            </w:r>
          </w:p>
        </w:tc>
        <w:tc>
          <w:tcPr>
            <w:tcW w:w="0" w:type="auto"/>
          </w:tcPr>
          <w:p w14:paraId="61F8864E" w14:textId="77777777" w:rsidR="002C246E" w:rsidRPr="002C246E" w:rsidRDefault="002C246E" w:rsidP="002C246E">
            <w:pPr>
              <w:spacing w:line="259" w:lineRule="auto"/>
              <w:rPr>
                <w:rFonts w:cstheme="minorHAnsi"/>
                <w:sz w:val="24"/>
                <w:szCs w:val="24"/>
              </w:rPr>
            </w:pPr>
            <w:r w:rsidRPr="002C246E">
              <w:rPr>
                <w:rFonts w:cstheme="minorHAnsi"/>
                <w:sz w:val="24"/>
                <w:szCs w:val="24"/>
              </w:rPr>
              <w:t>3.0595</w:t>
            </w:r>
          </w:p>
        </w:tc>
        <w:tc>
          <w:tcPr>
            <w:tcW w:w="0" w:type="auto"/>
          </w:tcPr>
          <w:p w14:paraId="16454F68" w14:textId="77777777" w:rsidR="002C246E" w:rsidRPr="002C246E" w:rsidRDefault="002C246E" w:rsidP="002C246E">
            <w:pPr>
              <w:spacing w:line="259" w:lineRule="auto"/>
              <w:rPr>
                <w:rFonts w:cstheme="minorHAnsi"/>
                <w:sz w:val="24"/>
                <w:szCs w:val="24"/>
              </w:rPr>
            </w:pPr>
            <w:r w:rsidRPr="002C246E">
              <w:rPr>
                <w:rFonts w:cstheme="minorHAnsi"/>
                <w:sz w:val="24"/>
                <w:szCs w:val="24"/>
              </w:rPr>
              <w:t>3.1603</w:t>
            </w:r>
          </w:p>
        </w:tc>
      </w:tr>
      <w:tr w:rsidR="002C246E" w:rsidRPr="002C246E" w14:paraId="300814BA" w14:textId="77777777" w:rsidTr="00A543B4">
        <w:trPr>
          <w:trHeight w:val="300"/>
        </w:trPr>
        <w:tc>
          <w:tcPr>
            <w:tcW w:w="0" w:type="auto"/>
          </w:tcPr>
          <w:p w14:paraId="407E1B50" w14:textId="77777777" w:rsidR="002C246E" w:rsidRPr="002C246E" w:rsidRDefault="002C246E" w:rsidP="002C246E">
            <w:pPr>
              <w:spacing w:line="259" w:lineRule="auto"/>
              <w:rPr>
                <w:rFonts w:cstheme="minorHAnsi"/>
                <w:sz w:val="24"/>
                <w:szCs w:val="24"/>
              </w:rPr>
            </w:pPr>
          </w:p>
        </w:tc>
        <w:tc>
          <w:tcPr>
            <w:tcW w:w="0" w:type="auto"/>
          </w:tcPr>
          <w:p w14:paraId="40EA9B69" w14:textId="77777777" w:rsidR="002C246E" w:rsidRPr="002C246E" w:rsidRDefault="002C246E" w:rsidP="002C246E">
            <w:pPr>
              <w:spacing w:line="259" w:lineRule="auto"/>
              <w:rPr>
                <w:rFonts w:cstheme="minorHAnsi"/>
                <w:sz w:val="24"/>
                <w:szCs w:val="24"/>
              </w:rPr>
            </w:pPr>
            <w:r w:rsidRPr="002C246E">
              <w:rPr>
                <w:rFonts w:cstheme="minorHAnsi"/>
                <w:sz w:val="24"/>
                <w:szCs w:val="24"/>
              </w:rPr>
              <w:t>[1.26]</w:t>
            </w:r>
          </w:p>
        </w:tc>
        <w:tc>
          <w:tcPr>
            <w:tcW w:w="0" w:type="auto"/>
          </w:tcPr>
          <w:p w14:paraId="0358F2B3" w14:textId="77777777" w:rsidR="002C246E" w:rsidRPr="002C246E" w:rsidRDefault="002C246E" w:rsidP="002C246E">
            <w:pPr>
              <w:spacing w:line="259" w:lineRule="auto"/>
              <w:rPr>
                <w:rFonts w:cstheme="minorHAnsi"/>
                <w:sz w:val="24"/>
                <w:szCs w:val="24"/>
              </w:rPr>
            </w:pPr>
            <w:r w:rsidRPr="002C246E">
              <w:rPr>
                <w:rFonts w:cstheme="minorHAnsi"/>
                <w:sz w:val="24"/>
                <w:szCs w:val="24"/>
              </w:rPr>
              <w:t>[1.31]</w:t>
            </w:r>
          </w:p>
        </w:tc>
        <w:tc>
          <w:tcPr>
            <w:tcW w:w="0" w:type="auto"/>
          </w:tcPr>
          <w:p w14:paraId="0663718E" w14:textId="77777777" w:rsidR="002C246E" w:rsidRPr="002C246E" w:rsidRDefault="002C246E" w:rsidP="002C246E">
            <w:pPr>
              <w:spacing w:line="259" w:lineRule="auto"/>
              <w:rPr>
                <w:rFonts w:cstheme="minorHAnsi"/>
                <w:sz w:val="24"/>
                <w:szCs w:val="24"/>
              </w:rPr>
            </w:pPr>
            <w:r w:rsidRPr="002C246E">
              <w:rPr>
                <w:rFonts w:cstheme="minorHAnsi"/>
                <w:sz w:val="24"/>
                <w:szCs w:val="24"/>
              </w:rPr>
              <w:t>[1.35]</w:t>
            </w:r>
          </w:p>
        </w:tc>
      </w:tr>
      <w:tr w:rsidR="002C246E" w:rsidRPr="002C246E" w14:paraId="11195702" w14:textId="77777777" w:rsidTr="00A543B4">
        <w:trPr>
          <w:trHeight w:val="300"/>
        </w:trPr>
        <w:tc>
          <w:tcPr>
            <w:tcW w:w="0" w:type="auto"/>
          </w:tcPr>
          <w:p w14:paraId="410FE9A1" w14:textId="77777777" w:rsidR="002C246E" w:rsidRPr="002C246E" w:rsidRDefault="002C246E" w:rsidP="002C246E">
            <w:pPr>
              <w:spacing w:line="259" w:lineRule="auto"/>
              <w:rPr>
                <w:rFonts w:cstheme="minorHAnsi"/>
                <w:sz w:val="24"/>
                <w:szCs w:val="24"/>
              </w:rPr>
            </w:pPr>
            <w:r w:rsidRPr="002C246E">
              <w:rPr>
                <w:rFonts w:cstheme="minorHAnsi"/>
                <w:sz w:val="24"/>
                <w:szCs w:val="24"/>
              </w:rPr>
              <w:t>Idiosyncratic Risk</w:t>
            </w:r>
          </w:p>
        </w:tc>
        <w:tc>
          <w:tcPr>
            <w:tcW w:w="0" w:type="auto"/>
          </w:tcPr>
          <w:p w14:paraId="1A8298F6" w14:textId="77777777" w:rsidR="002C246E" w:rsidRPr="002C246E" w:rsidRDefault="002C246E" w:rsidP="002C246E">
            <w:pPr>
              <w:spacing w:line="259" w:lineRule="auto"/>
              <w:rPr>
                <w:rFonts w:cstheme="minorHAnsi"/>
                <w:sz w:val="24"/>
                <w:szCs w:val="24"/>
              </w:rPr>
            </w:pPr>
            <w:r w:rsidRPr="002C246E">
              <w:rPr>
                <w:rFonts w:cstheme="minorHAnsi"/>
                <w:sz w:val="24"/>
                <w:szCs w:val="24"/>
              </w:rPr>
              <w:t>7.1187</w:t>
            </w:r>
          </w:p>
        </w:tc>
        <w:tc>
          <w:tcPr>
            <w:tcW w:w="0" w:type="auto"/>
          </w:tcPr>
          <w:p w14:paraId="1F32D62F" w14:textId="77777777" w:rsidR="002C246E" w:rsidRPr="002C246E" w:rsidRDefault="002C246E" w:rsidP="002C246E">
            <w:pPr>
              <w:spacing w:line="259" w:lineRule="auto"/>
              <w:rPr>
                <w:rFonts w:cstheme="minorHAnsi"/>
                <w:sz w:val="24"/>
                <w:szCs w:val="24"/>
              </w:rPr>
            </w:pPr>
            <w:r w:rsidRPr="002C246E">
              <w:rPr>
                <w:rFonts w:cstheme="minorHAnsi"/>
                <w:sz w:val="24"/>
                <w:szCs w:val="24"/>
              </w:rPr>
              <w:t>7.1035</w:t>
            </w:r>
          </w:p>
        </w:tc>
        <w:tc>
          <w:tcPr>
            <w:tcW w:w="0" w:type="auto"/>
          </w:tcPr>
          <w:p w14:paraId="7C4F811E" w14:textId="77777777" w:rsidR="002C246E" w:rsidRPr="002C246E" w:rsidRDefault="002C246E" w:rsidP="002C246E">
            <w:pPr>
              <w:spacing w:line="259" w:lineRule="auto"/>
              <w:rPr>
                <w:rFonts w:cstheme="minorHAnsi"/>
                <w:sz w:val="24"/>
                <w:szCs w:val="24"/>
              </w:rPr>
            </w:pPr>
            <w:r w:rsidRPr="002C246E">
              <w:rPr>
                <w:rFonts w:cstheme="minorHAnsi"/>
                <w:sz w:val="24"/>
                <w:szCs w:val="24"/>
              </w:rPr>
              <w:t>7.0567</w:t>
            </w:r>
          </w:p>
        </w:tc>
      </w:tr>
      <w:tr w:rsidR="002C246E" w:rsidRPr="002C246E" w14:paraId="509C62CE" w14:textId="77777777" w:rsidTr="00A543B4">
        <w:trPr>
          <w:trHeight w:val="300"/>
        </w:trPr>
        <w:tc>
          <w:tcPr>
            <w:tcW w:w="0" w:type="auto"/>
          </w:tcPr>
          <w:p w14:paraId="142BABFD" w14:textId="77777777" w:rsidR="002C246E" w:rsidRPr="002C246E" w:rsidRDefault="002C246E" w:rsidP="002C246E">
            <w:pPr>
              <w:spacing w:line="259" w:lineRule="auto"/>
              <w:rPr>
                <w:rFonts w:cstheme="minorHAnsi"/>
                <w:sz w:val="24"/>
                <w:szCs w:val="24"/>
              </w:rPr>
            </w:pPr>
          </w:p>
        </w:tc>
        <w:tc>
          <w:tcPr>
            <w:tcW w:w="0" w:type="auto"/>
          </w:tcPr>
          <w:p w14:paraId="6A71CE97" w14:textId="77777777" w:rsidR="002C246E" w:rsidRPr="002C246E" w:rsidRDefault="002C246E" w:rsidP="002C246E">
            <w:pPr>
              <w:spacing w:line="259" w:lineRule="auto"/>
              <w:rPr>
                <w:rFonts w:cstheme="minorHAnsi"/>
                <w:sz w:val="24"/>
                <w:szCs w:val="24"/>
              </w:rPr>
            </w:pPr>
            <w:r w:rsidRPr="002C246E">
              <w:rPr>
                <w:rFonts w:cstheme="minorHAnsi"/>
                <w:sz w:val="24"/>
                <w:szCs w:val="24"/>
              </w:rPr>
              <w:t>[</w:t>
            </w:r>
            <w:proofErr w:type="gramStart"/>
            <w:r w:rsidRPr="002C246E">
              <w:rPr>
                <w:rFonts w:cstheme="minorHAnsi"/>
                <w:sz w:val="24"/>
                <w:szCs w:val="24"/>
              </w:rPr>
              <w:t>9.66]*</w:t>
            </w:r>
            <w:proofErr w:type="gramEnd"/>
            <w:r w:rsidRPr="002C246E">
              <w:rPr>
                <w:rFonts w:cstheme="minorHAnsi"/>
                <w:sz w:val="24"/>
                <w:szCs w:val="24"/>
              </w:rPr>
              <w:t>**</w:t>
            </w:r>
          </w:p>
        </w:tc>
        <w:tc>
          <w:tcPr>
            <w:tcW w:w="0" w:type="auto"/>
          </w:tcPr>
          <w:p w14:paraId="2B0F7436" w14:textId="77777777" w:rsidR="002C246E" w:rsidRPr="002C246E" w:rsidRDefault="002C246E" w:rsidP="002C246E">
            <w:pPr>
              <w:spacing w:line="259" w:lineRule="auto"/>
              <w:rPr>
                <w:rFonts w:cstheme="minorHAnsi"/>
                <w:sz w:val="24"/>
                <w:szCs w:val="24"/>
              </w:rPr>
            </w:pPr>
            <w:r w:rsidRPr="002C246E">
              <w:rPr>
                <w:rFonts w:cstheme="minorHAnsi"/>
                <w:sz w:val="24"/>
                <w:szCs w:val="24"/>
              </w:rPr>
              <w:t>[</w:t>
            </w:r>
            <w:proofErr w:type="gramStart"/>
            <w:r w:rsidRPr="002C246E">
              <w:rPr>
                <w:rFonts w:cstheme="minorHAnsi"/>
                <w:sz w:val="24"/>
                <w:szCs w:val="24"/>
              </w:rPr>
              <w:t>9.38]*</w:t>
            </w:r>
            <w:proofErr w:type="gramEnd"/>
            <w:r w:rsidRPr="002C246E">
              <w:rPr>
                <w:rFonts w:cstheme="minorHAnsi"/>
                <w:sz w:val="24"/>
                <w:szCs w:val="24"/>
              </w:rPr>
              <w:t>**</w:t>
            </w:r>
          </w:p>
        </w:tc>
        <w:tc>
          <w:tcPr>
            <w:tcW w:w="0" w:type="auto"/>
          </w:tcPr>
          <w:p w14:paraId="0AEA110A" w14:textId="77777777" w:rsidR="002C246E" w:rsidRPr="002C246E" w:rsidRDefault="002C246E" w:rsidP="002C246E">
            <w:pPr>
              <w:spacing w:line="259" w:lineRule="auto"/>
              <w:rPr>
                <w:rFonts w:cstheme="minorHAnsi"/>
                <w:sz w:val="24"/>
                <w:szCs w:val="24"/>
              </w:rPr>
            </w:pPr>
            <w:r w:rsidRPr="002C246E">
              <w:rPr>
                <w:rFonts w:cstheme="minorHAnsi"/>
                <w:sz w:val="24"/>
                <w:szCs w:val="24"/>
              </w:rPr>
              <w:t>[</w:t>
            </w:r>
            <w:proofErr w:type="gramStart"/>
            <w:r w:rsidRPr="002C246E">
              <w:rPr>
                <w:rFonts w:cstheme="minorHAnsi"/>
                <w:sz w:val="24"/>
                <w:szCs w:val="24"/>
              </w:rPr>
              <w:t>9.81]*</w:t>
            </w:r>
            <w:proofErr w:type="gramEnd"/>
            <w:r w:rsidRPr="002C246E">
              <w:rPr>
                <w:rFonts w:cstheme="minorHAnsi"/>
                <w:sz w:val="24"/>
                <w:szCs w:val="24"/>
              </w:rPr>
              <w:t>**</w:t>
            </w:r>
          </w:p>
        </w:tc>
      </w:tr>
      <w:tr w:rsidR="002C246E" w:rsidRPr="002C246E" w14:paraId="721EE78E" w14:textId="77777777" w:rsidTr="00A543B4">
        <w:trPr>
          <w:trHeight w:val="300"/>
        </w:trPr>
        <w:tc>
          <w:tcPr>
            <w:tcW w:w="0" w:type="auto"/>
          </w:tcPr>
          <w:p w14:paraId="1A875F31" w14:textId="77777777" w:rsidR="002C246E" w:rsidRPr="002C246E" w:rsidRDefault="002C246E" w:rsidP="002C246E">
            <w:pPr>
              <w:spacing w:line="259" w:lineRule="auto"/>
              <w:rPr>
                <w:rFonts w:cstheme="minorHAnsi"/>
                <w:sz w:val="24"/>
                <w:szCs w:val="24"/>
              </w:rPr>
            </w:pPr>
            <w:r w:rsidRPr="002C246E">
              <w:rPr>
                <w:rFonts w:cstheme="minorHAnsi"/>
                <w:sz w:val="24"/>
                <w:szCs w:val="24"/>
              </w:rPr>
              <w:t>Intercept</w:t>
            </w:r>
          </w:p>
        </w:tc>
        <w:tc>
          <w:tcPr>
            <w:tcW w:w="0" w:type="auto"/>
          </w:tcPr>
          <w:p w14:paraId="565B92EC" w14:textId="77777777" w:rsidR="002C246E" w:rsidRPr="002C246E" w:rsidRDefault="002C246E" w:rsidP="002C246E">
            <w:pPr>
              <w:spacing w:line="259" w:lineRule="auto"/>
              <w:rPr>
                <w:rFonts w:cstheme="minorHAnsi"/>
                <w:sz w:val="24"/>
                <w:szCs w:val="24"/>
              </w:rPr>
            </w:pPr>
            <w:r w:rsidRPr="002C246E">
              <w:rPr>
                <w:rFonts w:cstheme="minorHAnsi"/>
                <w:sz w:val="24"/>
                <w:szCs w:val="24"/>
              </w:rPr>
              <w:t>0.1953</w:t>
            </w:r>
          </w:p>
        </w:tc>
        <w:tc>
          <w:tcPr>
            <w:tcW w:w="0" w:type="auto"/>
          </w:tcPr>
          <w:p w14:paraId="12204373" w14:textId="77777777" w:rsidR="002C246E" w:rsidRPr="002C246E" w:rsidRDefault="002C246E" w:rsidP="002C246E">
            <w:pPr>
              <w:spacing w:line="259" w:lineRule="auto"/>
              <w:rPr>
                <w:rFonts w:cstheme="minorHAnsi"/>
                <w:sz w:val="24"/>
                <w:szCs w:val="24"/>
              </w:rPr>
            </w:pPr>
            <w:r w:rsidRPr="002C246E">
              <w:rPr>
                <w:rFonts w:cstheme="minorHAnsi"/>
                <w:sz w:val="24"/>
                <w:szCs w:val="24"/>
              </w:rPr>
              <w:t>0.1915</w:t>
            </w:r>
          </w:p>
        </w:tc>
        <w:tc>
          <w:tcPr>
            <w:tcW w:w="0" w:type="auto"/>
          </w:tcPr>
          <w:p w14:paraId="7AC852D6" w14:textId="77777777" w:rsidR="002C246E" w:rsidRPr="002C246E" w:rsidRDefault="002C246E" w:rsidP="002C246E">
            <w:pPr>
              <w:spacing w:line="259" w:lineRule="auto"/>
              <w:rPr>
                <w:rFonts w:cstheme="minorHAnsi"/>
                <w:sz w:val="24"/>
                <w:szCs w:val="24"/>
              </w:rPr>
            </w:pPr>
            <w:r w:rsidRPr="002C246E">
              <w:rPr>
                <w:rFonts w:cstheme="minorHAnsi"/>
                <w:sz w:val="24"/>
                <w:szCs w:val="24"/>
              </w:rPr>
              <w:t>0.1606</w:t>
            </w:r>
          </w:p>
        </w:tc>
      </w:tr>
      <w:tr w:rsidR="002C246E" w:rsidRPr="002C246E" w14:paraId="0467CD7D" w14:textId="77777777" w:rsidTr="00A543B4">
        <w:trPr>
          <w:trHeight w:val="296"/>
        </w:trPr>
        <w:tc>
          <w:tcPr>
            <w:tcW w:w="0" w:type="auto"/>
          </w:tcPr>
          <w:p w14:paraId="26A630B1" w14:textId="77777777" w:rsidR="002C246E" w:rsidRPr="002C246E" w:rsidRDefault="002C246E" w:rsidP="002C246E">
            <w:pPr>
              <w:spacing w:line="259" w:lineRule="auto"/>
              <w:rPr>
                <w:rFonts w:cstheme="minorHAnsi"/>
                <w:sz w:val="24"/>
                <w:szCs w:val="24"/>
              </w:rPr>
            </w:pPr>
          </w:p>
        </w:tc>
        <w:tc>
          <w:tcPr>
            <w:tcW w:w="0" w:type="auto"/>
          </w:tcPr>
          <w:p w14:paraId="50A6C4C0" w14:textId="77777777" w:rsidR="002C246E" w:rsidRPr="002C246E" w:rsidRDefault="002C246E" w:rsidP="002C246E">
            <w:pPr>
              <w:spacing w:line="259" w:lineRule="auto"/>
              <w:rPr>
                <w:rFonts w:cstheme="minorHAnsi"/>
                <w:sz w:val="24"/>
                <w:szCs w:val="24"/>
              </w:rPr>
            </w:pPr>
            <w:r w:rsidRPr="002C246E">
              <w:rPr>
                <w:rFonts w:cstheme="minorHAnsi"/>
                <w:sz w:val="24"/>
                <w:szCs w:val="24"/>
              </w:rPr>
              <w:t>[</w:t>
            </w:r>
            <w:proofErr w:type="gramStart"/>
            <w:r w:rsidRPr="002C246E">
              <w:rPr>
                <w:rFonts w:cstheme="minorHAnsi"/>
                <w:sz w:val="24"/>
                <w:szCs w:val="24"/>
              </w:rPr>
              <w:t>3.68]*</w:t>
            </w:r>
            <w:proofErr w:type="gramEnd"/>
            <w:r w:rsidRPr="002C246E">
              <w:rPr>
                <w:rFonts w:cstheme="minorHAnsi"/>
                <w:sz w:val="24"/>
                <w:szCs w:val="24"/>
              </w:rPr>
              <w:t>**</w:t>
            </w:r>
          </w:p>
        </w:tc>
        <w:tc>
          <w:tcPr>
            <w:tcW w:w="0" w:type="auto"/>
          </w:tcPr>
          <w:p w14:paraId="28D6DA69" w14:textId="77777777" w:rsidR="002C246E" w:rsidRPr="002C246E" w:rsidRDefault="002C246E" w:rsidP="002C246E">
            <w:pPr>
              <w:spacing w:line="259" w:lineRule="auto"/>
              <w:rPr>
                <w:rFonts w:cstheme="minorHAnsi"/>
                <w:sz w:val="24"/>
                <w:szCs w:val="24"/>
              </w:rPr>
            </w:pPr>
            <w:r w:rsidRPr="002C246E">
              <w:rPr>
                <w:rFonts w:cstheme="minorHAnsi"/>
                <w:sz w:val="24"/>
                <w:szCs w:val="24"/>
              </w:rPr>
              <w:t>[</w:t>
            </w:r>
            <w:proofErr w:type="gramStart"/>
            <w:r w:rsidRPr="002C246E">
              <w:rPr>
                <w:rFonts w:cstheme="minorHAnsi"/>
                <w:sz w:val="24"/>
                <w:szCs w:val="24"/>
              </w:rPr>
              <w:t>3.62]*</w:t>
            </w:r>
            <w:proofErr w:type="gramEnd"/>
            <w:r w:rsidRPr="002C246E">
              <w:rPr>
                <w:rFonts w:cstheme="minorHAnsi"/>
                <w:sz w:val="24"/>
                <w:szCs w:val="24"/>
              </w:rPr>
              <w:t>**</w:t>
            </w:r>
          </w:p>
        </w:tc>
        <w:tc>
          <w:tcPr>
            <w:tcW w:w="0" w:type="auto"/>
          </w:tcPr>
          <w:p w14:paraId="5585ADC2" w14:textId="77777777" w:rsidR="002C246E" w:rsidRPr="002C246E" w:rsidRDefault="002C246E" w:rsidP="002C246E">
            <w:pPr>
              <w:spacing w:line="259" w:lineRule="auto"/>
              <w:rPr>
                <w:rFonts w:cstheme="minorHAnsi"/>
                <w:sz w:val="24"/>
                <w:szCs w:val="24"/>
              </w:rPr>
            </w:pPr>
            <w:r w:rsidRPr="002C246E">
              <w:rPr>
                <w:rFonts w:cstheme="minorHAnsi"/>
                <w:sz w:val="24"/>
                <w:szCs w:val="24"/>
              </w:rPr>
              <w:t>[</w:t>
            </w:r>
            <w:proofErr w:type="gramStart"/>
            <w:r w:rsidRPr="002C246E">
              <w:rPr>
                <w:rFonts w:cstheme="minorHAnsi"/>
                <w:sz w:val="24"/>
                <w:szCs w:val="24"/>
              </w:rPr>
              <w:t>3.16]*</w:t>
            </w:r>
            <w:proofErr w:type="gramEnd"/>
            <w:r w:rsidRPr="002C246E">
              <w:rPr>
                <w:rFonts w:cstheme="minorHAnsi"/>
                <w:sz w:val="24"/>
                <w:szCs w:val="24"/>
              </w:rPr>
              <w:t>**</w:t>
            </w:r>
          </w:p>
        </w:tc>
      </w:tr>
      <w:tr w:rsidR="002C246E" w:rsidRPr="002C246E" w14:paraId="27ED99CC" w14:textId="77777777" w:rsidTr="00A543B4">
        <w:trPr>
          <w:trHeight w:val="299"/>
        </w:trPr>
        <w:tc>
          <w:tcPr>
            <w:tcW w:w="0" w:type="auto"/>
          </w:tcPr>
          <w:p w14:paraId="1D42D801" w14:textId="77777777" w:rsidR="002C246E" w:rsidRPr="002C246E" w:rsidRDefault="002C246E" w:rsidP="002C246E">
            <w:pPr>
              <w:spacing w:line="259" w:lineRule="auto"/>
              <w:rPr>
                <w:rFonts w:cstheme="minorHAnsi"/>
                <w:sz w:val="24"/>
                <w:szCs w:val="24"/>
              </w:rPr>
            </w:pPr>
            <w:r w:rsidRPr="002C246E">
              <w:rPr>
                <w:rFonts w:cstheme="minorHAnsi"/>
                <w:sz w:val="24"/>
                <w:szCs w:val="24"/>
              </w:rPr>
              <w:t>Industry Dummy</w:t>
            </w:r>
          </w:p>
        </w:tc>
        <w:tc>
          <w:tcPr>
            <w:tcW w:w="0" w:type="auto"/>
          </w:tcPr>
          <w:p w14:paraId="28655C8E" w14:textId="77777777" w:rsidR="002C246E" w:rsidRPr="002C246E" w:rsidRDefault="002C246E" w:rsidP="002C246E">
            <w:pPr>
              <w:spacing w:line="259" w:lineRule="auto"/>
              <w:rPr>
                <w:rFonts w:cstheme="minorHAnsi"/>
                <w:sz w:val="24"/>
                <w:szCs w:val="24"/>
              </w:rPr>
            </w:pPr>
            <w:r w:rsidRPr="002C246E">
              <w:rPr>
                <w:rFonts w:cstheme="minorHAnsi"/>
                <w:sz w:val="24"/>
                <w:szCs w:val="24"/>
              </w:rPr>
              <w:t>Yes</w:t>
            </w:r>
          </w:p>
        </w:tc>
        <w:tc>
          <w:tcPr>
            <w:tcW w:w="0" w:type="auto"/>
          </w:tcPr>
          <w:p w14:paraId="539C8448" w14:textId="77777777" w:rsidR="002C246E" w:rsidRPr="002C246E" w:rsidRDefault="002C246E" w:rsidP="002C246E">
            <w:pPr>
              <w:spacing w:line="259" w:lineRule="auto"/>
              <w:rPr>
                <w:rFonts w:cstheme="minorHAnsi"/>
                <w:sz w:val="24"/>
                <w:szCs w:val="24"/>
              </w:rPr>
            </w:pPr>
            <w:r w:rsidRPr="002C246E">
              <w:rPr>
                <w:rFonts w:cstheme="minorHAnsi"/>
                <w:sz w:val="24"/>
                <w:szCs w:val="24"/>
              </w:rPr>
              <w:t>Yes</w:t>
            </w:r>
          </w:p>
        </w:tc>
        <w:tc>
          <w:tcPr>
            <w:tcW w:w="0" w:type="auto"/>
          </w:tcPr>
          <w:p w14:paraId="368BB00C" w14:textId="77777777" w:rsidR="002C246E" w:rsidRPr="002C246E" w:rsidRDefault="002C246E" w:rsidP="002C246E">
            <w:pPr>
              <w:spacing w:line="259" w:lineRule="auto"/>
              <w:rPr>
                <w:rFonts w:cstheme="minorHAnsi"/>
                <w:sz w:val="24"/>
                <w:szCs w:val="24"/>
              </w:rPr>
            </w:pPr>
            <w:r w:rsidRPr="002C246E">
              <w:rPr>
                <w:rFonts w:cstheme="minorHAnsi"/>
                <w:sz w:val="24"/>
                <w:szCs w:val="24"/>
              </w:rPr>
              <w:t>Yes</w:t>
            </w:r>
          </w:p>
        </w:tc>
      </w:tr>
      <w:tr w:rsidR="002C246E" w:rsidRPr="002C246E" w14:paraId="6B7401BA" w14:textId="77777777" w:rsidTr="00A543B4">
        <w:trPr>
          <w:trHeight w:val="299"/>
        </w:trPr>
        <w:tc>
          <w:tcPr>
            <w:tcW w:w="0" w:type="auto"/>
          </w:tcPr>
          <w:p w14:paraId="6131EDFD" w14:textId="77777777" w:rsidR="002C246E" w:rsidRPr="002C246E" w:rsidRDefault="002C246E" w:rsidP="002C246E">
            <w:pPr>
              <w:spacing w:line="259" w:lineRule="auto"/>
              <w:rPr>
                <w:rFonts w:cstheme="minorHAnsi"/>
                <w:sz w:val="24"/>
                <w:szCs w:val="24"/>
              </w:rPr>
            </w:pPr>
            <w:r w:rsidRPr="002C246E">
              <w:rPr>
                <w:rFonts w:cstheme="minorHAnsi"/>
                <w:sz w:val="24"/>
                <w:szCs w:val="24"/>
              </w:rPr>
              <w:t>N</w:t>
            </w:r>
          </w:p>
        </w:tc>
        <w:tc>
          <w:tcPr>
            <w:tcW w:w="0" w:type="auto"/>
          </w:tcPr>
          <w:p w14:paraId="5383FCAB" w14:textId="77777777" w:rsidR="002C246E" w:rsidRPr="002C246E" w:rsidRDefault="002C246E" w:rsidP="002C246E">
            <w:pPr>
              <w:spacing w:line="259" w:lineRule="auto"/>
              <w:rPr>
                <w:rFonts w:cstheme="minorHAnsi"/>
                <w:sz w:val="24"/>
                <w:szCs w:val="24"/>
              </w:rPr>
            </w:pPr>
            <w:r w:rsidRPr="002C246E">
              <w:rPr>
                <w:rFonts w:cstheme="minorHAnsi"/>
                <w:sz w:val="24"/>
                <w:szCs w:val="24"/>
              </w:rPr>
              <w:t>35,865</w:t>
            </w:r>
          </w:p>
        </w:tc>
        <w:tc>
          <w:tcPr>
            <w:tcW w:w="0" w:type="auto"/>
          </w:tcPr>
          <w:p w14:paraId="09810C55" w14:textId="77777777" w:rsidR="002C246E" w:rsidRPr="002C246E" w:rsidRDefault="002C246E" w:rsidP="002C246E">
            <w:pPr>
              <w:spacing w:line="259" w:lineRule="auto"/>
              <w:rPr>
                <w:rFonts w:cstheme="minorHAnsi"/>
                <w:sz w:val="24"/>
                <w:szCs w:val="24"/>
              </w:rPr>
            </w:pPr>
            <w:r w:rsidRPr="002C246E">
              <w:rPr>
                <w:rFonts w:cstheme="minorHAnsi"/>
                <w:sz w:val="24"/>
                <w:szCs w:val="24"/>
              </w:rPr>
              <w:t>35,865</w:t>
            </w:r>
          </w:p>
        </w:tc>
        <w:tc>
          <w:tcPr>
            <w:tcW w:w="0" w:type="auto"/>
          </w:tcPr>
          <w:p w14:paraId="36C2D50C" w14:textId="77777777" w:rsidR="002C246E" w:rsidRPr="002C246E" w:rsidRDefault="002C246E" w:rsidP="002C246E">
            <w:pPr>
              <w:spacing w:line="259" w:lineRule="auto"/>
              <w:rPr>
                <w:rFonts w:cstheme="minorHAnsi"/>
                <w:sz w:val="24"/>
                <w:szCs w:val="24"/>
              </w:rPr>
            </w:pPr>
            <w:r w:rsidRPr="002C246E">
              <w:rPr>
                <w:rFonts w:cstheme="minorHAnsi"/>
                <w:sz w:val="24"/>
                <w:szCs w:val="24"/>
              </w:rPr>
              <w:t>35,865</w:t>
            </w:r>
          </w:p>
        </w:tc>
      </w:tr>
    </w:tbl>
    <w:p w14:paraId="127A2294" w14:textId="77777777" w:rsidR="009762E4" w:rsidRDefault="009762E4" w:rsidP="005F331A">
      <w:pPr>
        <w:rPr>
          <w:rFonts w:cstheme="minorHAnsi"/>
          <w:sz w:val="24"/>
          <w:szCs w:val="24"/>
        </w:rPr>
      </w:pPr>
    </w:p>
    <w:p w14:paraId="28C7BC55" w14:textId="54AA9711" w:rsidR="00691893" w:rsidRPr="00691893" w:rsidRDefault="00691893" w:rsidP="00691893">
      <w:pPr>
        <w:rPr>
          <w:rFonts w:cstheme="minorHAnsi"/>
          <w:b/>
          <w:bCs/>
          <w:sz w:val="24"/>
          <w:szCs w:val="24"/>
        </w:rPr>
      </w:pPr>
      <w:r w:rsidRPr="00691893">
        <w:rPr>
          <w:rFonts w:cstheme="minorHAnsi"/>
          <w:b/>
          <w:bCs/>
          <w:sz w:val="24"/>
          <w:szCs w:val="24"/>
        </w:rPr>
        <w:t>TABLE 11</w:t>
      </w:r>
      <w:r w:rsidR="002D2172">
        <w:rPr>
          <w:rFonts w:cstheme="minorHAnsi"/>
          <w:b/>
          <w:bCs/>
          <w:sz w:val="24"/>
          <w:szCs w:val="24"/>
        </w:rPr>
        <w:t xml:space="preserve"> </w:t>
      </w:r>
      <w:r w:rsidRPr="00691893">
        <w:rPr>
          <w:rFonts w:cstheme="minorHAnsi"/>
          <w:b/>
          <w:bCs/>
          <w:sz w:val="24"/>
          <w:szCs w:val="24"/>
        </w:rPr>
        <w:t>Payout Policy at the Time of Lawsuit Resolutions</w:t>
      </w:r>
    </w:p>
    <w:p w14:paraId="7C63C4F3" w14:textId="77777777" w:rsidR="00691893" w:rsidRPr="00691893" w:rsidRDefault="00691893" w:rsidP="00691893">
      <w:pPr>
        <w:rPr>
          <w:rFonts w:cstheme="minorHAnsi"/>
          <w:sz w:val="24"/>
          <w:szCs w:val="24"/>
        </w:rPr>
      </w:pPr>
      <w:r w:rsidRPr="00691893">
        <w:rPr>
          <w:rFonts w:cstheme="minorHAnsi"/>
          <w:sz w:val="24"/>
          <w:szCs w:val="24"/>
        </w:rPr>
        <w:t xml:space="preserve">This table presents the results of </w:t>
      </w:r>
      <w:proofErr w:type="spellStart"/>
      <w:r w:rsidRPr="00691893">
        <w:rPr>
          <w:rFonts w:cstheme="minorHAnsi"/>
          <w:sz w:val="24"/>
          <w:szCs w:val="24"/>
        </w:rPr>
        <w:t>Fama</w:t>
      </w:r>
      <w:proofErr w:type="spellEnd"/>
      <w:r w:rsidRPr="00691893">
        <w:rPr>
          <w:rFonts w:cstheme="minorHAnsi"/>
          <w:sz w:val="24"/>
          <w:szCs w:val="24"/>
        </w:rPr>
        <w:t xml:space="preserve"> MacBeth style regressions on a sample of defendant firms for the years in which at least one of the lawsuits is resolved with a settlement or dismissal. The “Payout Yield” column shows the results of </w:t>
      </w:r>
      <w:proofErr w:type="spellStart"/>
      <w:r w:rsidRPr="00691893">
        <w:rPr>
          <w:rFonts w:cstheme="minorHAnsi"/>
          <w:sz w:val="24"/>
          <w:szCs w:val="24"/>
        </w:rPr>
        <w:t>Fama</w:t>
      </w:r>
      <w:proofErr w:type="spellEnd"/>
      <w:r w:rsidRPr="00691893">
        <w:rPr>
          <w:rFonts w:cstheme="minorHAnsi"/>
          <w:sz w:val="24"/>
          <w:szCs w:val="24"/>
        </w:rPr>
        <w:t xml:space="preserve"> Macbeth </w:t>
      </w:r>
      <w:proofErr w:type="spellStart"/>
      <w:r w:rsidRPr="00691893">
        <w:rPr>
          <w:rFonts w:cstheme="minorHAnsi"/>
          <w:sz w:val="24"/>
          <w:szCs w:val="24"/>
        </w:rPr>
        <w:t>tobit</w:t>
      </w:r>
      <w:proofErr w:type="spellEnd"/>
      <w:r w:rsidRPr="00691893">
        <w:rPr>
          <w:rFonts w:cstheme="minorHAnsi"/>
          <w:sz w:val="24"/>
          <w:szCs w:val="24"/>
        </w:rPr>
        <w:t xml:space="preserve"> regressions with the payout yield as dependent variable. The “Dividend Yield” column shows the results of </w:t>
      </w:r>
      <w:proofErr w:type="spellStart"/>
      <w:r w:rsidRPr="00691893">
        <w:rPr>
          <w:rFonts w:cstheme="minorHAnsi"/>
          <w:sz w:val="24"/>
          <w:szCs w:val="24"/>
        </w:rPr>
        <w:t>Fama</w:t>
      </w:r>
      <w:proofErr w:type="spellEnd"/>
      <w:r w:rsidRPr="00691893">
        <w:rPr>
          <w:rFonts w:cstheme="minorHAnsi"/>
          <w:sz w:val="24"/>
          <w:szCs w:val="24"/>
        </w:rPr>
        <w:t xml:space="preserve"> Macbeth </w:t>
      </w:r>
      <w:proofErr w:type="spellStart"/>
      <w:r w:rsidRPr="00691893">
        <w:rPr>
          <w:rFonts w:cstheme="minorHAnsi"/>
          <w:sz w:val="24"/>
          <w:szCs w:val="24"/>
        </w:rPr>
        <w:t>tobit</w:t>
      </w:r>
      <w:proofErr w:type="spellEnd"/>
      <w:r w:rsidRPr="00691893">
        <w:rPr>
          <w:rFonts w:cstheme="minorHAnsi"/>
          <w:sz w:val="24"/>
          <w:szCs w:val="24"/>
        </w:rPr>
        <w:t xml:space="preserve"> regressions with the dividend yield as dependent variable. The “Repurchase Yield” column shows the results of </w:t>
      </w:r>
      <w:proofErr w:type="spellStart"/>
      <w:r w:rsidRPr="00691893">
        <w:rPr>
          <w:rFonts w:cstheme="minorHAnsi"/>
          <w:sz w:val="24"/>
          <w:szCs w:val="24"/>
        </w:rPr>
        <w:t>Fama</w:t>
      </w:r>
      <w:proofErr w:type="spellEnd"/>
      <w:r w:rsidRPr="00691893">
        <w:rPr>
          <w:rFonts w:cstheme="minorHAnsi"/>
          <w:sz w:val="24"/>
          <w:szCs w:val="24"/>
        </w:rPr>
        <w:t xml:space="preserve"> Macbeth </w:t>
      </w:r>
      <w:proofErr w:type="spellStart"/>
      <w:r w:rsidRPr="00691893">
        <w:rPr>
          <w:rFonts w:cstheme="minorHAnsi"/>
          <w:sz w:val="24"/>
          <w:szCs w:val="24"/>
        </w:rPr>
        <w:t>tobit</w:t>
      </w:r>
      <w:proofErr w:type="spellEnd"/>
      <w:r w:rsidRPr="00691893">
        <w:rPr>
          <w:rFonts w:cstheme="minorHAnsi"/>
          <w:sz w:val="24"/>
          <w:szCs w:val="24"/>
        </w:rPr>
        <w:t xml:space="preserve"> regressions with the net repurchase yield as dependent variable. The “Dividend Initiations/Omissions” column shows the results of </w:t>
      </w:r>
      <w:proofErr w:type="spellStart"/>
      <w:r w:rsidRPr="00691893">
        <w:rPr>
          <w:rFonts w:cstheme="minorHAnsi"/>
          <w:sz w:val="24"/>
          <w:szCs w:val="24"/>
        </w:rPr>
        <w:t>Fama</w:t>
      </w:r>
      <w:proofErr w:type="spellEnd"/>
      <w:r w:rsidRPr="00691893">
        <w:rPr>
          <w:rFonts w:cstheme="minorHAnsi"/>
          <w:sz w:val="24"/>
          <w:szCs w:val="24"/>
        </w:rPr>
        <w:t xml:space="preserve"> Macbeth ordered logit regressions with a dependent variable that assumes the value of -1 for dividend omissions, 0 for no changes in dividend policy, and +1 for dividend initiations. The “Repurchase Initiations/Interruptions” column shows the results of </w:t>
      </w:r>
      <w:proofErr w:type="spellStart"/>
      <w:r w:rsidRPr="00691893">
        <w:rPr>
          <w:rFonts w:cstheme="minorHAnsi"/>
          <w:sz w:val="24"/>
          <w:szCs w:val="24"/>
        </w:rPr>
        <w:t>Fama</w:t>
      </w:r>
      <w:proofErr w:type="spellEnd"/>
      <w:r w:rsidRPr="00691893">
        <w:rPr>
          <w:rFonts w:cstheme="minorHAnsi"/>
          <w:sz w:val="24"/>
          <w:szCs w:val="24"/>
        </w:rPr>
        <w:t xml:space="preserve"> Macbeth ordered logit regressions with a dependent variable that assumes the value of -1 for repurchase program interruptions, 0 for no changes in repurchasing policy, and +1 for repurchase program initiations. We define all the independent variables in the Appendix. We estimate the standard errors using the Newey-West standard error correction method. ***, **, * denote statistical significance at the 1%, 5%, and 10% level respectively.</w:t>
      </w:r>
    </w:p>
    <w:tbl>
      <w:tblPr>
        <w:tblStyle w:val="TableGrid"/>
        <w:tblW w:w="5000" w:type="pct"/>
        <w:tblLook w:val="0020" w:firstRow="1" w:lastRow="0" w:firstColumn="0" w:lastColumn="0" w:noHBand="0" w:noVBand="0"/>
      </w:tblPr>
      <w:tblGrid>
        <w:gridCol w:w="2224"/>
        <w:gridCol w:w="1519"/>
        <w:gridCol w:w="1502"/>
        <w:gridCol w:w="1653"/>
        <w:gridCol w:w="1551"/>
        <w:gridCol w:w="1621"/>
      </w:tblGrid>
      <w:tr w:rsidR="00691893" w:rsidRPr="00691893" w14:paraId="09CFD7D9" w14:textId="77777777" w:rsidTr="00A543B4">
        <w:trPr>
          <w:trHeight w:val="841"/>
        </w:trPr>
        <w:tc>
          <w:tcPr>
            <w:tcW w:w="1104" w:type="pct"/>
          </w:tcPr>
          <w:p w14:paraId="050C4AE9" w14:textId="77777777" w:rsidR="00691893" w:rsidRPr="00691893" w:rsidRDefault="00691893" w:rsidP="00691893">
            <w:pPr>
              <w:spacing w:line="259" w:lineRule="auto"/>
              <w:rPr>
                <w:rFonts w:cstheme="minorHAnsi"/>
                <w:sz w:val="24"/>
                <w:szCs w:val="24"/>
              </w:rPr>
            </w:pPr>
          </w:p>
        </w:tc>
        <w:tc>
          <w:tcPr>
            <w:tcW w:w="754" w:type="pct"/>
          </w:tcPr>
          <w:p w14:paraId="4E2ADF23" w14:textId="77777777" w:rsidR="00691893" w:rsidRPr="00691893" w:rsidRDefault="00691893" w:rsidP="00691893">
            <w:pPr>
              <w:spacing w:line="259" w:lineRule="auto"/>
              <w:rPr>
                <w:rFonts w:cstheme="minorHAnsi"/>
                <w:sz w:val="24"/>
                <w:szCs w:val="24"/>
              </w:rPr>
            </w:pPr>
            <w:r w:rsidRPr="00691893">
              <w:rPr>
                <w:rFonts w:cstheme="minorHAnsi"/>
                <w:sz w:val="24"/>
                <w:szCs w:val="24"/>
              </w:rPr>
              <w:t>Payout Yield</w:t>
            </w:r>
          </w:p>
        </w:tc>
        <w:tc>
          <w:tcPr>
            <w:tcW w:w="746" w:type="pct"/>
          </w:tcPr>
          <w:p w14:paraId="5DBF2418" w14:textId="77777777" w:rsidR="00691893" w:rsidRPr="00691893" w:rsidRDefault="00691893" w:rsidP="00691893">
            <w:pPr>
              <w:spacing w:line="259" w:lineRule="auto"/>
              <w:rPr>
                <w:rFonts w:cstheme="minorHAnsi"/>
                <w:sz w:val="24"/>
                <w:szCs w:val="24"/>
              </w:rPr>
            </w:pPr>
            <w:r w:rsidRPr="00691893">
              <w:rPr>
                <w:rFonts w:cstheme="minorHAnsi"/>
                <w:sz w:val="24"/>
                <w:szCs w:val="24"/>
              </w:rPr>
              <w:t>Dividend Yield</w:t>
            </w:r>
          </w:p>
        </w:tc>
        <w:tc>
          <w:tcPr>
            <w:tcW w:w="821" w:type="pct"/>
          </w:tcPr>
          <w:p w14:paraId="08D89985" w14:textId="77777777" w:rsidR="00691893" w:rsidRPr="00691893" w:rsidRDefault="00691893" w:rsidP="00691893">
            <w:pPr>
              <w:spacing w:line="259" w:lineRule="auto"/>
              <w:rPr>
                <w:rFonts w:cstheme="minorHAnsi"/>
                <w:sz w:val="24"/>
                <w:szCs w:val="24"/>
              </w:rPr>
            </w:pPr>
            <w:r w:rsidRPr="00691893">
              <w:rPr>
                <w:rFonts w:cstheme="minorHAnsi"/>
                <w:sz w:val="24"/>
                <w:szCs w:val="24"/>
              </w:rPr>
              <w:t>Repurchase Yield</w:t>
            </w:r>
          </w:p>
        </w:tc>
        <w:tc>
          <w:tcPr>
            <w:tcW w:w="770" w:type="pct"/>
          </w:tcPr>
          <w:p w14:paraId="78862CE6" w14:textId="77777777" w:rsidR="00691893" w:rsidRPr="00691893" w:rsidRDefault="00691893" w:rsidP="00691893">
            <w:pPr>
              <w:spacing w:line="259" w:lineRule="auto"/>
              <w:rPr>
                <w:rFonts w:cstheme="minorHAnsi"/>
                <w:sz w:val="24"/>
                <w:szCs w:val="24"/>
              </w:rPr>
            </w:pPr>
            <w:r w:rsidRPr="00691893">
              <w:rPr>
                <w:rFonts w:cstheme="minorHAnsi"/>
                <w:sz w:val="24"/>
                <w:szCs w:val="24"/>
              </w:rPr>
              <w:t>Dividend Initiations/ Omissions</w:t>
            </w:r>
          </w:p>
        </w:tc>
        <w:tc>
          <w:tcPr>
            <w:tcW w:w="805" w:type="pct"/>
          </w:tcPr>
          <w:p w14:paraId="4E756C7D" w14:textId="77777777" w:rsidR="00691893" w:rsidRPr="00691893" w:rsidRDefault="00691893" w:rsidP="00691893">
            <w:pPr>
              <w:spacing w:line="259" w:lineRule="auto"/>
              <w:rPr>
                <w:rFonts w:cstheme="minorHAnsi"/>
                <w:sz w:val="24"/>
                <w:szCs w:val="24"/>
              </w:rPr>
            </w:pPr>
            <w:r w:rsidRPr="00691893">
              <w:rPr>
                <w:rFonts w:cstheme="minorHAnsi"/>
                <w:sz w:val="24"/>
                <w:szCs w:val="24"/>
              </w:rPr>
              <w:t>Repurchase Initiations/ Omissions</w:t>
            </w:r>
          </w:p>
        </w:tc>
      </w:tr>
      <w:tr w:rsidR="00691893" w:rsidRPr="00691893" w14:paraId="6538F2ED" w14:textId="77777777" w:rsidTr="00A543B4">
        <w:trPr>
          <w:trHeight w:val="322"/>
        </w:trPr>
        <w:tc>
          <w:tcPr>
            <w:tcW w:w="1104" w:type="pct"/>
          </w:tcPr>
          <w:p w14:paraId="05984A8C" w14:textId="77777777" w:rsidR="00691893" w:rsidRPr="00691893" w:rsidRDefault="00691893" w:rsidP="00691893">
            <w:pPr>
              <w:spacing w:line="259" w:lineRule="auto"/>
              <w:rPr>
                <w:rFonts w:cstheme="minorHAnsi"/>
                <w:sz w:val="24"/>
                <w:szCs w:val="24"/>
              </w:rPr>
            </w:pPr>
            <w:r w:rsidRPr="00691893">
              <w:rPr>
                <w:rFonts w:cstheme="minorHAnsi"/>
                <w:sz w:val="24"/>
                <w:szCs w:val="24"/>
              </w:rPr>
              <w:t>Settlement/Cash-1</w:t>
            </w:r>
          </w:p>
        </w:tc>
        <w:tc>
          <w:tcPr>
            <w:tcW w:w="754" w:type="pct"/>
          </w:tcPr>
          <w:p w14:paraId="3E707E81" w14:textId="77777777" w:rsidR="00691893" w:rsidRPr="00691893" w:rsidRDefault="00691893" w:rsidP="00691893">
            <w:pPr>
              <w:spacing w:line="259" w:lineRule="auto"/>
              <w:rPr>
                <w:rFonts w:cstheme="minorHAnsi"/>
                <w:sz w:val="24"/>
                <w:szCs w:val="24"/>
              </w:rPr>
            </w:pPr>
            <w:r w:rsidRPr="00691893">
              <w:rPr>
                <w:rFonts w:cstheme="minorHAnsi"/>
                <w:sz w:val="24"/>
                <w:szCs w:val="24"/>
              </w:rPr>
              <w:t>-0.0334</w:t>
            </w:r>
          </w:p>
        </w:tc>
        <w:tc>
          <w:tcPr>
            <w:tcW w:w="746" w:type="pct"/>
          </w:tcPr>
          <w:p w14:paraId="7CB1E3B1" w14:textId="77777777" w:rsidR="00691893" w:rsidRPr="00691893" w:rsidRDefault="00691893" w:rsidP="00691893">
            <w:pPr>
              <w:spacing w:line="259" w:lineRule="auto"/>
              <w:rPr>
                <w:rFonts w:cstheme="minorHAnsi"/>
                <w:sz w:val="24"/>
                <w:szCs w:val="24"/>
              </w:rPr>
            </w:pPr>
            <w:r w:rsidRPr="00691893">
              <w:rPr>
                <w:rFonts w:cstheme="minorHAnsi"/>
                <w:sz w:val="24"/>
                <w:szCs w:val="24"/>
              </w:rPr>
              <w:t>-0.0077</w:t>
            </w:r>
          </w:p>
        </w:tc>
        <w:tc>
          <w:tcPr>
            <w:tcW w:w="821" w:type="pct"/>
          </w:tcPr>
          <w:p w14:paraId="4F78EC6B" w14:textId="77777777" w:rsidR="00691893" w:rsidRPr="00691893" w:rsidRDefault="00691893" w:rsidP="00691893">
            <w:pPr>
              <w:spacing w:line="259" w:lineRule="auto"/>
              <w:rPr>
                <w:rFonts w:cstheme="minorHAnsi"/>
                <w:sz w:val="24"/>
                <w:szCs w:val="24"/>
              </w:rPr>
            </w:pPr>
            <w:r w:rsidRPr="00691893">
              <w:rPr>
                <w:rFonts w:cstheme="minorHAnsi"/>
                <w:sz w:val="24"/>
                <w:szCs w:val="24"/>
              </w:rPr>
              <w:t>-0.0601</w:t>
            </w:r>
          </w:p>
        </w:tc>
        <w:tc>
          <w:tcPr>
            <w:tcW w:w="770" w:type="pct"/>
          </w:tcPr>
          <w:p w14:paraId="6D12AD18" w14:textId="77777777" w:rsidR="00691893" w:rsidRPr="00691893" w:rsidRDefault="00691893" w:rsidP="00691893">
            <w:pPr>
              <w:spacing w:line="259" w:lineRule="auto"/>
              <w:rPr>
                <w:rFonts w:cstheme="minorHAnsi"/>
                <w:sz w:val="24"/>
                <w:szCs w:val="24"/>
              </w:rPr>
            </w:pPr>
            <w:r w:rsidRPr="00691893">
              <w:rPr>
                <w:rFonts w:cstheme="minorHAnsi"/>
                <w:sz w:val="24"/>
                <w:szCs w:val="24"/>
              </w:rPr>
              <w:t>-0.4183</w:t>
            </w:r>
          </w:p>
        </w:tc>
        <w:tc>
          <w:tcPr>
            <w:tcW w:w="805" w:type="pct"/>
          </w:tcPr>
          <w:p w14:paraId="008764F6" w14:textId="77777777" w:rsidR="00691893" w:rsidRPr="00691893" w:rsidRDefault="00691893" w:rsidP="00691893">
            <w:pPr>
              <w:spacing w:line="259" w:lineRule="auto"/>
              <w:rPr>
                <w:rFonts w:cstheme="minorHAnsi"/>
                <w:sz w:val="24"/>
                <w:szCs w:val="24"/>
              </w:rPr>
            </w:pPr>
            <w:r w:rsidRPr="00691893">
              <w:rPr>
                <w:rFonts w:cstheme="minorHAnsi"/>
                <w:sz w:val="24"/>
                <w:szCs w:val="24"/>
              </w:rPr>
              <w:t>-3.3715</w:t>
            </w:r>
          </w:p>
        </w:tc>
      </w:tr>
      <w:tr w:rsidR="00691893" w:rsidRPr="00691893" w14:paraId="1EDA955B" w14:textId="77777777" w:rsidTr="00A543B4">
        <w:trPr>
          <w:trHeight w:val="283"/>
        </w:trPr>
        <w:tc>
          <w:tcPr>
            <w:tcW w:w="1104" w:type="pct"/>
          </w:tcPr>
          <w:p w14:paraId="54CC6BD4" w14:textId="77777777" w:rsidR="00691893" w:rsidRPr="00691893" w:rsidRDefault="00691893" w:rsidP="00691893">
            <w:pPr>
              <w:spacing w:line="259" w:lineRule="auto"/>
              <w:rPr>
                <w:rFonts w:cstheme="minorHAnsi"/>
                <w:sz w:val="24"/>
                <w:szCs w:val="24"/>
              </w:rPr>
            </w:pPr>
          </w:p>
        </w:tc>
        <w:tc>
          <w:tcPr>
            <w:tcW w:w="754" w:type="pct"/>
          </w:tcPr>
          <w:p w14:paraId="41518160" w14:textId="77777777" w:rsidR="00691893" w:rsidRPr="00691893" w:rsidRDefault="00691893" w:rsidP="00691893">
            <w:pPr>
              <w:spacing w:line="259" w:lineRule="auto"/>
              <w:rPr>
                <w:rFonts w:cstheme="minorHAnsi"/>
                <w:sz w:val="24"/>
                <w:szCs w:val="24"/>
              </w:rPr>
            </w:pPr>
            <w:r w:rsidRPr="00691893">
              <w:rPr>
                <w:rFonts w:cstheme="minorHAnsi"/>
                <w:sz w:val="24"/>
                <w:szCs w:val="24"/>
              </w:rPr>
              <w:t>[-1.</w:t>
            </w:r>
            <w:proofErr w:type="gramStart"/>
            <w:r w:rsidRPr="00691893">
              <w:rPr>
                <w:rFonts w:cstheme="minorHAnsi"/>
                <w:sz w:val="24"/>
                <w:szCs w:val="24"/>
              </w:rPr>
              <w:t>97]*</w:t>
            </w:r>
            <w:proofErr w:type="gramEnd"/>
          </w:p>
        </w:tc>
        <w:tc>
          <w:tcPr>
            <w:tcW w:w="746" w:type="pct"/>
          </w:tcPr>
          <w:p w14:paraId="6EDD2626" w14:textId="77777777" w:rsidR="00691893" w:rsidRPr="00691893" w:rsidRDefault="00691893" w:rsidP="00691893">
            <w:pPr>
              <w:spacing w:line="259" w:lineRule="auto"/>
              <w:rPr>
                <w:rFonts w:cstheme="minorHAnsi"/>
                <w:sz w:val="24"/>
                <w:szCs w:val="24"/>
              </w:rPr>
            </w:pPr>
            <w:r w:rsidRPr="00691893">
              <w:rPr>
                <w:rFonts w:cstheme="minorHAnsi"/>
                <w:sz w:val="24"/>
                <w:szCs w:val="24"/>
              </w:rPr>
              <w:t>[-1.17]</w:t>
            </w:r>
          </w:p>
        </w:tc>
        <w:tc>
          <w:tcPr>
            <w:tcW w:w="821" w:type="pct"/>
          </w:tcPr>
          <w:p w14:paraId="350D7DAF" w14:textId="77777777" w:rsidR="00691893" w:rsidRPr="00691893" w:rsidRDefault="00691893" w:rsidP="00691893">
            <w:pPr>
              <w:spacing w:line="259" w:lineRule="auto"/>
              <w:rPr>
                <w:rFonts w:cstheme="minorHAnsi"/>
                <w:sz w:val="24"/>
                <w:szCs w:val="24"/>
              </w:rPr>
            </w:pPr>
            <w:r w:rsidRPr="00691893">
              <w:rPr>
                <w:rFonts w:cstheme="minorHAnsi"/>
                <w:sz w:val="24"/>
                <w:szCs w:val="24"/>
              </w:rPr>
              <w:t>[-2.</w:t>
            </w:r>
            <w:proofErr w:type="gramStart"/>
            <w:r w:rsidRPr="00691893">
              <w:rPr>
                <w:rFonts w:cstheme="minorHAnsi"/>
                <w:sz w:val="24"/>
                <w:szCs w:val="24"/>
              </w:rPr>
              <w:t>56]*</w:t>
            </w:r>
            <w:proofErr w:type="gramEnd"/>
            <w:r w:rsidRPr="00691893">
              <w:rPr>
                <w:rFonts w:cstheme="minorHAnsi"/>
                <w:sz w:val="24"/>
                <w:szCs w:val="24"/>
              </w:rPr>
              <w:t>*</w:t>
            </w:r>
          </w:p>
        </w:tc>
        <w:tc>
          <w:tcPr>
            <w:tcW w:w="770" w:type="pct"/>
          </w:tcPr>
          <w:p w14:paraId="619B8268" w14:textId="77777777" w:rsidR="00691893" w:rsidRPr="00691893" w:rsidRDefault="00691893" w:rsidP="00691893">
            <w:pPr>
              <w:spacing w:line="259" w:lineRule="auto"/>
              <w:rPr>
                <w:rFonts w:cstheme="minorHAnsi"/>
                <w:sz w:val="24"/>
                <w:szCs w:val="24"/>
              </w:rPr>
            </w:pPr>
            <w:r w:rsidRPr="00691893">
              <w:rPr>
                <w:rFonts w:cstheme="minorHAnsi"/>
                <w:sz w:val="24"/>
                <w:szCs w:val="24"/>
              </w:rPr>
              <w:t>[-1.52]</w:t>
            </w:r>
          </w:p>
        </w:tc>
        <w:tc>
          <w:tcPr>
            <w:tcW w:w="805" w:type="pct"/>
          </w:tcPr>
          <w:p w14:paraId="25E6B5D6" w14:textId="77777777" w:rsidR="00691893" w:rsidRPr="00691893" w:rsidRDefault="00691893" w:rsidP="00691893">
            <w:pPr>
              <w:spacing w:line="259" w:lineRule="auto"/>
              <w:rPr>
                <w:rFonts w:cstheme="minorHAnsi"/>
                <w:sz w:val="24"/>
                <w:szCs w:val="24"/>
              </w:rPr>
            </w:pPr>
            <w:r w:rsidRPr="00691893">
              <w:rPr>
                <w:rFonts w:cstheme="minorHAnsi"/>
                <w:sz w:val="24"/>
                <w:szCs w:val="24"/>
              </w:rPr>
              <w:t>[-2.</w:t>
            </w:r>
            <w:proofErr w:type="gramStart"/>
            <w:r w:rsidRPr="00691893">
              <w:rPr>
                <w:rFonts w:cstheme="minorHAnsi"/>
                <w:sz w:val="24"/>
                <w:szCs w:val="24"/>
              </w:rPr>
              <w:t>53]*</w:t>
            </w:r>
            <w:proofErr w:type="gramEnd"/>
            <w:r w:rsidRPr="00691893">
              <w:rPr>
                <w:rFonts w:cstheme="minorHAnsi"/>
                <w:sz w:val="24"/>
                <w:szCs w:val="24"/>
              </w:rPr>
              <w:t>*</w:t>
            </w:r>
          </w:p>
        </w:tc>
      </w:tr>
      <w:tr w:rsidR="00691893" w:rsidRPr="00691893" w14:paraId="1FA6EA8B" w14:textId="77777777" w:rsidTr="00A543B4">
        <w:trPr>
          <w:trHeight w:val="316"/>
        </w:trPr>
        <w:tc>
          <w:tcPr>
            <w:tcW w:w="1104" w:type="pct"/>
          </w:tcPr>
          <w:p w14:paraId="42A089E4" w14:textId="77777777" w:rsidR="00691893" w:rsidRPr="00691893" w:rsidRDefault="00691893" w:rsidP="00691893">
            <w:pPr>
              <w:spacing w:line="259" w:lineRule="auto"/>
              <w:rPr>
                <w:rFonts w:cstheme="minorHAnsi"/>
                <w:sz w:val="24"/>
                <w:szCs w:val="24"/>
              </w:rPr>
            </w:pPr>
            <w:r w:rsidRPr="00691893">
              <w:rPr>
                <w:rFonts w:cstheme="minorHAnsi"/>
                <w:sz w:val="24"/>
                <w:szCs w:val="24"/>
              </w:rPr>
              <w:t>Market-to-Book</w:t>
            </w:r>
          </w:p>
        </w:tc>
        <w:tc>
          <w:tcPr>
            <w:tcW w:w="754" w:type="pct"/>
          </w:tcPr>
          <w:p w14:paraId="23D6D4C2" w14:textId="77777777" w:rsidR="00691893" w:rsidRPr="00691893" w:rsidRDefault="00691893" w:rsidP="00691893">
            <w:pPr>
              <w:spacing w:line="259" w:lineRule="auto"/>
              <w:rPr>
                <w:rFonts w:cstheme="minorHAnsi"/>
                <w:sz w:val="24"/>
                <w:szCs w:val="24"/>
              </w:rPr>
            </w:pPr>
            <w:r w:rsidRPr="00691893">
              <w:rPr>
                <w:rFonts w:cstheme="minorHAnsi"/>
                <w:sz w:val="24"/>
                <w:szCs w:val="24"/>
              </w:rPr>
              <w:t>-0.0018</w:t>
            </w:r>
          </w:p>
        </w:tc>
        <w:tc>
          <w:tcPr>
            <w:tcW w:w="746" w:type="pct"/>
          </w:tcPr>
          <w:p w14:paraId="03ACE3A8" w14:textId="77777777" w:rsidR="00691893" w:rsidRPr="00691893" w:rsidRDefault="00691893" w:rsidP="00691893">
            <w:pPr>
              <w:spacing w:line="259" w:lineRule="auto"/>
              <w:rPr>
                <w:rFonts w:cstheme="minorHAnsi"/>
                <w:sz w:val="24"/>
                <w:szCs w:val="24"/>
              </w:rPr>
            </w:pPr>
            <w:r w:rsidRPr="00691893">
              <w:rPr>
                <w:rFonts w:cstheme="minorHAnsi"/>
                <w:sz w:val="24"/>
                <w:szCs w:val="24"/>
              </w:rPr>
              <w:t>-0.0071</w:t>
            </w:r>
          </w:p>
        </w:tc>
        <w:tc>
          <w:tcPr>
            <w:tcW w:w="821" w:type="pct"/>
          </w:tcPr>
          <w:p w14:paraId="1AA65AF5" w14:textId="77777777" w:rsidR="00691893" w:rsidRPr="00691893" w:rsidRDefault="00691893" w:rsidP="00691893">
            <w:pPr>
              <w:spacing w:line="259" w:lineRule="auto"/>
              <w:rPr>
                <w:rFonts w:cstheme="minorHAnsi"/>
                <w:sz w:val="24"/>
                <w:szCs w:val="24"/>
              </w:rPr>
            </w:pPr>
            <w:r w:rsidRPr="00691893">
              <w:rPr>
                <w:rFonts w:cstheme="minorHAnsi"/>
                <w:sz w:val="24"/>
                <w:szCs w:val="24"/>
              </w:rPr>
              <w:t>-0.0042</w:t>
            </w:r>
          </w:p>
        </w:tc>
        <w:tc>
          <w:tcPr>
            <w:tcW w:w="770" w:type="pct"/>
          </w:tcPr>
          <w:p w14:paraId="7AFC21F2" w14:textId="77777777" w:rsidR="00691893" w:rsidRPr="00691893" w:rsidRDefault="00691893" w:rsidP="00691893">
            <w:pPr>
              <w:spacing w:line="259" w:lineRule="auto"/>
              <w:rPr>
                <w:rFonts w:cstheme="minorHAnsi"/>
                <w:sz w:val="24"/>
                <w:szCs w:val="24"/>
              </w:rPr>
            </w:pPr>
            <w:r w:rsidRPr="00691893">
              <w:rPr>
                <w:rFonts w:cstheme="minorHAnsi"/>
                <w:sz w:val="24"/>
                <w:szCs w:val="24"/>
              </w:rPr>
              <w:t>-0.5607</w:t>
            </w:r>
          </w:p>
        </w:tc>
        <w:tc>
          <w:tcPr>
            <w:tcW w:w="805" w:type="pct"/>
          </w:tcPr>
          <w:p w14:paraId="35AF42EA" w14:textId="77777777" w:rsidR="00691893" w:rsidRPr="00691893" w:rsidRDefault="00691893" w:rsidP="00691893">
            <w:pPr>
              <w:spacing w:line="259" w:lineRule="auto"/>
              <w:rPr>
                <w:rFonts w:cstheme="minorHAnsi"/>
                <w:sz w:val="24"/>
                <w:szCs w:val="24"/>
              </w:rPr>
            </w:pPr>
            <w:r w:rsidRPr="00691893">
              <w:rPr>
                <w:rFonts w:cstheme="minorHAnsi"/>
                <w:sz w:val="24"/>
                <w:szCs w:val="24"/>
              </w:rPr>
              <w:t>4.6265</w:t>
            </w:r>
          </w:p>
        </w:tc>
      </w:tr>
      <w:tr w:rsidR="00691893" w:rsidRPr="00691893" w14:paraId="696D001A" w14:textId="77777777" w:rsidTr="00A543B4">
        <w:trPr>
          <w:trHeight w:val="283"/>
        </w:trPr>
        <w:tc>
          <w:tcPr>
            <w:tcW w:w="1104" w:type="pct"/>
          </w:tcPr>
          <w:p w14:paraId="6180A0AC" w14:textId="77777777" w:rsidR="00691893" w:rsidRPr="00691893" w:rsidRDefault="00691893" w:rsidP="00691893">
            <w:pPr>
              <w:spacing w:line="259" w:lineRule="auto"/>
              <w:rPr>
                <w:rFonts w:cstheme="minorHAnsi"/>
                <w:sz w:val="24"/>
                <w:szCs w:val="24"/>
              </w:rPr>
            </w:pPr>
          </w:p>
        </w:tc>
        <w:tc>
          <w:tcPr>
            <w:tcW w:w="754" w:type="pct"/>
          </w:tcPr>
          <w:p w14:paraId="1EA0DFF2" w14:textId="77777777" w:rsidR="00691893" w:rsidRPr="00691893" w:rsidRDefault="00691893" w:rsidP="00691893">
            <w:pPr>
              <w:spacing w:line="259" w:lineRule="auto"/>
              <w:rPr>
                <w:rFonts w:cstheme="minorHAnsi"/>
                <w:sz w:val="24"/>
                <w:szCs w:val="24"/>
              </w:rPr>
            </w:pPr>
            <w:r w:rsidRPr="00691893">
              <w:rPr>
                <w:rFonts w:cstheme="minorHAnsi"/>
                <w:sz w:val="24"/>
                <w:szCs w:val="24"/>
              </w:rPr>
              <w:t>[-1.</w:t>
            </w:r>
            <w:proofErr w:type="gramStart"/>
            <w:r w:rsidRPr="00691893">
              <w:rPr>
                <w:rFonts w:cstheme="minorHAnsi"/>
                <w:sz w:val="24"/>
                <w:szCs w:val="24"/>
              </w:rPr>
              <w:t>99]*</w:t>
            </w:r>
            <w:proofErr w:type="gramEnd"/>
          </w:p>
        </w:tc>
        <w:tc>
          <w:tcPr>
            <w:tcW w:w="746" w:type="pct"/>
          </w:tcPr>
          <w:p w14:paraId="1CBC0B40" w14:textId="77777777" w:rsidR="00691893" w:rsidRPr="00691893" w:rsidRDefault="00691893" w:rsidP="00691893">
            <w:pPr>
              <w:spacing w:line="259" w:lineRule="auto"/>
              <w:rPr>
                <w:rFonts w:cstheme="minorHAnsi"/>
                <w:sz w:val="24"/>
                <w:szCs w:val="24"/>
              </w:rPr>
            </w:pPr>
            <w:r w:rsidRPr="00691893">
              <w:rPr>
                <w:rFonts w:cstheme="minorHAnsi"/>
                <w:sz w:val="24"/>
                <w:szCs w:val="24"/>
              </w:rPr>
              <w:t>[-2.</w:t>
            </w:r>
            <w:proofErr w:type="gramStart"/>
            <w:r w:rsidRPr="00691893">
              <w:rPr>
                <w:rFonts w:cstheme="minorHAnsi"/>
                <w:sz w:val="24"/>
                <w:szCs w:val="24"/>
              </w:rPr>
              <w:t>93]*</w:t>
            </w:r>
            <w:proofErr w:type="gramEnd"/>
            <w:r w:rsidRPr="00691893">
              <w:rPr>
                <w:rFonts w:cstheme="minorHAnsi"/>
                <w:sz w:val="24"/>
                <w:szCs w:val="24"/>
              </w:rPr>
              <w:t>**</w:t>
            </w:r>
          </w:p>
        </w:tc>
        <w:tc>
          <w:tcPr>
            <w:tcW w:w="821" w:type="pct"/>
          </w:tcPr>
          <w:p w14:paraId="750862E6" w14:textId="77777777" w:rsidR="00691893" w:rsidRPr="00691893" w:rsidRDefault="00691893" w:rsidP="00691893">
            <w:pPr>
              <w:spacing w:line="259" w:lineRule="auto"/>
              <w:rPr>
                <w:rFonts w:cstheme="minorHAnsi"/>
                <w:sz w:val="24"/>
                <w:szCs w:val="24"/>
              </w:rPr>
            </w:pPr>
            <w:r w:rsidRPr="00691893">
              <w:rPr>
                <w:rFonts w:cstheme="minorHAnsi"/>
                <w:sz w:val="24"/>
                <w:szCs w:val="24"/>
              </w:rPr>
              <w:t>[-2.</w:t>
            </w:r>
            <w:proofErr w:type="gramStart"/>
            <w:r w:rsidRPr="00691893">
              <w:rPr>
                <w:rFonts w:cstheme="minorHAnsi"/>
                <w:sz w:val="24"/>
                <w:szCs w:val="24"/>
              </w:rPr>
              <w:t>46]*</w:t>
            </w:r>
            <w:proofErr w:type="gramEnd"/>
            <w:r w:rsidRPr="00691893">
              <w:rPr>
                <w:rFonts w:cstheme="minorHAnsi"/>
                <w:sz w:val="24"/>
                <w:szCs w:val="24"/>
              </w:rPr>
              <w:t>*</w:t>
            </w:r>
          </w:p>
        </w:tc>
        <w:tc>
          <w:tcPr>
            <w:tcW w:w="770" w:type="pct"/>
          </w:tcPr>
          <w:p w14:paraId="5DC70ACA" w14:textId="77777777" w:rsidR="00691893" w:rsidRPr="00691893" w:rsidRDefault="00691893" w:rsidP="00691893">
            <w:pPr>
              <w:spacing w:line="259" w:lineRule="auto"/>
              <w:rPr>
                <w:rFonts w:cstheme="minorHAnsi"/>
                <w:sz w:val="24"/>
                <w:szCs w:val="24"/>
              </w:rPr>
            </w:pPr>
            <w:r w:rsidRPr="00691893">
              <w:rPr>
                <w:rFonts w:cstheme="minorHAnsi"/>
                <w:sz w:val="24"/>
                <w:szCs w:val="24"/>
              </w:rPr>
              <w:t>[-0.54]</w:t>
            </w:r>
          </w:p>
        </w:tc>
        <w:tc>
          <w:tcPr>
            <w:tcW w:w="805" w:type="pct"/>
          </w:tcPr>
          <w:p w14:paraId="37F5BD54" w14:textId="77777777" w:rsidR="00691893" w:rsidRPr="00691893" w:rsidRDefault="00691893" w:rsidP="00691893">
            <w:pPr>
              <w:spacing w:line="259" w:lineRule="auto"/>
              <w:rPr>
                <w:rFonts w:cstheme="minorHAnsi"/>
                <w:sz w:val="24"/>
                <w:szCs w:val="24"/>
              </w:rPr>
            </w:pPr>
            <w:r w:rsidRPr="00691893">
              <w:rPr>
                <w:rFonts w:cstheme="minorHAnsi"/>
                <w:sz w:val="24"/>
                <w:szCs w:val="24"/>
              </w:rPr>
              <w:t>[0.98]</w:t>
            </w:r>
          </w:p>
        </w:tc>
      </w:tr>
      <w:tr w:rsidR="00691893" w:rsidRPr="00691893" w14:paraId="78208790" w14:textId="77777777" w:rsidTr="00A543B4">
        <w:trPr>
          <w:trHeight w:val="316"/>
        </w:trPr>
        <w:tc>
          <w:tcPr>
            <w:tcW w:w="1104" w:type="pct"/>
          </w:tcPr>
          <w:p w14:paraId="15A9D551" w14:textId="77777777" w:rsidR="00691893" w:rsidRPr="00691893" w:rsidRDefault="00691893" w:rsidP="00691893">
            <w:pPr>
              <w:spacing w:line="259" w:lineRule="auto"/>
              <w:rPr>
                <w:rFonts w:cstheme="minorHAnsi"/>
                <w:sz w:val="24"/>
                <w:szCs w:val="24"/>
              </w:rPr>
            </w:pPr>
            <w:r w:rsidRPr="00691893">
              <w:rPr>
                <w:rFonts w:cstheme="minorHAnsi"/>
                <w:sz w:val="24"/>
                <w:szCs w:val="24"/>
              </w:rPr>
              <w:t>Asset Growth</w:t>
            </w:r>
          </w:p>
        </w:tc>
        <w:tc>
          <w:tcPr>
            <w:tcW w:w="754" w:type="pct"/>
          </w:tcPr>
          <w:p w14:paraId="2F693F2C" w14:textId="77777777" w:rsidR="00691893" w:rsidRPr="00691893" w:rsidRDefault="00691893" w:rsidP="00691893">
            <w:pPr>
              <w:spacing w:line="259" w:lineRule="auto"/>
              <w:rPr>
                <w:rFonts w:cstheme="minorHAnsi"/>
                <w:sz w:val="24"/>
                <w:szCs w:val="24"/>
              </w:rPr>
            </w:pPr>
            <w:r w:rsidRPr="00691893">
              <w:rPr>
                <w:rFonts w:cstheme="minorHAnsi"/>
                <w:sz w:val="24"/>
                <w:szCs w:val="24"/>
              </w:rPr>
              <w:t>-0.0760</w:t>
            </w:r>
          </w:p>
        </w:tc>
        <w:tc>
          <w:tcPr>
            <w:tcW w:w="746" w:type="pct"/>
          </w:tcPr>
          <w:p w14:paraId="73A93E0B" w14:textId="77777777" w:rsidR="00691893" w:rsidRPr="00691893" w:rsidRDefault="00691893" w:rsidP="00691893">
            <w:pPr>
              <w:spacing w:line="259" w:lineRule="auto"/>
              <w:rPr>
                <w:rFonts w:cstheme="minorHAnsi"/>
                <w:sz w:val="24"/>
                <w:szCs w:val="24"/>
              </w:rPr>
            </w:pPr>
            <w:r w:rsidRPr="00691893">
              <w:rPr>
                <w:rFonts w:cstheme="minorHAnsi"/>
                <w:sz w:val="24"/>
                <w:szCs w:val="24"/>
              </w:rPr>
              <w:t>-0.0406</w:t>
            </w:r>
          </w:p>
        </w:tc>
        <w:tc>
          <w:tcPr>
            <w:tcW w:w="821" w:type="pct"/>
          </w:tcPr>
          <w:p w14:paraId="3EBE1BA4" w14:textId="77777777" w:rsidR="00691893" w:rsidRPr="00691893" w:rsidRDefault="00691893" w:rsidP="00691893">
            <w:pPr>
              <w:spacing w:line="259" w:lineRule="auto"/>
              <w:rPr>
                <w:rFonts w:cstheme="minorHAnsi"/>
                <w:sz w:val="24"/>
                <w:szCs w:val="24"/>
              </w:rPr>
            </w:pPr>
            <w:r w:rsidRPr="00691893">
              <w:rPr>
                <w:rFonts w:cstheme="minorHAnsi"/>
                <w:sz w:val="24"/>
                <w:szCs w:val="24"/>
              </w:rPr>
              <w:t>-0.0776</w:t>
            </w:r>
          </w:p>
        </w:tc>
        <w:tc>
          <w:tcPr>
            <w:tcW w:w="770" w:type="pct"/>
          </w:tcPr>
          <w:p w14:paraId="1E372EEF" w14:textId="77777777" w:rsidR="00691893" w:rsidRPr="00691893" w:rsidRDefault="00691893" w:rsidP="00691893">
            <w:pPr>
              <w:spacing w:line="259" w:lineRule="auto"/>
              <w:rPr>
                <w:rFonts w:cstheme="minorHAnsi"/>
                <w:sz w:val="24"/>
                <w:szCs w:val="24"/>
              </w:rPr>
            </w:pPr>
            <w:r w:rsidRPr="00691893">
              <w:rPr>
                <w:rFonts w:cstheme="minorHAnsi"/>
                <w:sz w:val="24"/>
                <w:szCs w:val="24"/>
              </w:rPr>
              <w:t>-4.1060</w:t>
            </w:r>
          </w:p>
        </w:tc>
        <w:tc>
          <w:tcPr>
            <w:tcW w:w="805" w:type="pct"/>
          </w:tcPr>
          <w:p w14:paraId="46103DD2" w14:textId="77777777" w:rsidR="00691893" w:rsidRPr="00691893" w:rsidRDefault="00691893" w:rsidP="00691893">
            <w:pPr>
              <w:spacing w:line="259" w:lineRule="auto"/>
              <w:rPr>
                <w:rFonts w:cstheme="minorHAnsi"/>
                <w:sz w:val="24"/>
                <w:szCs w:val="24"/>
              </w:rPr>
            </w:pPr>
            <w:r w:rsidRPr="00691893">
              <w:rPr>
                <w:rFonts w:cstheme="minorHAnsi"/>
                <w:sz w:val="24"/>
                <w:szCs w:val="24"/>
              </w:rPr>
              <w:t>-20.5576</w:t>
            </w:r>
          </w:p>
        </w:tc>
      </w:tr>
      <w:tr w:rsidR="00691893" w:rsidRPr="00691893" w14:paraId="4043976C" w14:textId="77777777" w:rsidTr="00A543B4">
        <w:trPr>
          <w:trHeight w:val="283"/>
        </w:trPr>
        <w:tc>
          <w:tcPr>
            <w:tcW w:w="1104" w:type="pct"/>
          </w:tcPr>
          <w:p w14:paraId="12FD9D32" w14:textId="77777777" w:rsidR="00691893" w:rsidRPr="00691893" w:rsidRDefault="00691893" w:rsidP="00691893">
            <w:pPr>
              <w:spacing w:line="259" w:lineRule="auto"/>
              <w:rPr>
                <w:rFonts w:cstheme="minorHAnsi"/>
                <w:sz w:val="24"/>
                <w:szCs w:val="24"/>
              </w:rPr>
            </w:pPr>
          </w:p>
        </w:tc>
        <w:tc>
          <w:tcPr>
            <w:tcW w:w="754" w:type="pct"/>
          </w:tcPr>
          <w:p w14:paraId="268440A3" w14:textId="77777777" w:rsidR="00691893" w:rsidRPr="00691893" w:rsidRDefault="00691893" w:rsidP="00691893">
            <w:pPr>
              <w:spacing w:line="259" w:lineRule="auto"/>
              <w:rPr>
                <w:rFonts w:cstheme="minorHAnsi"/>
                <w:sz w:val="24"/>
                <w:szCs w:val="24"/>
              </w:rPr>
            </w:pPr>
            <w:r w:rsidRPr="00691893">
              <w:rPr>
                <w:rFonts w:cstheme="minorHAnsi"/>
                <w:sz w:val="24"/>
                <w:szCs w:val="24"/>
              </w:rPr>
              <w:t>[-4.</w:t>
            </w:r>
            <w:proofErr w:type="gramStart"/>
            <w:r w:rsidRPr="00691893">
              <w:rPr>
                <w:rFonts w:cstheme="minorHAnsi"/>
                <w:sz w:val="24"/>
                <w:szCs w:val="24"/>
              </w:rPr>
              <w:t>59]*</w:t>
            </w:r>
            <w:proofErr w:type="gramEnd"/>
            <w:r w:rsidRPr="00691893">
              <w:rPr>
                <w:rFonts w:cstheme="minorHAnsi"/>
                <w:sz w:val="24"/>
                <w:szCs w:val="24"/>
              </w:rPr>
              <w:t>**</w:t>
            </w:r>
          </w:p>
        </w:tc>
        <w:tc>
          <w:tcPr>
            <w:tcW w:w="746" w:type="pct"/>
          </w:tcPr>
          <w:p w14:paraId="3AB06CE8" w14:textId="77777777" w:rsidR="00691893" w:rsidRPr="00691893" w:rsidRDefault="00691893" w:rsidP="00691893">
            <w:pPr>
              <w:spacing w:line="259" w:lineRule="auto"/>
              <w:rPr>
                <w:rFonts w:cstheme="minorHAnsi"/>
                <w:sz w:val="24"/>
                <w:szCs w:val="24"/>
              </w:rPr>
            </w:pPr>
            <w:r w:rsidRPr="00691893">
              <w:rPr>
                <w:rFonts w:cstheme="minorHAnsi"/>
                <w:sz w:val="24"/>
                <w:szCs w:val="24"/>
              </w:rPr>
              <w:t>[-5.</w:t>
            </w:r>
            <w:proofErr w:type="gramStart"/>
            <w:r w:rsidRPr="00691893">
              <w:rPr>
                <w:rFonts w:cstheme="minorHAnsi"/>
                <w:sz w:val="24"/>
                <w:szCs w:val="24"/>
              </w:rPr>
              <w:t>20]*</w:t>
            </w:r>
            <w:proofErr w:type="gramEnd"/>
            <w:r w:rsidRPr="00691893">
              <w:rPr>
                <w:rFonts w:cstheme="minorHAnsi"/>
                <w:sz w:val="24"/>
                <w:szCs w:val="24"/>
              </w:rPr>
              <w:t>**</w:t>
            </w:r>
          </w:p>
        </w:tc>
        <w:tc>
          <w:tcPr>
            <w:tcW w:w="821" w:type="pct"/>
          </w:tcPr>
          <w:p w14:paraId="1D4EC2E5" w14:textId="77777777" w:rsidR="00691893" w:rsidRPr="00691893" w:rsidRDefault="00691893" w:rsidP="00691893">
            <w:pPr>
              <w:spacing w:line="259" w:lineRule="auto"/>
              <w:rPr>
                <w:rFonts w:cstheme="minorHAnsi"/>
                <w:sz w:val="24"/>
                <w:szCs w:val="24"/>
              </w:rPr>
            </w:pPr>
            <w:r w:rsidRPr="00691893">
              <w:rPr>
                <w:rFonts w:cstheme="minorHAnsi"/>
                <w:sz w:val="24"/>
                <w:szCs w:val="24"/>
              </w:rPr>
              <w:t>[-12.</w:t>
            </w:r>
            <w:proofErr w:type="gramStart"/>
            <w:r w:rsidRPr="00691893">
              <w:rPr>
                <w:rFonts w:cstheme="minorHAnsi"/>
                <w:sz w:val="24"/>
                <w:szCs w:val="24"/>
              </w:rPr>
              <w:t>14]*</w:t>
            </w:r>
            <w:proofErr w:type="gramEnd"/>
            <w:r w:rsidRPr="00691893">
              <w:rPr>
                <w:rFonts w:cstheme="minorHAnsi"/>
                <w:sz w:val="24"/>
                <w:szCs w:val="24"/>
              </w:rPr>
              <w:t>**</w:t>
            </w:r>
          </w:p>
        </w:tc>
        <w:tc>
          <w:tcPr>
            <w:tcW w:w="770" w:type="pct"/>
          </w:tcPr>
          <w:p w14:paraId="71979106" w14:textId="77777777" w:rsidR="00691893" w:rsidRPr="00691893" w:rsidRDefault="00691893" w:rsidP="00691893">
            <w:pPr>
              <w:spacing w:line="259" w:lineRule="auto"/>
              <w:rPr>
                <w:rFonts w:cstheme="minorHAnsi"/>
                <w:sz w:val="24"/>
                <w:szCs w:val="24"/>
              </w:rPr>
            </w:pPr>
            <w:r w:rsidRPr="00691893">
              <w:rPr>
                <w:rFonts w:cstheme="minorHAnsi"/>
                <w:sz w:val="24"/>
                <w:szCs w:val="24"/>
              </w:rPr>
              <w:t>[-1.</w:t>
            </w:r>
            <w:proofErr w:type="gramStart"/>
            <w:r w:rsidRPr="00691893">
              <w:rPr>
                <w:rFonts w:cstheme="minorHAnsi"/>
                <w:sz w:val="24"/>
                <w:szCs w:val="24"/>
              </w:rPr>
              <w:t>93]*</w:t>
            </w:r>
            <w:proofErr w:type="gramEnd"/>
          </w:p>
        </w:tc>
        <w:tc>
          <w:tcPr>
            <w:tcW w:w="805" w:type="pct"/>
          </w:tcPr>
          <w:p w14:paraId="5EA3781B" w14:textId="77777777" w:rsidR="00691893" w:rsidRPr="00691893" w:rsidRDefault="00691893" w:rsidP="00691893">
            <w:pPr>
              <w:spacing w:line="259" w:lineRule="auto"/>
              <w:rPr>
                <w:rFonts w:cstheme="minorHAnsi"/>
                <w:sz w:val="24"/>
                <w:szCs w:val="24"/>
              </w:rPr>
            </w:pPr>
            <w:r w:rsidRPr="00691893">
              <w:rPr>
                <w:rFonts w:cstheme="minorHAnsi"/>
                <w:sz w:val="24"/>
                <w:szCs w:val="24"/>
              </w:rPr>
              <w:t>[-1.</w:t>
            </w:r>
            <w:proofErr w:type="gramStart"/>
            <w:r w:rsidRPr="00691893">
              <w:rPr>
                <w:rFonts w:cstheme="minorHAnsi"/>
                <w:sz w:val="24"/>
                <w:szCs w:val="24"/>
              </w:rPr>
              <w:t>90]*</w:t>
            </w:r>
            <w:proofErr w:type="gramEnd"/>
          </w:p>
        </w:tc>
      </w:tr>
      <w:tr w:rsidR="00691893" w:rsidRPr="00691893" w14:paraId="3FF0EAF1" w14:textId="77777777" w:rsidTr="00A543B4">
        <w:trPr>
          <w:trHeight w:val="316"/>
        </w:trPr>
        <w:tc>
          <w:tcPr>
            <w:tcW w:w="1104" w:type="pct"/>
          </w:tcPr>
          <w:p w14:paraId="7C14EE7C" w14:textId="77777777" w:rsidR="00691893" w:rsidRPr="00691893" w:rsidRDefault="00691893" w:rsidP="00691893">
            <w:pPr>
              <w:spacing w:line="259" w:lineRule="auto"/>
              <w:rPr>
                <w:rFonts w:cstheme="minorHAnsi"/>
                <w:sz w:val="24"/>
                <w:szCs w:val="24"/>
              </w:rPr>
            </w:pPr>
            <w:r w:rsidRPr="00691893">
              <w:rPr>
                <w:rFonts w:cstheme="minorHAnsi"/>
                <w:sz w:val="24"/>
                <w:szCs w:val="24"/>
              </w:rPr>
              <w:t>Earnings/Assets</w:t>
            </w:r>
          </w:p>
        </w:tc>
        <w:tc>
          <w:tcPr>
            <w:tcW w:w="754" w:type="pct"/>
          </w:tcPr>
          <w:p w14:paraId="4A0E0C99" w14:textId="77777777" w:rsidR="00691893" w:rsidRPr="00691893" w:rsidRDefault="00691893" w:rsidP="00691893">
            <w:pPr>
              <w:spacing w:line="259" w:lineRule="auto"/>
              <w:rPr>
                <w:rFonts w:cstheme="minorHAnsi"/>
                <w:sz w:val="24"/>
                <w:szCs w:val="24"/>
              </w:rPr>
            </w:pPr>
            <w:r w:rsidRPr="00691893">
              <w:rPr>
                <w:rFonts w:cstheme="minorHAnsi"/>
                <w:sz w:val="24"/>
                <w:szCs w:val="24"/>
              </w:rPr>
              <w:t>0.0821</w:t>
            </w:r>
          </w:p>
        </w:tc>
        <w:tc>
          <w:tcPr>
            <w:tcW w:w="746" w:type="pct"/>
          </w:tcPr>
          <w:p w14:paraId="180625AC" w14:textId="77777777" w:rsidR="00691893" w:rsidRPr="00691893" w:rsidRDefault="00691893" w:rsidP="00691893">
            <w:pPr>
              <w:spacing w:line="259" w:lineRule="auto"/>
              <w:rPr>
                <w:rFonts w:cstheme="minorHAnsi"/>
                <w:sz w:val="24"/>
                <w:szCs w:val="24"/>
              </w:rPr>
            </w:pPr>
            <w:r w:rsidRPr="00691893">
              <w:rPr>
                <w:rFonts w:cstheme="minorHAnsi"/>
                <w:sz w:val="24"/>
                <w:szCs w:val="24"/>
              </w:rPr>
              <w:t>0.0466</w:t>
            </w:r>
          </w:p>
        </w:tc>
        <w:tc>
          <w:tcPr>
            <w:tcW w:w="821" w:type="pct"/>
          </w:tcPr>
          <w:p w14:paraId="3EDFF407" w14:textId="77777777" w:rsidR="00691893" w:rsidRPr="00691893" w:rsidRDefault="00691893" w:rsidP="00691893">
            <w:pPr>
              <w:spacing w:line="259" w:lineRule="auto"/>
              <w:rPr>
                <w:rFonts w:cstheme="minorHAnsi"/>
                <w:sz w:val="24"/>
                <w:szCs w:val="24"/>
              </w:rPr>
            </w:pPr>
            <w:r w:rsidRPr="00691893">
              <w:rPr>
                <w:rFonts w:cstheme="minorHAnsi"/>
                <w:sz w:val="24"/>
                <w:szCs w:val="24"/>
              </w:rPr>
              <w:t>0.1632</w:t>
            </w:r>
          </w:p>
        </w:tc>
        <w:tc>
          <w:tcPr>
            <w:tcW w:w="770" w:type="pct"/>
          </w:tcPr>
          <w:p w14:paraId="30A18164" w14:textId="77777777" w:rsidR="00691893" w:rsidRPr="00691893" w:rsidRDefault="00691893" w:rsidP="00691893">
            <w:pPr>
              <w:spacing w:line="259" w:lineRule="auto"/>
              <w:rPr>
                <w:rFonts w:cstheme="minorHAnsi"/>
                <w:sz w:val="24"/>
                <w:szCs w:val="24"/>
              </w:rPr>
            </w:pPr>
            <w:r w:rsidRPr="00691893">
              <w:rPr>
                <w:rFonts w:cstheme="minorHAnsi"/>
                <w:sz w:val="24"/>
                <w:szCs w:val="24"/>
              </w:rPr>
              <w:t>2.3706</w:t>
            </w:r>
          </w:p>
        </w:tc>
        <w:tc>
          <w:tcPr>
            <w:tcW w:w="805" w:type="pct"/>
          </w:tcPr>
          <w:p w14:paraId="3EEDB2CB" w14:textId="77777777" w:rsidR="00691893" w:rsidRPr="00691893" w:rsidRDefault="00691893" w:rsidP="00691893">
            <w:pPr>
              <w:spacing w:line="259" w:lineRule="auto"/>
              <w:rPr>
                <w:rFonts w:cstheme="minorHAnsi"/>
                <w:sz w:val="24"/>
                <w:szCs w:val="24"/>
              </w:rPr>
            </w:pPr>
            <w:r w:rsidRPr="00691893">
              <w:rPr>
                <w:rFonts w:cstheme="minorHAnsi"/>
                <w:sz w:val="24"/>
                <w:szCs w:val="24"/>
              </w:rPr>
              <w:t>18.8460</w:t>
            </w:r>
          </w:p>
        </w:tc>
      </w:tr>
      <w:tr w:rsidR="00691893" w:rsidRPr="00691893" w14:paraId="15D73D7B" w14:textId="77777777" w:rsidTr="00A543B4">
        <w:trPr>
          <w:trHeight w:val="300"/>
        </w:trPr>
        <w:tc>
          <w:tcPr>
            <w:tcW w:w="1104" w:type="pct"/>
          </w:tcPr>
          <w:p w14:paraId="1871E72F" w14:textId="77777777" w:rsidR="00691893" w:rsidRPr="00691893" w:rsidRDefault="00691893" w:rsidP="00691893">
            <w:pPr>
              <w:spacing w:line="259" w:lineRule="auto"/>
              <w:rPr>
                <w:rFonts w:cstheme="minorHAnsi"/>
                <w:sz w:val="24"/>
                <w:szCs w:val="24"/>
              </w:rPr>
            </w:pPr>
          </w:p>
        </w:tc>
        <w:tc>
          <w:tcPr>
            <w:tcW w:w="754" w:type="pct"/>
          </w:tcPr>
          <w:p w14:paraId="64BEC26D" w14:textId="77777777" w:rsidR="00691893" w:rsidRPr="00691893" w:rsidRDefault="00691893" w:rsidP="00691893">
            <w:pPr>
              <w:spacing w:line="259" w:lineRule="auto"/>
              <w:rPr>
                <w:rFonts w:cstheme="minorHAnsi"/>
                <w:sz w:val="24"/>
                <w:szCs w:val="24"/>
              </w:rPr>
            </w:pPr>
            <w:r w:rsidRPr="00691893">
              <w:rPr>
                <w:rFonts w:cstheme="minorHAnsi"/>
                <w:sz w:val="24"/>
                <w:szCs w:val="24"/>
              </w:rPr>
              <w:t>[</w:t>
            </w:r>
            <w:proofErr w:type="gramStart"/>
            <w:r w:rsidRPr="00691893">
              <w:rPr>
                <w:rFonts w:cstheme="minorHAnsi"/>
                <w:sz w:val="24"/>
                <w:szCs w:val="24"/>
              </w:rPr>
              <w:t>2.19]*</w:t>
            </w:r>
            <w:proofErr w:type="gramEnd"/>
            <w:r w:rsidRPr="00691893">
              <w:rPr>
                <w:rFonts w:cstheme="minorHAnsi"/>
                <w:sz w:val="24"/>
                <w:szCs w:val="24"/>
              </w:rPr>
              <w:t>*</w:t>
            </w:r>
          </w:p>
        </w:tc>
        <w:tc>
          <w:tcPr>
            <w:tcW w:w="746" w:type="pct"/>
          </w:tcPr>
          <w:p w14:paraId="0535ACF6" w14:textId="77777777" w:rsidR="00691893" w:rsidRPr="00691893" w:rsidRDefault="00691893" w:rsidP="00691893">
            <w:pPr>
              <w:spacing w:line="259" w:lineRule="auto"/>
              <w:rPr>
                <w:rFonts w:cstheme="minorHAnsi"/>
                <w:sz w:val="24"/>
                <w:szCs w:val="24"/>
              </w:rPr>
            </w:pPr>
            <w:r w:rsidRPr="00691893">
              <w:rPr>
                <w:rFonts w:cstheme="minorHAnsi"/>
                <w:sz w:val="24"/>
                <w:szCs w:val="24"/>
              </w:rPr>
              <w:t>[1.16]</w:t>
            </w:r>
          </w:p>
        </w:tc>
        <w:tc>
          <w:tcPr>
            <w:tcW w:w="821" w:type="pct"/>
          </w:tcPr>
          <w:p w14:paraId="77391947" w14:textId="77777777" w:rsidR="00691893" w:rsidRPr="00691893" w:rsidRDefault="00691893" w:rsidP="00691893">
            <w:pPr>
              <w:spacing w:line="259" w:lineRule="auto"/>
              <w:rPr>
                <w:rFonts w:cstheme="minorHAnsi"/>
                <w:sz w:val="24"/>
                <w:szCs w:val="24"/>
              </w:rPr>
            </w:pPr>
            <w:r w:rsidRPr="00691893">
              <w:rPr>
                <w:rFonts w:cstheme="minorHAnsi"/>
                <w:sz w:val="24"/>
                <w:szCs w:val="24"/>
              </w:rPr>
              <w:t>[</w:t>
            </w:r>
            <w:proofErr w:type="gramStart"/>
            <w:r w:rsidRPr="00691893">
              <w:rPr>
                <w:rFonts w:cstheme="minorHAnsi"/>
                <w:sz w:val="24"/>
                <w:szCs w:val="24"/>
              </w:rPr>
              <w:t>3.82]*</w:t>
            </w:r>
            <w:proofErr w:type="gramEnd"/>
            <w:r w:rsidRPr="00691893">
              <w:rPr>
                <w:rFonts w:cstheme="minorHAnsi"/>
                <w:sz w:val="24"/>
                <w:szCs w:val="24"/>
              </w:rPr>
              <w:t>**</w:t>
            </w:r>
          </w:p>
        </w:tc>
        <w:tc>
          <w:tcPr>
            <w:tcW w:w="770" w:type="pct"/>
          </w:tcPr>
          <w:p w14:paraId="648BB6AC" w14:textId="77777777" w:rsidR="00691893" w:rsidRPr="00691893" w:rsidRDefault="00691893" w:rsidP="00691893">
            <w:pPr>
              <w:spacing w:line="259" w:lineRule="auto"/>
              <w:rPr>
                <w:rFonts w:cstheme="minorHAnsi"/>
                <w:sz w:val="24"/>
                <w:szCs w:val="24"/>
              </w:rPr>
            </w:pPr>
            <w:r w:rsidRPr="00691893">
              <w:rPr>
                <w:rFonts w:cstheme="minorHAnsi"/>
                <w:sz w:val="24"/>
                <w:szCs w:val="24"/>
              </w:rPr>
              <w:t>[0.95]</w:t>
            </w:r>
          </w:p>
        </w:tc>
        <w:tc>
          <w:tcPr>
            <w:tcW w:w="805" w:type="pct"/>
          </w:tcPr>
          <w:p w14:paraId="5EEBC451" w14:textId="77777777" w:rsidR="00691893" w:rsidRPr="00691893" w:rsidRDefault="00691893" w:rsidP="00691893">
            <w:pPr>
              <w:spacing w:line="259" w:lineRule="auto"/>
              <w:rPr>
                <w:rFonts w:cstheme="minorHAnsi"/>
                <w:sz w:val="24"/>
                <w:szCs w:val="24"/>
              </w:rPr>
            </w:pPr>
            <w:r w:rsidRPr="00691893">
              <w:rPr>
                <w:rFonts w:cstheme="minorHAnsi"/>
                <w:sz w:val="24"/>
                <w:szCs w:val="24"/>
              </w:rPr>
              <w:t>[0.82]</w:t>
            </w:r>
          </w:p>
        </w:tc>
      </w:tr>
      <w:tr w:rsidR="00691893" w:rsidRPr="00691893" w14:paraId="5DC92E65" w14:textId="77777777" w:rsidTr="00A543B4">
        <w:trPr>
          <w:trHeight w:val="300"/>
        </w:trPr>
        <w:tc>
          <w:tcPr>
            <w:tcW w:w="1104" w:type="pct"/>
          </w:tcPr>
          <w:p w14:paraId="7D5E5A4B" w14:textId="77777777" w:rsidR="00691893" w:rsidRPr="00691893" w:rsidRDefault="00691893" w:rsidP="00691893">
            <w:pPr>
              <w:spacing w:line="259" w:lineRule="auto"/>
              <w:rPr>
                <w:rFonts w:cstheme="minorHAnsi"/>
                <w:sz w:val="24"/>
                <w:szCs w:val="24"/>
              </w:rPr>
            </w:pPr>
            <w:r w:rsidRPr="00691893">
              <w:rPr>
                <w:rFonts w:cstheme="minorHAnsi"/>
                <w:sz w:val="24"/>
                <w:szCs w:val="24"/>
              </w:rPr>
              <w:t>Stock Returns</w:t>
            </w:r>
          </w:p>
        </w:tc>
        <w:tc>
          <w:tcPr>
            <w:tcW w:w="754" w:type="pct"/>
          </w:tcPr>
          <w:p w14:paraId="27BADB72" w14:textId="77777777" w:rsidR="00691893" w:rsidRPr="00691893" w:rsidRDefault="00691893" w:rsidP="00691893">
            <w:pPr>
              <w:spacing w:line="259" w:lineRule="auto"/>
              <w:rPr>
                <w:rFonts w:cstheme="minorHAnsi"/>
                <w:sz w:val="24"/>
                <w:szCs w:val="24"/>
              </w:rPr>
            </w:pPr>
            <w:r w:rsidRPr="00691893">
              <w:rPr>
                <w:rFonts w:cstheme="minorHAnsi"/>
                <w:sz w:val="24"/>
                <w:szCs w:val="24"/>
              </w:rPr>
              <w:t>-0.0011</w:t>
            </w:r>
          </w:p>
        </w:tc>
        <w:tc>
          <w:tcPr>
            <w:tcW w:w="746" w:type="pct"/>
          </w:tcPr>
          <w:p w14:paraId="468162FB" w14:textId="77777777" w:rsidR="00691893" w:rsidRPr="00691893" w:rsidRDefault="00691893" w:rsidP="00691893">
            <w:pPr>
              <w:spacing w:line="259" w:lineRule="auto"/>
              <w:rPr>
                <w:rFonts w:cstheme="minorHAnsi"/>
                <w:sz w:val="24"/>
                <w:szCs w:val="24"/>
              </w:rPr>
            </w:pPr>
            <w:r w:rsidRPr="00691893">
              <w:rPr>
                <w:rFonts w:cstheme="minorHAnsi"/>
                <w:sz w:val="24"/>
                <w:szCs w:val="24"/>
              </w:rPr>
              <w:t>-0.0020</w:t>
            </w:r>
          </w:p>
        </w:tc>
        <w:tc>
          <w:tcPr>
            <w:tcW w:w="821" w:type="pct"/>
          </w:tcPr>
          <w:p w14:paraId="6CBF045B" w14:textId="77777777" w:rsidR="00691893" w:rsidRPr="00691893" w:rsidRDefault="00691893" w:rsidP="00691893">
            <w:pPr>
              <w:spacing w:line="259" w:lineRule="auto"/>
              <w:rPr>
                <w:rFonts w:cstheme="minorHAnsi"/>
                <w:sz w:val="24"/>
                <w:szCs w:val="24"/>
              </w:rPr>
            </w:pPr>
            <w:r w:rsidRPr="00691893">
              <w:rPr>
                <w:rFonts w:cstheme="minorHAnsi"/>
                <w:sz w:val="24"/>
                <w:szCs w:val="24"/>
              </w:rPr>
              <w:t>0.0011</w:t>
            </w:r>
          </w:p>
        </w:tc>
        <w:tc>
          <w:tcPr>
            <w:tcW w:w="770" w:type="pct"/>
          </w:tcPr>
          <w:p w14:paraId="77171AB4" w14:textId="77777777" w:rsidR="00691893" w:rsidRPr="00691893" w:rsidRDefault="00691893" w:rsidP="00691893">
            <w:pPr>
              <w:spacing w:line="259" w:lineRule="auto"/>
              <w:rPr>
                <w:rFonts w:cstheme="minorHAnsi"/>
                <w:sz w:val="24"/>
                <w:szCs w:val="24"/>
              </w:rPr>
            </w:pPr>
            <w:r w:rsidRPr="00691893">
              <w:rPr>
                <w:rFonts w:cstheme="minorHAnsi"/>
                <w:sz w:val="24"/>
                <w:szCs w:val="24"/>
              </w:rPr>
              <w:t>0.0043</w:t>
            </w:r>
          </w:p>
        </w:tc>
        <w:tc>
          <w:tcPr>
            <w:tcW w:w="805" w:type="pct"/>
          </w:tcPr>
          <w:p w14:paraId="4C687123" w14:textId="77777777" w:rsidR="00691893" w:rsidRPr="00691893" w:rsidRDefault="00691893" w:rsidP="00691893">
            <w:pPr>
              <w:spacing w:line="259" w:lineRule="auto"/>
              <w:rPr>
                <w:rFonts w:cstheme="minorHAnsi"/>
                <w:sz w:val="24"/>
                <w:szCs w:val="24"/>
              </w:rPr>
            </w:pPr>
            <w:r w:rsidRPr="00691893">
              <w:rPr>
                <w:rFonts w:cstheme="minorHAnsi"/>
                <w:sz w:val="24"/>
                <w:szCs w:val="24"/>
              </w:rPr>
              <w:t>0.0046</w:t>
            </w:r>
          </w:p>
        </w:tc>
      </w:tr>
      <w:tr w:rsidR="00691893" w:rsidRPr="00691893" w14:paraId="2A8A12BE" w14:textId="77777777" w:rsidTr="00A543B4">
        <w:trPr>
          <w:trHeight w:val="283"/>
        </w:trPr>
        <w:tc>
          <w:tcPr>
            <w:tcW w:w="1104" w:type="pct"/>
          </w:tcPr>
          <w:p w14:paraId="0A05BB00" w14:textId="77777777" w:rsidR="00691893" w:rsidRPr="00691893" w:rsidRDefault="00691893" w:rsidP="00691893">
            <w:pPr>
              <w:spacing w:line="259" w:lineRule="auto"/>
              <w:rPr>
                <w:rFonts w:cstheme="minorHAnsi"/>
                <w:sz w:val="24"/>
                <w:szCs w:val="24"/>
              </w:rPr>
            </w:pPr>
          </w:p>
        </w:tc>
        <w:tc>
          <w:tcPr>
            <w:tcW w:w="754" w:type="pct"/>
          </w:tcPr>
          <w:p w14:paraId="18E3AE78" w14:textId="77777777" w:rsidR="00691893" w:rsidRPr="00691893" w:rsidRDefault="00691893" w:rsidP="00691893">
            <w:pPr>
              <w:spacing w:line="259" w:lineRule="auto"/>
              <w:rPr>
                <w:rFonts w:cstheme="minorHAnsi"/>
                <w:sz w:val="24"/>
                <w:szCs w:val="24"/>
              </w:rPr>
            </w:pPr>
            <w:r w:rsidRPr="00691893">
              <w:rPr>
                <w:rFonts w:cstheme="minorHAnsi"/>
                <w:sz w:val="24"/>
                <w:szCs w:val="24"/>
              </w:rPr>
              <w:t>[-0.18]</w:t>
            </w:r>
          </w:p>
        </w:tc>
        <w:tc>
          <w:tcPr>
            <w:tcW w:w="746" w:type="pct"/>
          </w:tcPr>
          <w:p w14:paraId="71A8DF4C" w14:textId="77777777" w:rsidR="00691893" w:rsidRPr="00691893" w:rsidRDefault="00691893" w:rsidP="00691893">
            <w:pPr>
              <w:spacing w:line="259" w:lineRule="auto"/>
              <w:rPr>
                <w:rFonts w:cstheme="minorHAnsi"/>
                <w:sz w:val="24"/>
                <w:szCs w:val="24"/>
              </w:rPr>
            </w:pPr>
            <w:r w:rsidRPr="00691893">
              <w:rPr>
                <w:rFonts w:cstheme="minorHAnsi"/>
                <w:sz w:val="24"/>
                <w:szCs w:val="24"/>
              </w:rPr>
              <w:t>[-0.35]</w:t>
            </w:r>
          </w:p>
        </w:tc>
        <w:tc>
          <w:tcPr>
            <w:tcW w:w="821" w:type="pct"/>
          </w:tcPr>
          <w:p w14:paraId="768B5F2A" w14:textId="77777777" w:rsidR="00691893" w:rsidRPr="00691893" w:rsidRDefault="00691893" w:rsidP="00691893">
            <w:pPr>
              <w:spacing w:line="259" w:lineRule="auto"/>
              <w:rPr>
                <w:rFonts w:cstheme="minorHAnsi"/>
                <w:sz w:val="24"/>
                <w:szCs w:val="24"/>
              </w:rPr>
            </w:pPr>
            <w:r w:rsidRPr="00691893">
              <w:rPr>
                <w:rFonts w:cstheme="minorHAnsi"/>
                <w:sz w:val="24"/>
                <w:szCs w:val="24"/>
              </w:rPr>
              <w:t>[0.20]</w:t>
            </w:r>
          </w:p>
        </w:tc>
        <w:tc>
          <w:tcPr>
            <w:tcW w:w="770" w:type="pct"/>
          </w:tcPr>
          <w:p w14:paraId="5BCED880" w14:textId="77777777" w:rsidR="00691893" w:rsidRPr="00691893" w:rsidRDefault="00691893" w:rsidP="00691893">
            <w:pPr>
              <w:spacing w:line="259" w:lineRule="auto"/>
              <w:rPr>
                <w:rFonts w:cstheme="minorHAnsi"/>
                <w:sz w:val="24"/>
                <w:szCs w:val="24"/>
              </w:rPr>
            </w:pPr>
            <w:r w:rsidRPr="00691893">
              <w:rPr>
                <w:rFonts w:cstheme="minorHAnsi"/>
                <w:sz w:val="24"/>
                <w:szCs w:val="24"/>
              </w:rPr>
              <w:t>[0.45]</w:t>
            </w:r>
          </w:p>
        </w:tc>
        <w:tc>
          <w:tcPr>
            <w:tcW w:w="805" w:type="pct"/>
          </w:tcPr>
          <w:p w14:paraId="29548549" w14:textId="77777777" w:rsidR="00691893" w:rsidRPr="00691893" w:rsidRDefault="00691893" w:rsidP="00691893">
            <w:pPr>
              <w:spacing w:line="259" w:lineRule="auto"/>
              <w:rPr>
                <w:rFonts w:cstheme="minorHAnsi"/>
                <w:sz w:val="24"/>
                <w:szCs w:val="24"/>
              </w:rPr>
            </w:pPr>
            <w:r w:rsidRPr="00691893">
              <w:rPr>
                <w:rFonts w:cstheme="minorHAnsi"/>
                <w:sz w:val="24"/>
                <w:szCs w:val="24"/>
              </w:rPr>
              <w:t>[0.51]</w:t>
            </w:r>
          </w:p>
        </w:tc>
      </w:tr>
      <w:tr w:rsidR="00691893" w:rsidRPr="00691893" w14:paraId="27AB21CC" w14:textId="77777777" w:rsidTr="00A543B4">
        <w:trPr>
          <w:trHeight w:val="316"/>
        </w:trPr>
        <w:tc>
          <w:tcPr>
            <w:tcW w:w="1104" w:type="pct"/>
          </w:tcPr>
          <w:p w14:paraId="0DFDD8F8" w14:textId="77777777" w:rsidR="00691893" w:rsidRPr="00691893" w:rsidRDefault="00691893" w:rsidP="00691893">
            <w:pPr>
              <w:spacing w:line="259" w:lineRule="auto"/>
              <w:rPr>
                <w:rFonts w:cstheme="minorHAnsi"/>
                <w:sz w:val="24"/>
                <w:szCs w:val="24"/>
              </w:rPr>
            </w:pPr>
            <w:r w:rsidRPr="00691893">
              <w:rPr>
                <w:rFonts w:cstheme="minorHAnsi"/>
                <w:sz w:val="24"/>
                <w:szCs w:val="24"/>
              </w:rPr>
              <w:t>NYSE Percentile</w:t>
            </w:r>
          </w:p>
        </w:tc>
        <w:tc>
          <w:tcPr>
            <w:tcW w:w="754" w:type="pct"/>
          </w:tcPr>
          <w:p w14:paraId="5E7962AE" w14:textId="77777777" w:rsidR="00691893" w:rsidRPr="00691893" w:rsidRDefault="00691893" w:rsidP="00691893">
            <w:pPr>
              <w:spacing w:line="259" w:lineRule="auto"/>
              <w:rPr>
                <w:rFonts w:cstheme="minorHAnsi"/>
                <w:sz w:val="24"/>
                <w:szCs w:val="24"/>
              </w:rPr>
            </w:pPr>
            <w:r w:rsidRPr="00691893">
              <w:rPr>
                <w:rFonts w:cstheme="minorHAnsi"/>
                <w:sz w:val="24"/>
                <w:szCs w:val="24"/>
              </w:rPr>
              <w:t>0.0031</w:t>
            </w:r>
          </w:p>
        </w:tc>
        <w:tc>
          <w:tcPr>
            <w:tcW w:w="746" w:type="pct"/>
          </w:tcPr>
          <w:p w14:paraId="71CB9D13" w14:textId="77777777" w:rsidR="00691893" w:rsidRPr="00691893" w:rsidRDefault="00691893" w:rsidP="00691893">
            <w:pPr>
              <w:spacing w:line="259" w:lineRule="auto"/>
              <w:rPr>
                <w:rFonts w:cstheme="minorHAnsi"/>
                <w:sz w:val="24"/>
                <w:szCs w:val="24"/>
              </w:rPr>
            </w:pPr>
            <w:r w:rsidRPr="00691893">
              <w:rPr>
                <w:rFonts w:cstheme="minorHAnsi"/>
                <w:sz w:val="24"/>
                <w:szCs w:val="24"/>
              </w:rPr>
              <w:t>0.0028</w:t>
            </w:r>
          </w:p>
        </w:tc>
        <w:tc>
          <w:tcPr>
            <w:tcW w:w="821" w:type="pct"/>
          </w:tcPr>
          <w:p w14:paraId="2B55E960" w14:textId="77777777" w:rsidR="00691893" w:rsidRPr="00691893" w:rsidRDefault="00691893" w:rsidP="00691893">
            <w:pPr>
              <w:spacing w:line="259" w:lineRule="auto"/>
              <w:rPr>
                <w:rFonts w:cstheme="minorHAnsi"/>
                <w:sz w:val="24"/>
                <w:szCs w:val="24"/>
              </w:rPr>
            </w:pPr>
            <w:r w:rsidRPr="00691893">
              <w:rPr>
                <w:rFonts w:cstheme="minorHAnsi"/>
                <w:sz w:val="24"/>
                <w:szCs w:val="24"/>
              </w:rPr>
              <w:t>0.0025</w:t>
            </w:r>
          </w:p>
        </w:tc>
        <w:tc>
          <w:tcPr>
            <w:tcW w:w="770" w:type="pct"/>
          </w:tcPr>
          <w:p w14:paraId="19E6CAF0" w14:textId="77777777" w:rsidR="00691893" w:rsidRPr="00691893" w:rsidRDefault="00691893" w:rsidP="00691893">
            <w:pPr>
              <w:spacing w:line="259" w:lineRule="auto"/>
              <w:rPr>
                <w:rFonts w:cstheme="minorHAnsi"/>
                <w:sz w:val="24"/>
                <w:szCs w:val="24"/>
              </w:rPr>
            </w:pPr>
            <w:r w:rsidRPr="00691893">
              <w:rPr>
                <w:rFonts w:cstheme="minorHAnsi"/>
                <w:sz w:val="24"/>
                <w:szCs w:val="24"/>
              </w:rPr>
              <w:t>-0.3265</w:t>
            </w:r>
          </w:p>
        </w:tc>
        <w:tc>
          <w:tcPr>
            <w:tcW w:w="805" w:type="pct"/>
          </w:tcPr>
          <w:p w14:paraId="46042278" w14:textId="77777777" w:rsidR="00691893" w:rsidRPr="00691893" w:rsidRDefault="00691893" w:rsidP="00691893">
            <w:pPr>
              <w:spacing w:line="259" w:lineRule="auto"/>
              <w:rPr>
                <w:rFonts w:cstheme="minorHAnsi"/>
                <w:sz w:val="24"/>
                <w:szCs w:val="24"/>
              </w:rPr>
            </w:pPr>
            <w:r w:rsidRPr="00691893">
              <w:rPr>
                <w:rFonts w:cstheme="minorHAnsi"/>
                <w:sz w:val="24"/>
                <w:szCs w:val="24"/>
              </w:rPr>
              <w:t>-0.8115</w:t>
            </w:r>
          </w:p>
        </w:tc>
      </w:tr>
      <w:tr w:rsidR="00691893" w:rsidRPr="00691893" w14:paraId="169A39E1" w14:textId="77777777" w:rsidTr="00A543B4">
        <w:trPr>
          <w:trHeight w:val="283"/>
        </w:trPr>
        <w:tc>
          <w:tcPr>
            <w:tcW w:w="1104" w:type="pct"/>
          </w:tcPr>
          <w:p w14:paraId="6B3C5E88" w14:textId="77777777" w:rsidR="00691893" w:rsidRPr="00691893" w:rsidRDefault="00691893" w:rsidP="00691893">
            <w:pPr>
              <w:spacing w:line="259" w:lineRule="auto"/>
              <w:rPr>
                <w:rFonts w:cstheme="minorHAnsi"/>
                <w:sz w:val="24"/>
                <w:szCs w:val="24"/>
              </w:rPr>
            </w:pPr>
          </w:p>
        </w:tc>
        <w:tc>
          <w:tcPr>
            <w:tcW w:w="754" w:type="pct"/>
          </w:tcPr>
          <w:p w14:paraId="060375EE" w14:textId="77777777" w:rsidR="00691893" w:rsidRPr="00691893" w:rsidRDefault="00691893" w:rsidP="00691893">
            <w:pPr>
              <w:spacing w:line="259" w:lineRule="auto"/>
              <w:rPr>
                <w:rFonts w:cstheme="minorHAnsi"/>
                <w:sz w:val="24"/>
                <w:szCs w:val="24"/>
              </w:rPr>
            </w:pPr>
            <w:r w:rsidRPr="00691893">
              <w:rPr>
                <w:rFonts w:cstheme="minorHAnsi"/>
                <w:sz w:val="24"/>
                <w:szCs w:val="24"/>
              </w:rPr>
              <w:t>[</w:t>
            </w:r>
            <w:proofErr w:type="gramStart"/>
            <w:r w:rsidRPr="00691893">
              <w:rPr>
                <w:rFonts w:cstheme="minorHAnsi"/>
                <w:sz w:val="24"/>
                <w:szCs w:val="24"/>
              </w:rPr>
              <w:t>2.71]*</w:t>
            </w:r>
            <w:proofErr w:type="gramEnd"/>
            <w:r w:rsidRPr="00691893">
              <w:rPr>
                <w:rFonts w:cstheme="minorHAnsi"/>
                <w:sz w:val="24"/>
                <w:szCs w:val="24"/>
              </w:rPr>
              <w:t>*</w:t>
            </w:r>
          </w:p>
        </w:tc>
        <w:tc>
          <w:tcPr>
            <w:tcW w:w="746" w:type="pct"/>
          </w:tcPr>
          <w:p w14:paraId="4DCFDBF0" w14:textId="77777777" w:rsidR="00691893" w:rsidRPr="00691893" w:rsidRDefault="00691893" w:rsidP="00691893">
            <w:pPr>
              <w:spacing w:line="259" w:lineRule="auto"/>
              <w:rPr>
                <w:rFonts w:cstheme="minorHAnsi"/>
                <w:sz w:val="24"/>
                <w:szCs w:val="24"/>
              </w:rPr>
            </w:pPr>
            <w:r w:rsidRPr="00691893">
              <w:rPr>
                <w:rFonts w:cstheme="minorHAnsi"/>
                <w:sz w:val="24"/>
                <w:szCs w:val="24"/>
              </w:rPr>
              <w:t>[</w:t>
            </w:r>
            <w:proofErr w:type="gramStart"/>
            <w:r w:rsidRPr="00691893">
              <w:rPr>
                <w:rFonts w:cstheme="minorHAnsi"/>
                <w:sz w:val="24"/>
                <w:szCs w:val="24"/>
              </w:rPr>
              <w:t>3.00]*</w:t>
            </w:r>
            <w:proofErr w:type="gramEnd"/>
            <w:r w:rsidRPr="00691893">
              <w:rPr>
                <w:rFonts w:cstheme="minorHAnsi"/>
                <w:sz w:val="24"/>
                <w:szCs w:val="24"/>
              </w:rPr>
              <w:t>**</w:t>
            </w:r>
          </w:p>
        </w:tc>
        <w:tc>
          <w:tcPr>
            <w:tcW w:w="821" w:type="pct"/>
          </w:tcPr>
          <w:p w14:paraId="3A357408" w14:textId="77777777" w:rsidR="00691893" w:rsidRPr="00691893" w:rsidRDefault="00691893" w:rsidP="00691893">
            <w:pPr>
              <w:spacing w:line="259" w:lineRule="auto"/>
              <w:rPr>
                <w:rFonts w:cstheme="minorHAnsi"/>
                <w:sz w:val="24"/>
                <w:szCs w:val="24"/>
              </w:rPr>
            </w:pPr>
            <w:r w:rsidRPr="00691893">
              <w:rPr>
                <w:rFonts w:cstheme="minorHAnsi"/>
                <w:sz w:val="24"/>
                <w:szCs w:val="24"/>
              </w:rPr>
              <w:t>[</w:t>
            </w:r>
            <w:proofErr w:type="gramStart"/>
            <w:r w:rsidRPr="00691893">
              <w:rPr>
                <w:rFonts w:cstheme="minorHAnsi"/>
                <w:sz w:val="24"/>
                <w:szCs w:val="24"/>
              </w:rPr>
              <w:t>3.99]*</w:t>
            </w:r>
            <w:proofErr w:type="gramEnd"/>
            <w:r w:rsidRPr="00691893">
              <w:rPr>
                <w:rFonts w:cstheme="minorHAnsi"/>
                <w:sz w:val="24"/>
                <w:szCs w:val="24"/>
              </w:rPr>
              <w:t>**</w:t>
            </w:r>
          </w:p>
        </w:tc>
        <w:tc>
          <w:tcPr>
            <w:tcW w:w="770" w:type="pct"/>
          </w:tcPr>
          <w:p w14:paraId="2FB13BB0" w14:textId="77777777" w:rsidR="00691893" w:rsidRPr="00691893" w:rsidRDefault="00691893" w:rsidP="00691893">
            <w:pPr>
              <w:spacing w:line="259" w:lineRule="auto"/>
              <w:rPr>
                <w:rFonts w:cstheme="minorHAnsi"/>
                <w:sz w:val="24"/>
                <w:szCs w:val="24"/>
              </w:rPr>
            </w:pPr>
            <w:r w:rsidRPr="00691893">
              <w:rPr>
                <w:rFonts w:cstheme="minorHAnsi"/>
                <w:sz w:val="24"/>
                <w:szCs w:val="24"/>
              </w:rPr>
              <w:t>[-1.30]</w:t>
            </w:r>
          </w:p>
        </w:tc>
        <w:tc>
          <w:tcPr>
            <w:tcW w:w="805" w:type="pct"/>
          </w:tcPr>
          <w:p w14:paraId="3D4B8E2D" w14:textId="77777777" w:rsidR="00691893" w:rsidRPr="00691893" w:rsidRDefault="00691893" w:rsidP="00691893">
            <w:pPr>
              <w:spacing w:line="259" w:lineRule="auto"/>
              <w:rPr>
                <w:rFonts w:cstheme="minorHAnsi"/>
                <w:sz w:val="24"/>
                <w:szCs w:val="24"/>
              </w:rPr>
            </w:pPr>
            <w:r w:rsidRPr="00691893">
              <w:rPr>
                <w:rFonts w:cstheme="minorHAnsi"/>
                <w:sz w:val="24"/>
                <w:szCs w:val="24"/>
              </w:rPr>
              <w:t>[-0.88]</w:t>
            </w:r>
          </w:p>
        </w:tc>
      </w:tr>
      <w:tr w:rsidR="00691893" w:rsidRPr="00691893" w14:paraId="0CD523C9" w14:textId="77777777" w:rsidTr="00A543B4">
        <w:trPr>
          <w:trHeight w:val="317"/>
        </w:trPr>
        <w:tc>
          <w:tcPr>
            <w:tcW w:w="1104" w:type="pct"/>
          </w:tcPr>
          <w:p w14:paraId="35AB24EF" w14:textId="77777777" w:rsidR="00691893" w:rsidRPr="00691893" w:rsidRDefault="00691893" w:rsidP="00691893">
            <w:pPr>
              <w:spacing w:line="259" w:lineRule="auto"/>
              <w:rPr>
                <w:rFonts w:cstheme="minorHAnsi"/>
                <w:sz w:val="24"/>
                <w:szCs w:val="24"/>
              </w:rPr>
            </w:pPr>
            <w:r w:rsidRPr="00691893">
              <w:rPr>
                <w:rFonts w:cstheme="minorHAnsi"/>
                <w:sz w:val="24"/>
                <w:szCs w:val="24"/>
              </w:rPr>
              <w:t>Systematic Risk</w:t>
            </w:r>
          </w:p>
        </w:tc>
        <w:tc>
          <w:tcPr>
            <w:tcW w:w="754" w:type="pct"/>
          </w:tcPr>
          <w:p w14:paraId="01B4C782" w14:textId="77777777" w:rsidR="00691893" w:rsidRPr="00691893" w:rsidRDefault="00691893" w:rsidP="00691893">
            <w:pPr>
              <w:spacing w:line="259" w:lineRule="auto"/>
              <w:rPr>
                <w:rFonts w:cstheme="minorHAnsi"/>
                <w:sz w:val="24"/>
                <w:szCs w:val="24"/>
              </w:rPr>
            </w:pPr>
            <w:r w:rsidRPr="00691893">
              <w:rPr>
                <w:rFonts w:cstheme="minorHAnsi"/>
                <w:sz w:val="24"/>
                <w:szCs w:val="24"/>
              </w:rPr>
              <w:t>-0.4193</w:t>
            </w:r>
          </w:p>
        </w:tc>
        <w:tc>
          <w:tcPr>
            <w:tcW w:w="746" w:type="pct"/>
          </w:tcPr>
          <w:p w14:paraId="0F56822C" w14:textId="77777777" w:rsidR="00691893" w:rsidRPr="00691893" w:rsidRDefault="00691893" w:rsidP="00691893">
            <w:pPr>
              <w:spacing w:line="259" w:lineRule="auto"/>
              <w:rPr>
                <w:rFonts w:cstheme="minorHAnsi"/>
                <w:sz w:val="24"/>
                <w:szCs w:val="24"/>
              </w:rPr>
            </w:pPr>
            <w:r w:rsidRPr="00691893">
              <w:rPr>
                <w:rFonts w:cstheme="minorHAnsi"/>
                <w:sz w:val="24"/>
                <w:szCs w:val="24"/>
              </w:rPr>
              <w:t>-0.2231</w:t>
            </w:r>
          </w:p>
        </w:tc>
        <w:tc>
          <w:tcPr>
            <w:tcW w:w="821" w:type="pct"/>
          </w:tcPr>
          <w:p w14:paraId="04CC9174" w14:textId="77777777" w:rsidR="00691893" w:rsidRPr="00691893" w:rsidRDefault="00691893" w:rsidP="00691893">
            <w:pPr>
              <w:spacing w:line="259" w:lineRule="auto"/>
              <w:rPr>
                <w:rFonts w:cstheme="minorHAnsi"/>
                <w:sz w:val="24"/>
                <w:szCs w:val="24"/>
              </w:rPr>
            </w:pPr>
            <w:r w:rsidRPr="00691893">
              <w:rPr>
                <w:rFonts w:cstheme="minorHAnsi"/>
                <w:sz w:val="24"/>
                <w:szCs w:val="24"/>
              </w:rPr>
              <w:t>-1.1275</w:t>
            </w:r>
          </w:p>
        </w:tc>
        <w:tc>
          <w:tcPr>
            <w:tcW w:w="770" w:type="pct"/>
          </w:tcPr>
          <w:p w14:paraId="36F4D3DA" w14:textId="77777777" w:rsidR="00691893" w:rsidRPr="00691893" w:rsidRDefault="00691893" w:rsidP="00691893">
            <w:pPr>
              <w:spacing w:line="259" w:lineRule="auto"/>
              <w:rPr>
                <w:rFonts w:cstheme="minorHAnsi"/>
                <w:sz w:val="24"/>
                <w:szCs w:val="24"/>
              </w:rPr>
            </w:pPr>
            <w:r w:rsidRPr="00691893">
              <w:rPr>
                <w:rFonts w:cstheme="minorHAnsi"/>
                <w:sz w:val="24"/>
                <w:szCs w:val="24"/>
              </w:rPr>
              <w:t>-169.3614</w:t>
            </w:r>
          </w:p>
        </w:tc>
        <w:tc>
          <w:tcPr>
            <w:tcW w:w="805" w:type="pct"/>
          </w:tcPr>
          <w:p w14:paraId="69701B53" w14:textId="77777777" w:rsidR="00691893" w:rsidRPr="00691893" w:rsidRDefault="00691893" w:rsidP="00691893">
            <w:pPr>
              <w:spacing w:line="259" w:lineRule="auto"/>
              <w:rPr>
                <w:rFonts w:cstheme="minorHAnsi"/>
                <w:sz w:val="24"/>
                <w:szCs w:val="24"/>
              </w:rPr>
            </w:pPr>
            <w:r w:rsidRPr="00691893">
              <w:rPr>
                <w:rFonts w:cstheme="minorHAnsi"/>
                <w:sz w:val="24"/>
                <w:szCs w:val="24"/>
              </w:rPr>
              <w:t>-494.1198</w:t>
            </w:r>
          </w:p>
        </w:tc>
      </w:tr>
      <w:tr w:rsidR="00691893" w:rsidRPr="00691893" w14:paraId="7E395698" w14:textId="77777777" w:rsidTr="00A543B4">
        <w:trPr>
          <w:trHeight w:val="283"/>
        </w:trPr>
        <w:tc>
          <w:tcPr>
            <w:tcW w:w="1104" w:type="pct"/>
          </w:tcPr>
          <w:p w14:paraId="67CA8752" w14:textId="77777777" w:rsidR="00691893" w:rsidRPr="00691893" w:rsidRDefault="00691893" w:rsidP="00691893">
            <w:pPr>
              <w:spacing w:line="259" w:lineRule="auto"/>
              <w:rPr>
                <w:rFonts w:cstheme="minorHAnsi"/>
                <w:sz w:val="24"/>
                <w:szCs w:val="24"/>
              </w:rPr>
            </w:pPr>
          </w:p>
        </w:tc>
        <w:tc>
          <w:tcPr>
            <w:tcW w:w="754" w:type="pct"/>
          </w:tcPr>
          <w:p w14:paraId="5FB6428F" w14:textId="77777777" w:rsidR="00691893" w:rsidRPr="00691893" w:rsidRDefault="00691893" w:rsidP="00691893">
            <w:pPr>
              <w:spacing w:line="259" w:lineRule="auto"/>
              <w:rPr>
                <w:rFonts w:cstheme="minorHAnsi"/>
                <w:sz w:val="24"/>
                <w:szCs w:val="24"/>
              </w:rPr>
            </w:pPr>
            <w:r w:rsidRPr="00691893">
              <w:rPr>
                <w:rFonts w:cstheme="minorHAnsi"/>
                <w:sz w:val="24"/>
                <w:szCs w:val="24"/>
              </w:rPr>
              <w:t>[-0.61]</w:t>
            </w:r>
          </w:p>
        </w:tc>
        <w:tc>
          <w:tcPr>
            <w:tcW w:w="746" w:type="pct"/>
          </w:tcPr>
          <w:p w14:paraId="6E2445C2" w14:textId="77777777" w:rsidR="00691893" w:rsidRPr="00691893" w:rsidRDefault="00691893" w:rsidP="00691893">
            <w:pPr>
              <w:spacing w:line="259" w:lineRule="auto"/>
              <w:rPr>
                <w:rFonts w:cstheme="minorHAnsi"/>
                <w:sz w:val="24"/>
                <w:szCs w:val="24"/>
              </w:rPr>
            </w:pPr>
            <w:r w:rsidRPr="00691893">
              <w:rPr>
                <w:rFonts w:cstheme="minorHAnsi"/>
                <w:sz w:val="24"/>
                <w:szCs w:val="24"/>
              </w:rPr>
              <w:t>[-0.48]</w:t>
            </w:r>
          </w:p>
        </w:tc>
        <w:tc>
          <w:tcPr>
            <w:tcW w:w="821" w:type="pct"/>
          </w:tcPr>
          <w:p w14:paraId="00950D34" w14:textId="77777777" w:rsidR="00691893" w:rsidRPr="00691893" w:rsidRDefault="00691893" w:rsidP="00691893">
            <w:pPr>
              <w:spacing w:line="259" w:lineRule="auto"/>
              <w:rPr>
                <w:rFonts w:cstheme="minorHAnsi"/>
                <w:sz w:val="24"/>
                <w:szCs w:val="24"/>
              </w:rPr>
            </w:pPr>
            <w:r w:rsidRPr="00691893">
              <w:rPr>
                <w:rFonts w:cstheme="minorHAnsi"/>
                <w:sz w:val="24"/>
                <w:szCs w:val="24"/>
              </w:rPr>
              <w:t>[-2.</w:t>
            </w:r>
            <w:proofErr w:type="gramStart"/>
            <w:r w:rsidRPr="00691893">
              <w:rPr>
                <w:rFonts w:cstheme="minorHAnsi"/>
                <w:sz w:val="24"/>
                <w:szCs w:val="24"/>
              </w:rPr>
              <w:t>23]*</w:t>
            </w:r>
            <w:proofErr w:type="gramEnd"/>
            <w:r w:rsidRPr="00691893">
              <w:rPr>
                <w:rFonts w:cstheme="minorHAnsi"/>
                <w:sz w:val="24"/>
                <w:szCs w:val="24"/>
              </w:rPr>
              <w:t>*</w:t>
            </w:r>
          </w:p>
        </w:tc>
        <w:tc>
          <w:tcPr>
            <w:tcW w:w="770" w:type="pct"/>
          </w:tcPr>
          <w:p w14:paraId="712842C1" w14:textId="77777777" w:rsidR="00691893" w:rsidRPr="00691893" w:rsidRDefault="00691893" w:rsidP="00691893">
            <w:pPr>
              <w:spacing w:line="259" w:lineRule="auto"/>
              <w:rPr>
                <w:rFonts w:cstheme="minorHAnsi"/>
                <w:sz w:val="24"/>
                <w:szCs w:val="24"/>
              </w:rPr>
            </w:pPr>
            <w:r w:rsidRPr="00691893">
              <w:rPr>
                <w:rFonts w:cstheme="minorHAnsi"/>
                <w:sz w:val="24"/>
                <w:szCs w:val="24"/>
              </w:rPr>
              <w:t>[-1.07]</w:t>
            </w:r>
          </w:p>
        </w:tc>
        <w:tc>
          <w:tcPr>
            <w:tcW w:w="805" w:type="pct"/>
          </w:tcPr>
          <w:p w14:paraId="3095CF2A" w14:textId="77777777" w:rsidR="00691893" w:rsidRPr="00691893" w:rsidRDefault="00691893" w:rsidP="00691893">
            <w:pPr>
              <w:spacing w:line="259" w:lineRule="auto"/>
              <w:rPr>
                <w:rFonts w:cstheme="minorHAnsi"/>
                <w:sz w:val="24"/>
                <w:szCs w:val="24"/>
              </w:rPr>
            </w:pPr>
            <w:r w:rsidRPr="00691893">
              <w:rPr>
                <w:rFonts w:cstheme="minorHAnsi"/>
                <w:sz w:val="24"/>
                <w:szCs w:val="24"/>
              </w:rPr>
              <w:t>[-1.17]</w:t>
            </w:r>
          </w:p>
        </w:tc>
      </w:tr>
      <w:tr w:rsidR="00691893" w:rsidRPr="00691893" w14:paraId="2E8AD90C" w14:textId="77777777" w:rsidTr="00A543B4">
        <w:trPr>
          <w:trHeight w:val="320"/>
        </w:trPr>
        <w:tc>
          <w:tcPr>
            <w:tcW w:w="1104" w:type="pct"/>
          </w:tcPr>
          <w:p w14:paraId="78BC0B56" w14:textId="77777777" w:rsidR="00691893" w:rsidRPr="00691893" w:rsidRDefault="00691893" w:rsidP="00691893">
            <w:pPr>
              <w:spacing w:line="259" w:lineRule="auto"/>
              <w:rPr>
                <w:rFonts w:cstheme="minorHAnsi"/>
                <w:sz w:val="24"/>
                <w:szCs w:val="24"/>
              </w:rPr>
            </w:pPr>
            <w:r w:rsidRPr="00691893">
              <w:rPr>
                <w:rFonts w:cstheme="minorHAnsi"/>
                <w:sz w:val="24"/>
                <w:szCs w:val="24"/>
              </w:rPr>
              <w:t>Idiosyncratic Risk</w:t>
            </w:r>
          </w:p>
        </w:tc>
        <w:tc>
          <w:tcPr>
            <w:tcW w:w="754" w:type="pct"/>
          </w:tcPr>
          <w:p w14:paraId="610BE7D6" w14:textId="77777777" w:rsidR="00691893" w:rsidRPr="00691893" w:rsidRDefault="00691893" w:rsidP="00691893">
            <w:pPr>
              <w:spacing w:line="259" w:lineRule="auto"/>
              <w:rPr>
                <w:rFonts w:cstheme="minorHAnsi"/>
                <w:sz w:val="24"/>
                <w:szCs w:val="24"/>
              </w:rPr>
            </w:pPr>
            <w:r w:rsidRPr="00691893">
              <w:rPr>
                <w:rFonts w:cstheme="minorHAnsi"/>
                <w:sz w:val="24"/>
                <w:szCs w:val="24"/>
              </w:rPr>
              <w:t>-1.3504</w:t>
            </w:r>
          </w:p>
        </w:tc>
        <w:tc>
          <w:tcPr>
            <w:tcW w:w="746" w:type="pct"/>
          </w:tcPr>
          <w:p w14:paraId="20C9F7DA" w14:textId="77777777" w:rsidR="00691893" w:rsidRPr="00691893" w:rsidRDefault="00691893" w:rsidP="00691893">
            <w:pPr>
              <w:spacing w:line="259" w:lineRule="auto"/>
              <w:rPr>
                <w:rFonts w:cstheme="minorHAnsi"/>
                <w:sz w:val="24"/>
                <w:szCs w:val="24"/>
              </w:rPr>
            </w:pPr>
            <w:r w:rsidRPr="00691893">
              <w:rPr>
                <w:rFonts w:cstheme="minorHAnsi"/>
                <w:sz w:val="24"/>
                <w:szCs w:val="24"/>
              </w:rPr>
              <w:t>-1.5747</w:t>
            </w:r>
          </w:p>
        </w:tc>
        <w:tc>
          <w:tcPr>
            <w:tcW w:w="821" w:type="pct"/>
          </w:tcPr>
          <w:p w14:paraId="7F362A60" w14:textId="77777777" w:rsidR="00691893" w:rsidRPr="00691893" w:rsidRDefault="00691893" w:rsidP="00691893">
            <w:pPr>
              <w:spacing w:line="259" w:lineRule="auto"/>
              <w:rPr>
                <w:rFonts w:cstheme="minorHAnsi"/>
                <w:sz w:val="24"/>
                <w:szCs w:val="24"/>
              </w:rPr>
            </w:pPr>
            <w:r w:rsidRPr="00691893">
              <w:rPr>
                <w:rFonts w:cstheme="minorHAnsi"/>
                <w:sz w:val="24"/>
                <w:szCs w:val="24"/>
              </w:rPr>
              <w:t>-1.7269</w:t>
            </w:r>
          </w:p>
        </w:tc>
        <w:tc>
          <w:tcPr>
            <w:tcW w:w="770" w:type="pct"/>
          </w:tcPr>
          <w:p w14:paraId="5C04B051" w14:textId="77777777" w:rsidR="00691893" w:rsidRPr="00691893" w:rsidRDefault="00691893" w:rsidP="00691893">
            <w:pPr>
              <w:spacing w:line="259" w:lineRule="auto"/>
              <w:rPr>
                <w:rFonts w:cstheme="minorHAnsi"/>
                <w:sz w:val="24"/>
                <w:szCs w:val="24"/>
              </w:rPr>
            </w:pPr>
            <w:r w:rsidRPr="00691893">
              <w:rPr>
                <w:rFonts w:cstheme="minorHAnsi"/>
                <w:sz w:val="24"/>
                <w:szCs w:val="24"/>
              </w:rPr>
              <w:t>-79.7322</w:t>
            </w:r>
          </w:p>
        </w:tc>
        <w:tc>
          <w:tcPr>
            <w:tcW w:w="805" w:type="pct"/>
          </w:tcPr>
          <w:p w14:paraId="3AECEE9D" w14:textId="77777777" w:rsidR="00691893" w:rsidRPr="00691893" w:rsidRDefault="00691893" w:rsidP="00691893">
            <w:pPr>
              <w:spacing w:line="259" w:lineRule="auto"/>
              <w:rPr>
                <w:rFonts w:cstheme="minorHAnsi"/>
                <w:sz w:val="24"/>
                <w:szCs w:val="24"/>
              </w:rPr>
            </w:pPr>
            <w:r w:rsidRPr="00691893">
              <w:rPr>
                <w:rFonts w:cstheme="minorHAnsi"/>
                <w:sz w:val="24"/>
                <w:szCs w:val="24"/>
              </w:rPr>
              <w:t>-96.8060</w:t>
            </w:r>
          </w:p>
        </w:tc>
      </w:tr>
      <w:tr w:rsidR="00691893" w:rsidRPr="00691893" w14:paraId="5469848D" w14:textId="77777777" w:rsidTr="00A543B4">
        <w:trPr>
          <w:trHeight w:val="293"/>
        </w:trPr>
        <w:tc>
          <w:tcPr>
            <w:tcW w:w="1104" w:type="pct"/>
          </w:tcPr>
          <w:p w14:paraId="1FB57D4C" w14:textId="77777777" w:rsidR="00691893" w:rsidRPr="00691893" w:rsidRDefault="00691893" w:rsidP="00691893">
            <w:pPr>
              <w:spacing w:line="259" w:lineRule="auto"/>
              <w:rPr>
                <w:rFonts w:cstheme="minorHAnsi"/>
                <w:sz w:val="24"/>
                <w:szCs w:val="24"/>
              </w:rPr>
            </w:pPr>
          </w:p>
        </w:tc>
        <w:tc>
          <w:tcPr>
            <w:tcW w:w="754" w:type="pct"/>
          </w:tcPr>
          <w:p w14:paraId="1094A195" w14:textId="77777777" w:rsidR="00691893" w:rsidRPr="00691893" w:rsidRDefault="00691893" w:rsidP="00691893">
            <w:pPr>
              <w:spacing w:line="259" w:lineRule="auto"/>
              <w:rPr>
                <w:rFonts w:cstheme="minorHAnsi"/>
                <w:sz w:val="24"/>
                <w:szCs w:val="24"/>
              </w:rPr>
            </w:pPr>
            <w:r w:rsidRPr="00691893">
              <w:rPr>
                <w:rFonts w:cstheme="minorHAnsi"/>
                <w:sz w:val="24"/>
                <w:szCs w:val="24"/>
              </w:rPr>
              <w:t>[-4.</w:t>
            </w:r>
            <w:proofErr w:type="gramStart"/>
            <w:r w:rsidRPr="00691893">
              <w:rPr>
                <w:rFonts w:cstheme="minorHAnsi"/>
                <w:sz w:val="24"/>
                <w:szCs w:val="24"/>
              </w:rPr>
              <w:t>63]*</w:t>
            </w:r>
            <w:proofErr w:type="gramEnd"/>
            <w:r w:rsidRPr="00691893">
              <w:rPr>
                <w:rFonts w:cstheme="minorHAnsi"/>
                <w:sz w:val="24"/>
                <w:szCs w:val="24"/>
              </w:rPr>
              <w:t>**</w:t>
            </w:r>
          </w:p>
        </w:tc>
        <w:tc>
          <w:tcPr>
            <w:tcW w:w="746" w:type="pct"/>
          </w:tcPr>
          <w:p w14:paraId="310783DB" w14:textId="77777777" w:rsidR="00691893" w:rsidRPr="00691893" w:rsidRDefault="00691893" w:rsidP="00691893">
            <w:pPr>
              <w:spacing w:line="259" w:lineRule="auto"/>
              <w:rPr>
                <w:rFonts w:cstheme="minorHAnsi"/>
                <w:sz w:val="24"/>
                <w:szCs w:val="24"/>
              </w:rPr>
            </w:pPr>
            <w:r w:rsidRPr="00691893">
              <w:rPr>
                <w:rFonts w:cstheme="minorHAnsi"/>
                <w:sz w:val="24"/>
                <w:szCs w:val="24"/>
              </w:rPr>
              <w:t>[-2.</w:t>
            </w:r>
            <w:proofErr w:type="gramStart"/>
            <w:r w:rsidRPr="00691893">
              <w:rPr>
                <w:rFonts w:cstheme="minorHAnsi"/>
                <w:sz w:val="24"/>
                <w:szCs w:val="24"/>
              </w:rPr>
              <w:t>46]*</w:t>
            </w:r>
            <w:proofErr w:type="gramEnd"/>
            <w:r w:rsidRPr="00691893">
              <w:rPr>
                <w:rFonts w:cstheme="minorHAnsi"/>
                <w:sz w:val="24"/>
                <w:szCs w:val="24"/>
              </w:rPr>
              <w:t>*</w:t>
            </w:r>
          </w:p>
        </w:tc>
        <w:tc>
          <w:tcPr>
            <w:tcW w:w="821" w:type="pct"/>
          </w:tcPr>
          <w:p w14:paraId="085A4147" w14:textId="77777777" w:rsidR="00691893" w:rsidRPr="00691893" w:rsidRDefault="00691893" w:rsidP="00691893">
            <w:pPr>
              <w:spacing w:line="259" w:lineRule="auto"/>
              <w:rPr>
                <w:rFonts w:cstheme="minorHAnsi"/>
                <w:sz w:val="24"/>
                <w:szCs w:val="24"/>
              </w:rPr>
            </w:pPr>
            <w:r w:rsidRPr="00691893">
              <w:rPr>
                <w:rFonts w:cstheme="minorHAnsi"/>
                <w:sz w:val="24"/>
                <w:szCs w:val="24"/>
              </w:rPr>
              <w:t>[-4.</w:t>
            </w:r>
            <w:proofErr w:type="gramStart"/>
            <w:r w:rsidRPr="00691893">
              <w:rPr>
                <w:rFonts w:cstheme="minorHAnsi"/>
                <w:sz w:val="24"/>
                <w:szCs w:val="24"/>
              </w:rPr>
              <w:t>97]*</w:t>
            </w:r>
            <w:proofErr w:type="gramEnd"/>
            <w:r w:rsidRPr="00691893">
              <w:rPr>
                <w:rFonts w:cstheme="minorHAnsi"/>
                <w:sz w:val="24"/>
                <w:szCs w:val="24"/>
              </w:rPr>
              <w:t>**</w:t>
            </w:r>
          </w:p>
        </w:tc>
        <w:tc>
          <w:tcPr>
            <w:tcW w:w="770" w:type="pct"/>
          </w:tcPr>
          <w:p w14:paraId="0986F6AC" w14:textId="77777777" w:rsidR="00691893" w:rsidRPr="00691893" w:rsidRDefault="00691893" w:rsidP="00691893">
            <w:pPr>
              <w:spacing w:line="259" w:lineRule="auto"/>
              <w:rPr>
                <w:rFonts w:cstheme="minorHAnsi"/>
                <w:sz w:val="24"/>
                <w:szCs w:val="24"/>
              </w:rPr>
            </w:pPr>
            <w:r w:rsidRPr="00691893">
              <w:rPr>
                <w:rFonts w:cstheme="minorHAnsi"/>
                <w:sz w:val="24"/>
                <w:szCs w:val="24"/>
              </w:rPr>
              <w:t>[-1.</w:t>
            </w:r>
            <w:proofErr w:type="gramStart"/>
            <w:r w:rsidRPr="00691893">
              <w:rPr>
                <w:rFonts w:cstheme="minorHAnsi"/>
                <w:sz w:val="24"/>
                <w:szCs w:val="24"/>
              </w:rPr>
              <w:t>87]*</w:t>
            </w:r>
            <w:proofErr w:type="gramEnd"/>
          </w:p>
        </w:tc>
        <w:tc>
          <w:tcPr>
            <w:tcW w:w="805" w:type="pct"/>
          </w:tcPr>
          <w:p w14:paraId="19B1C89A" w14:textId="77777777" w:rsidR="00691893" w:rsidRPr="00691893" w:rsidRDefault="00691893" w:rsidP="00691893">
            <w:pPr>
              <w:spacing w:line="259" w:lineRule="auto"/>
              <w:rPr>
                <w:rFonts w:cstheme="minorHAnsi"/>
                <w:sz w:val="24"/>
                <w:szCs w:val="24"/>
              </w:rPr>
            </w:pPr>
            <w:r w:rsidRPr="00691893">
              <w:rPr>
                <w:rFonts w:cstheme="minorHAnsi"/>
                <w:sz w:val="24"/>
                <w:szCs w:val="24"/>
              </w:rPr>
              <w:t>[-2.</w:t>
            </w:r>
            <w:proofErr w:type="gramStart"/>
            <w:r w:rsidRPr="00691893">
              <w:rPr>
                <w:rFonts w:cstheme="minorHAnsi"/>
                <w:sz w:val="24"/>
                <w:szCs w:val="24"/>
              </w:rPr>
              <w:t>41]*</w:t>
            </w:r>
            <w:proofErr w:type="gramEnd"/>
            <w:r w:rsidRPr="00691893">
              <w:rPr>
                <w:rFonts w:cstheme="minorHAnsi"/>
                <w:sz w:val="24"/>
                <w:szCs w:val="24"/>
              </w:rPr>
              <w:t>*</w:t>
            </w:r>
          </w:p>
        </w:tc>
      </w:tr>
      <w:tr w:rsidR="00691893" w:rsidRPr="00691893" w14:paraId="07DDF8F4" w14:textId="77777777" w:rsidTr="00A543B4">
        <w:trPr>
          <w:trHeight w:val="336"/>
        </w:trPr>
        <w:tc>
          <w:tcPr>
            <w:tcW w:w="1104" w:type="pct"/>
          </w:tcPr>
          <w:p w14:paraId="6F0EEF6F" w14:textId="77777777" w:rsidR="00691893" w:rsidRPr="00691893" w:rsidRDefault="00691893" w:rsidP="00691893">
            <w:pPr>
              <w:spacing w:line="259" w:lineRule="auto"/>
              <w:rPr>
                <w:rFonts w:cstheme="minorHAnsi"/>
                <w:sz w:val="24"/>
                <w:szCs w:val="24"/>
              </w:rPr>
            </w:pPr>
            <w:r w:rsidRPr="00691893">
              <w:rPr>
                <w:rFonts w:cstheme="minorHAnsi"/>
                <w:sz w:val="24"/>
                <w:szCs w:val="24"/>
              </w:rPr>
              <w:t>Intercept</w:t>
            </w:r>
          </w:p>
        </w:tc>
        <w:tc>
          <w:tcPr>
            <w:tcW w:w="754" w:type="pct"/>
          </w:tcPr>
          <w:p w14:paraId="2B0469D7" w14:textId="77777777" w:rsidR="00691893" w:rsidRPr="00691893" w:rsidRDefault="00691893" w:rsidP="00691893">
            <w:pPr>
              <w:spacing w:line="259" w:lineRule="auto"/>
              <w:rPr>
                <w:rFonts w:cstheme="minorHAnsi"/>
                <w:sz w:val="24"/>
                <w:szCs w:val="24"/>
              </w:rPr>
            </w:pPr>
            <w:r w:rsidRPr="00691893">
              <w:rPr>
                <w:rFonts w:cstheme="minorHAnsi"/>
                <w:sz w:val="24"/>
                <w:szCs w:val="24"/>
              </w:rPr>
              <w:t>0.0461</w:t>
            </w:r>
          </w:p>
        </w:tc>
        <w:tc>
          <w:tcPr>
            <w:tcW w:w="746" w:type="pct"/>
          </w:tcPr>
          <w:p w14:paraId="635D21F6" w14:textId="77777777" w:rsidR="00691893" w:rsidRPr="00691893" w:rsidRDefault="00691893" w:rsidP="00691893">
            <w:pPr>
              <w:spacing w:line="259" w:lineRule="auto"/>
              <w:rPr>
                <w:rFonts w:cstheme="minorHAnsi"/>
                <w:sz w:val="24"/>
                <w:szCs w:val="24"/>
              </w:rPr>
            </w:pPr>
            <w:r w:rsidRPr="00691893">
              <w:rPr>
                <w:rFonts w:cstheme="minorHAnsi"/>
                <w:sz w:val="24"/>
                <w:szCs w:val="24"/>
              </w:rPr>
              <w:t>0.0235</w:t>
            </w:r>
          </w:p>
        </w:tc>
        <w:tc>
          <w:tcPr>
            <w:tcW w:w="821" w:type="pct"/>
          </w:tcPr>
          <w:p w14:paraId="06ECD7CD" w14:textId="77777777" w:rsidR="00691893" w:rsidRPr="00691893" w:rsidRDefault="00691893" w:rsidP="00691893">
            <w:pPr>
              <w:spacing w:line="259" w:lineRule="auto"/>
              <w:rPr>
                <w:rFonts w:cstheme="minorHAnsi"/>
                <w:sz w:val="24"/>
                <w:szCs w:val="24"/>
              </w:rPr>
            </w:pPr>
            <w:r w:rsidRPr="00691893">
              <w:rPr>
                <w:rFonts w:cstheme="minorHAnsi"/>
                <w:sz w:val="24"/>
                <w:szCs w:val="24"/>
              </w:rPr>
              <w:t>0.0064</w:t>
            </w:r>
          </w:p>
        </w:tc>
        <w:tc>
          <w:tcPr>
            <w:tcW w:w="770" w:type="pct"/>
          </w:tcPr>
          <w:p w14:paraId="471F897F" w14:textId="77777777" w:rsidR="00691893" w:rsidRPr="00691893" w:rsidRDefault="00691893" w:rsidP="00691893">
            <w:pPr>
              <w:spacing w:line="259" w:lineRule="auto"/>
              <w:rPr>
                <w:rFonts w:cstheme="minorHAnsi"/>
                <w:sz w:val="24"/>
                <w:szCs w:val="24"/>
              </w:rPr>
            </w:pPr>
            <w:r w:rsidRPr="00691893">
              <w:rPr>
                <w:rFonts w:cstheme="minorHAnsi"/>
                <w:sz w:val="24"/>
                <w:szCs w:val="24"/>
              </w:rPr>
              <w:t>1.9903</w:t>
            </w:r>
          </w:p>
        </w:tc>
        <w:tc>
          <w:tcPr>
            <w:tcW w:w="805" w:type="pct"/>
          </w:tcPr>
          <w:p w14:paraId="1FEAA58E" w14:textId="77777777" w:rsidR="00691893" w:rsidRPr="00691893" w:rsidRDefault="00691893" w:rsidP="00691893">
            <w:pPr>
              <w:spacing w:line="259" w:lineRule="auto"/>
              <w:rPr>
                <w:rFonts w:cstheme="minorHAnsi"/>
                <w:sz w:val="24"/>
                <w:szCs w:val="24"/>
              </w:rPr>
            </w:pPr>
            <w:r w:rsidRPr="00691893">
              <w:rPr>
                <w:rFonts w:cstheme="minorHAnsi"/>
                <w:sz w:val="24"/>
                <w:szCs w:val="24"/>
              </w:rPr>
              <w:t>-8.5327</w:t>
            </w:r>
          </w:p>
        </w:tc>
      </w:tr>
      <w:tr w:rsidR="00691893" w:rsidRPr="00691893" w14:paraId="0185A97F" w14:textId="77777777" w:rsidTr="00A543B4">
        <w:trPr>
          <w:trHeight w:val="288"/>
        </w:trPr>
        <w:tc>
          <w:tcPr>
            <w:tcW w:w="1104" w:type="pct"/>
          </w:tcPr>
          <w:p w14:paraId="69A45D3D" w14:textId="77777777" w:rsidR="00691893" w:rsidRPr="00691893" w:rsidRDefault="00691893" w:rsidP="00691893">
            <w:pPr>
              <w:spacing w:line="259" w:lineRule="auto"/>
              <w:rPr>
                <w:rFonts w:cstheme="minorHAnsi"/>
                <w:sz w:val="24"/>
                <w:szCs w:val="24"/>
              </w:rPr>
            </w:pPr>
          </w:p>
        </w:tc>
        <w:tc>
          <w:tcPr>
            <w:tcW w:w="754" w:type="pct"/>
          </w:tcPr>
          <w:p w14:paraId="6199DAA1" w14:textId="77777777" w:rsidR="00691893" w:rsidRPr="00691893" w:rsidRDefault="00691893" w:rsidP="00691893">
            <w:pPr>
              <w:spacing w:line="259" w:lineRule="auto"/>
              <w:rPr>
                <w:rFonts w:cstheme="minorHAnsi"/>
                <w:sz w:val="24"/>
                <w:szCs w:val="24"/>
              </w:rPr>
            </w:pPr>
            <w:r w:rsidRPr="00691893">
              <w:rPr>
                <w:rFonts w:cstheme="minorHAnsi"/>
                <w:sz w:val="24"/>
                <w:szCs w:val="24"/>
              </w:rPr>
              <w:t>[</w:t>
            </w:r>
            <w:proofErr w:type="gramStart"/>
            <w:r w:rsidRPr="00691893">
              <w:rPr>
                <w:rFonts w:cstheme="minorHAnsi"/>
                <w:sz w:val="24"/>
                <w:szCs w:val="24"/>
              </w:rPr>
              <w:t>7.81]*</w:t>
            </w:r>
            <w:proofErr w:type="gramEnd"/>
            <w:r w:rsidRPr="00691893">
              <w:rPr>
                <w:rFonts w:cstheme="minorHAnsi"/>
                <w:sz w:val="24"/>
                <w:szCs w:val="24"/>
              </w:rPr>
              <w:t>**</w:t>
            </w:r>
          </w:p>
        </w:tc>
        <w:tc>
          <w:tcPr>
            <w:tcW w:w="746" w:type="pct"/>
          </w:tcPr>
          <w:p w14:paraId="66653AC9" w14:textId="77777777" w:rsidR="00691893" w:rsidRPr="00691893" w:rsidRDefault="00691893" w:rsidP="00691893">
            <w:pPr>
              <w:spacing w:line="259" w:lineRule="auto"/>
              <w:rPr>
                <w:rFonts w:cstheme="minorHAnsi"/>
                <w:sz w:val="24"/>
                <w:szCs w:val="24"/>
              </w:rPr>
            </w:pPr>
            <w:r w:rsidRPr="00691893">
              <w:rPr>
                <w:rFonts w:cstheme="minorHAnsi"/>
                <w:sz w:val="24"/>
                <w:szCs w:val="24"/>
              </w:rPr>
              <w:t>[1.78]</w:t>
            </w:r>
          </w:p>
        </w:tc>
        <w:tc>
          <w:tcPr>
            <w:tcW w:w="821" w:type="pct"/>
          </w:tcPr>
          <w:p w14:paraId="548D2B3A" w14:textId="77777777" w:rsidR="00691893" w:rsidRPr="00691893" w:rsidRDefault="00691893" w:rsidP="00691893">
            <w:pPr>
              <w:spacing w:line="259" w:lineRule="auto"/>
              <w:rPr>
                <w:rFonts w:cstheme="minorHAnsi"/>
                <w:sz w:val="24"/>
                <w:szCs w:val="24"/>
              </w:rPr>
            </w:pPr>
            <w:r w:rsidRPr="00691893">
              <w:rPr>
                <w:rFonts w:cstheme="minorHAnsi"/>
                <w:sz w:val="24"/>
                <w:szCs w:val="24"/>
              </w:rPr>
              <w:t>[0.83]</w:t>
            </w:r>
          </w:p>
        </w:tc>
        <w:tc>
          <w:tcPr>
            <w:tcW w:w="770" w:type="pct"/>
          </w:tcPr>
          <w:p w14:paraId="46C033BA" w14:textId="77777777" w:rsidR="00691893" w:rsidRPr="00691893" w:rsidRDefault="00691893" w:rsidP="00691893">
            <w:pPr>
              <w:spacing w:line="259" w:lineRule="auto"/>
              <w:rPr>
                <w:rFonts w:cstheme="minorHAnsi"/>
                <w:sz w:val="24"/>
                <w:szCs w:val="24"/>
              </w:rPr>
            </w:pPr>
            <w:r w:rsidRPr="00691893">
              <w:rPr>
                <w:rFonts w:cstheme="minorHAnsi"/>
                <w:sz w:val="24"/>
                <w:szCs w:val="24"/>
              </w:rPr>
              <w:t>[0.81]</w:t>
            </w:r>
          </w:p>
        </w:tc>
        <w:tc>
          <w:tcPr>
            <w:tcW w:w="805" w:type="pct"/>
          </w:tcPr>
          <w:p w14:paraId="568D3060" w14:textId="77777777" w:rsidR="00691893" w:rsidRPr="00691893" w:rsidRDefault="00691893" w:rsidP="00691893">
            <w:pPr>
              <w:spacing w:line="259" w:lineRule="auto"/>
              <w:rPr>
                <w:rFonts w:cstheme="minorHAnsi"/>
                <w:sz w:val="24"/>
                <w:szCs w:val="24"/>
              </w:rPr>
            </w:pPr>
            <w:r w:rsidRPr="00691893">
              <w:rPr>
                <w:rFonts w:cstheme="minorHAnsi"/>
                <w:sz w:val="24"/>
                <w:szCs w:val="24"/>
              </w:rPr>
              <w:t>[-1.02]</w:t>
            </w:r>
          </w:p>
        </w:tc>
      </w:tr>
      <w:tr w:rsidR="00691893" w:rsidRPr="00691893" w14:paraId="45D3548D" w14:textId="77777777" w:rsidTr="00A543B4">
        <w:trPr>
          <w:trHeight w:val="315"/>
        </w:trPr>
        <w:tc>
          <w:tcPr>
            <w:tcW w:w="1104" w:type="pct"/>
          </w:tcPr>
          <w:p w14:paraId="7FC41FB6" w14:textId="77777777" w:rsidR="00691893" w:rsidRPr="00691893" w:rsidRDefault="00691893" w:rsidP="00691893">
            <w:pPr>
              <w:spacing w:line="259" w:lineRule="auto"/>
              <w:rPr>
                <w:rFonts w:cstheme="minorHAnsi"/>
                <w:sz w:val="24"/>
                <w:szCs w:val="24"/>
              </w:rPr>
            </w:pPr>
            <w:r w:rsidRPr="00691893">
              <w:rPr>
                <w:rFonts w:cstheme="minorHAnsi"/>
                <w:sz w:val="24"/>
                <w:szCs w:val="24"/>
              </w:rPr>
              <w:t>Industry Dummy</w:t>
            </w:r>
          </w:p>
        </w:tc>
        <w:tc>
          <w:tcPr>
            <w:tcW w:w="754" w:type="pct"/>
          </w:tcPr>
          <w:p w14:paraId="22017A43" w14:textId="77777777" w:rsidR="00691893" w:rsidRPr="00691893" w:rsidRDefault="00691893" w:rsidP="00691893">
            <w:pPr>
              <w:spacing w:line="259" w:lineRule="auto"/>
              <w:rPr>
                <w:rFonts w:cstheme="minorHAnsi"/>
                <w:sz w:val="24"/>
                <w:szCs w:val="24"/>
              </w:rPr>
            </w:pPr>
            <w:r w:rsidRPr="00691893">
              <w:rPr>
                <w:rFonts w:cstheme="minorHAnsi"/>
                <w:sz w:val="24"/>
                <w:szCs w:val="24"/>
              </w:rPr>
              <w:t>Yes</w:t>
            </w:r>
          </w:p>
        </w:tc>
        <w:tc>
          <w:tcPr>
            <w:tcW w:w="746" w:type="pct"/>
          </w:tcPr>
          <w:p w14:paraId="2DBC25FF" w14:textId="77777777" w:rsidR="00691893" w:rsidRPr="00691893" w:rsidRDefault="00691893" w:rsidP="00691893">
            <w:pPr>
              <w:spacing w:line="259" w:lineRule="auto"/>
              <w:rPr>
                <w:rFonts w:cstheme="minorHAnsi"/>
                <w:sz w:val="24"/>
                <w:szCs w:val="24"/>
              </w:rPr>
            </w:pPr>
            <w:r w:rsidRPr="00691893">
              <w:rPr>
                <w:rFonts w:cstheme="minorHAnsi"/>
                <w:sz w:val="24"/>
                <w:szCs w:val="24"/>
              </w:rPr>
              <w:t>Yes</w:t>
            </w:r>
          </w:p>
        </w:tc>
        <w:tc>
          <w:tcPr>
            <w:tcW w:w="821" w:type="pct"/>
          </w:tcPr>
          <w:p w14:paraId="260A7052" w14:textId="77777777" w:rsidR="00691893" w:rsidRPr="00691893" w:rsidRDefault="00691893" w:rsidP="00691893">
            <w:pPr>
              <w:spacing w:line="259" w:lineRule="auto"/>
              <w:rPr>
                <w:rFonts w:cstheme="minorHAnsi"/>
                <w:sz w:val="24"/>
                <w:szCs w:val="24"/>
              </w:rPr>
            </w:pPr>
            <w:r w:rsidRPr="00691893">
              <w:rPr>
                <w:rFonts w:cstheme="minorHAnsi"/>
                <w:sz w:val="24"/>
                <w:szCs w:val="24"/>
              </w:rPr>
              <w:t>Yes</w:t>
            </w:r>
          </w:p>
        </w:tc>
        <w:tc>
          <w:tcPr>
            <w:tcW w:w="770" w:type="pct"/>
          </w:tcPr>
          <w:p w14:paraId="7983B49B" w14:textId="77777777" w:rsidR="00691893" w:rsidRPr="00691893" w:rsidRDefault="00691893" w:rsidP="00691893">
            <w:pPr>
              <w:spacing w:line="259" w:lineRule="auto"/>
              <w:rPr>
                <w:rFonts w:cstheme="minorHAnsi"/>
                <w:sz w:val="24"/>
                <w:szCs w:val="24"/>
              </w:rPr>
            </w:pPr>
            <w:r w:rsidRPr="00691893">
              <w:rPr>
                <w:rFonts w:cstheme="minorHAnsi"/>
                <w:sz w:val="24"/>
                <w:szCs w:val="24"/>
              </w:rPr>
              <w:t>Yes</w:t>
            </w:r>
          </w:p>
        </w:tc>
        <w:tc>
          <w:tcPr>
            <w:tcW w:w="805" w:type="pct"/>
          </w:tcPr>
          <w:p w14:paraId="4CB48EB3" w14:textId="77777777" w:rsidR="00691893" w:rsidRPr="00691893" w:rsidRDefault="00691893" w:rsidP="00691893">
            <w:pPr>
              <w:spacing w:line="259" w:lineRule="auto"/>
              <w:rPr>
                <w:rFonts w:cstheme="minorHAnsi"/>
                <w:sz w:val="24"/>
                <w:szCs w:val="24"/>
              </w:rPr>
            </w:pPr>
            <w:r w:rsidRPr="00691893">
              <w:rPr>
                <w:rFonts w:cstheme="minorHAnsi"/>
                <w:sz w:val="24"/>
                <w:szCs w:val="24"/>
              </w:rPr>
              <w:t>Yes</w:t>
            </w:r>
          </w:p>
        </w:tc>
      </w:tr>
      <w:tr w:rsidR="00691893" w:rsidRPr="00691893" w14:paraId="755A9577" w14:textId="77777777" w:rsidTr="00A543B4">
        <w:trPr>
          <w:trHeight w:val="315"/>
        </w:trPr>
        <w:tc>
          <w:tcPr>
            <w:tcW w:w="1104" w:type="pct"/>
          </w:tcPr>
          <w:p w14:paraId="575F71CC" w14:textId="77777777" w:rsidR="00691893" w:rsidRPr="00691893" w:rsidRDefault="00691893" w:rsidP="00691893">
            <w:pPr>
              <w:spacing w:line="259" w:lineRule="auto"/>
              <w:rPr>
                <w:rFonts w:cstheme="minorHAnsi"/>
                <w:sz w:val="24"/>
                <w:szCs w:val="24"/>
              </w:rPr>
            </w:pPr>
            <w:r w:rsidRPr="00691893">
              <w:rPr>
                <w:rFonts w:cstheme="minorHAnsi"/>
                <w:sz w:val="24"/>
                <w:szCs w:val="24"/>
              </w:rPr>
              <w:t>N</w:t>
            </w:r>
          </w:p>
        </w:tc>
        <w:tc>
          <w:tcPr>
            <w:tcW w:w="754" w:type="pct"/>
          </w:tcPr>
          <w:p w14:paraId="039D9161" w14:textId="77777777" w:rsidR="00691893" w:rsidRPr="00691893" w:rsidRDefault="00691893" w:rsidP="00691893">
            <w:pPr>
              <w:spacing w:line="259" w:lineRule="auto"/>
              <w:rPr>
                <w:rFonts w:cstheme="minorHAnsi"/>
                <w:sz w:val="24"/>
                <w:szCs w:val="24"/>
              </w:rPr>
            </w:pPr>
            <w:r w:rsidRPr="00691893">
              <w:rPr>
                <w:rFonts w:cstheme="minorHAnsi"/>
                <w:sz w:val="24"/>
                <w:szCs w:val="24"/>
              </w:rPr>
              <w:t>8,214</w:t>
            </w:r>
          </w:p>
        </w:tc>
        <w:tc>
          <w:tcPr>
            <w:tcW w:w="746" w:type="pct"/>
          </w:tcPr>
          <w:p w14:paraId="4EDEE9CA" w14:textId="77777777" w:rsidR="00691893" w:rsidRPr="00691893" w:rsidRDefault="00691893" w:rsidP="00691893">
            <w:pPr>
              <w:spacing w:line="259" w:lineRule="auto"/>
              <w:rPr>
                <w:rFonts w:cstheme="minorHAnsi"/>
                <w:sz w:val="24"/>
                <w:szCs w:val="24"/>
              </w:rPr>
            </w:pPr>
            <w:r w:rsidRPr="00691893">
              <w:rPr>
                <w:rFonts w:cstheme="minorHAnsi"/>
                <w:sz w:val="24"/>
                <w:szCs w:val="24"/>
              </w:rPr>
              <w:t>8,214</w:t>
            </w:r>
          </w:p>
        </w:tc>
        <w:tc>
          <w:tcPr>
            <w:tcW w:w="821" w:type="pct"/>
          </w:tcPr>
          <w:p w14:paraId="58BBC306" w14:textId="77777777" w:rsidR="00691893" w:rsidRPr="00691893" w:rsidRDefault="00691893" w:rsidP="00691893">
            <w:pPr>
              <w:spacing w:line="259" w:lineRule="auto"/>
              <w:rPr>
                <w:rFonts w:cstheme="minorHAnsi"/>
                <w:sz w:val="24"/>
                <w:szCs w:val="24"/>
              </w:rPr>
            </w:pPr>
            <w:r w:rsidRPr="00691893">
              <w:rPr>
                <w:rFonts w:cstheme="minorHAnsi"/>
                <w:sz w:val="24"/>
                <w:szCs w:val="24"/>
              </w:rPr>
              <w:t>8,214</w:t>
            </w:r>
          </w:p>
        </w:tc>
        <w:tc>
          <w:tcPr>
            <w:tcW w:w="770" w:type="pct"/>
          </w:tcPr>
          <w:p w14:paraId="36359273" w14:textId="77777777" w:rsidR="00691893" w:rsidRPr="00691893" w:rsidRDefault="00691893" w:rsidP="00691893">
            <w:pPr>
              <w:spacing w:line="259" w:lineRule="auto"/>
              <w:rPr>
                <w:rFonts w:cstheme="minorHAnsi"/>
                <w:sz w:val="24"/>
                <w:szCs w:val="24"/>
              </w:rPr>
            </w:pPr>
            <w:r w:rsidRPr="00691893">
              <w:rPr>
                <w:rFonts w:cstheme="minorHAnsi"/>
                <w:sz w:val="24"/>
                <w:szCs w:val="24"/>
              </w:rPr>
              <w:t>8,214</w:t>
            </w:r>
          </w:p>
        </w:tc>
        <w:tc>
          <w:tcPr>
            <w:tcW w:w="805" w:type="pct"/>
          </w:tcPr>
          <w:p w14:paraId="40401461" w14:textId="77777777" w:rsidR="00691893" w:rsidRPr="00691893" w:rsidRDefault="00691893" w:rsidP="00691893">
            <w:pPr>
              <w:spacing w:line="259" w:lineRule="auto"/>
              <w:rPr>
                <w:rFonts w:cstheme="minorHAnsi"/>
                <w:sz w:val="24"/>
                <w:szCs w:val="24"/>
              </w:rPr>
            </w:pPr>
            <w:r w:rsidRPr="00691893">
              <w:rPr>
                <w:rFonts w:cstheme="minorHAnsi"/>
                <w:sz w:val="24"/>
                <w:szCs w:val="24"/>
              </w:rPr>
              <w:t>8,214</w:t>
            </w:r>
          </w:p>
        </w:tc>
      </w:tr>
    </w:tbl>
    <w:p w14:paraId="2A303F7C" w14:textId="77777777" w:rsidR="000B34BF" w:rsidRPr="005F331A" w:rsidRDefault="000B34BF" w:rsidP="005F331A">
      <w:pPr>
        <w:rPr>
          <w:rFonts w:cstheme="minorHAnsi"/>
          <w:sz w:val="24"/>
          <w:szCs w:val="24"/>
        </w:rPr>
      </w:pPr>
    </w:p>
    <w:p w14:paraId="1D671DB0" w14:textId="404B77F9" w:rsidR="001B00F4" w:rsidRPr="001B00F4" w:rsidRDefault="001B00F4" w:rsidP="001B00F4">
      <w:pPr>
        <w:rPr>
          <w:rFonts w:cstheme="minorHAnsi"/>
          <w:b/>
          <w:bCs/>
          <w:sz w:val="24"/>
          <w:szCs w:val="24"/>
        </w:rPr>
      </w:pPr>
      <w:r w:rsidRPr="001B00F4">
        <w:rPr>
          <w:rFonts w:cstheme="minorHAnsi"/>
          <w:b/>
          <w:bCs/>
          <w:sz w:val="24"/>
          <w:szCs w:val="24"/>
        </w:rPr>
        <w:t>TABLE 12</w:t>
      </w:r>
      <w:r w:rsidR="002D2172">
        <w:rPr>
          <w:rFonts w:cstheme="minorHAnsi"/>
          <w:b/>
          <w:bCs/>
          <w:sz w:val="24"/>
          <w:szCs w:val="24"/>
        </w:rPr>
        <w:t xml:space="preserve"> </w:t>
      </w:r>
      <w:r w:rsidRPr="001B00F4">
        <w:rPr>
          <w:rFonts w:cstheme="minorHAnsi"/>
          <w:b/>
          <w:bCs/>
          <w:sz w:val="24"/>
          <w:szCs w:val="24"/>
        </w:rPr>
        <w:t>Spillover Effects: Same-Industry Litigation Events</w:t>
      </w:r>
    </w:p>
    <w:p w14:paraId="0E8CC5CA" w14:textId="17BAA15C" w:rsidR="001B00F4" w:rsidRPr="001B00F4" w:rsidRDefault="001B00F4" w:rsidP="001B00F4">
      <w:pPr>
        <w:rPr>
          <w:rFonts w:cstheme="minorHAnsi"/>
          <w:sz w:val="24"/>
          <w:szCs w:val="24"/>
        </w:rPr>
      </w:pPr>
      <w:r w:rsidRPr="001B00F4">
        <w:rPr>
          <w:rFonts w:cstheme="minorHAnsi"/>
          <w:sz w:val="24"/>
          <w:szCs w:val="24"/>
        </w:rPr>
        <w:t>This table reports regression estimates from industry payout policy regressions. Industry membership is based on 3-digit SIC codes. The firm characteristics, including the payout measures, are aggregated at the industry level each year. Firms that are involved in actual litigation events are not included in the sample. The litigation dummy is set equal to 1 in years when a firm within the same 3-digit SIC industry has a lawsuit initiated against it in that calendar year. The reported t-statistics are based on robust standard errors, clustered at the 3-digit SIC industry level. ***, **, and * indicate significance at the 1%, 5%, and 10%</w:t>
      </w:r>
      <w:r w:rsidR="002D2172">
        <w:rPr>
          <w:rFonts w:cstheme="minorHAnsi"/>
          <w:sz w:val="24"/>
          <w:szCs w:val="24"/>
        </w:rPr>
        <w:t xml:space="preserve"> </w:t>
      </w:r>
      <w:r w:rsidRPr="001B00F4">
        <w:rPr>
          <w:rFonts w:cstheme="minorHAnsi"/>
          <w:sz w:val="24"/>
          <w:szCs w:val="24"/>
        </w:rPr>
        <w:t>levels, respectively.</w:t>
      </w:r>
    </w:p>
    <w:tbl>
      <w:tblPr>
        <w:tblStyle w:val="TableGrid"/>
        <w:tblW w:w="5000" w:type="pct"/>
        <w:tblLook w:val="0020" w:firstRow="1" w:lastRow="0" w:firstColumn="0" w:lastColumn="0" w:noHBand="0" w:noVBand="0"/>
      </w:tblPr>
      <w:tblGrid>
        <w:gridCol w:w="2493"/>
        <w:gridCol w:w="1742"/>
        <w:gridCol w:w="1521"/>
        <w:gridCol w:w="1464"/>
        <w:gridCol w:w="1380"/>
        <w:gridCol w:w="1470"/>
      </w:tblGrid>
      <w:tr w:rsidR="001B00F4" w:rsidRPr="001B00F4" w14:paraId="170F11A1" w14:textId="77777777" w:rsidTr="00A543B4">
        <w:trPr>
          <w:trHeight w:val="319"/>
        </w:trPr>
        <w:tc>
          <w:tcPr>
            <w:tcW w:w="1238" w:type="pct"/>
          </w:tcPr>
          <w:p w14:paraId="498C8390" w14:textId="77777777" w:rsidR="001B00F4" w:rsidRPr="001B00F4" w:rsidRDefault="001B00F4" w:rsidP="001B00F4">
            <w:pPr>
              <w:spacing w:line="259" w:lineRule="auto"/>
              <w:rPr>
                <w:rFonts w:cstheme="minorHAnsi"/>
                <w:sz w:val="24"/>
                <w:szCs w:val="24"/>
              </w:rPr>
            </w:pPr>
          </w:p>
        </w:tc>
        <w:tc>
          <w:tcPr>
            <w:tcW w:w="865" w:type="pct"/>
          </w:tcPr>
          <w:p w14:paraId="2EA01975" w14:textId="77777777" w:rsidR="001B00F4" w:rsidRPr="001B00F4" w:rsidRDefault="001B00F4" w:rsidP="001B00F4">
            <w:pPr>
              <w:spacing w:line="259" w:lineRule="auto"/>
              <w:rPr>
                <w:rFonts w:cstheme="minorHAnsi"/>
                <w:sz w:val="24"/>
                <w:szCs w:val="24"/>
              </w:rPr>
            </w:pPr>
            <w:r w:rsidRPr="001B00F4">
              <w:rPr>
                <w:rFonts w:cstheme="minorHAnsi"/>
                <w:sz w:val="24"/>
                <w:szCs w:val="24"/>
              </w:rPr>
              <w:t>Dividend</w:t>
            </w:r>
          </w:p>
        </w:tc>
        <w:tc>
          <w:tcPr>
            <w:tcW w:w="755" w:type="pct"/>
          </w:tcPr>
          <w:p w14:paraId="4EFD77CB" w14:textId="77777777" w:rsidR="001B00F4" w:rsidRPr="001B00F4" w:rsidRDefault="001B00F4" w:rsidP="001B00F4">
            <w:pPr>
              <w:spacing w:line="259" w:lineRule="auto"/>
              <w:rPr>
                <w:rFonts w:cstheme="minorHAnsi"/>
                <w:sz w:val="24"/>
                <w:szCs w:val="24"/>
              </w:rPr>
            </w:pPr>
            <w:r w:rsidRPr="001B00F4">
              <w:rPr>
                <w:rFonts w:cstheme="minorHAnsi"/>
                <w:sz w:val="24"/>
                <w:szCs w:val="24"/>
              </w:rPr>
              <w:t>Repurchase</w:t>
            </w:r>
          </w:p>
        </w:tc>
        <w:tc>
          <w:tcPr>
            <w:tcW w:w="727" w:type="pct"/>
          </w:tcPr>
          <w:p w14:paraId="6CE97BDD" w14:textId="77777777" w:rsidR="001B00F4" w:rsidRPr="001B00F4" w:rsidRDefault="001B00F4" w:rsidP="001B00F4">
            <w:pPr>
              <w:spacing w:line="259" w:lineRule="auto"/>
              <w:rPr>
                <w:rFonts w:cstheme="minorHAnsi"/>
                <w:sz w:val="24"/>
                <w:szCs w:val="24"/>
              </w:rPr>
            </w:pPr>
            <w:r w:rsidRPr="001B00F4">
              <w:rPr>
                <w:rFonts w:cstheme="minorHAnsi"/>
                <w:sz w:val="24"/>
                <w:szCs w:val="24"/>
              </w:rPr>
              <w:t>Dividend</w:t>
            </w:r>
          </w:p>
        </w:tc>
        <w:tc>
          <w:tcPr>
            <w:tcW w:w="685" w:type="pct"/>
          </w:tcPr>
          <w:p w14:paraId="5441B450" w14:textId="77777777" w:rsidR="001B00F4" w:rsidRPr="001B00F4" w:rsidRDefault="001B00F4" w:rsidP="001B00F4">
            <w:pPr>
              <w:spacing w:line="259" w:lineRule="auto"/>
              <w:rPr>
                <w:rFonts w:cstheme="minorHAnsi"/>
                <w:sz w:val="24"/>
                <w:szCs w:val="24"/>
              </w:rPr>
            </w:pPr>
            <w:r w:rsidRPr="001B00F4">
              <w:rPr>
                <w:rFonts w:cstheme="minorHAnsi"/>
                <w:sz w:val="24"/>
                <w:szCs w:val="24"/>
              </w:rPr>
              <w:t>Repurchase</w:t>
            </w:r>
          </w:p>
        </w:tc>
        <w:tc>
          <w:tcPr>
            <w:tcW w:w="730" w:type="pct"/>
          </w:tcPr>
          <w:p w14:paraId="77AF319B" w14:textId="77777777" w:rsidR="001B00F4" w:rsidRPr="001B00F4" w:rsidRDefault="001B00F4" w:rsidP="001B00F4">
            <w:pPr>
              <w:spacing w:line="259" w:lineRule="auto"/>
              <w:rPr>
                <w:rFonts w:cstheme="minorHAnsi"/>
                <w:sz w:val="24"/>
                <w:szCs w:val="24"/>
              </w:rPr>
            </w:pPr>
            <w:r w:rsidRPr="001B00F4">
              <w:rPr>
                <w:rFonts w:cstheme="minorHAnsi"/>
                <w:sz w:val="24"/>
                <w:szCs w:val="24"/>
              </w:rPr>
              <w:t>Payout</w:t>
            </w:r>
          </w:p>
        </w:tc>
      </w:tr>
      <w:tr w:rsidR="001B00F4" w:rsidRPr="001B00F4" w14:paraId="296DC8F4" w14:textId="77777777" w:rsidTr="00A543B4">
        <w:trPr>
          <w:trHeight w:val="297"/>
        </w:trPr>
        <w:tc>
          <w:tcPr>
            <w:tcW w:w="1238" w:type="pct"/>
          </w:tcPr>
          <w:p w14:paraId="38240CF4" w14:textId="77777777" w:rsidR="001B00F4" w:rsidRPr="001B00F4" w:rsidRDefault="001B00F4" w:rsidP="001B00F4">
            <w:pPr>
              <w:spacing w:line="259" w:lineRule="auto"/>
              <w:rPr>
                <w:rFonts w:cstheme="minorHAnsi"/>
                <w:sz w:val="24"/>
                <w:szCs w:val="24"/>
              </w:rPr>
            </w:pPr>
          </w:p>
        </w:tc>
        <w:tc>
          <w:tcPr>
            <w:tcW w:w="865" w:type="pct"/>
          </w:tcPr>
          <w:p w14:paraId="5A11C0B5" w14:textId="77777777" w:rsidR="001B00F4" w:rsidRPr="001B00F4" w:rsidRDefault="001B00F4" w:rsidP="001B00F4">
            <w:pPr>
              <w:spacing w:line="259" w:lineRule="auto"/>
              <w:rPr>
                <w:rFonts w:cstheme="minorHAnsi"/>
                <w:sz w:val="24"/>
                <w:szCs w:val="24"/>
              </w:rPr>
            </w:pPr>
            <w:r w:rsidRPr="001B00F4">
              <w:rPr>
                <w:rFonts w:cstheme="minorHAnsi"/>
                <w:sz w:val="24"/>
                <w:szCs w:val="24"/>
              </w:rPr>
              <w:t>Indicator</w:t>
            </w:r>
          </w:p>
        </w:tc>
        <w:tc>
          <w:tcPr>
            <w:tcW w:w="755" w:type="pct"/>
          </w:tcPr>
          <w:p w14:paraId="761AD850" w14:textId="77777777" w:rsidR="001B00F4" w:rsidRPr="001B00F4" w:rsidRDefault="001B00F4" w:rsidP="001B00F4">
            <w:pPr>
              <w:spacing w:line="259" w:lineRule="auto"/>
              <w:rPr>
                <w:rFonts w:cstheme="minorHAnsi"/>
                <w:sz w:val="24"/>
                <w:szCs w:val="24"/>
              </w:rPr>
            </w:pPr>
            <w:r w:rsidRPr="001B00F4">
              <w:rPr>
                <w:rFonts w:cstheme="minorHAnsi"/>
                <w:sz w:val="24"/>
                <w:szCs w:val="24"/>
              </w:rPr>
              <w:t>Indicator</w:t>
            </w:r>
          </w:p>
        </w:tc>
        <w:tc>
          <w:tcPr>
            <w:tcW w:w="727" w:type="pct"/>
          </w:tcPr>
          <w:p w14:paraId="7EE958DD" w14:textId="77777777" w:rsidR="001B00F4" w:rsidRPr="001B00F4" w:rsidRDefault="001B00F4" w:rsidP="001B00F4">
            <w:pPr>
              <w:spacing w:line="259" w:lineRule="auto"/>
              <w:rPr>
                <w:rFonts w:cstheme="minorHAnsi"/>
                <w:sz w:val="24"/>
                <w:szCs w:val="24"/>
              </w:rPr>
            </w:pPr>
            <w:r w:rsidRPr="001B00F4">
              <w:rPr>
                <w:rFonts w:cstheme="minorHAnsi"/>
                <w:sz w:val="24"/>
                <w:szCs w:val="24"/>
              </w:rPr>
              <w:t>Yield</w:t>
            </w:r>
          </w:p>
        </w:tc>
        <w:tc>
          <w:tcPr>
            <w:tcW w:w="685" w:type="pct"/>
          </w:tcPr>
          <w:p w14:paraId="59031463" w14:textId="77777777" w:rsidR="001B00F4" w:rsidRPr="001B00F4" w:rsidRDefault="001B00F4" w:rsidP="001B00F4">
            <w:pPr>
              <w:spacing w:line="259" w:lineRule="auto"/>
              <w:rPr>
                <w:rFonts w:cstheme="minorHAnsi"/>
                <w:sz w:val="24"/>
                <w:szCs w:val="24"/>
              </w:rPr>
            </w:pPr>
            <w:r w:rsidRPr="001B00F4">
              <w:rPr>
                <w:rFonts w:cstheme="minorHAnsi"/>
                <w:sz w:val="24"/>
                <w:szCs w:val="24"/>
              </w:rPr>
              <w:t>Yield</w:t>
            </w:r>
          </w:p>
        </w:tc>
        <w:tc>
          <w:tcPr>
            <w:tcW w:w="730" w:type="pct"/>
          </w:tcPr>
          <w:p w14:paraId="66320EC7" w14:textId="77777777" w:rsidR="001B00F4" w:rsidRPr="001B00F4" w:rsidRDefault="001B00F4" w:rsidP="001B00F4">
            <w:pPr>
              <w:spacing w:line="259" w:lineRule="auto"/>
              <w:rPr>
                <w:rFonts w:cstheme="minorHAnsi"/>
                <w:sz w:val="24"/>
                <w:szCs w:val="24"/>
              </w:rPr>
            </w:pPr>
            <w:r w:rsidRPr="001B00F4">
              <w:rPr>
                <w:rFonts w:cstheme="minorHAnsi"/>
                <w:sz w:val="24"/>
                <w:szCs w:val="24"/>
              </w:rPr>
              <w:t>Yield</w:t>
            </w:r>
          </w:p>
        </w:tc>
      </w:tr>
      <w:tr w:rsidR="001B00F4" w:rsidRPr="001B00F4" w14:paraId="506EF011" w14:textId="77777777" w:rsidTr="00A543B4">
        <w:trPr>
          <w:trHeight w:val="327"/>
        </w:trPr>
        <w:tc>
          <w:tcPr>
            <w:tcW w:w="1238" w:type="pct"/>
          </w:tcPr>
          <w:p w14:paraId="73C2F840" w14:textId="77777777" w:rsidR="001B00F4" w:rsidRPr="001B00F4" w:rsidRDefault="001B00F4" w:rsidP="001B00F4">
            <w:pPr>
              <w:spacing w:line="259" w:lineRule="auto"/>
              <w:rPr>
                <w:rFonts w:cstheme="minorHAnsi"/>
                <w:sz w:val="24"/>
                <w:szCs w:val="24"/>
              </w:rPr>
            </w:pPr>
            <w:r w:rsidRPr="001B00F4">
              <w:rPr>
                <w:rFonts w:cstheme="minorHAnsi"/>
                <w:sz w:val="24"/>
                <w:szCs w:val="24"/>
              </w:rPr>
              <w:t>Industry Litigation</w:t>
            </w:r>
          </w:p>
        </w:tc>
        <w:tc>
          <w:tcPr>
            <w:tcW w:w="865" w:type="pct"/>
          </w:tcPr>
          <w:p w14:paraId="19BAB79F" w14:textId="77777777" w:rsidR="001B00F4" w:rsidRPr="001B00F4" w:rsidRDefault="001B00F4" w:rsidP="001B00F4">
            <w:pPr>
              <w:spacing w:line="259" w:lineRule="auto"/>
              <w:rPr>
                <w:rFonts w:cstheme="minorHAnsi"/>
                <w:sz w:val="24"/>
                <w:szCs w:val="24"/>
              </w:rPr>
            </w:pPr>
            <w:r w:rsidRPr="001B00F4">
              <w:rPr>
                <w:rFonts w:cstheme="minorHAnsi"/>
                <w:sz w:val="24"/>
                <w:szCs w:val="24"/>
              </w:rPr>
              <w:t>-0.5844</w:t>
            </w:r>
          </w:p>
        </w:tc>
        <w:tc>
          <w:tcPr>
            <w:tcW w:w="755" w:type="pct"/>
          </w:tcPr>
          <w:p w14:paraId="2B2318B8" w14:textId="77777777" w:rsidR="001B00F4" w:rsidRPr="001B00F4" w:rsidRDefault="001B00F4" w:rsidP="001B00F4">
            <w:pPr>
              <w:spacing w:line="259" w:lineRule="auto"/>
              <w:rPr>
                <w:rFonts w:cstheme="minorHAnsi"/>
                <w:sz w:val="24"/>
                <w:szCs w:val="24"/>
              </w:rPr>
            </w:pPr>
            <w:r w:rsidRPr="001B00F4">
              <w:rPr>
                <w:rFonts w:cstheme="minorHAnsi"/>
                <w:sz w:val="24"/>
                <w:szCs w:val="24"/>
              </w:rPr>
              <w:t>0.2967</w:t>
            </w:r>
          </w:p>
        </w:tc>
        <w:tc>
          <w:tcPr>
            <w:tcW w:w="727" w:type="pct"/>
          </w:tcPr>
          <w:p w14:paraId="7C780908" w14:textId="77777777" w:rsidR="001B00F4" w:rsidRPr="001B00F4" w:rsidRDefault="001B00F4" w:rsidP="001B00F4">
            <w:pPr>
              <w:spacing w:line="259" w:lineRule="auto"/>
              <w:rPr>
                <w:rFonts w:cstheme="minorHAnsi"/>
                <w:sz w:val="24"/>
                <w:szCs w:val="24"/>
              </w:rPr>
            </w:pPr>
            <w:r w:rsidRPr="001B00F4">
              <w:rPr>
                <w:rFonts w:cstheme="minorHAnsi"/>
                <w:sz w:val="24"/>
                <w:szCs w:val="24"/>
              </w:rPr>
              <w:t>-0.0070</w:t>
            </w:r>
          </w:p>
        </w:tc>
        <w:tc>
          <w:tcPr>
            <w:tcW w:w="685" w:type="pct"/>
          </w:tcPr>
          <w:p w14:paraId="23FF6EF8" w14:textId="77777777" w:rsidR="001B00F4" w:rsidRPr="001B00F4" w:rsidRDefault="001B00F4" w:rsidP="001B00F4">
            <w:pPr>
              <w:spacing w:line="259" w:lineRule="auto"/>
              <w:rPr>
                <w:rFonts w:cstheme="minorHAnsi"/>
                <w:sz w:val="24"/>
                <w:szCs w:val="24"/>
              </w:rPr>
            </w:pPr>
            <w:r w:rsidRPr="001B00F4">
              <w:rPr>
                <w:rFonts w:cstheme="minorHAnsi"/>
                <w:sz w:val="24"/>
                <w:szCs w:val="24"/>
              </w:rPr>
              <w:t>0.0242</w:t>
            </w:r>
          </w:p>
        </w:tc>
        <w:tc>
          <w:tcPr>
            <w:tcW w:w="730" w:type="pct"/>
          </w:tcPr>
          <w:p w14:paraId="1950EBB3" w14:textId="77777777" w:rsidR="001B00F4" w:rsidRPr="001B00F4" w:rsidRDefault="001B00F4" w:rsidP="001B00F4">
            <w:pPr>
              <w:spacing w:line="259" w:lineRule="auto"/>
              <w:rPr>
                <w:rFonts w:cstheme="minorHAnsi"/>
                <w:sz w:val="24"/>
                <w:szCs w:val="24"/>
              </w:rPr>
            </w:pPr>
            <w:r w:rsidRPr="001B00F4">
              <w:rPr>
                <w:rFonts w:cstheme="minorHAnsi"/>
                <w:sz w:val="24"/>
                <w:szCs w:val="24"/>
              </w:rPr>
              <w:t>-0.1312</w:t>
            </w:r>
          </w:p>
        </w:tc>
      </w:tr>
      <w:tr w:rsidR="001B00F4" w:rsidRPr="001B00F4" w14:paraId="6CFE0E25" w14:textId="77777777" w:rsidTr="00A543B4">
        <w:trPr>
          <w:trHeight w:val="300"/>
        </w:trPr>
        <w:tc>
          <w:tcPr>
            <w:tcW w:w="1238" w:type="pct"/>
          </w:tcPr>
          <w:p w14:paraId="4AFCA54D" w14:textId="77777777" w:rsidR="001B00F4" w:rsidRPr="001B00F4" w:rsidRDefault="001B00F4" w:rsidP="001B00F4">
            <w:pPr>
              <w:spacing w:line="259" w:lineRule="auto"/>
              <w:rPr>
                <w:rFonts w:cstheme="minorHAnsi"/>
                <w:sz w:val="24"/>
                <w:szCs w:val="24"/>
              </w:rPr>
            </w:pPr>
          </w:p>
        </w:tc>
        <w:tc>
          <w:tcPr>
            <w:tcW w:w="865" w:type="pct"/>
          </w:tcPr>
          <w:p w14:paraId="595E4EBE" w14:textId="77777777" w:rsidR="001B00F4" w:rsidRPr="001B00F4" w:rsidRDefault="001B00F4" w:rsidP="001B00F4">
            <w:pPr>
              <w:spacing w:line="259" w:lineRule="auto"/>
              <w:rPr>
                <w:rFonts w:cstheme="minorHAnsi"/>
                <w:sz w:val="24"/>
                <w:szCs w:val="24"/>
              </w:rPr>
            </w:pPr>
            <w:r w:rsidRPr="001B00F4">
              <w:rPr>
                <w:rFonts w:cstheme="minorHAnsi"/>
                <w:sz w:val="24"/>
                <w:szCs w:val="24"/>
              </w:rPr>
              <w:t>[-4.317] ***</w:t>
            </w:r>
          </w:p>
        </w:tc>
        <w:tc>
          <w:tcPr>
            <w:tcW w:w="755" w:type="pct"/>
          </w:tcPr>
          <w:p w14:paraId="11FFABB6" w14:textId="77777777" w:rsidR="001B00F4" w:rsidRPr="001B00F4" w:rsidRDefault="001B00F4" w:rsidP="001B00F4">
            <w:pPr>
              <w:spacing w:line="259" w:lineRule="auto"/>
              <w:rPr>
                <w:rFonts w:cstheme="minorHAnsi"/>
                <w:sz w:val="24"/>
                <w:szCs w:val="24"/>
              </w:rPr>
            </w:pPr>
            <w:r w:rsidRPr="001B00F4">
              <w:rPr>
                <w:rFonts w:cstheme="minorHAnsi"/>
                <w:sz w:val="24"/>
                <w:szCs w:val="24"/>
              </w:rPr>
              <w:t>[2.318] **</w:t>
            </w:r>
          </w:p>
        </w:tc>
        <w:tc>
          <w:tcPr>
            <w:tcW w:w="727" w:type="pct"/>
          </w:tcPr>
          <w:p w14:paraId="186B330C" w14:textId="77777777" w:rsidR="001B00F4" w:rsidRPr="001B00F4" w:rsidRDefault="001B00F4" w:rsidP="001B00F4">
            <w:pPr>
              <w:spacing w:line="259" w:lineRule="auto"/>
              <w:rPr>
                <w:rFonts w:cstheme="minorHAnsi"/>
                <w:sz w:val="24"/>
                <w:szCs w:val="24"/>
              </w:rPr>
            </w:pPr>
            <w:r w:rsidRPr="001B00F4">
              <w:rPr>
                <w:rFonts w:cstheme="minorHAnsi"/>
                <w:sz w:val="24"/>
                <w:szCs w:val="24"/>
              </w:rPr>
              <w:t>[-5.556] ***</w:t>
            </w:r>
          </w:p>
        </w:tc>
        <w:tc>
          <w:tcPr>
            <w:tcW w:w="685" w:type="pct"/>
          </w:tcPr>
          <w:p w14:paraId="6392033D" w14:textId="77777777" w:rsidR="001B00F4" w:rsidRPr="001B00F4" w:rsidRDefault="001B00F4" w:rsidP="001B00F4">
            <w:pPr>
              <w:spacing w:line="259" w:lineRule="auto"/>
              <w:rPr>
                <w:rFonts w:cstheme="minorHAnsi"/>
                <w:sz w:val="24"/>
                <w:szCs w:val="24"/>
              </w:rPr>
            </w:pPr>
            <w:r w:rsidRPr="001B00F4">
              <w:rPr>
                <w:rFonts w:cstheme="minorHAnsi"/>
                <w:sz w:val="24"/>
                <w:szCs w:val="24"/>
              </w:rPr>
              <w:t>[1.524]</w:t>
            </w:r>
          </w:p>
        </w:tc>
        <w:tc>
          <w:tcPr>
            <w:tcW w:w="730" w:type="pct"/>
          </w:tcPr>
          <w:p w14:paraId="7393179E" w14:textId="77777777" w:rsidR="001B00F4" w:rsidRPr="001B00F4" w:rsidRDefault="001B00F4" w:rsidP="001B00F4">
            <w:pPr>
              <w:spacing w:line="259" w:lineRule="auto"/>
              <w:rPr>
                <w:rFonts w:cstheme="minorHAnsi"/>
                <w:sz w:val="24"/>
                <w:szCs w:val="24"/>
              </w:rPr>
            </w:pPr>
            <w:r w:rsidRPr="001B00F4">
              <w:rPr>
                <w:rFonts w:cstheme="minorHAnsi"/>
                <w:sz w:val="24"/>
                <w:szCs w:val="24"/>
              </w:rPr>
              <w:t>[-0.279]</w:t>
            </w:r>
          </w:p>
        </w:tc>
      </w:tr>
      <w:tr w:rsidR="001B00F4" w:rsidRPr="001B00F4" w14:paraId="1C772727" w14:textId="77777777" w:rsidTr="00A543B4">
        <w:trPr>
          <w:trHeight w:val="300"/>
        </w:trPr>
        <w:tc>
          <w:tcPr>
            <w:tcW w:w="1238" w:type="pct"/>
          </w:tcPr>
          <w:p w14:paraId="6971841F" w14:textId="77777777" w:rsidR="001B00F4" w:rsidRPr="001B00F4" w:rsidRDefault="001B00F4" w:rsidP="001B00F4">
            <w:pPr>
              <w:spacing w:line="259" w:lineRule="auto"/>
              <w:rPr>
                <w:rFonts w:cstheme="minorHAnsi"/>
                <w:sz w:val="24"/>
                <w:szCs w:val="24"/>
              </w:rPr>
            </w:pPr>
            <w:r w:rsidRPr="001B00F4">
              <w:rPr>
                <w:rFonts w:cstheme="minorHAnsi"/>
                <w:sz w:val="24"/>
                <w:szCs w:val="24"/>
              </w:rPr>
              <w:t>Market-to-Book</w:t>
            </w:r>
          </w:p>
        </w:tc>
        <w:tc>
          <w:tcPr>
            <w:tcW w:w="865" w:type="pct"/>
          </w:tcPr>
          <w:p w14:paraId="42E67BA5" w14:textId="77777777" w:rsidR="001B00F4" w:rsidRPr="001B00F4" w:rsidRDefault="001B00F4" w:rsidP="001B00F4">
            <w:pPr>
              <w:spacing w:line="259" w:lineRule="auto"/>
              <w:rPr>
                <w:rFonts w:cstheme="minorHAnsi"/>
                <w:sz w:val="24"/>
                <w:szCs w:val="24"/>
              </w:rPr>
            </w:pPr>
            <w:r w:rsidRPr="001B00F4">
              <w:rPr>
                <w:rFonts w:cstheme="minorHAnsi"/>
                <w:sz w:val="24"/>
                <w:szCs w:val="24"/>
              </w:rPr>
              <w:t>-0.1793</w:t>
            </w:r>
          </w:p>
        </w:tc>
        <w:tc>
          <w:tcPr>
            <w:tcW w:w="755" w:type="pct"/>
          </w:tcPr>
          <w:p w14:paraId="1F222F60" w14:textId="77777777" w:rsidR="001B00F4" w:rsidRPr="001B00F4" w:rsidRDefault="001B00F4" w:rsidP="001B00F4">
            <w:pPr>
              <w:spacing w:line="259" w:lineRule="auto"/>
              <w:rPr>
                <w:rFonts w:cstheme="minorHAnsi"/>
                <w:sz w:val="24"/>
                <w:szCs w:val="24"/>
              </w:rPr>
            </w:pPr>
            <w:r w:rsidRPr="001B00F4">
              <w:rPr>
                <w:rFonts w:cstheme="minorHAnsi"/>
                <w:sz w:val="24"/>
                <w:szCs w:val="24"/>
              </w:rPr>
              <w:t>-0.0801</w:t>
            </w:r>
          </w:p>
        </w:tc>
        <w:tc>
          <w:tcPr>
            <w:tcW w:w="727" w:type="pct"/>
          </w:tcPr>
          <w:p w14:paraId="7D8045D2" w14:textId="77777777" w:rsidR="001B00F4" w:rsidRPr="001B00F4" w:rsidRDefault="001B00F4" w:rsidP="001B00F4">
            <w:pPr>
              <w:spacing w:line="259" w:lineRule="auto"/>
              <w:rPr>
                <w:rFonts w:cstheme="minorHAnsi"/>
                <w:sz w:val="24"/>
                <w:szCs w:val="24"/>
              </w:rPr>
            </w:pPr>
            <w:r w:rsidRPr="001B00F4">
              <w:rPr>
                <w:rFonts w:cstheme="minorHAnsi"/>
                <w:sz w:val="24"/>
                <w:szCs w:val="24"/>
              </w:rPr>
              <w:t>-0.0793</w:t>
            </w:r>
          </w:p>
        </w:tc>
        <w:tc>
          <w:tcPr>
            <w:tcW w:w="685" w:type="pct"/>
          </w:tcPr>
          <w:p w14:paraId="3D038239" w14:textId="77777777" w:rsidR="001B00F4" w:rsidRPr="001B00F4" w:rsidRDefault="001B00F4" w:rsidP="001B00F4">
            <w:pPr>
              <w:spacing w:line="259" w:lineRule="auto"/>
              <w:rPr>
                <w:rFonts w:cstheme="minorHAnsi"/>
                <w:sz w:val="24"/>
                <w:szCs w:val="24"/>
              </w:rPr>
            </w:pPr>
            <w:r w:rsidRPr="001B00F4">
              <w:rPr>
                <w:rFonts w:cstheme="minorHAnsi"/>
                <w:sz w:val="24"/>
                <w:szCs w:val="24"/>
              </w:rPr>
              <w:t>-0.0357</w:t>
            </w:r>
          </w:p>
        </w:tc>
        <w:tc>
          <w:tcPr>
            <w:tcW w:w="730" w:type="pct"/>
          </w:tcPr>
          <w:p w14:paraId="4AA7A524" w14:textId="77777777" w:rsidR="001B00F4" w:rsidRPr="001B00F4" w:rsidRDefault="001B00F4" w:rsidP="001B00F4">
            <w:pPr>
              <w:spacing w:line="259" w:lineRule="auto"/>
              <w:rPr>
                <w:rFonts w:cstheme="minorHAnsi"/>
                <w:sz w:val="24"/>
                <w:szCs w:val="24"/>
              </w:rPr>
            </w:pPr>
            <w:r w:rsidRPr="001B00F4">
              <w:rPr>
                <w:rFonts w:cstheme="minorHAnsi"/>
                <w:sz w:val="24"/>
                <w:szCs w:val="24"/>
              </w:rPr>
              <w:t>-0.1150</w:t>
            </w:r>
          </w:p>
        </w:tc>
      </w:tr>
      <w:tr w:rsidR="001B00F4" w:rsidRPr="001B00F4" w14:paraId="454910FA" w14:textId="77777777" w:rsidTr="00A543B4">
        <w:trPr>
          <w:trHeight w:val="300"/>
        </w:trPr>
        <w:tc>
          <w:tcPr>
            <w:tcW w:w="1238" w:type="pct"/>
          </w:tcPr>
          <w:p w14:paraId="2225CB2D" w14:textId="77777777" w:rsidR="001B00F4" w:rsidRPr="001B00F4" w:rsidRDefault="001B00F4" w:rsidP="001B00F4">
            <w:pPr>
              <w:spacing w:line="259" w:lineRule="auto"/>
              <w:rPr>
                <w:rFonts w:cstheme="minorHAnsi"/>
                <w:sz w:val="24"/>
                <w:szCs w:val="24"/>
              </w:rPr>
            </w:pPr>
          </w:p>
        </w:tc>
        <w:tc>
          <w:tcPr>
            <w:tcW w:w="865" w:type="pct"/>
          </w:tcPr>
          <w:p w14:paraId="1EF0462E" w14:textId="77777777" w:rsidR="001B00F4" w:rsidRPr="001B00F4" w:rsidRDefault="001B00F4" w:rsidP="001B00F4">
            <w:pPr>
              <w:spacing w:line="259" w:lineRule="auto"/>
              <w:rPr>
                <w:rFonts w:cstheme="minorHAnsi"/>
                <w:sz w:val="24"/>
                <w:szCs w:val="24"/>
              </w:rPr>
            </w:pPr>
            <w:r w:rsidRPr="001B00F4">
              <w:rPr>
                <w:rFonts w:cstheme="minorHAnsi"/>
                <w:sz w:val="24"/>
                <w:szCs w:val="24"/>
              </w:rPr>
              <w:t>[-1.261]</w:t>
            </w:r>
          </w:p>
        </w:tc>
        <w:tc>
          <w:tcPr>
            <w:tcW w:w="755" w:type="pct"/>
          </w:tcPr>
          <w:p w14:paraId="02C11B78" w14:textId="77777777" w:rsidR="001B00F4" w:rsidRPr="001B00F4" w:rsidRDefault="001B00F4" w:rsidP="001B00F4">
            <w:pPr>
              <w:spacing w:line="259" w:lineRule="auto"/>
              <w:rPr>
                <w:rFonts w:cstheme="minorHAnsi"/>
                <w:sz w:val="24"/>
                <w:szCs w:val="24"/>
              </w:rPr>
            </w:pPr>
            <w:r w:rsidRPr="001B00F4">
              <w:rPr>
                <w:rFonts w:cstheme="minorHAnsi"/>
                <w:sz w:val="24"/>
                <w:szCs w:val="24"/>
              </w:rPr>
              <w:t>[-0.797]</w:t>
            </w:r>
          </w:p>
        </w:tc>
        <w:tc>
          <w:tcPr>
            <w:tcW w:w="727" w:type="pct"/>
          </w:tcPr>
          <w:p w14:paraId="45478C61" w14:textId="77777777" w:rsidR="001B00F4" w:rsidRPr="001B00F4" w:rsidRDefault="001B00F4" w:rsidP="001B00F4">
            <w:pPr>
              <w:spacing w:line="259" w:lineRule="auto"/>
              <w:rPr>
                <w:rFonts w:cstheme="minorHAnsi"/>
                <w:sz w:val="24"/>
                <w:szCs w:val="24"/>
              </w:rPr>
            </w:pPr>
            <w:r w:rsidRPr="001B00F4">
              <w:rPr>
                <w:rFonts w:cstheme="minorHAnsi"/>
                <w:sz w:val="24"/>
                <w:szCs w:val="24"/>
              </w:rPr>
              <w:t>[-2.640] ***</w:t>
            </w:r>
          </w:p>
        </w:tc>
        <w:tc>
          <w:tcPr>
            <w:tcW w:w="685" w:type="pct"/>
          </w:tcPr>
          <w:p w14:paraId="64E15183" w14:textId="77777777" w:rsidR="001B00F4" w:rsidRPr="001B00F4" w:rsidRDefault="001B00F4" w:rsidP="001B00F4">
            <w:pPr>
              <w:spacing w:line="259" w:lineRule="auto"/>
              <w:rPr>
                <w:rFonts w:cstheme="minorHAnsi"/>
                <w:sz w:val="24"/>
                <w:szCs w:val="24"/>
              </w:rPr>
            </w:pPr>
            <w:r w:rsidRPr="001B00F4">
              <w:rPr>
                <w:rFonts w:cstheme="minorHAnsi"/>
                <w:sz w:val="24"/>
                <w:szCs w:val="24"/>
              </w:rPr>
              <w:t>[-2.542] **</w:t>
            </w:r>
          </w:p>
        </w:tc>
        <w:tc>
          <w:tcPr>
            <w:tcW w:w="730" w:type="pct"/>
          </w:tcPr>
          <w:p w14:paraId="3300EB21" w14:textId="77777777" w:rsidR="001B00F4" w:rsidRPr="001B00F4" w:rsidRDefault="001B00F4" w:rsidP="001B00F4">
            <w:pPr>
              <w:spacing w:line="259" w:lineRule="auto"/>
              <w:rPr>
                <w:rFonts w:cstheme="minorHAnsi"/>
                <w:sz w:val="24"/>
                <w:szCs w:val="24"/>
              </w:rPr>
            </w:pPr>
            <w:r w:rsidRPr="001B00F4">
              <w:rPr>
                <w:rFonts w:cstheme="minorHAnsi"/>
                <w:sz w:val="24"/>
                <w:szCs w:val="24"/>
              </w:rPr>
              <w:t>[-3.403] ***</w:t>
            </w:r>
          </w:p>
        </w:tc>
      </w:tr>
      <w:tr w:rsidR="001B00F4" w:rsidRPr="001B00F4" w14:paraId="53081253" w14:textId="77777777" w:rsidTr="00A543B4">
        <w:trPr>
          <w:trHeight w:val="300"/>
        </w:trPr>
        <w:tc>
          <w:tcPr>
            <w:tcW w:w="1238" w:type="pct"/>
          </w:tcPr>
          <w:p w14:paraId="1F1D254F" w14:textId="77777777" w:rsidR="001B00F4" w:rsidRPr="001B00F4" w:rsidRDefault="001B00F4" w:rsidP="001B00F4">
            <w:pPr>
              <w:spacing w:line="259" w:lineRule="auto"/>
              <w:rPr>
                <w:rFonts w:cstheme="minorHAnsi"/>
                <w:sz w:val="24"/>
                <w:szCs w:val="24"/>
              </w:rPr>
            </w:pPr>
            <w:r w:rsidRPr="001B00F4">
              <w:rPr>
                <w:rFonts w:cstheme="minorHAnsi"/>
                <w:sz w:val="24"/>
                <w:szCs w:val="24"/>
              </w:rPr>
              <w:t>Asset Growth</w:t>
            </w:r>
          </w:p>
        </w:tc>
        <w:tc>
          <w:tcPr>
            <w:tcW w:w="865" w:type="pct"/>
          </w:tcPr>
          <w:p w14:paraId="3C2CFD0C" w14:textId="77777777" w:rsidR="001B00F4" w:rsidRPr="001B00F4" w:rsidRDefault="001B00F4" w:rsidP="001B00F4">
            <w:pPr>
              <w:spacing w:line="259" w:lineRule="auto"/>
              <w:rPr>
                <w:rFonts w:cstheme="minorHAnsi"/>
                <w:sz w:val="24"/>
                <w:szCs w:val="24"/>
              </w:rPr>
            </w:pPr>
            <w:r w:rsidRPr="001B00F4">
              <w:rPr>
                <w:rFonts w:cstheme="minorHAnsi"/>
                <w:sz w:val="24"/>
                <w:szCs w:val="24"/>
              </w:rPr>
              <w:t>-0.0008</w:t>
            </w:r>
          </w:p>
        </w:tc>
        <w:tc>
          <w:tcPr>
            <w:tcW w:w="755" w:type="pct"/>
          </w:tcPr>
          <w:p w14:paraId="24F49BCA" w14:textId="77777777" w:rsidR="001B00F4" w:rsidRPr="001B00F4" w:rsidRDefault="001B00F4" w:rsidP="001B00F4">
            <w:pPr>
              <w:spacing w:line="259" w:lineRule="auto"/>
              <w:rPr>
                <w:rFonts w:cstheme="minorHAnsi"/>
                <w:sz w:val="24"/>
                <w:szCs w:val="24"/>
              </w:rPr>
            </w:pPr>
            <w:r w:rsidRPr="001B00F4">
              <w:rPr>
                <w:rFonts w:cstheme="minorHAnsi"/>
                <w:sz w:val="24"/>
                <w:szCs w:val="24"/>
              </w:rPr>
              <w:t>-0.0009</w:t>
            </w:r>
          </w:p>
        </w:tc>
        <w:tc>
          <w:tcPr>
            <w:tcW w:w="727" w:type="pct"/>
          </w:tcPr>
          <w:p w14:paraId="57095379" w14:textId="77777777" w:rsidR="001B00F4" w:rsidRPr="001B00F4" w:rsidRDefault="001B00F4" w:rsidP="001B00F4">
            <w:pPr>
              <w:spacing w:line="259" w:lineRule="auto"/>
              <w:rPr>
                <w:rFonts w:cstheme="minorHAnsi"/>
                <w:sz w:val="24"/>
                <w:szCs w:val="24"/>
              </w:rPr>
            </w:pPr>
            <w:r w:rsidRPr="001B00F4">
              <w:rPr>
                <w:rFonts w:cstheme="minorHAnsi"/>
                <w:sz w:val="24"/>
                <w:szCs w:val="24"/>
              </w:rPr>
              <w:t>0.0000</w:t>
            </w:r>
          </w:p>
        </w:tc>
        <w:tc>
          <w:tcPr>
            <w:tcW w:w="685" w:type="pct"/>
          </w:tcPr>
          <w:p w14:paraId="1BD4208D" w14:textId="77777777" w:rsidR="001B00F4" w:rsidRPr="001B00F4" w:rsidRDefault="001B00F4" w:rsidP="001B00F4">
            <w:pPr>
              <w:spacing w:line="259" w:lineRule="auto"/>
              <w:rPr>
                <w:rFonts w:cstheme="minorHAnsi"/>
                <w:sz w:val="24"/>
                <w:szCs w:val="24"/>
              </w:rPr>
            </w:pPr>
            <w:r w:rsidRPr="001B00F4">
              <w:rPr>
                <w:rFonts w:cstheme="minorHAnsi"/>
                <w:sz w:val="24"/>
                <w:szCs w:val="24"/>
              </w:rPr>
              <w:t>-0.0001</w:t>
            </w:r>
          </w:p>
        </w:tc>
        <w:tc>
          <w:tcPr>
            <w:tcW w:w="730" w:type="pct"/>
          </w:tcPr>
          <w:p w14:paraId="33F181A9" w14:textId="77777777" w:rsidR="001B00F4" w:rsidRPr="001B00F4" w:rsidRDefault="001B00F4" w:rsidP="001B00F4">
            <w:pPr>
              <w:spacing w:line="259" w:lineRule="auto"/>
              <w:rPr>
                <w:rFonts w:cstheme="minorHAnsi"/>
                <w:sz w:val="24"/>
                <w:szCs w:val="24"/>
              </w:rPr>
            </w:pPr>
            <w:r w:rsidRPr="001B00F4">
              <w:rPr>
                <w:rFonts w:cstheme="minorHAnsi"/>
                <w:sz w:val="24"/>
                <w:szCs w:val="24"/>
              </w:rPr>
              <w:t>-0.0000</w:t>
            </w:r>
          </w:p>
        </w:tc>
      </w:tr>
      <w:tr w:rsidR="001B00F4" w:rsidRPr="001B00F4" w14:paraId="10023344" w14:textId="77777777" w:rsidTr="00A543B4">
        <w:trPr>
          <w:trHeight w:val="300"/>
        </w:trPr>
        <w:tc>
          <w:tcPr>
            <w:tcW w:w="1238" w:type="pct"/>
          </w:tcPr>
          <w:p w14:paraId="77B3E380" w14:textId="77777777" w:rsidR="001B00F4" w:rsidRPr="001B00F4" w:rsidRDefault="001B00F4" w:rsidP="001B00F4">
            <w:pPr>
              <w:spacing w:line="259" w:lineRule="auto"/>
              <w:rPr>
                <w:rFonts w:cstheme="minorHAnsi"/>
                <w:sz w:val="24"/>
                <w:szCs w:val="24"/>
              </w:rPr>
            </w:pPr>
          </w:p>
        </w:tc>
        <w:tc>
          <w:tcPr>
            <w:tcW w:w="865" w:type="pct"/>
          </w:tcPr>
          <w:p w14:paraId="4B2B8E2D" w14:textId="77777777" w:rsidR="001B00F4" w:rsidRPr="001B00F4" w:rsidRDefault="001B00F4" w:rsidP="001B00F4">
            <w:pPr>
              <w:spacing w:line="259" w:lineRule="auto"/>
              <w:rPr>
                <w:rFonts w:cstheme="minorHAnsi"/>
                <w:sz w:val="24"/>
                <w:szCs w:val="24"/>
              </w:rPr>
            </w:pPr>
            <w:r w:rsidRPr="001B00F4">
              <w:rPr>
                <w:rFonts w:cstheme="minorHAnsi"/>
                <w:sz w:val="24"/>
                <w:szCs w:val="24"/>
              </w:rPr>
              <w:t>[-0.177]</w:t>
            </w:r>
          </w:p>
        </w:tc>
        <w:tc>
          <w:tcPr>
            <w:tcW w:w="755" w:type="pct"/>
          </w:tcPr>
          <w:p w14:paraId="60FA24BE" w14:textId="77777777" w:rsidR="001B00F4" w:rsidRPr="001B00F4" w:rsidRDefault="001B00F4" w:rsidP="001B00F4">
            <w:pPr>
              <w:spacing w:line="259" w:lineRule="auto"/>
              <w:rPr>
                <w:rFonts w:cstheme="minorHAnsi"/>
                <w:sz w:val="24"/>
                <w:szCs w:val="24"/>
              </w:rPr>
            </w:pPr>
            <w:r w:rsidRPr="001B00F4">
              <w:rPr>
                <w:rFonts w:cstheme="minorHAnsi"/>
                <w:sz w:val="24"/>
                <w:szCs w:val="24"/>
              </w:rPr>
              <w:t>[-0.297]</w:t>
            </w:r>
          </w:p>
        </w:tc>
        <w:tc>
          <w:tcPr>
            <w:tcW w:w="727" w:type="pct"/>
          </w:tcPr>
          <w:p w14:paraId="77608967" w14:textId="77777777" w:rsidR="001B00F4" w:rsidRPr="001B00F4" w:rsidRDefault="001B00F4" w:rsidP="001B00F4">
            <w:pPr>
              <w:spacing w:line="259" w:lineRule="auto"/>
              <w:rPr>
                <w:rFonts w:cstheme="minorHAnsi"/>
                <w:sz w:val="24"/>
                <w:szCs w:val="24"/>
              </w:rPr>
            </w:pPr>
            <w:r w:rsidRPr="001B00F4">
              <w:rPr>
                <w:rFonts w:cstheme="minorHAnsi"/>
                <w:sz w:val="24"/>
                <w:szCs w:val="24"/>
              </w:rPr>
              <w:t>[0.049]</w:t>
            </w:r>
          </w:p>
        </w:tc>
        <w:tc>
          <w:tcPr>
            <w:tcW w:w="685" w:type="pct"/>
          </w:tcPr>
          <w:p w14:paraId="4D842256" w14:textId="77777777" w:rsidR="001B00F4" w:rsidRPr="001B00F4" w:rsidRDefault="001B00F4" w:rsidP="001B00F4">
            <w:pPr>
              <w:spacing w:line="259" w:lineRule="auto"/>
              <w:rPr>
                <w:rFonts w:cstheme="minorHAnsi"/>
                <w:sz w:val="24"/>
                <w:szCs w:val="24"/>
              </w:rPr>
            </w:pPr>
            <w:r w:rsidRPr="001B00F4">
              <w:rPr>
                <w:rFonts w:cstheme="minorHAnsi"/>
                <w:sz w:val="24"/>
                <w:szCs w:val="24"/>
              </w:rPr>
              <w:t>[-0.219]</w:t>
            </w:r>
          </w:p>
        </w:tc>
        <w:tc>
          <w:tcPr>
            <w:tcW w:w="730" w:type="pct"/>
          </w:tcPr>
          <w:p w14:paraId="61262910" w14:textId="77777777" w:rsidR="001B00F4" w:rsidRPr="001B00F4" w:rsidRDefault="001B00F4" w:rsidP="001B00F4">
            <w:pPr>
              <w:spacing w:line="259" w:lineRule="auto"/>
              <w:rPr>
                <w:rFonts w:cstheme="minorHAnsi"/>
                <w:sz w:val="24"/>
                <w:szCs w:val="24"/>
              </w:rPr>
            </w:pPr>
            <w:r w:rsidRPr="001B00F4">
              <w:rPr>
                <w:rFonts w:cstheme="minorHAnsi"/>
                <w:sz w:val="24"/>
                <w:szCs w:val="24"/>
              </w:rPr>
              <w:t>[-0.048]</w:t>
            </w:r>
          </w:p>
        </w:tc>
      </w:tr>
      <w:tr w:rsidR="001B00F4" w:rsidRPr="001B00F4" w14:paraId="12DD701D" w14:textId="77777777" w:rsidTr="00A543B4">
        <w:trPr>
          <w:trHeight w:val="300"/>
        </w:trPr>
        <w:tc>
          <w:tcPr>
            <w:tcW w:w="1238" w:type="pct"/>
          </w:tcPr>
          <w:p w14:paraId="3F75731F" w14:textId="77777777" w:rsidR="001B00F4" w:rsidRPr="001B00F4" w:rsidRDefault="001B00F4" w:rsidP="001B00F4">
            <w:pPr>
              <w:spacing w:line="259" w:lineRule="auto"/>
              <w:rPr>
                <w:rFonts w:cstheme="minorHAnsi"/>
                <w:sz w:val="24"/>
                <w:szCs w:val="24"/>
              </w:rPr>
            </w:pPr>
            <w:r w:rsidRPr="001B00F4">
              <w:rPr>
                <w:rFonts w:cstheme="minorHAnsi"/>
                <w:sz w:val="24"/>
                <w:szCs w:val="24"/>
              </w:rPr>
              <w:t>Earnings/Assets</w:t>
            </w:r>
          </w:p>
        </w:tc>
        <w:tc>
          <w:tcPr>
            <w:tcW w:w="865" w:type="pct"/>
          </w:tcPr>
          <w:p w14:paraId="17CE47AD" w14:textId="77777777" w:rsidR="001B00F4" w:rsidRPr="001B00F4" w:rsidRDefault="001B00F4" w:rsidP="001B00F4">
            <w:pPr>
              <w:spacing w:line="259" w:lineRule="auto"/>
              <w:rPr>
                <w:rFonts w:cstheme="minorHAnsi"/>
                <w:sz w:val="24"/>
                <w:szCs w:val="24"/>
              </w:rPr>
            </w:pPr>
            <w:r w:rsidRPr="001B00F4">
              <w:rPr>
                <w:rFonts w:cstheme="minorHAnsi"/>
                <w:sz w:val="24"/>
                <w:szCs w:val="24"/>
              </w:rPr>
              <w:t>0.4067</w:t>
            </w:r>
          </w:p>
        </w:tc>
        <w:tc>
          <w:tcPr>
            <w:tcW w:w="755" w:type="pct"/>
          </w:tcPr>
          <w:p w14:paraId="5FA08266" w14:textId="77777777" w:rsidR="001B00F4" w:rsidRPr="001B00F4" w:rsidRDefault="001B00F4" w:rsidP="001B00F4">
            <w:pPr>
              <w:spacing w:line="259" w:lineRule="auto"/>
              <w:rPr>
                <w:rFonts w:cstheme="minorHAnsi"/>
                <w:sz w:val="24"/>
                <w:szCs w:val="24"/>
              </w:rPr>
            </w:pPr>
            <w:r w:rsidRPr="001B00F4">
              <w:rPr>
                <w:rFonts w:cstheme="minorHAnsi"/>
                <w:sz w:val="24"/>
                <w:szCs w:val="24"/>
              </w:rPr>
              <w:t>0.9165</w:t>
            </w:r>
          </w:p>
        </w:tc>
        <w:tc>
          <w:tcPr>
            <w:tcW w:w="727" w:type="pct"/>
          </w:tcPr>
          <w:p w14:paraId="2BB778FE" w14:textId="77777777" w:rsidR="001B00F4" w:rsidRPr="001B00F4" w:rsidRDefault="001B00F4" w:rsidP="001B00F4">
            <w:pPr>
              <w:spacing w:line="259" w:lineRule="auto"/>
              <w:rPr>
                <w:rFonts w:cstheme="minorHAnsi"/>
                <w:sz w:val="24"/>
                <w:szCs w:val="24"/>
              </w:rPr>
            </w:pPr>
            <w:r w:rsidRPr="001B00F4">
              <w:rPr>
                <w:rFonts w:cstheme="minorHAnsi"/>
                <w:sz w:val="24"/>
                <w:szCs w:val="24"/>
              </w:rPr>
              <w:t>0.5606</w:t>
            </w:r>
          </w:p>
        </w:tc>
        <w:tc>
          <w:tcPr>
            <w:tcW w:w="685" w:type="pct"/>
          </w:tcPr>
          <w:p w14:paraId="38A97E5E" w14:textId="77777777" w:rsidR="001B00F4" w:rsidRPr="001B00F4" w:rsidRDefault="001B00F4" w:rsidP="001B00F4">
            <w:pPr>
              <w:spacing w:line="259" w:lineRule="auto"/>
              <w:rPr>
                <w:rFonts w:cstheme="minorHAnsi"/>
                <w:sz w:val="24"/>
                <w:szCs w:val="24"/>
              </w:rPr>
            </w:pPr>
            <w:r w:rsidRPr="001B00F4">
              <w:rPr>
                <w:rFonts w:cstheme="minorHAnsi"/>
                <w:sz w:val="24"/>
                <w:szCs w:val="24"/>
              </w:rPr>
              <w:t>0.2082</w:t>
            </w:r>
          </w:p>
        </w:tc>
        <w:tc>
          <w:tcPr>
            <w:tcW w:w="730" w:type="pct"/>
          </w:tcPr>
          <w:p w14:paraId="5961AAAC" w14:textId="77777777" w:rsidR="001B00F4" w:rsidRPr="001B00F4" w:rsidRDefault="001B00F4" w:rsidP="001B00F4">
            <w:pPr>
              <w:spacing w:line="259" w:lineRule="auto"/>
              <w:rPr>
                <w:rFonts w:cstheme="minorHAnsi"/>
                <w:sz w:val="24"/>
                <w:szCs w:val="24"/>
              </w:rPr>
            </w:pPr>
            <w:r w:rsidRPr="001B00F4">
              <w:rPr>
                <w:rFonts w:cstheme="minorHAnsi"/>
                <w:sz w:val="24"/>
                <w:szCs w:val="24"/>
              </w:rPr>
              <w:t>0.7688</w:t>
            </w:r>
          </w:p>
        </w:tc>
      </w:tr>
      <w:tr w:rsidR="001B00F4" w:rsidRPr="001B00F4" w14:paraId="0D7B8EF6" w14:textId="77777777" w:rsidTr="00A543B4">
        <w:trPr>
          <w:trHeight w:val="300"/>
        </w:trPr>
        <w:tc>
          <w:tcPr>
            <w:tcW w:w="1238" w:type="pct"/>
          </w:tcPr>
          <w:p w14:paraId="5422C407" w14:textId="77777777" w:rsidR="001B00F4" w:rsidRPr="001B00F4" w:rsidRDefault="001B00F4" w:rsidP="001B00F4">
            <w:pPr>
              <w:spacing w:line="259" w:lineRule="auto"/>
              <w:rPr>
                <w:rFonts w:cstheme="minorHAnsi"/>
                <w:sz w:val="24"/>
                <w:szCs w:val="24"/>
              </w:rPr>
            </w:pPr>
          </w:p>
        </w:tc>
        <w:tc>
          <w:tcPr>
            <w:tcW w:w="865" w:type="pct"/>
          </w:tcPr>
          <w:p w14:paraId="54C722EC" w14:textId="77777777" w:rsidR="001B00F4" w:rsidRPr="001B00F4" w:rsidRDefault="001B00F4" w:rsidP="001B00F4">
            <w:pPr>
              <w:spacing w:line="259" w:lineRule="auto"/>
              <w:rPr>
                <w:rFonts w:cstheme="minorHAnsi"/>
                <w:sz w:val="24"/>
                <w:szCs w:val="24"/>
              </w:rPr>
            </w:pPr>
            <w:r w:rsidRPr="001B00F4">
              <w:rPr>
                <w:rFonts w:cstheme="minorHAnsi"/>
                <w:sz w:val="24"/>
                <w:szCs w:val="24"/>
              </w:rPr>
              <w:t>[0.308]</w:t>
            </w:r>
          </w:p>
        </w:tc>
        <w:tc>
          <w:tcPr>
            <w:tcW w:w="755" w:type="pct"/>
          </w:tcPr>
          <w:p w14:paraId="7693A487" w14:textId="77777777" w:rsidR="001B00F4" w:rsidRPr="001B00F4" w:rsidRDefault="001B00F4" w:rsidP="001B00F4">
            <w:pPr>
              <w:spacing w:line="259" w:lineRule="auto"/>
              <w:rPr>
                <w:rFonts w:cstheme="minorHAnsi"/>
                <w:sz w:val="24"/>
                <w:szCs w:val="24"/>
              </w:rPr>
            </w:pPr>
            <w:r w:rsidRPr="001B00F4">
              <w:rPr>
                <w:rFonts w:cstheme="minorHAnsi"/>
                <w:sz w:val="24"/>
                <w:szCs w:val="24"/>
              </w:rPr>
              <w:t>[0.982]</w:t>
            </w:r>
          </w:p>
        </w:tc>
        <w:tc>
          <w:tcPr>
            <w:tcW w:w="727" w:type="pct"/>
          </w:tcPr>
          <w:p w14:paraId="191BC55C" w14:textId="77777777" w:rsidR="001B00F4" w:rsidRPr="001B00F4" w:rsidRDefault="001B00F4" w:rsidP="001B00F4">
            <w:pPr>
              <w:spacing w:line="259" w:lineRule="auto"/>
              <w:rPr>
                <w:rFonts w:cstheme="minorHAnsi"/>
                <w:sz w:val="24"/>
                <w:szCs w:val="24"/>
              </w:rPr>
            </w:pPr>
            <w:r w:rsidRPr="001B00F4">
              <w:rPr>
                <w:rFonts w:cstheme="minorHAnsi"/>
                <w:sz w:val="24"/>
                <w:szCs w:val="24"/>
              </w:rPr>
              <w:t>[2.008] **</w:t>
            </w:r>
          </w:p>
        </w:tc>
        <w:tc>
          <w:tcPr>
            <w:tcW w:w="685" w:type="pct"/>
          </w:tcPr>
          <w:p w14:paraId="596F06B4" w14:textId="77777777" w:rsidR="001B00F4" w:rsidRPr="001B00F4" w:rsidRDefault="001B00F4" w:rsidP="001B00F4">
            <w:pPr>
              <w:spacing w:line="259" w:lineRule="auto"/>
              <w:rPr>
                <w:rFonts w:cstheme="minorHAnsi"/>
                <w:sz w:val="24"/>
                <w:szCs w:val="24"/>
              </w:rPr>
            </w:pPr>
            <w:r w:rsidRPr="001B00F4">
              <w:rPr>
                <w:rFonts w:cstheme="minorHAnsi"/>
                <w:sz w:val="24"/>
                <w:szCs w:val="24"/>
              </w:rPr>
              <w:t>[1.597]</w:t>
            </w:r>
          </w:p>
        </w:tc>
        <w:tc>
          <w:tcPr>
            <w:tcW w:w="730" w:type="pct"/>
          </w:tcPr>
          <w:p w14:paraId="13610EA5" w14:textId="77777777" w:rsidR="001B00F4" w:rsidRPr="001B00F4" w:rsidRDefault="001B00F4" w:rsidP="001B00F4">
            <w:pPr>
              <w:spacing w:line="259" w:lineRule="auto"/>
              <w:rPr>
                <w:rFonts w:cstheme="minorHAnsi"/>
                <w:sz w:val="24"/>
                <w:szCs w:val="24"/>
              </w:rPr>
            </w:pPr>
            <w:r w:rsidRPr="001B00F4">
              <w:rPr>
                <w:rFonts w:cstheme="minorHAnsi"/>
                <w:sz w:val="24"/>
                <w:szCs w:val="24"/>
              </w:rPr>
              <w:t>[2.448] **</w:t>
            </w:r>
          </w:p>
        </w:tc>
      </w:tr>
      <w:tr w:rsidR="001B00F4" w:rsidRPr="001B00F4" w14:paraId="128E0058" w14:textId="77777777" w:rsidTr="00A543B4">
        <w:trPr>
          <w:trHeight w:val="300"/>
        </w:trPr>
        <w:tc>
          <w:tcPr>
            <w:tcW w:w="1238" w:type="pct"/>
          </w:tcPr>
          <w:p w14:paraId="58281DA0" w14:textId="77777777" w:rsidR="001B00F4" w:rsidRPr="001B00F4" w:rsidRDefault="001B00F4" w:rsidP="001B00F4">
            <w:pPr>
              <w:spacing w:line="259" w:lineRule="auto"/>
              <w:rPr>
                <w:rFonts w:cstheme="minorHAnsi"/>
                <w:sz w:val="24"/>
                <w:szCs w:val="24"/>
              </w:rPr>
            </w:pPr>
            <w:r w:rsidRPr="001B00F4">
              <w:rPr>
                <w:rFonts w:cstheme="minorHAnsi"/>
                <w:sz w:val="24"/>
                <w:szCs w:val="24"/>
              </w:rPr>
              <w:t>Stock Returns</w:t>
            </w:r>
          </w:p>
        </w:tc>
        <w:tc>
          <w:tcPr>
            <w:tcW w:w="865" w:type="pct"/>
          </w:tcPr>
          <w:p w14:paraId="16056E0D" w14:textId="77777777" w:rsidR="001B00F4" w:rsidRPr="001B00F4" w:rsidRDefault="001B00F4" w:rsidP="001B00F4">
            <w:pPr>
              <w:spacing w:line="259" w:lineRule="auto"/>
              <w:rPr>
                <w:rFonts w:cstheme="minorHAnsi"/>
                <w:sz w:val="24"/>
                <w:szCs w:val="24"/>
              </w:rPr>
            </w:pPr>
            <w:r w:rsidRPr="001B00F4">
              <w:rPr>
                <w:rFonts w:cstheme="minorHAnsi"/>
                <w:sz w:val="24"/>
                <w:szCs w:val="24"/>
              </w:rPr>
              <w:t>-0.5532</w:t>
            </w:r>
          </w:p>
        </w:tc>
        <w:tc>
          <w:tcPr>
            <w:tcW w:w="755" w:type="pct"/>
          </w:tcPr>
          <w:p w14:paraId="695BA3EA" w14:textId="77777777" w:rsidR="001B00F4" w:rsidRPr="001B00F4" w:rsidRDefault="001B00F4" w:rsidP="001B00F4">
            <w:pPr>
              <w:spacing w:line="259" w:lineRule="auto"/>
              <w:rPr>
                <w:rFonts w:cstheme="minorHAnsi"/>
                <w:sz w:val="24"/>
                <w:szCs w:val="24"/>
              </w:rPr>
            </w:pPr>
            <w:r w:rsidRPr="001B00F4">
              <w:rPr>
                <w:rFonts w:cstheme="minorHAnsi"/>
                <w:sz w:val="24"/>
                <w:szCs w:val="24"/>
              </w:rPr>
              <w:t>-0.4951</w:t>
            </w:r>
          </w:p>
        </w:tc>
        <w:tc>
          <w:tcPr>
            <w:tcW w:w="727" w:type="pct"/>
          </w:tcPr>
          <w:p w14:paraId="7BAC34E0" w14:textId="77777777" w:rsidR="001B00F4" w:rsidRPr="001B00F4" w:rsidRDefault="001B00F4" w:rsidP="001B00F4">
            <w:pPr>
              <w:spacing w:line="259" w:lineRule="auto"/>
              <w:rPr>
                <w:rFonts w:cstheme="minorHAnsi"/>
                <w:sz w:val="24"/>
                <w:szCs w:val="24"/>
              </w:rPr>
            </w:pPr>
            <w:r w:rsidRPr="001B00F4">
              <w:rPr>
                <w:rFonts w:cstheme="minorHAnsi"/>
                <w:sz w:val="24"/>
                <w:szCs w:val="24"/>
              </w:rPr>
              <w:t>-0.1015</w:t>
            </w:r>
          </w:p>
        </w:tc>
        <w:tc>
          <w:tcPr>
            <w:tcW w:w="685" w:type="pct"/>
          </w:tcPr>
          <w:p w14:paraId="187572A8" w14:textId="77777777" w:rsidR="001B00F4" w:rsidRPr="001B00F4" w:rsidRDefault="001B00F4" w:rsidP="001B00F4">
            <w:pPr>
              <w:spacing w:line="259" w:lineRule="auto"/>
              <w:rPr>
                <w:rFonts w:cstheme="minorHAnsi"/>
                <w:sz w:val="24"/>
                <w:szCs w:val="24"/>
              </w:rPr>
            </w:pPr>
            <w:r w:rsidRPr="001B00F4">
              <w:rPr>
                <w:rFonts w:cstheme="minorHAnsi"/>
                <w:sz w:val="24"/>
                <w:szCs w:val="24"/>
              </w:rPr>
              <w:t>-0.0347</w:t>
            </w:r>
          </w:p>
        </w:tc>
        <w:tc>
          <w:tcPr>
            <w:tcW w:w="730" w:type="pct"/>
          </w:tcPr>
          <w:p w14:paraId="6CBC657B" w14:textId="77777777" w:rsidR="001B00F4" w:rsidRPr="001B00F4" w:rsidRDefault="001B00F4" w:rsidP="001B00F4">
            <w:pPr>
              <w:spacing w:line="259" w:lineRule="auto"/>
              <w:rPr>
                <w:rFonts w:cstheme="minorHAnsi"/>
                <w:sz w:val="24"/>
                <w:szCs w:val="24"/>
              </w:rPr>
            </w:pPr>
            <w:r w:rsidRPr="001B00F4">
              <w:rPr>
                <w:rFonts w:cstheme="minorHAnsi"/>
                <w:sz w:val="24"/>
                <w:szCs w:val="24"/>
              </w:rPr>
              <w:t>-0.1363</w:t>
            </w:r>
          </w:p>
        </w:tc>
      </w:tr>
      <w:tr w:rsidR="001B00F4" w:rsidRPr="001B00F4" w14:paraId="1A93A673" w14:textId="77777777" w:rsidTr="00A543B4">
        <w:trPr>
          <w:trHeight w:val="300"/>
        </w:trPr>
        <w:tc>
          <w:tcPr>
            <w:tcW w:w="1238" w:type="pct"/>
          </w:tcPr>
          <w:p w14:paraId="6CAFEFBB" w14:textId="77777777" w:rsidR="001B00F4" w:rsidRPr="001B00F4" w:rsidRDefault="001B00F4" w:rsidP="001B00F4">
            <w:pPr>
              <w:spacing w:line="259" w:lineRule="auto"/>
              <w:rPr>
                <w:rFonts w:cstheme="minorHAnsi"/>
                <w:sz w:val="24"/>
                <w:szCs w:val="24"/>
              </w:rPr>
            </w:pPr>
          </w:p>
        </w:tc>
        <w:tc>
          <w:tcPr>
            <w:tcW w:w="865" w:type="pct"/>
          </w:tcPr>
          <w:p w14:paraId="348CC8E1" w14:textId="77777777" w:rsidR="001B00F4" w:rsidRPr="001B00F4" w:rsidRDefault="001B00F4" w:rsidP="001B00F4">
            <w:pPr>
              <w:spacing w:line="259" w:lineRule="auto"/>
              <w:rPr>
                <w:rFonts w:cstheme="minorHAnsi"/>
                <w:sz w:val="24"/>
                <w:szCs w:val="24"/>
              </w:rPr>
            </w:pPr>
            <w:r w:rsidRPr="001B00F4">
              <w:rPr>
                <w:rFonts w:cstheme="minorHAnsi"/>
                <w:sz w:val="24"/>
                <w:szCs w:val="24"/>
              </w:rPr>
              <w:t>[-2.141] **</w:t>
            </w:r>
          </w:p>
        </w:tc>
        <w:tc>
          <w:tcPr>
            <w:tcW w:w="755" w:type="pct"/>
          </w:tcPr>
          <w:p w14:paraId="1803219A" w14:textId="77777777" w:rsidR="001B00F4" w:rsidRPr="001B00F4" w:rsidRDefault="001B00F4" w:rsidP="001B00F4">
            <w:pPr>
              <w:spacing w:line="259" w:lineRule="auto"/>
              <w:rPr>
                <w:rFonts w:cstheme="minorHAnsi"/>
                <w:sz w:val="24"/>
                <w:szCs w:val="24"/>
              </w:rPr>
            </w:pPr>
            <w:r w:rsidRPr="001B00F4">
              <w:rPr>
                <w:rFonts w:cstheme="minorHAnsi"/>
                <w:sz w:val="24"/>
                <w:szCs w:val="24"/>
              </w:rPr>
              <w:t>[-2.713] ***</w:t>
            </w:r>
          </w:p>
        </w:tc>
        <w:tc>
          <w:tcPr>
            <w:tcW w:w="727" w:type="pct"/>
          </w:tcPr>
          <w:p w14:paraId="4B2CDDD2" w14:textId="77777777" w:rsidR="001B00F4" w:rsidRPr="001B00F4" w:rsidRDefault="001B00F4" w:rsidP="001B00F4">
            <w:pPr>
              <w:spacing w:line="259" w:lineRule="auto"/>
              <w:rPr>
                <w:rFonts w:cstheme="minorHAnsi"/>
                <w:sz w:val="24"/>
                <w:szCs w:val="24"/>
              </w:rPr>
            </w:pPr>
            <w:r w:rsidRPr="001B00F4">
              <w:rPr>
                <w:rFonts w:cstheme="minorHAnsi"/>
                <w:sz w:val="24"/>
                <w:szCs w:val="24"/>
              </w:rPr>
              <w:t>[-1.860] *</w:t>
            </w:r>
          </w:p>
        </w:tc>
        <w:tc>
          <w:tcPr>
            <w:tcW w:w="685" w:type="pct"/>
          </w:tcPr>
          <w:p w14:paraId="1346A911" w14:textId="77777777" w:rsidR="001B00F4" w:rsidRPr="001B00F4" w:rsidRDefault="001B00F4" w:rsidP="001B00F4">
            <w:pPr>
              <w:spacing w:line="259" w:lineRule="auto"/>
              <w:rPr>
                <w:rFonts w:cstheme="minorHAnsi"/>
                <w:sz w:val="24"/>
                <w:szCs w:val="24"/>
              </w:rPr>
            </w:pPr>
            <w:r w:rsidRPr="001B00F4">
              <w:rPr>
                <w:rFonts w:cstheme="minorHAnsi"/>
                <w:sz w:val="24"/>
                <w:szCs w:val="24"/>
              </w:rPr>
              <w:t>[-1.362]</w:t>
            </w:r>
          </w:p>
        </w:tc>
        <w:tc>
          <w:tcPr>
            <w:tcW w:w="730" w:type="pct"/>
          </w:tcPr>
          <w:p w14:paraId="18D0BA9C" w14:textId="77777777" w:rsidR="001B00F4" w:rsidRPr="001B00F4" w:rsidRDefault="001B00F4" w:rsidP="001B00F4">
            <w:pPr>
              <w:spacing w:line="259" w:lineRule="auto"/>
              <w:rPr>
                <w:rFonts w:cstheme="minorHAnsi"/>
                <w:sz w:val="24"/>
                <w:szCs w:val="24"/>
              </w:rPr>
            </w:pPr>
            <w:r w:rsidRPr="001B00F4">
              <w:rPr>
                <w:rFonts w:cstheme="minorHAnsi"/>
                <w:sz w:val="24"/>
                <w:szCs w:val="24"/>
              </w:rPr>
              <w:t>[-2.220] **</w:t>
            </w:r>
          </w:p>
        </w:tc>
      </w:tr>
      <w:tr w:rsidR="001B00F4" w:rsidRPr="001B00F4" w14:paraId="5BD7A61B" w14:textId="77777777" w:rsidTr="00A543B4">
        <w:trPr>
          <w:trHeight w:val="300"/>
        </w:trPr>
        <w:tc>
          <w:tcPr>
            <w:tcW w:w="1238" w:type="pct"/>
          </w:tcPr>
          <w:p w14:paraId="2D6550F6" w14:textId="77777777" w:rsidR="001B00F4" w:rsidRPr="001B00F4" w:rsidRDefault="001B00F4" w:rsidP="001B00F4">
            <w:pPr>
              <w:spacing w:line="259" w:lineRule="auto"/>
              <w:rPr>
                <w:rFonts w:cstheme="minorHAnsi"/>
                <w:sz w:val="24"/>
                <w:szCs w:val="24"/>
              </w:rPr>
            </w:pPr>
            <w:r w:rsidRPr="001B00F4">
              <w:rPr>
                <w:rFonts w:cstheme="minorHAnsi"/>
                <w:sz w:val="24"/>
                <w:szCs w:val="24"/>
              </w:rPr>
              <w:t>NYSE Decile</w:t>
            </w:r>
          </w:p>
        </w:tc>
        <w:tc>
          <w:tcPr>
            <w:tcW w:w="865" w:type="pct"/>
          </w:tcPr>
          <w:p w14:paraId="22DFB646" w14:textId="77777777" w:rsidR="001B00F4" w:rsidRPr="001B00F4" w:rsidRDefault="001B00F4" w:rsidP="001B00F4">
            <w:pPr>
              <w:spacing w:line="259" w:lineRule="auto"/>
              <w:rPr>
                <w:rFonts w:cstheme="minorHAnsi"/>
                <w:sz w:val="24"/>
                <w:szCs w:val="24"/>
              </w:rPr>
            </w:pPr>
            <w:r w:rsidRPr="001B00F4">
              <w:rPr>
                <w:rFonts w:cstheme="minorHAnsi"/>
                <w:sz w:val="24"/>
                <w:szCs w:val="24"/>
              </w:rPr>
              <w:t>0.1575</w:t>
            </w:r>
          </w:p>
        </w:tc>
        <w:tc>
          <w:tcPr>
            <w:tcW w:w="755" w:type="pct"/>
          </w:tcPr>
          <w:p w14:paraId="7B606B26" w14:textId="77777777" w:rsidR="001B00F4" w:rsidRPr="001B00F4" w:rsidRDefault="001B00F4" w:rsidP="001B00F4">
            <w:pPr>
              <w:spacing w:line="259" w:lineRule="auto"/>
              <w:rPr>
                <w:rFonts w:cstheme="minorHAnsi"/>
                <w:sz w:val="24"/>
                <w:szCs w:val="24"/>
              </w:rPr>
            </w:pPr>
            <w:r w:rsidRPr="001B00F4">
              <w:rPr>
                <w:rFonts w:cstheme="minorHAnsi"/>
                <w:sz w:val="24"/>
                <w:szCs w:val="24"/>
              </w:rPr>
              <w:t>0.0500</w:t>
            </w:r>
          </w:p>
        </w:tc>
        <w:tc>
          <w:tcPr>
            <w:tcW w:w="727" w:type="pct"/>
          </w:tcPr>
          <w:p w14:paraId="3CFB9B33" w14:textId="77777777" w:rsidR="001B00F4" w:rsidRPr="001B00F4" w:rsidRDefault="001B00F4" w:rsidP="001B00F4">
            <w:pPr>
              <w:spacing w:line="259" w:lineRule="auto"/>
              <w:rPr>
                <w:rFonts w:cstheme="minorHAnsi"/>
                <w:sz w:val="24"/>
                <w:szCs w:val="24"/>
              </w:rPr>
            </w:pPr>
            <w:r w:rsidRPr="001B00F4">
              <w:rPr>
                <w:rFonts w:cstheme="minorHAnsi"/>
                <w:sz w:val="24"/>
                <w:szCs w:val="24"/>
              </w:rPr>
              <w:t>0.0206</w:t>
            </w:r>
          </w:p>
        </w:tc>
        <w:tc>
          <w:tcPr>
            <w:tcW w:w="685" w:type="pct"/>
          </w:tcPr>
          <w:p w14:paraId="1B7DB9E3" w14:textId="77777777" w:rsidR="001B00F4" w:rsidRPr="001B00F4" w:rsidRDefault="001B00F4" w:rsidP="001B00F4">
            <w:pPr>
              <w:spacing w:line="259" w:lineRule="auto"/>
              <w:rPr>
                <w:rFonts w:cstheme="minorHAnsi"/>
                <w:sz w:val="24"/>
                <w:szCs w:val="24"/>
              </w:rPr>
            </w:pPr>
            <w:r w:rsidRPr="001B00F4">
              <w:rPr>
                <w:rFonts w:cstheme="minorHAnsi"/>
                <w:sz w:val="24"/>
                <w:szCs w:val="24"/>
              </w:rPr>
              <w:t>0.0036</w:t>
            </w:r>
          </w:p>
        </w:tc>
        <w:tc>
          <w:tcPr>
            <w:tcW w:w="730" w:type="pct"/>
          </w:tcPr>
          <w:p w14:paraId="41510272" w14:textId="77777777" w:rsidR="001B00F4" w:rsidRPr="001B00F4" w:rsidRDefault="001B00F4" w:rsidP="001B00F4">
            <w:pPr>
              <w:spacing w:line="259" w:lineRule="auto"/>
              <w:rPr>
                <w:rFonts w:cstheme="minorHAnsi"/>
                <w:sz w:val="24"/>
                <w:szCs w:val="24"/>
              </w:rPr>
            </w:pPr>
            <w:r w:rsidRPr="001B00F4">
              <w:rPr>
                <w:rFonts w:cstheme="minorHAnsi"/>
                <w:sz w:val="24"/>
                <w:szCs w:val="24"/>
              </w:rPr>
              <w:t>0.0242</w:t>
            </w:r>
          </w:p>
        </w:tc>
      </w:tr>
      <w:tr w:rsidR="001B00F4" w:rsidRPr="001B00F4" w14:paraId="2F6A9756" w14:textId="77777777" w:rsidTr="00A543B4">
        <w:trPr>
          <w:trHeight w:val="300"/>
        </w:trPr>
        <w:tc>
          <w:tcPr>
            <w:tcW w:w="1238" w:type="pct"/>
          </w:tcPr>
          <w:p w14:paraId="7B0C39B7" w14:textId="77777777" w:rsidR="001B00F4" w:rsidRPr="001B00F4" w:rsidRDefault="001B00F4" w:rsidP="001B00F4">
            <w:pPr>
              <w:spacing w:line="259" w:lineRule="auto"/>
              <w:rPr>
                <w:rFonts w:cstheme="minorHAnsi"/>
                <w:sz w:val="24"/>
                <w:szCs w:val="24"/>
              </w:rPr>
            </w:pPr>
          </w:p>
        </w:tc>
        <w:tc>
          <w:tcPr>
            <w:tcW w:w="865" w:type="pct"/>
          </w:tcPr>
          <w:p w14:paraId="1F0F0E81" w14:textId="77777777" w:rsidR="001B00F4" w:rsidRPr="001B00F4" w:rsidRDefault="001B00F4" w:rsidP="001B00F4">
            <w:pPr>
              <w:spacing w:line="259" w:lineRule="auto"/>
              <w:rPr>
                <w:rFonts w:cstheme="minorHAnsi"/>
                <w:sz w:val="24"/>
                <w:szCs w:val="24"/>
              </w:rPr>
            </w:pPr>
            <w:r w:rsidRPr="001B00F4">
              <w:rPr>
                <w:rFonts w:cstheme="minorHAnsi"/>
                <w:sz w:val="24"/>
                <w:szCs w:val="24"/>
              </w:rPr>
              <w:t>[1.654] *</w:t>
            </w:r>
          </w:p>
        </w:tc>
        <w:tc>
          <w:tcPr>
            <w:tcW w:w="755" w:type="pct"/>
          </w:tcPr>
          <w:p w14:paraId="1FAC296E" w14:textId="77777777" w:rsidR="001B00F4" w:rsidRPr="001B00F4" w:rsidRDefault="001B00F4" w:rsidP="001B00F4">
            <w:pPr>
              <w:spacing w:line="259" w:lineRule="auto"/>
              <w:rPr>
                <w:rFonts w:cstheme="minorHAnsi"/>
                <w:sz w:val="24"/>
                <w:szCs w:val="24"/>
              </w:rPr>
            </w:pPr>
            <w:r w:rsidRPr="001B00F4">
              <w:rPr>
                <w:rFonts w:cstheme="minorHAnsi"/>
                <w:sz w:val="24"/>
                <w:szCs w:val="24"/>
              </w:rPr>
              <w:t>[0.743]</w:t>
            </w:r>
          </w:p>
        </w:tc>
        <w:tc>
          <w:tcPr>
            <w:tcW w:w="727" w:type="pct"/>
          </w:tcPr>
          <w:p w14:paraId="2ABE2E24" w14:textId="77777777" w:rsidR="001B00F4" w:rsidRPr="001B00F4" w:rsidRDefault="001B00F4" w:rsidP="001B00F4">
            <w:pPr>
              <w:spacing w:line="259" w:lineRule="auto"/>
              <w:rPr>
                <w:rFonts w:cstheme="minorHAnsi"/>
                <w:sz w:val="24"/>
                <w:szCs w:val="24"/>
              </w:rPr>
            </w:pPr>
            <w:r w:rsidRPr="001B00F4">
              <w:rPr>
                <w:rFonts w:cstheme="minorHAnsi"/>
                <w:sz w:val="24"/>
                <w:szCs w:val="24"/>
              </w:rPr>
              <w:t>[1.022]</w:t>
            </w:r>
          </w:p>
        </w:tc>
        <w:tc>
          <w:tcPr>
            <w:tcW w:w="685" w:type="pct"/>
          </w:tcPr>
          <w:p w14:paraId="5CFCD200" w14:textId="77777777" w:rsidR="001B00F4" w:rsidRPr="001B00F4" w:rsidRDefault="001B00F4" w:rsidP="001B00F4">
            <w:pPr>
              <w:spacing w:line="259" w:lineRule="auto"/>
              <w:rPr>
                <w:rFonts w:cstheme="minorHAnsi"/>
                <w:sz w:val="24"/>
                <w:szCs w:val="24"/>
              </w:rPr>
            </w:pPr>
            <w:r w:rsidRPr="001B00F4">
              <w:rPr>
                <w:rFonts w:cstheme="minorHAnsi"/>
                <w:sz w:val="24"/>
                <w:szCs w:val="24"/>
              </w:rPr>
              <w:t>[0.389]</w:t>
            </w:r>
          </w:p>
        </w:tc>
        <w:tc>
          <w:tcPr>
            <w:tcW w:w="730" w:type="pct"/>
          </w:tcPr>
          <w:p w14:paraId="6A11294E" w14:textId="77777777" w:rsidR="001B00F4" w:rsidRPr="001B00F4" w:rsidRDefault="001B00F4" w:rsidP="001B00F4">
            <w:pPr>
              <w:spacing w:line="259" w:lineRule="auto"/>
              <w:rPr>
                <w:rFonts w:cstheme="minorHAnsi"/>
                <w:sz w:val="24"/>
                <w:szCs w:val="24"/>
              </w:rPr>
            </w:pPr>
            <w:r w:rsidRPr="001B00F4">
              <w:rPr>
                <w:rFonts w:cstheme="minorHAnsi"/>
                <w:sz w:val="24"/>
                <w:szCs w:val="24"/>
              </w:rPr>
              <w:t>[1.070]</w:t>
            </w:r>
          </w:p>
        </w:tc>
      </w:tr>
      <w:tr w:rsidR="001B00F4" w:rsidRPr="001B00F4" w14:paraId="0A4C3DE3" w14:textId="77777777" w:rsidTr="00A543B4">
        <w:trPr>
          <w:trHeight w:val="300"/>
        </w:trPr>
        <w:tc>
          <w:tcPr>
            <w:tcW w:w="1238" w:type="pct"/>
          </w:tcPr>
          <w:p w14:paraId="273C9DB4" w14:textId="77777777" w:rsidR="001B00F4" w:rsidRPr="001B00F4" w:rsidRDefault="001B00F4" w:rsidP="001B00F4">
            <w:pPr>
              <w:spacing w:line="259" w:lineRule="auto"/>
              <w:rPr>
                <w:rFonts w:cstheme="minorHAnsi"/>
                <w:sz w:val="24"/>
                <w:szCs w:val="24"/>
              </w:rPr>
            </w:pPr>
            <w:r w:rsidRPr="001B00F4">
              <w:rPr>
                <w:rFonts w:cstheme="minorHAnsi"/>
                <w:sz w:val="24"/>
                <w:szCs w:val="24"/>
              </w:rPr>
              <w:t>Systematic Risk</w:t>
            </w:r>
          </w:p>
        </w:tc>
        <w:tc>
          <w:tcPr>
            <w:tcW w:w="865" w:type="pct"/>
          </w:tcPr>
          <w:p w14:paraId="5B7AC59A" w14:textId="77777777" w:rsidR="001B00F4" w:rsidRPr="001B00F4" w:rsidRDefault="001B00F4" w:rsidP="001B00F4">
            <w:pPr>
              <w:spacing w:line="259" w:lineRule="auto"/>
              <w:rPr>
                <w:rFonts w:cstheme="minorHAnsi"/>
                <w:sz w:val="24"/>
                <w:szCs w:val="24"/>
              </w:rPr>
            </w:pPr>
            <w:r w:rsidRPr="001B00F4">
              <w:rPr>
                <w:rFonts w:cstheme="minorHAnsi"/>
                <w:sz w:val="24"/>
                <w:szCs w:val="24"/>
              </w:rPr>
              <w:t>13.3962</w:t>
            </w:r>
          </w:p>
        </w:tc>
        <w:tc>
          <w:tcPr>
            <w:tcW w:w="755" w:type="pct"/>
          </w:tcPr>
          <w:p w14:paraId="0FFB7C2A" w14:textId="77777777" w:rsidR="001B00F4" w:rsidRPr="001B00F4" w:rsidRDefault="001B00F4" w:rsidP="001B00F4">
            <w:pPr>
              <w:spacing w:line="259" w:lineRule="auto"/>
              <w:rPr>
                <w:rFonts w:cstheme="minorHAnsi"/>
                <w:sz w:val="24"/>
                <w:szCs w:val="24"/>
              </w:rPr>
            </w:pPr>
            <w:r w:rsidRPr="001B00F4">
              <w:rPr>
                <w:rFonts w:cstheme="minorHAnsi"/>
                <w:sz w:val="24"/>
                <w:szCs w:val="24"/>
              </w:rPr>
              <w:t>25.1635</w:t>
            </w:r>
          </w:p>
        </w:tc>
        <w:tc>
          <w:tcPr>
            <w:tcW w:w="727" w:type="pct"/>
          </w:tcPr>
          <w:p w14:paraId="3DD71B38" w14:textId="77777777" w:rsidR="001B00F4" w:rsidRPr="001B00F4" w:rsidRDefault="001B00F4" w:rsidP="001B00F4">
            <w:pPr>
              <w:spacing w:line="259" w:lineRule="auto"/>
              <w:rPr>
                <w:rFonts w:cstheme="minorHAnsi"/>
                <w:sz w:val="24"/>
                <w:szCs w:val="24"/>
              </w:rPr>
            </w:pPr>
            <w:r w:rsidRPr="001B00F4">
              <w:rPr>
                <w:rFonts w:cstheme="minorHAnsi"/>
                <w:sz w:val="24"/>
                <w:szCs w:val="24"/>
              </w:rPr>
              <w:t>-1.2537</w:t>
            </w:r>
          </w:p>
        </w:tc>
        <w:tc>
          <w:tcPr>
            <w:tcW w:w="685" w:type="pct"/>
          </w:tcPr>
          <w:p w14:paraId="003C0385" w14:textId="77777777" w:rsidR="001B00F4" w:rsidRPr="001B00F4" w:rsidRDefault="001B00F4" w:rsidP="001B00F4">
            <w:pPr>
              <w:spacing w:line="259" w:lineRule="auto"/>
              <w:rPr>
                <w:rFonts w:cstheme="minorHAnsi"/>
                <w:sz w:val="24"/>
                <w:szCs w:val="24"/>
              </w:rPr>
            </w:pPr>
            <w:r w:rsidRPr="001B00F4">
              <w:rPr>
                <w:rFonts w:cstheme="minorHAnsi"/>
                <w:sz w:val="24"/>
                <w:szCs w:val="24"/>
              </w:rPr>
              <w:t>0.7542</w:t>
            </w:r>
          </w:p>
        </w:tc>
        <w:tc>
          <w:tcPr>
            <w:tcW w:w="730" w:type="pct"/>
          </w:tcPr>
          <w:p w14:paraId="195FC66F" w14:textId="77777777" w:rsidR="001B00F4" w:rsidRPr="001B00F4" w:rsidRDefault="001B00F4" w:rsidP="001B00F4">
            <w:pPr>
              <w:spacing w:line="259" w:lineRule="auto"/>
              <w:rPr>
                <w:rFonts w:cstheme="minorHAnsi"/>
                <w:sz w:val="24"/>
                <w:szCs w:val="24"/>
              </w:rPr>
            </w:pPr>
            <w:r w:rsidRPr="001B00F4">
              <w:rPr>
                <w:rFonts w:cstheme="minorHAnsi"/>
                <w:sz w:val="24"/>
                <w:szCs w:val="24"/>
              </w:rPr>
              <w:t>-0.4995</w:t>
            </w:r>
          </w:p>
        </w:tc>
      </w:tr>
      <w:tr w:rsidR="001B00F4" w:rsidRPr="001B00F4" w14:paraId="3F3AC6C2" w14:textId="77777777" w:rsidTr="00A543B4">
        <w:trPr>
          <w:trHeight w:val="300"/>
        </w:trPr>
        <w:tc>
          <w:tcPr>
            <w:tcW w:w="1238" w:type="pct"/>
          </w:tcPr>
          <w:p w14:paraId="29EED9BB" w14:textId="77777777" w:rsidR="001B00F4" w:rsidRPr="001B00F4" w:rsidRDefault="001B00F4" w:rsidP="001B00F4">
            <w:pPr>
              <w:spacing w:line="259" w:lineRule="auto"/>
              <w:rPr>
                <w:rFonts w:cstheme="minorHAnsi"/>
                <w:sz w:val="24"/>
                <w:szCs w:val="24"/>
              </w:rPr>
            </w:pPr>
          </w:p>
        </w:tc>
        <w:tc>
          <w:tcPr>
            <w:tcW w:w="865" w:type="pct"/>
          </w:tcPr>
          <w:p w14:paraId="4B23A3AB" w14:textId="77777777" w:rsidR="001B00F4" w:rsidRPr="001B00F4" w:rsidRDefault="001B00F4" w:rsidP="001B00F4">
            <w:pPr>
              <w:spacing w:line="259" w:lineRule="auto"/>
              <w:rPr>
                <w:rFonts w:cstheme="minorHAnsi"/>
                <w:sz w:val="24"/>
                <w:szCs w:val="24"/>
              </w:rPr>
            </w:pPr>
            <w:r w:rsidRPr="001B00F4">
              <w:rPr>
                <w:rFonts w:cstheme="minorHAnsi"/>
                <w:sz w:val="24"/>
                <w:szCs w:val="24"/>
              </w:rPr>
              <w:t>[0.771]</w:t>
            </w:r>
          </w:p>
        </w:tc>
        <w:tc>
          <w:tcPr>
            <w:tcW w:w="755" w:type="pct"/>
          </w:tcPr>
          <w:p w14:paraId="314AC724" w14:textId="77777777" w:rsidR="001B00F4" w:rsidRPr="001B00F4" w:rsidRDefault="001B00F4" w:rsidP="001B00F4">
            <w:pPr>
              <w:spacing w:line="259" w:lineRule="auto"/>
              <w:rPr>
                <w:rFonts w:cstheme="minorHAnsi"/>
                <w:sz w:val="24"/>
                <w:szCs w:val="24"/>
              </w:rPr>
            </w:pPr>
            <w:r w:rsidRPr="001B00F4">
              <w:rPr>
                <w:rFonts w:cstheme="minorHAnsi"/>
                <w:sz w:val="24"/>
                <w:szCs w:val="24"/>
              </w:rPr>
              <w:t>[2.050] **</w:t>
            </w:r>
          </w:p>
        </w:tc>
        <w:tc>
          <w:tcPr>
            <w:tcW w:w="727" w:type="pct"/>
          </w:tcPr>
          <w:p w14:paraId="1CC678C3" w14:textId="77777777" w:rsidR="001B00F4" w:rsidRPr="001B00F4" w:rsidRDefault="001B00F4" w:rsidP="001B00F4">
            <w:pPr>
              <w:spacing w:line="259" w:lineRule="auto"/>
              <w:rPr>
                <w:rFonts w:cstheme="minorHAnsi"/>
                <w:sz w:val="24"/>
                <w:szCs w:val="24"/>
              </w:rPr>
            </w:pPr>
            <w:r w:rsidRPr="001B00F4">
              <w:rPr>
                <w:rFonts w:cstheme="minorHAnsi"/>
                <w:sz w:val="24"/>
                <w:szCs w:val="24"/>
              </w:rPr>
              <w:t>[-0.341]</w:t>
            </w:r>
          </w:p>
        </w:tc>
        <w:tc>
          <w:tcPr>
            <w:tcW w:w="685" w:type="pct"/>
          </w:tcPr>
          <w:p w14:paraId="05138BAA" w14:textId="77777777" w:rsidR="001B00F4" w:rsidRPr="001B00F4" w:rsidRDefault="001B00F4" w:rsidP="001B00F4">
            <w:pPr>
              <w:spacing w:line="259" w:lineRule="auto"/>
              <w:rPr>
                <w:rFonts w:cstheme="minorHAnsi"/>
                <w:sz w:val="24"/>
                <w:szCs w:val="24"/>
              </w:rPr>
            </w:pPr>
            <w:r w:rsidRPr="001B00F4">
              <w:rPr>
                <w:rFonts w:cstheme="minorHAnsi"/>
                <w:sz w:val="24"/>
                <w:szCs w:val="24"/>
              </w:rPr>
              <w:t>[0.440]</w:t>
            </w:r>
          </w:p>
        </w:tc>
        <w:tc>
          <w:tcPr>
            <w:tcW w:w="730" w:type="pct"/>
          </w:tcPr>
          <w:p w14:paraId="59E19C6C" w14:textId="77777777" w:rsidR="001B00F4" w:rsidRPr="001B00F4" w:rsidRDefault="001B00F4" w:rsidP="001B00F4">
            <w:pPr>
              <w:spacing w:line="259" w:lineRule="auto"/>
              <w:rPr>
                <w:rFonts w:cstheme="minorHAnsi"/>
                <w:sz w:val="24"/>
                <w:szCs w:val="24"/>
              </w:rPr>
            </w:pPr>
            <w:r w:rsidRPr="001B00F4">
              <w:rPr>
                <w:rFonts w:cstheme="minorHAnsi"/>
                <w:sz w:val="24"/>
                <w:szCs w:val="24"/>
              </w:rPr>
              <w:t>[-0.121]</w:t>
            </w:r>
          </w:p>
        </w:tc>
      </w:tr>
      <w:tr w:rsidR="001B00F4" w:rsidRPr="001B00F4" w14:paraId="6E9B0E8E" w14:textId="77777777" w:rsidTr="00A543B4">
        <w:trPr>
          <w:trHeight w:val="300"/>
        </w:trPr>
        <w:tc>
          <w:tcPr>
            <w:tcW w:w="1238" w:type="pct"/>
          </w:tcPr>
          <w:p w14:paraId="4CE7CD0E" w14:textId="77777777" w:rsidR="001B00F4" w:rsidRPr="001B00F4" w:rsidRDefault="001B00F4" w:rsidP="001B00F4">
            <w:pPr>
              <w:spacing w:line="259" w:lineRule="auto"/>
              <w:rPr>
                <w:rFonts w:cstheme="minorHAnsi"/>
                <w:sz w:val="24"/>
                <w:szCs w:val="24"/>
              </w:rPr>
            </w:pPr>
            <w:r w:rsidRPr="001B00F4">
              <w:rPr>
                <w:rFonts w:cstheme="minorHAnsi"/>
                <w:sz w:val="24"/>
                <w:szCs w:val="24"/>
              </w:rPr>
              <w:t>Idiosyncratic Risk</w:t>
            </w:r>
          </w:p>
        </w:tc>
        <w:tc>
          <w:tcPr>
            <w:tcW w:w="865" w:type="pct"/>
          </w:tcPr>
          <w:p w14:paraId="73B25DFC" w14:textId="77777777" w:rsidR="001B00F4" w:rsidRPr="001B00F4" w:rsidRDefault="001B00F4" w:rsidP="001B00F4">
            <w:pPr>
              <w:spacing w:line="259" w:lineRule="auto"/>
              <w:rPr>
                <w:rFonts w:cstheme="minorHAnsi"/>
                <w:sz w:val="24"/>
                <w:szCs w:val="24"/>
              </w:rPr>
            </w:pPr>
            <w:r w:rsidRPr="001B00F4">
              <w:rPr>
                <w:rFonts w:cstheme="minorHAnsi"/>
                <w:sz w:val="24"/>
                <w:szCs w:val="24"/>
              </w:rPr>
              <w:t>-28.3421</w:t>
            </w:r>
          </w:p>
        </w:tc>
        <w:tc>
          <w:tcPr>
            <w:tcW w:w="755" w:type="pct"/>
          </w:tcPr>
          <w:p w14:paraId="1CCC8CD4" w14:textId="77777777" w:rsidR="001B00F4" w:rsidRPr="001B00F4" w:rsidRDefault="001B00F4" w:rsidP="001B00F4">
            <w:pPr>
              <w:spacing w:line="259" w:lineRule="auto"/>
              <w:rPr>
                <w:rFonts w:cstheme="minorHAnsi"/>
                <w:sz w:val="24"/>
                <w:szCs w:val="24"/>
              </w:rPr>
            </w:pPr>
            <w:r w:rsidRPr="001B00F4">
              <w:rPr>
                <w:rFonts w:cstheme="minorHAnsi"/>
                <w:sz w:val="24"/>
                <w:szCs w:val="24"/>
              </w:rPr>
              <w:t>-26.9479</w:t>
            </w:r>
          </w:p>
        </w:tc>
        <w:tc>
          <w:tcPr>
            <w:tcW w:w="727" w:type="pct"/>
          </w:tcPr>
          <w:p w14:paraId="6E43534A" w14:textId="77777777" w:rsidR="001B00F4" w:rsidRPr="001B00F4" w:rsidRDefault="001B00F4" w:rsidP="001B00F4">
            <w:pPr>
              <w:spacing w:line="259" w:lineRule="auto"/>
              <w:rPr>
                <w:rFonts w:cstheme="minorHAnsi"/>
                <w:sz w:val="24"/>
                <w:szCs w:val="24"/>
              </w:rPr>
            </w:pPr>
            <w:r w:rsidRPr="001B00F4">
              <w:rPr>
                <w:rFonts w:cstheme="minorHAnsi"/>
                <w:sz w:val="24"/>
                <w:szCs w:val="24"/>
              </w:rPr>
              <w:t>-1.2071</w:t>
            </w:r>
          </w:p>
        </w:tc>
        <w:tc>
          <w:tcPr>
            <w:tcW w:w="685" w:type="pct"/>
          </w:tcPr>
          <w:p w14:paraId="27DF3984" w14:textId="77777777" w:rsidR="001B00F4" w:rsidRPr="001B00F4" w:rsidRDefault="001B00F4" w:rsidP="001B00F4">
            <w:pPr>
              <w:spacing w:line="259" w:lineRule="auto"/>
              <w:rPr>
                <w:rFonts w:cstheme="minorHAnsi"/>
                <w:sz w:val="24"/>
                <w:szCs w:val="24"/>
              </w:rPr>
            </w:pPr>
            <w:r w:rsidRPr="001B00F4">
              <w:rPr>
                <w:rFonts w:cstheme="minorHAnsi"/>
                <w:sz w:val="24"/>
                <w:szCs w:val="24"/>
              </w:rPr>
              <w:t>-0.3736</w:t>
            </w:r>
          </w:p>
        </w:tc>
        <w:tc>
          <w:tcPr>
            <w:tcW w:w="730" w:type="pct"/>
          </w:tcPr>
          <w:p w14:paraId="39AE4BB4" w14:textId="77777777" w:rsidR="001B00F4" w:rsidRPr="001B00F4" w:rsidRDefault="001B00F4" w:rsidP="001B00F4">
            <w:pPr>
              <w:spacing w:line="259" w:lineRule="auto"/>
              <w:rPr>
                <w:rFonts w:cstheme="minorHAnsi"/>
                <w:sz w:val="24"/>
                <w:szCs w:val="24"/>
              </w:rPr>
            </w:pPr>
            <w:r w:rsidRPr="001B00F4">
              <w:rPr>
                <w:rFonts w:cstheme="minorHAnsi"/>
                <w:sz w:val="24"/>
                <w:szCs w:val="24"/>
              </w:rPr>
              <w:t>-0.0335</w:t>
            </w:r>
          </w:p>
        </w:tc>
      </w:tr>
      <w:tr w:rsidR="001B00F4" w:rsidRPr="001B00F4" w14:paraId="422F0AEC" w14:textId="77777777" w:rsidTr="00A543B4">
        <w:trPr>
          <w:trHeight w:val="300"/>
        </w:trPr>
        <w:tc>
          <w:tcPr>
            <w:tcW w:w="1238" w:type="pct"/>
          </w:tcPr>
          <w:p w14:paraId="4D8A5971" w14:textId="77777777" w:rsidR="001B00F4" w:rsidRPr="001B00F4" w:rsidRDefault="001B00F4" w:rsidP="001B00F4">
            <w:pPr>
              <w:spacing w:line="259" w:lineRule="auto"/>
              <w:rPr>
                <w:rFonts w:cstheme="minorHAnsi"/>
                <w:sz w:val="24"/>
                <w:szCs w:val="24"/>
              </w:rPr>
            </w:pPr>
          </w:p>
        </w:tc>
        <w:tc>
          <w:tcPr>
            <w:tcW w:w="865" w:type="pct"/>
          </w:tcPr>
          <w:p w14:paraId="4F9627A1" w14:textId="77777777" w:rsidR="001B00F4" w:rsidRPr="001B00F4" w:rsidRDefault="001B00F4" w:rsidP="001B00F4">
            <w:pPr>
              <w:spacing w:line="259" w:lineRule="auto"/>
              <w:rPr>
                <w:rFonts w:cstheme="minorHAnsi"/>
                <w:sz w:val="24"/>
                <w:szCs w:val="24"/>
              </w:rPr>
            </w:pPr>
            <w:r w:rsidRPr="001B00F4">
              <w:rPr>
                <w:rFonts w:cstheme="minorHAnsi"/>
                <w:sz w:val="24"/>
                <w:szCs w:val="24"/>
              </w:rPr>
              <w:t>[-2.601] ***</w:t>
            </w:r>
          </w:p>
        </w:tc>
        <w:tc>
          <w:tcPr>
            <w:tcW w:w="755" w:type="pct"/>
          </w:tcPr>
          <w:p w14:paraId="4E7B34B0" w14:textId="77777777" w:rsidR="001B00F4" w:rsidRPr="001B00F4" w:rsidRDefault="001B00F4" w:rsidP="001B00F4">
            <w:pPr>
              <w:spacing w:line="259" w:lineRule="auto"/>
              <w:rPr>
                <w:rFonts w:cstheme="minorHAnsi"/>
                <w:sz w:val="24"/>
                <w:szCs w:val="24"/>
              </w:rPr>
            </w:pPr>
            <w:r w:rsidRPr="001B00F4">
              <w:rPr>
                <w:rFonts w:cstheme="minorHAnsi"/>
                <w:sz w:val="24"/>
                <w:szCs w:val="24"/>
              </w:rPr>
              <w:t>[-2.903] ***</w:t>
            </w:r>
          </w:p>
        </w:tc>
        <w:tc>
          <w:tcPr>
            <w:tcW w:w="727" w:type="pct"/>
          </w:tcPr>
          <w:p w14:paraId="67A11EAC" w14:textId="77777777" w:rsidR="001B00F4" w:rsidRPr="001B00F4" w:rsidRDefault="001B00F4" w:rsidP="001B00F4">
            <w:pPr>
              <w:spacing w:line="259" w:lineRule="auto"/>
              <w:rPr>
                <w:rFonts w:cstheme="minorHAnsi"/>
                <w:sz w:val="24"/>
                <w:szCs w:val="24"/>
              </w:rPr>
            </w:pPr>
            <w:r w:rsidRPr="001B00F4">
              <w:rPr>
                <w:rFonts w:cstheme="minorHAnsi"/>
                <w:sz w:val="24"/>
                <w:szCs w:val="24"/>
              </w:rPr>
              <w:t>[-4.177] ***</w:t>
            </w:r>
          </w:p>
        </w:tc>
        <w:tc>
          <w:tcPr>
            <w:tcW w:w="685" w:type="pct"/>
          </w:tcPr>
          <w:p w14:paraId="2B22AB6A" w14:textId="77777777" w:rsidR="001B00F4" w:rsidRPr="001B00F4" w:rsidRDefault="001B00F4" w:rsidP="001B00F4">
            <w:pPr>
              <w:spacing w:line="259" w:lineRule="auto"/>
              <w:rPr>
                <w:rFonts w:cstheme="minorHAnsi"/>
                <w:sz w:val="24"/>
                <w:szCs w:val="24"/>
              </w:rPr>
            </w:pPr>
            <w:r w:rsidRPr="001B00F4">
              <w:rPr>
                <w:rFonts w:cstheme="minorHAnsi"/>
                <w:sz w:val="24"/>
                <w:szCs w:val="24"/>
              </w:rPr>
              <w:t>[-0.348]</w:t>
            </w:r>
          </w:p>
        </w:tc>
        <w:tc>
          <w:tcPr>
            <w:tcW w:w="730" w:type="pct"/>
          </w:tcPr>
          <w:p w14:paraId="6C16CFCE" w14:textId="77777777" w:rsidR="001B00F4" w:rsidRPr="001B00F4" w:rsidRDefault="001B00F4" w:rsidP="001B00F4">
            <w:pPr>
              <w:spacing w:line="259" w:lineRule="auto"/>
              <w:rPr>
                <w:rFonts w:cstheme="minorHAnsi"/>
                <w:sz w:val="24"/>
                <w:szCs w:val="24"/>
              </w:rPr>
            </w:pPr>
            <w:r w:rsidRPr="001B00F4">
              <w:rPr>
                <w:rFonts w:cstheme="minorHAnsi"/>
                <w:sz w:val="24"/>
                <w:szCs w:val="24"/>
              </w:rPr>
              <w:t>[-0.013]</w:t>
            </w:r>
          </w:p>
        </w:tc>
      </w:tr>
      <w:tr w:rsidR="001B00F4" w:rsidRPr="001B00F4" w14:paraId="128C9289" w14:textId="77777777" w:rsidTr="00A543B4">
        <w:trPr>
          <w:trHeight w:val="300"/>
        </w:trPr>
        <w:tc>
          <w:tcPr>
            <w:tcW w:w="1238" w:type="pct"/>
          </w:tcPr>
          <w:p w14:paraId="21C2C798" w14:textId="77777777" w:rsidR="001B00F4" w:rsidRPr="001B00F4" w:rsidRDefault="001B00F4" w:rsidP="001B00F4">
            <w:pPr>
              <w:spacing w:line="259" w:lineRule="auto"/>
              <w:rPr>
                <w:rFonts w:cstheme="minorHAnsi"/>
                <w:sz w:val="24"/>
                <w:szCs w:val="24"/>
              </w:rPr>
            </w:pPr>
            <w:r w:rsidRPr="001B00F4">
              <w:rPr>
                <w:rFonts w:cstheme="minorHAnsi"/>
                <w:sz w:val="24"/>
                <w:szCs w:val="24"/>
              </w:rPr>
              <w:t>Intercept</w:t>
            </w:r>
          </w:p>
        </w:tc>
        <w:tc>
          <w:tcPr>
            <w:tcW w:w="865" w:type="pct"/>
          </w:tcPr>
          <w:p w14:paraId="486FCD1D" w14:textId="77777777" w:rsidR="001B00F4" w:rsidRPr="001B00F4" w:rsidRDefault="001B00F4" w:rsidP="001B00F4">
            <w:pPr>
              <w:spacing w:line="259" w:lineRule="auto"/>
              <w:rPr>
                <w:rFonts w:cstheme="minorHAnsi"/>
                <w:sz w:val="24"/>
                <w:szCs w:val="24"/>
              </w:rPr>
            </w:pPr>
            <w:r w:rsidRPr="001B00F4">
              <w:rPr>
                <w:rFonts w:cstheme="minorHAnsi"/>
                <w:sz w:val="24"/>
                <w:szCs w:val="24"/>
              </w:rPr>
              <w:t>5.5287</w:t>
            </w:r>
          </w:p>
        </w:tc>
        <w:tc>
          <w:tcPr>
            <w:tcW w:w="755" w:type="pct"/>
          </w:tcPr>
          <w:p w14:paraId="041CA289" w14:textId="77777777" w:rsidR="001B00F4" w:rsidRPr="001B00F4" w:rsidRDefault="001B00F4" w:rsidP="001B00F4">
            <w:pPr>
              <w:spacing w:line="259" w:lineRule="auto"/>
              <w:rPr>
                <w:rFonts w:cstheme="minorHAnsi"/>
                <w:sz w:val="24"/>
                <w:szCs w:val="24"/>
              </w:rPr>
            </w:pPr>
            <w:r w:rsidRPr="001B00F4">
              <w:rPr>
                <w:rFonts w:cstheme="minorHAnsi"/>
                <w:sz w:val="24"/>
                <w:szCs w:val="24"/>
              </w:rPr>
              <w:t>4.3048</w:t>
            </w:r>
          </w:p>
        </w:tc>
        <w:tc>
          <w:tcPr>
            <w:tcW w:w="727" w:type="pct"/>
          </w:tcPr>
          <w:p w14:paraId="599422CE" w14:textId="77777777" w:rsidR="001B00F4" w:rsidRPr="001B00F4" w:rsidRDefault="001B00F4" w:rsidP="001B00F4">
            <w:pPr>
              <w:spacing w:line="259" w:lineRule="auto"/>
              <w:rPr>
                <w:rFonts w:cstheme="minorHAnsi"/>
                <w:sz w:val="24"/>
                <w:szCs w:val="24"/>
              </w:rPr>
            </w:pPr>
            <w:r w:rsidRPr="001B00F4">
              <w:rPr>
                <w:rFonts w:cstheme="minorHAnsi"/>
                <w:sz w:val="24"/>
                <w:szCs w:val="24"/>
              </w:rPr>
              <w:t>0.0815</w:t>
            </w:r>
          </w:p>
        </w:tc>
        <w:tc>
          <w:tcPr>
            <w:tcW w:w="685" w:type="pct"/>
          </w:tcPr>
          <w:p w14:paraId="23082C27" w14:textId="77777777" w:rsidR="001B00F4" w:rsidRPr="001B00F4" w:rsidRDefault="001B00F4" w:rsidP="001B00F4">
            <w:pPr>
              <w:spacing w:line="259" w:lineRule="auto"/>
              <w:rPr>
                <w:rFonts w:cstheme="minorHAnsi"/>
                <w:sz w:val="24"/>
                <w:szCs w:val="24"/>
              </w:rPr>
            </w:pPr>
            <w:r w:rsidRPr="001B00F4">
              <w:rPr>
                <w:rFonts w:cstheme="minorHAnsi"/>
                <w:sz w:val="24"/>
                <w:szCs w:val="24"/>
              </w:rPr>
              <w:t>0.0432</w:t>
            </w:r>
          </w:p>
        </w:tc>
        <w:tc>
          <w:tcPr>
            <w:tcW w:w="730" w:type="pct"/>
          </w:tcPr>
          <w:p w14:paraId="0B929C8D" w14:textId="77777777" w:rsidR="001B00F4" w:rsidRPr="001B00F4" w:rsidRDefault="001B00F4" w:rsidP="001B00F4">
            <w:pPr>
              <w:spacing w:line="259" w:lineRule="auto"/>
              <w:rPr>
                <w:rFonts w:cstheme="minorHAnsi"/>
                <w:sz w:val="24"/>
                <w:szCs w:val="24"/>
              </w:rPr>
            </w:pPr>
            <w:r w:rsidRPr="001B00F4">
              <w:rPr>
                <w:rFonts w:cstheme="minorHAnsi"/>
                <w:sz w:val="24"/>
                <w:szCs w:val="24"/>
              </w:rPr>
              <w:t>0.1248</w:t>
            </w:r>
          </w:p>
        </w:tc>
      </w:tr>
      <w:tr w:rsidR="001B00F4" w:rsidRPr="001B00F4" w14:paraId="768726AD" w14:textId="77777777" w:rsidTr="00A543B4">
        <w:trPr>
          <w:trHeight w:val="272"/>
        </w:trPr>
        <w:tc>
          <w:tcPr>
            <w:tcW w:w="1238" w:type="pct"/>
          </w:tcPr>
          <w:p w14:paraId="35DE45EC" w14:textId="77777777" w:rsidR="001B00F4" w:rsidRPr="001B00F4" w:rsidRDefault="001B00F4" w:rsidP="001B00F4">
            <w:pPr>
              <w:spacing w:line="259" w:lineRule="auto"/>
              <w:rPr>
                <w:rFonts w:cstheme="minorHAnsi"/>
                <w:sz w:val="24"/>
                <w:szCs w:val="24"/>
              </w:rPr>
            </w:pPr>
          </w:p>
        </w:tc>
        <w:tc>
          <w:tcPr>
            <w:tcW w:w="865" w:type="pct"/>
          </w:tcPr>
          <w:p w14:paraId="2B2D3265" w14:textId="77777777" w:rsidR="001B00F4" w:rsidRPr="001B00F4" w:rsidRDefault="001B00F4" w:rsidP="001B00F4">
            <w:pPr>
              <w:spacing w:line="259" w:lineRule="auto"/>
              <w:rPr>
                <w:rFonts w:cstheme="minorHAnsi"/>
                <w:sz w:val="24"/>
                <w:szCs w:val="24"/>
              </w:rPr>
            </w:pPr>
            <w:r w:rsidRPr="001B00F4">
              <w:rPr>
                <w:rFonts w:cstheme="minorHAnsi"/>
                <w:sz w:val="24"/>
                <w:szCs w:val="24"/>
              </w:rPr>
              <w:t>[9.592] ***</w:t>
            </w:r>
          </w:p>
        </w:tc>
        <w:tc>
          <w:tcPr>
            <w:tcW w:w="755" w:type="pct"/>
          </w:tcPr>
          <w:p w14:paraId="7FF3275A" w14:textId="77777777" w:rsidR="001B00F4" w:rsidRPr="001B00F4" w:rsidRDefault="001B00F4" w:rsidP="001B00F4">
            <w:pPr>
              <w:spacing w:line="259" w:lineRule="auto"/>
              <w:rPr>
                <w:rFonts w:cstheme="minorHAnsi"/>
                <w:sz w:val="24"/>
                <w:szCs w:val="24"/>
              </w:rPr>
            </w:pPr>
            <w:r w:rsidRPr="001B00F4">
              <w:rPr>
                <w:rFonts w:cstheme="minorHAnsi"/>
                <w:sz w:val="24"/>
                <w:szCs w:val="24"/>
              </w:rPr>
              <w:t>[10.575] ***</w:t>
            </w:r>
          </w:p>
        </w:tc>
        <w:tc>
          <w:tcPr>
            <w:tcW w:w="727" w:type="pct"/>
          </w:tcPr>
          <w:p w14:paraId="2E399FA8" w14:textId="77777777" w:rsidR="001B00F4" w:rsidRPr="001B00F4" w:rsidRDefault="001B00F4" w:rsidP="001B00F4">
            <w:pPr>
              <w:spacing w:line="259" w:lineRule="auto"/>
              <w:rPr>
                <w:rFonts w:cstheme="minorHAnsi"/>
                <w:sz w:val="24"/>
                <w:szCs w:val="24"/>
              </w:rPr>
            </w:pPr>
            <w:r w:rsidRPr="001B00F4">
              <w:rPr>
                <w:rFonts w:cstheme="minorHAnsi"/>
                <w:sz w:val="24"/>
                <w:szCs w:val="24"/>
              </w:rPr>
              <w:t>[0.670]</w:t>
            </w:r>
          </w:p>
        </w:tc>
        <w:tc>
          <w:tcPr>
            <w:tcW w:w="685" w:type="pct"/>
          </w:tcPr>
          <w:p w14:paraId="73AEC286" w14:textId="77777777" w:rsidR="001B00F4" w:rsidRPr="001B00F4" w:rsidRDefault="001B00F4" w:rsidP="001B00F4">
            <w:pPr>
              <w:spacing w:line="259" w:lineRule="auto"/>
              <w:rPr>
                <w:rFonts w:cstheme="minorHAnsi"/>
                <w:sz w:val="24"/>
                <w:szCs w:val="24"/>
              </w:rPr>
            </w:pPr>
            <w:r w:rsidRPr="001B00F4">
              <w:rPr>
                <w:rFonts w:cstheme="minorHAnsi"/>
                <w:sz w:val="24"/>
                <w:szCs w:val="24"/>
              </w:rPr>
              <w:t>[0.760]</w:t>
            </w:r>
          </w:p>
        </w:tc>
        <w:tc>
          <w:tcPr>
            <w:tcW w:w="730" w:type="pct"/>
          </w:tcPr>
          <w:p w14:paraId="12698E5C" w14:textId="77777777" w:rsidR="001B00F4" w:rsidRPr="001B00F4" w:rsidRDefault="001B00F4" w:rsidP="001B00F4">
            <w:pPr>
              <w:spacing w:line="259" w:lineRule="auto"/>
              <w:rPr>
                <w:rFonts w:cstheme="minorHAnsi"/>
                <w:sz w:val="24"/>
                <w:szCs w:val="24"/>
              </w:rPr>
            </w:pPr>
            <w:r w:rsidRPr="001B00F4">
              <w:rPr>
                <w:rFonts w:cstheme="minorHAnsi"/>
                <w:sz w:val="24"/>
                <w:szCs w:val="24"/>
              </w:rPr>
              <w:t>[0.911]</w:t>
            </w:r>
          </w:p>
        </w:tc>
      </w:tr>
      <w:tr w:rsidR="001B00F4" w:rsidRPr="001B00F4" w14:paraId="78AF9814" w14:textId="77777777" w:rsidTr="00A543B4">
        <w:trPr>
          <w:trHeight w:val="301"/>
        </w:trPr>
        <w:tc>
          <w:tcPr>
            <w:tcW w:w="1238" w:type="pct"/>
          </w:tcPr>
          <w:p w14:paraId="39E3B116" w14:textId="77777777" w:rsidR="001B00F4" w:rsidRPr="001B00F4" w:rsidRDefault="001B00F4" w:rsidP="001B00F4">
            <w:pPr>
              <w:spacing w:line="259" w:lineRule="auto"/>
              <w:rPr>
                <w:rFonts w:cstheme="minorHAnsi"/>
                <w:sz w:val="24"/>
                <w:szCs w:val="24"/>
              </w:rPr>
            </w:pPr>
            <w:r w:rsidRPr="001B00F4">
              <w:rPr>
                <w:rFonts w:cstheme="minorHAnsi"/>
                <w:sz w:val="24"/>
                <w:szCs w:val="24"/>
              </w:rPr>
              <w:t>N</w:t>
            </w:r>
          </w:p>
        </w:tc>
        <w:tc>
          <w:tcPr>
            <w:tcW w:w="865" w:type="pct"/>
          </w:tcPr>
          <w:p w14:paraId="6F0D64BE" w14:textId="77777777" w:rsidR="001B00F4" w:rsidRPr="001B00F4" w:rsidRDefault="001B00F4" w:rsidP="001B00F4">
            <w:pPr>
              <w:spacing w:line="259" w:lineRule="auto"/>
              <w:rPr>
                <w:rFonts w:cstheme="minorHAnsi"/>
                <w:sz w:val="24"/>
                <w:szCs w:val="24"/>
              </w:rPr>
            </w:pPr>
            <w:r w:rsidRPr="001B00F4">
              <w:rPr>
                <w:rFonts w:cstheme="minorHAnsi"/>
                <w:sz w:val="24"/>
                <w:szCs w:val="24"/>
              </w:rPr>
              <w:t>5,768</w:t>
            </w:r>
          </w:p>
        </w:tc>
        <w:tc>
          <w:tcPr>
            <w:tcW w:w="755" w:type="pct"/>
          </w:tcPr>
          <w:p w14:paraId="6FDEBF5D" w14:textId="77777777" w:rsidR="001B00F4" w:rsidRPr="001B00F4" w:rsidRDefault="001B00F4" w:rsidP="001B00F4">
            <w:pPr>
              <w:spacing w:line="259" w:lineRule="auto"/>
              <w:rPr>
                <w:rFonts w:cstheme="minorHAnsi"/>
                <w:sz w:val="24"/>
                <w:szCs w:val="24"/>
              </w:rPr>
            </w:pPr>
            <w:r w:rsidRPr="001B00F4">
              <w:rPr>
                <w:rFonts w:cstheme="minorHAnsi"/>
                <w:sz w:val="24"/>
                <w:szCs w:val="24"/>
              </w:rPr>
              <w:t>5,768</w:t>
            </w:r>
          </w:p>
        </w:tc>
        <w:tc>
          <w:tcPr>
            <w:tcW w:w="727" w:type="pct"/>
          </w:tcPr>
          <w:p w14:paraId="4F6033D1" w14:textId="77777777" w:rsidR="001B00F4" w:rsidRPr="001B00F4" w:rsidRDefault="001B00F4" w:rsidP="001B00F4">
            <w:pPr>
              <w:spacing w:line="259" w:lineRule="auto"/>
              <w:rPr>
                <w:rFonts w:cstheme="minorHAnsi"/>
                <w:sz w:val="24"/>
                <w:szCs w:val="24"/>
              </w:rPr>
            </w:pPr>
            <w:r w:rsidRPr="001B00F4">
              <w:rPr>
                <w:rFonts w:cstheme="minorHAnsi"/>
                <w:sz w:val="24"/>
                <w:szCs w:val="24"/>
              </w:rPr>
              <w:t>5,768</w:t>
            </w:r>
          </w:p>
        </w:tc>
        <w:tc>
          <w:tcPr>
            <w:tcW w:w="685" w:type="pct"/>
          </w:tcPr>
          <w:p w14:paraId="38B0BB75" w14:textId="77777777" w:rsidR="001B00F4" w:rsidRPr="001B00F4" w:rsidRDefault="001B00F4" w:rsidP="001B00F4">
            <w:pPr>
              <w:spacing w:line="259" w:lineRule="auto"/>
              <w:rPr>
                <w:rFonts w:cstheme="minorHAnsi"/>
                <w:sz w:val="24"/>
                <w:szCs w:val="24"/>
              </w:rPr>
            </w:pPr>
            <w:r w:rsidRPr="001B00F4">
              <w:rPr>
                <w:rFonts w:cstheme="minorHAnsi"/>
                <w:sz w:val="24"/>
                <w:szCs w:val="24"/>
              </w:rPr>
              <w:t>5,768</w:t>
            </w:r>
          </w:p>
        </w:tc>
        <w:tc>
          <w:tcPr>
            <w:tcW w:w="730" w:type="pct"/>
          </w:tcPr>
          <w:p w14:paraId="6F144BDF" w14:textId="77777777" w:rsidR="001B00F4" w:rsidRPr="001B00F4" w:rsidRDefault="001B00F4" w:rsidP="001B00F4">
            <w:pPr>
              <w:spacing w:line="259" w:lineRule="auto"/>
              <w:rPr>
                <w:rFonts w:cstheme="minorHAnsi"/>
                <w:sz w:val="24"/>
                <w:szCs w:val="24"/>
              </w:rPr>
            </w:pPr>
            <w:r w:rsidRPr="001B00F4">
              <w:rPr>
                <w:rFonts w:cstheme="minorHAnsi"/>
                <w:sz w:val="24"/>
                <w:szCs w:val="24"/>
              </w:rPr>
              <w:t>5,768</w:t>
            </w:r>
          </w:p>
        </w:tc>
      </w:tr>
    </w:tbl>
    <w:p w14:paraId="4605F705" w14:textId="218ACD9C" w:rsidR="005F331A" w:rsidRPr="005F331A" w:rsidRDefault="005F331A" w:rsidP="005F331A">
      <w:pPr>
        <w:rPr>
          <w:rFonts w:cstheme="minorHAnsi"/>
          <w:sz w:val="24"/>
          <w:szCs w:val="24"/>
        </w:rPr>
      </w:pPr>
    </w:p>
    <w:p w14:paraId="762EE440" w14:textId="75211517" w:rsidR="006F1629" w:rsidRPr="006F1629" w:rsidRDefault="006F1629" w:rsidP="006F1629">
      <w:pPr>
        <w:rPr>
          <w:rFonts w:cstheme="minorHAnsi"/>
          <w:b/>
          <w:bCs/>
          <w:sz w:val="24"/>
          <w:szCs w:val="24"/>
        </w:rPr>
      </w:pPr>
      <w:r w:rsidRPr="006F1629">
        <w:rPr>
          <w:rFonts w:cstheme="minorHAnsi"/>
          <w:b/>
          <w:bCs/>
          <w:sz w:val="24"/>
          <w:szCs w:val="24"/>
        </w:rPr>
        <w:t>TABLE 13</w:t>
      </w:r>
      <w:r w:rsidR="002D2172">
        <w:rPr>
          <w:rFonts w:cstheme="minorHAnsi"/>
          <w:b/>
          <w:bCs/>
          <w:sz w:val="24"/>
          <w:szCs w:val="24"/>
        </w:rPr>
        <w:t xml:space="preserve"> </w:t>
      </w:r>
      <w:r w:rsidRPr="006F1629">
        <w:rPr>
          <w:rFonts w:cstheme="minorHAnsi"/>
          <w:b/>
          <w:bCs/>
          <w:sz w:val="24"/>
          <w:szCs w:val="24"/>
        </w:rPr>
        <w:t>Propensity Score Matching Regressions</w:t>
      </w:r>
    </w:p>
    <w:p w14:paraId="7FF7575E" w14:textId="77777777" w:rsidR="006F1629" w:rsidRPr="006F1629" w:rsidRDefault="006F1629" w:rsidP="006F1629">
      <w:pPr>
        <w:rPr>
          <w:rFonts w:cstheme="minorHAnsi"/>
          <w:sz w:val="24"/>
          <w:szCs w:val="24"/>
        </w:rPr>
      </w:pPr>
      <w:r w:rsidRPr="006F1629">
        <w:rPr>
          <w:rFonts w:cstheme="minorHAnsi"/>
          <w:sz w:val="24"/>
          <w:szCs w:val="24"/>
        </w:rPr>
        <w:t xml:space="preserve">The table reports </w:t>
      </w:r>
      <w:proofErr w:type="spellStart"/>
      <w:r w:rsidRPr="006F1629">
        <w:rPr>
          <w:rFonts w:cstheme="minorHAnsi"/>
          <w:sz w:val="24"/>
          <w:szCs w:val="24"/>
        </w:rPr>
        <w:t>Fama</w:t>
      </w:r>
      <w:proofErr w:type="spellEnd"/>
      <w:r w:rsidRPr="006F1629">
        <w:rPr>
          <w:rFonts w:cstheme="minorHAnsi"/>
          <w:sz w:val="24"/>
          <w:szCs w:val="24"/>
        </w:rPr>
        <w:t xml:space="preserve"> and MacBeth (1973) style estimates of OLS regressions with Newey-West t-values in parentheses. One cross-sectional model is estimated per year. The dependent variables are dividend yield, repurchase yield, and payout yield. The variable “Match All” is set equal to one when a control firm is identified as a matched firm based on propensity scores obtained with a probit regression that models the probability of being sued as a function of the observable variables of the payout regressions. The variable “Match Year” is set to one using a stratified matching approach, where we match on propensity scores but require that the matched observation be in the same year as the treated firm. The variable “Match Year Industry” is set to one for a firm matched with propensity with the requirement for the control firm to be in the same industry and same year as the treated firm. Control variables are idiosyncratic risk, systematic risk, market-to-book ratio, asset growth, earnings to assets, stock returns, and NYSE percentile to which a firm’s market capitalization belongs. ***, **, and * indicate significance at the 1%, 5%, and 10% levels, respectively.</w:t>
      </w:r>
    </w:p>
    <w:p w14:paraId="234D68D0" w14:textId="77777777" w:rsidR="006F1629" w:rsidRDefault="006F1629" w:rsidP="006F1629">
      <w:pPr>
        <w:rPr>
          <w:rFonts w:cstheme="minorHAnsi"/>
          <w:sz w:val="24"/>
          <w:szCs w:val="24"/>
        </w:rPr>
        <w:sectPr w:rsidR="006F1629" w:rsidSect="00013176">
          <w:pgSz w:w="12240" w:h="15840"/>
          <w:pgMar w:top="1080" w:right="1080" w:bottom="1080" w:left="1080" w:header="720" w:footer="720" w:gutter="0"/>
          <w:cols w:space="720"/>
          <w:docGrid w:linePitch="360"/>
        </w:sectPr>
      </w:pPr>
    </w:p>
    <w:p w14:paraId="48874AA3" w14:textId="77777777" w:rsidR="006F1629" w:rsidRPr="006F1629" w:rsidRDefault="006F1629" w:rsidP="006F1629">
      <w:pPr>
        <w:rPr>
          <w:rFonts w:cstheme="minorHAnsi"/>
          <w:sz w:val="24"/>
          <w:szCs w:val="24"/>
        </w:rPr>
      </w:pPr>
    </w:p>
    <w:tbl>
      <w:tblPr>
        <w:tblStyle w:val="TableGrid"/>
        <w:tblW w:w="5000" w:type="pct"/>
        <w:tblLook w:val="0020" w:firstRow="1" w:lastRow="0" w:firstColumn="0" w:lastColumn="0" w:noHBand="0" w:noVBand="0"/>
      </w:tblPr>
      <w:tblGrid>
        <w:gridCol w:w="1885"/>
        <w:gridCol w:w="1351"/>
        <w:gridCol w:w="1277"/>
        <w:gridCol w:w="1277"/>
        <w:gridCol w:w="1359"/>
        <w:gridCol w:w="1359"/>
        <w:gridCol w:w="1359"/>
        <w:gridCol w:w="1252"/>
        <w:gridCol w:w="1277"/>
        <w:gridCol w:w="1274"/>
      </w:tblGrid>
      <w:tr w:rsidR="006F1629" w:rsidRPr="006F1629" w14:paraId="7C4E078D" w14:textId="77777777" w:rsidTr="00A543B4">
        <w:trPr>
          <w:trHeight w:val="253"/>
        </w:trPr>
        <w:tc>
          <w:tcPr>
            <w:tcW w:w="689" w:type="pct"/>
          </w:tcPr>
          <w:p w14:paraId="094728C2" w14:textId="77777777" w:rsidR="006F1629" w:rsidRPr="006F1629" w:rsidRDefault="006F1629" w:rsidP="000D49D8">
            <w:pPr>
              <w:spacing w:line="259" w:lineRule="auto"/>
              <w:rPr>
                <w:rFonts w:cstheme="minorHAnsi"/>
              </w:rPr>
            </w:pPr>
          </w:p>
        </w:tc>
        <w:tc>
          <w:tcPr>
            <w:tcW w:w="494" w:type="pct"/>
          </w:tcPr>
          <w:p w14:paraId="09F35047" w14:textId="77777777" w:rsidR="006F1629" w:rsidRPr="006F1629" w:rsidRDefault="006F1629" w:rsidP="000D49D8">
            <w:pPr>
              <w:spacing w:line="259" w:lineRule="auto"/>
              <w:rPr>
                <w:rFonts w:cstheme="minorHAnsi"/>
              </w:rPr>
            </w:pPr>
            <w:r w:rsidRPr="006F1629">
              <w:rPr>
                <w:rFonts w:cstheme="minorHAnsi"/>
              </w:rPr>
              <w:t>(1)</w:t>
            </w:r>
          </w:p>
        </w:tc>
        <w:tc>
          <w:tcPr>
            <w:tcW w:w="467" w:type="pct"/>
          </w:tcPr>
          <w:p w14:paraId="565B774D" w14:textId="77777777" w:rsidR="006F1629" w:rsidRPr="006F1629" w:rsidRDefault="006F1629" w:rsidP="000D49D8">
            <w:pPr>
              <w:spacing w:line="259" w:lineRule="auto"/>
              <w:rPr>
                <w:rFonts w:cstheme="minorHAnsi"/>
              </w:rPr>
            </w:pPr>
            <w:r w:rsidRPr="006F1629">
              <w:rPr>
                <w:rFonts w:cstheme="minorHAnsi"/>
              </w:rPr>
              <w:t>(2)</w:t>
            </w:r>
          </w:p>
        </w:tc>
        <w:tc>
          <w:tcPr>
            <w:tcW w:w="467" w:type="pct"/>
          </w:tcPr>
          <w:p w14:paraId="0DFCB811" w14:textId="77777777" w:rsidR="006F1629" w:rsidRPr="006F1629" w:rsidRDefault="006F1629" w:rsidP="000D49D8">
            <w:pPr>
              <w:spacing w:line="259" w:lineRule="auto"/>
              <w:rPr>
                <w:rFonts w:cstheme="minorHAnsi"/>
              </w:rPr>
            </w:pPr>
            <w:r w:rsidRPr="006F1629">
              <w:rPr>
                <w:rFonts w:cstheme="minorHAnsi"/>
              </w:rPr>
              <w:t>(3)</w:t>
            </w:r>
          </w:p>
        </w:tc>
        <w:tc>
          <w:tcPr>
            <w:tcW w:w="497" w:type="pct"/>
          </w:tcPr>
          <w:p w14:paraId="332E17A7" w14:textId="77777777" w:rsidR="006F1629" w:rsidRPr="006F1629" w:rsidRDefault="006F1629" w:rsidP="000D49D8">
            <w:pPr>
              <w:spacing w:line="259" w:lineRule="auto"/>
              <w:rPr>
                <w:rFonts w:cstheme="minorHAnsi"/>
              </w:rPr>
            </w:pPr>
            <w:r w:rsidRPr="006F1629">
              <w:rPr>
                <w:rFonts w:cstheme="minorHAnsi"/>
              </w:rPr>
              <w:t>(4)</w:t>
            </w:r>
          </w:p>
        </w:tc>
        <w:tc>
          <w:tcPr>
            <w:tcW w:w="497" w:type="pct"/>
          </w:tcPr>
          <w:p w14:paraId="0A4E3358" w14:textId="77777777" w:rsidR="006F1629" w:rsidRPr="006F1629" w:rsidRDefault="006F1629" w:rsidP="000D49D8">
            <w:pPr>
              <w:spacing w:line="259" w:lineRule="auto"/>
              <w:rPr>
                <w:rFonts w:cstheme="minorHAnsi"/>
              </w:rPr>
            </w:pPr>
            <w:r w:rsidRPr="006F1629">
              <w:rPr>
                <w:rFonts w:cstheme="minorHAnsi"/>
              </w:rPr>
              <w:t>(5)</w:t>
            </w:r>
          </w:p>
        </w:tc>
        <w:tc>
          <w:tcPr>
            <w:tcW w:w="497" w:type="pct"/>
          </w:tcPr>
          <w:p w14:paraId="751469FE" w14:textId="77777777" w:rsidR="006F1629" w:rsidRPr="006F1629" w:rsidRDefault="006F1629" w:rsidP="000D49D8">
            <w:pPr>
              <w:spacing w:line="259" w:lineRule="auto"/>
              <w:rPr>
                <w:rFonts w:cstheme="minorHAnsi"/>
              </w:rPr>
            </w:pPr>
            <w:r w:rsidRPr="006F1629">
              <w:rPr>
                <w:rFonts w:cstheme="minorHAnsi"/>
              </w:rPr>
              <w:t>(6)</w:t>
            </w:r>
          </w:p>
        </w:tc>
        <w:tc>
          <w:tcPr>
            <w:tcW w:w="458" w:type="pct"/>
          </w:tcPr>
          <w:p w14:paraId="2B3329DD" w14:textId="77777777" w:rsidR="006F1629" w:rsidRPr="006F1629" w:rsidRDefault="006F1629" w:rsidP="000D49D8">
            <w:pPr>
              <w:spacing w:line="259" w:lineRule="auto"/>
              <w:rPr>
                <w:rFonts w:cstheme="minorHAnsi"/>
              </w:rPr>
            </w:pPr>
            <w:r w:rsidRPr="006F1629">
              <w:rPr>
                <w:rFonts w:cstheme="minorHAnsi"/>
              </w:rPr>
              <w:t>(7)</w:t>
            </w:r>
          </w:p>
        </w:tc>
        <w:tc>
          <w:tcPr>
            <w:tcW w:w="467" w:type="pct"/>
          </w:tcPr>
          <w:p w14:paraId="64D9CF09" w14:textId="77777777" w:rsidR="006F1629" w:rsidRPr="006F1629" w:rsidRDefault="006F1629" w:rsidP="000D49D8">
            <w:pPr>
              <w:spacing w:line="259" w:lineRule="auto"/>
              <w:rPr>
                <w:rFonts w:cstheme="minorHAnsi"/>
              </w:rPr>
            </w:pPr>
            <w:r w:rsidRPr="006F1629">
              <w:rPr>
                <w:rFonts w:cstheme="minorHAnsi"/>
              </w:rPr>
              <w:t>(8)</w:t>
            </w:r>
          </w:p>
        </w:tc>
        <w:tc>
          <w:tcPr>
            <w:tcW w:w="466" w:type="pct"/>
          </w:tcPr>
          <w:p w14:paraId="12E87E9D" w14:textId="77777777" w:rsidR="006F1629" w:rsidRPr="006F1629" w:rsidRDefault="006F1629" w:rsidP="000D49D8">
            <w:pPr>
              <w:spacing w:line="259" w:lineRule="auto"/>
              <w:rPr>
                <w:rFonts w:cstheme="minorHAnsi"/>
              </w:rPr>
            </w:pPr>
            <w:r w:rsidRPr="006F1629">
              <w:rPr>
                <w:rFonts w:cstheme="minorHAnsi"/>
              </w:rPr>
              <w:t>(9)</w:t>
            </w:r>
          </w:p>
        </w:tc>
      </w:tr>
      <w:tr w:rsidR="006F1629" w:rsidRPr="006F1629" w14:paraId="63E020CD" w14:textId="77777777" w:rsidTr="00A543B4">
        <w:trPr>
          <w:trHeight w:val="460"/>
        </w:trPr>
        <w:tc>
          <w:tcPr>
            <w:tcW w:w="689" w:type="pct"/>
          </w:tcPr>
          <w:p w14:paraId="5884A71B" w14:textId="77777777" w:rsidR="006F1629" w:rsidRPr="006F1629" w:rsidRDefault="006F1629" w:rsidP="000D49D8">
            <w:pPr>
              <w:spacing w:line="259" w:lineRule="auto"/>
              <w:rPr>
                <w:rFonts w:cstheme="minorHAnsi"/>
              </w:rPr>
            </w:pPr>
          </w:p>
          <w:p w14:paraId="740B8C73" w14:textId="77777777" w:rsidR="006F1629" w:rsidRPr="006F1629" w:rsidRDefault="006F1629" w:rsidP="000D49D8">
            <w:pPr>
              <w:spacing w:line="259" w:lineRule="auto"/>
              <w:rPr>
                <w:rFonts w:cstheme="minorHAnsi"/>
              </w:rPr>
            </w:pPr>
            <w:r w:rsidRPr="006F1629">
              <w:rPr>
                <w:rFonts w:cstheme="minorHAnsi"/>
              </w:rPr>
              <w:t>VARIABLES</w:t>
            </w:r>
          </w:p>
        </w:tc>
        <w:tc>
          <w:tcPr>
            <w:tcW w:w="494" w:type="pct"/>
          </w:tcPr>
          <w:p w14:paraId="7A180937" w14:textId="77777777" w:rsidR="006F1629" w:rsidRPr="006F1629" w:rsidRDefault="006F1629" w:rsidP="000D49D8">
            <w:pPr>
              <w:spacing w:line="259" w:lineRule="auto"/>
              <w:rPr>
                <w:rFonts w:cstheme="minorHAnsi"/>
              </w:rPr>
            </w:pPr>
            <w:r w:rsidRPr="006F1629">
              <w:rPr>
                <w:rFonts w:cstheme="minorHAnsi"/>
              </w:rPr>
              <w:t>Dividend Yield</w:t>
            </w:r>
          </w:p>
        </w:tc>
        <w:tc>
          <w:tcPr>
            <w:tcW w:w="467" w:type="pct"/>
          </w:tcPr>
          <w:p w14:paraId="0726837C" w14:textId="77777777" w:rsidR="006F1629" w:rsidRPr="006F1629" w:rsidRDefault="006F1629" w:rsidP="000D49D8">
            <w:pPr>
              <w:spacing w:line="259" w:lineRule="auto"/>
              <w:rPr>
                <w:rFonts w:cstheme="minorHAnsi"/>
              </w:rPr>
            </w:pPr>
            <w:r w:rsidRPr="006F1629">
              <w:rPr>
                <w:rFonts w:cstheme="minorHAnsi"/>
              </w:rPr>
              <w:t>Dividend Yield</w:t>
            </w:r>
          </w:p>
        </w:tc>
        <w:tc>
          <w:tcPr>
            <w:tcW w:w="467" w:type="pct"/>
          </w:tcPr>
          <w:p w14:paraId="6B8EF34D" w14:textId="77777777" w:rsidR="006F1629" w:rsidRPr="006F1629" w:rsidRDefault="006F1629" w:rsidP="000D49D8">
            <w:pPr>
              <w:spacing w:line="259" w:lineRule="auto"/>
              <w:rPr>
                <w:rFonts w:cstheme="minorHAnsi"/>
              </w:rPr>
            </w:pPr>
            <w:r w:rsidRPr="006F1629">
              <w:rPr>
                <w:rFonts w:cstheme="minorHAnsi"/>
              </w:rPr>
              <w:t>Dividend Yield</w:t>
            </w:r>
          </w:p>
        </w:tc>
        <w:tc>
          <w:tcPr>
            <w:tcW w:w="497" w:type="pct"/>
          </w:tcPr>
          <w:p w14:paraId="6618C735" w14:textId="77777777" w:rsidR="006F1629" w:rsidRPr="006F1629" w:rsidRDefault="006F1629" w:rsidP="000D49D8">
            <w:pPr>
              <w:spacing w:line="259" w:lineRule="auto"/>
              <w:rPr>
                <w:rFonts w:cstheme="minorHAnsi"/>
              </w:rPr>
            </w:pPr>
            <w:r w:rsidRPr="006F1629">
              <w:rPr>
                <w:rFonts w:cstheme="minorHAnsi"/>
              </w:rPr>
              <w:t>Repurchase Yield</w:t>
            </w:r>
          </w:p>
        </w:tc>
        <w:tc>
          <w:tcPr>
            <w:tcW w:w="497" w:type="pct"/>
          </w:tcPr>
          <w:p w14:paraId="5F9F2E5E" w14:textId="77777777" w:rsidR="006F1629" w:rsidRPr="006F1629" w:rsidRDefault="006F1629" w:rsidP="000D49D8">
            <w:pPr>
              <w:spacing w:line="259" w:lineRule="auto"/>
              <w:rPr>
                <w:rFonts w:cstheme="minorHAnsi"/>
              </w:rPr>
            </w:pPr>
            <w:r w:rsidRPr="006F1629">
              <w:rPr>
                <w:rFonts w:cstheme="minorHAnsi"/>
              </w:rPr>
              <w:t>Repurchase Yield</w:t>
            </w:r>
          </w:p>
        </w:tc>
        <w:tc>
          <w:tcPr>
            <w:tcW w:w="497" w:type="pct"/>
          </w:tcPr>
          <w:p w14:paraId="78C2BE7C" w14:textId="77777777" w:rsidR="006F1629" w:rsidRPr="006F1629" w:rsidRDefault="006F1629" w:rsidP="000D49D8">
            <w:pPr>
              <w:spacing w:line="259" w:lineRule="auto"/>
              <w:rPr>
                <w:rFonts w:cstheme="minorHAnsi"/>
              </w:rPr>
            </w:pPr>
            <w:r w:rsidRPr="006F1629">
              <w:rPr>
                <w:rFonts w:cstheme="minorHAnsi"/>
              </w:rPr>
              <w:t>Repurchase Yield</w:t>
            </w:r>
          </w:p>
        </w:tc>
        <w:tc>
          <w:tcPr>
            <w:tcW w:w="458" w:type="pct"/>
          </w:tcPr>
          <w:p w14:paraId="6212A24A" w14:textId="77777777" w:rsidR="006F1629" w:rsidRPr="006F1629" w:rsidRDefault="006F1629" w:rsidP="000D49D8">
            <w:pPr>
              <w:spacing w:line="259" w:lineRule="auto"/>
              <w:rPr>
                <w:rFonts w:cstheme="minorHAnsi"/>
              </w:rPr>
            </w:pPr>
            <w:r w:rsidRPr="006F1629">
              <w:rPr>
                <w:rFonts w:cstheme="minorHAnsi"/>
              </w:rPr>
              <w:t>Payout Yield</w:t>
            </w:r>
          </w:p>
        </w:tc>
        <w:tc>
          <w:tcPr>
            <w:tcW w:w="467" w:type="pct"/>
          </w:tcPr>
          <w:p w14:paraId="7FE8EBD6" w14:textId="77777777" w:rsidR="006F1629" w:rsidRPr="006F1629" w:rsidRDefault="006F1629" w:rsidP="000D49D8">
            <w:pPr>
              <w:spacing w:line="259" w:lineRule="auto"/>
              <w:rPr>
                <w:rFonts w:cstheme="minorHAnsi"/>
              </w:rPr>
            </w:pPr>
            <w:r w:rsidRPr="006F1629">
              <w:rPr>
                <w:rFonts w:cstheme="minorHAnsi"/>
              </w:rPr>
              <w:t>Payout Yield</w:t>
            </w:r>
          </w:p>
        </w:tc>
        <w:tc>
          <w:tcPr>
            <w:tcW w:w="466" w:type="pct"/>
          </w:tcPr>
          <w:p w14:paraId="25AC73B8" w14:textId="77777777" w:rsidR="006F1629" w:rsidRPr="006F1629" w:rsidRDefault="006F1629" w:rsidP="000D49D8">
            <w:pPr>
              <w:spacing w:line="259" w:lineRule="auto"/>
              <w:rPr>
                <w:rFonts w:cstheme="minorHAnsi"/>
              </w:rPr>
            </w:pPr>
            <w:r w:rsidRPr="006F1629">
              <w:rPr>
                <w:rFonts w:cstheme="minorHAnsi"/>
              </w:rPr>
              <w:t>Payout Yield</w:t>
            </w:r>
          </w:p>
        </w:tc>
      </w:tr>
      <w:tr w:rsidR="006F1629" w:rsidRPr="006F1629" w14:paraId="5835388C" w14:textId="77777777" w:rsidTr="00A543B4">
        <w:trPr>
          <w:trHeight w:val="273"/>
        </w:trPr>
        <w:tc>
          <w:tcPr>
            <w:tcW w:w="689" w:type="pct"/>
          </w:tcPr>
          <w:p w14:paraId="285732D7" w14:textId="77777777" w:rsidR="006F1629" w:rsidRPr="006F1629" w:rsidRDefault="006F1629" w:rsidP="000D49D8">
            <w:pPr>
              <w:spacing w:line="259" w:lineRule="auto"/>
              <w:rPr>
                <w:rFonts w:cstheme="minorHAnsi"/>
              </w:rPr>
            </w:pPr>
            <w:r w:rsidRPr="006F1629">
              <w:rPr>
                <w:rFonts w:cstheme="minorHAnsi"/>
              </w:rPr>
              <w:t>Match All</w:t>
            </w:r>
          </w:p>
        </w:tc>
        <w:tc>
          <w:tcPr>
            <w:tcW w:w="494" w:type="pct"/>
          </w:tcPr>
          <w:p w14:paraId="344617D5" w14:textId="77777777" w:rsidR="006F1629" w:rsidRPr="006F1629" w:rsidRDefault="006F1629" w:rsidP="000D49D8">
            <w:pPr>
              <w:spacing w:line="259" w:lineRule="auto"/>
              <w:rPr>
                <w:rFonts w:cstheme="minorHAnsi"/>
              </w:rPr>
            </w:pPr>
            <w:r w:rsidRPr="006F1629">
              <w:rPr>
                <w:rFonts w:cstheme="minorHAnsi"/>
              </w:rPr>
              <w:t>-0.0002</w:t>
            </w:r>
          </w:p>
        </w:tc>
        <w:tc>
          <w:tcPr>
            <w:tcW w:w="467" w:type="pct"/>
          </w:tcPr>
          <w:p w14:paraId="000D02ED" w14:textId="77777777" w:rsidR="006F1629" w:rsidRPr="006F1629" w:rsidRDefault="006F1629" w:rsidP="000D49D8">
            <w:pPr>
              <w:spacing w:line="259" w:lineRule="auto"/>
              <w:rPr>
                <w:rFonts w:cstheme="minorHAnsi"/>
              </w:rPr>
            </w:pPr>
            <w:r w:rsidRPr="006F1629">
              <w:rPr>
                <w:rFonts w:cstheme="minorHAnsi"/>
              </w:rPr>
              <w:t>.</w:t>
            </w:r>
          </w:p>
        </w:tc>
        <w:tc>
          <w:tcPr>
            <w:tcW w:w="467" w:type="pct"/>
          </w:tcPr>
          <w:p w14:paraId="0E35E896" w14:textId="77777777" w:rsidR="006F1629" w:rsidRPr="006F1629" w:rsidRDefault="006F1629" w:rsidP="000D49D8">
            <w:pPr>
              <w:spacing w:line="259" w:lineRule="auto"/>
              <w:rPr>
                <w:rFonts w:cstheme="minorHAnsi"/>
              </w:rPr>
            </w:pPr>
            <w:r w:rsidRPr="006F1629">
              <w:rPr>
                <w:rFonts w:cstheme="minorHAnsi"/>
              </w:rPr>
              <w:t>.</w:t>
            </w:r>
          </w:p>
        </w:tc>
        <w:tc>
          <w:tcPr>
            <w:tcW w:w="497" w:type="pct"/>
          </w:tcPr>
          <w:p w14:paraId="45287598" w14:textId="77777777" w:rsidR="006F1629" w:rsidRPr="006F1629" w:rsidRDefault="006F1629" w:rsidP="000D49D8">
            <w:pPr>
              <w:spacing w:line="259" w:lineRule="auto"/>
              <w:rPr>
                <w:rFonts w:cstheme="minorHAnsi"/>
              </w:rPr>
            </w:pPr>
            <w:r w:rsidRPr="006F1629">
              <w:rPr>
                <w:rFonts w:cstheme="minorHAnsi"/>
              </w:rPr>
              <w:t>-0.0002</w:t>
            </w:r>
          </w:p>
        </w:tc>
        <w:tc>
          <w:tcPr>
            <w:tcW w:w="497" w:type="pct"/>
          </w:tcPr>
          <w:p w14:paraId="3C342B12" w14:textId="77777777" w:rsidR="006F1629" w:rsidRPr="006F1629" w:rsidRDefault="006F1629" w:rsidP="000D49D8">
            <w:pPr>
              <w:spacing w:line="259" w:lineRule="auto"/>
              <w:rPr>
                <w:rFonts w:cstheme="minorHAnsi"/>
              </w:rPr>
            </w:pPr>
            <w:r w:rsidRPr="006F1629">
              <w:rPr>
                <w:rFonts w:cstheme="minorHAnsi"/>
              </w:rPr>
              <w:t>.</w:t>
            </w:r>
          </w:p>
        </w:tc>
        <w:tc>
          <w:tcPr>
            <w:tcW w:w="497" w:type="pct"/>
          </w:tcPr>
          <w:p w14:paraId="3865138D" w14:textId="77777777" w:rsidR="006F1629" w:rsidRPr="006F1629" w:rsidRDefault="006F1629" w:rsidP="000D49D8">
            <w:pPr>
              <w:spacing w:line="259" w:lineRule="auto"/>
              <w:rPr>
                <w:rFonts w:cstheme="minorHAnsi"/>
              </w:rPr>
            </w:pPr>
            <w:r w:rsidRPr="006F1629">
              <w:rPr>
                <w:rFonts w:cstheme="minorHAnsi"/>
              </w:rPr>
              <w:t>.</w:t>
            </w:r>
          </w:p>
        </w:tc>
        <w:tc>
          <w:tcPr>
            <w:tcW w:w="458" w:type="pct"/>
          </w:tcPr>
          <w:p w14:paraId="18ABE30A" w14:textId="77777777" w:rsidR="006F1629" w:rsidRPr="006F1629" w:rsidRDefault="006F1629" w:rsidP="000D49D8">
            <w:pPr>
              <w:spacing w:line="259" w:lineRule="auto"/>
              <w:rPr>
                <w:rFonts w:cstheme="minorHAnsi"/>
              </w:rPr>
            </w:pPr>
            <w:r w:rsidRPr="006F1629">
              <w:rPr>
                <w:rFonts w:cstheme="minorHAnsi"/>
              </w:rPr>
              <w:t>-0.0005</w:t>
            </w:r>
          </w:p>
        </w:tc>
        <w:tc>
          <w:tcPr>
            <w:tcW w:w="467" w:type="pct"/>
          </w:tcPr>
          <w:p w14:paraId="1531AFCE" w14:textId="77777777" w:rsidR="006F1629" w:rsidRPr="006F1629" w:rsidRDefault="006F1629" w:rsidP="000D49D8">
            <w:pPr>
              <w:spacing w:line="259" w:lineRule="auto"/>
              <w:rPr>
                <w:rFonts w:cstheme="minorHAnsi"/>
              </w:rPr>
            </w:pPr>
            <w:r w:rsidRPr="006F1629">
              <w:rPr>
                <w:rFonts w:cstheme="minorHAnsi"/>
              </w:rPr>
              <w:t>.</w:t>
            </w:r>
          </w:p>
        </w:tc>
        <w:tc>
          <w:tcPr>
            <w:tcW w:w="466" w:type="pct"/>
          </w:tcPr>
          <w:p w14:paraId="2E323C04" w14:textId="77777777" w:rsidR="006F1629" w:rsidRPr="006F1629" w:rsidRDefault="006F1629" w:rsidP="000D49D8">
            <w:pPr>
              <w:spacing w:line="259" w:lineRule="auto"/>
              <w:rPr>
                <w:rFonts w:cstheme="minorHAnsi"/>
              </w:rPr>
            </w:pPr>
            <w:r w:rsidRPr="006F1629">
              <w:rPr>
                <w:rFonts w:cstheme="minorHAnsi"/>
              </w:rPr>
              <w:t>.</w:t>
            </w:r>
          </w:p>
        </w:tc>
      </w:tr>
      <w:tr w:rsidR="006F1629" w:rsidRPr="006F1629" w14:paraId="23C4640B" w14:textId="77777777" w:rsidTr="00A543B4">
        <w:trPr>
          <w:trHeight w:val="254"/>
        </w:trPr>
        <w:tc>
          <w:tcPr>
            <w:tcW w:w="689" w:type="pct"/>
          </w:tcPr>
          <w:p w14:paraId="0CC73D90" w14:textId="77777777" w:rsidR="006F1629" w:rsidRPr="006F1629" w:rsidRDefault="006F1629" w:rsidP="000D49D8">
            <w:pPr>
              <w:spacing w:line="259" w:lineRule="auto"/>
              <w:rPr>
                <w:rFonts w:cstheme="minorHAnsi"/>
              </w:rPr>
            </w:pPr>
          </w:p>
        </w:tc>
        <w:tc>
          <w:tcPr>
            <w:tcW w:w="494" w:type="pct"/>
          </w:tcPr>
          <w:p w14:paraId="5291639A" w14:textId="77777777" w:rsidR="006F1629" w:rsidRPr="006F1629" w:rsidRDefault="006F1629" w:rsidP="000D49D8">
            <w:pPr>
              <w:spacing w:line="259" w:lineRule="auto"/>
              <w:rPr>
                <w:rFonts w:cstheme="minorHAnsi"/>
              </w:rPr>
            </w:pPr>
            <w:r w:rsidRPr="006F1629">
              <w:rPr>
                <w:rFonts w:cstheme="minorHAnsi"/>
              </w:rPr>
              <w:t>[-0.33]</w:t>
            </w:r>
          </w:p>
        </w:tc>
        <w:tc>
          <w:tcPr>
            <w:tcW w:w="467" w:type="pct"/>
          </w:tcPr>
          <w:p w14:paraId="2EA6DDD1" w14:textId="77777777" w:rsidR="006F1629" w:rsidRPr="006F1629" w:rsidRDefault="006F1629" w:rsidP="000D49D8">
            <w:pPr>
              <w:spacing w:line="259" w:lineRule="auto"/>
              <w:rPr>
                <w:rFonts w:cstheme="minorHAnsi"/>
              </w:rPr>
            </w:pPr>
            <w:r w:rsidRPr="006F1629">
              <w:rPr>
                <w:rFonts w:cstheme="minorHAnsi"/>
              </w:rPr>
              <w:t>.</w:t>
            </w:r>
          </w:p>
        </w:tc>
        <w:tc>
          <w:tcPr>
            <w:tcW w:w="467" w:type="pct"/>
          </w:tcPr>
          <w:p w14:paraId="529870B8" w14:textId="77777777" w:rsidR="006F1629" w:rsidRPr="006F1629" w:rsidRDefault="006F1629" w:rsidP="000D49D8">
            <w:pPr>
              <w:spacing w:line="259" w:lineRule="auto"/>
              <w:rPr>
                <w:rFonts w:cstheme="minorHAnsi"/>
              </w:rPr>
            </w:pPr>
            <w:r w:rsidRPr="006F1629">
              <w:rPr>
                <w:rFonts w:cstheme="minorHAnsi"/>
              </w:rPr>
              <w:t>.</w:t>
            </w:r>
          </w:p>
        </w:tc>
        <w:tc>
          <w:tcPr>
            <w:tcW w:w="497" w:type="pct"/>
          </w:tcPr>
          <w:p w14:paraId="3D291BDC" w14:textId="77777777" w:rsidR="006F1629" w:rsidRPr="006F1629" w:rsidRDefault="006F1629" w:rsidP="000D49D8">
            <w:pPr>
              <w:spacing w:line="259" w:lineRule="auto"/>
              <w:rPr>
                <w:rFonts w:cstheme="minorHAnsi"/>
              </w:rPr>
            </w:pPr>
            <w:r w:rsidRPr="006F1629">
              <w:rPr>
                <w:rFonts w:cstheme="minorHAnsi"/>
              </w:rPr>
              <w:t>[-0.29]</w:t>
            </w:r>
          </w:p>
        </w:tc>
        <w:tc>
          <w:tcPr>
            <w:tcW w:w="497" w:type="pct"/>
          </w:tcPr>
          <w:p w14:paraId="6D1E98AB" w14:textId="77777777" w:rsidR="006F1629" w:rsidRPr="006F1629" w:rsidRDefault="006F1629" w:rsidP="000D49D8">
            <w:pPr>
              <w:spacing w:line="259" w:lineRule="auto"/>
              <w:rPr>
                <w:rFonts w:cstheme="minorHAnsi"/>
              </w:rPr>
            </w:pPr>
            <w:r w:rsidRPr="006F1629">
              <w:rPr>
                <w:rFonts w:cstheme="minorHAnsi"/>
              </w:rPr>
              <w:t>.</w:t>
            </w:r>
          </w:p>
        </w:tc>
        <w:tc>
          <w:tcPr>
            <w:tcW w:w="497" w:type="pct"/>
          </w:tcPr>
          <w:p w14:paraId="49D3B87B" w14:textId="77777777" w:rsidR="006F1629" w:rsidRPr="006F1629" w:rsidRDefault="006F1629" w:rsidP="000D49D8">
            <w:pPr>
              <w:spacing w:line="259" w:lineRule="auto"/>
              <w:rPr>
                <w:rFonts w:cstheme="minorHAnsi"/>
              </w:rPr>
            </w:pPr>
            <w:r w:rsidRPr="006F1629">
              <w:rPr>
                <w:rFonts w:cstheme="minorHAnsi"/>
              </w:rPr>
              <w:t>.</w:t>
            </w:r>
          </w:p>
        </w:tc>
        <w:tc>
          <w:tcPr>
            <w:tcW w:w="458" w:type="pct"/>
          </w:tcPr>
          <w:p w14:paraId="5A5910F0" w14:textId="77777777" w:rsidR="006F1629" w:rsidRPr="006F1629" w:rsidRDefault="006F1629" w:rsidP="000D49D8">
            <w:pPr>
              <w:spacing w:line="259" w:lineRule="auto"/>
              <w:rPr>
                <w:rFonts w:cstheme="minorHAnsi"/>
              </w:rPr>
            </w:pPr>
            <w:r w:rsidRPr="006F1629">
              <w:rPr>
                <w:rFonts w:cstheme="minorHAnsi"/>
              </w:rPr>
              <w:t>[-0.89]</w:t>
            </w:r>
          </w:p>
        </w:tc>
        <w:tc>
          <w:tcPr>
            <w:tcW w:w="467" w:type="pct"/>
          </w:tcPr>
          <w:p w14:paraId="25EBA141" w14:textId="77777777" w:rsidR="006F1629" w:rsidRPr="006F1629" w:rsidRDefault="006F1629" w:rsidP="000D49D8">
            <w:pPr>
              <w:spacing w:line="259" w:lineRule="auto"/>
              <w:rPr>
                <w:rFonts w:cstheme="minorHAnsi"/>
              </w:rPr>
            </w:pPr>
            <w:r w:rsidRPr="006F1629">
              <w:rPr>
                <w:rFonts w:cstheme="minorHAnsi"/>
              </w:rPr>
              <w:t>.</w:t>
            </w:r>
          </w:p>
        </w:tc>
        <w:tc>
          <w:tcPr>
            <w:tcW w:w="466" w:type="pct"/>
          </w:tcPr>
          <w:p w14:paraId="5B95FAD3" w14:textId="77777777" w:rsidR="006F1629" w:rsidRPr="006F1629" w:rsidRDefault="006F1629" w:rsidP="000D49D8">
            <w:pPr>
              <w:spacing w:line="259" w:lineRule="auto"/>
              <w:rPr>
                <w:rFonts w:cstheme="minorHAnsi"/>
              </w:rPr>
            </w:pPr>
            <w:r w:rsidRPr="006F1629">
              <w:rPr>
                <w:rFonts w:cstheme="minorHAnsi"/>
              </w:rPr>
              <w:t>.</w:t>
            </w:r>
          </w:p>
        </w:tc>
      </w:tr>
      <w:tr w:rsidR="006F1629" w:rsidRPr="006F1629" w14:paraId="6CC590F1" w14:textId="77777777" w:rsidTr="00A543B4">
        <w:trPr>
          <w:trHeight w:val="254"/>
        </w:trPr>
        <w:tc>
          <w:tcPr>
            <w:tcW w:w="689" w:type="pct"/>
          </w:tcPr>
          <w:p w14:paraId="403EC958" w14:textId="77777777" w:rsidR="006F1629" w:rsidRPr="006F1629" w:rsidRDefault="006F1629" w:rsidP="000D49D8">
            <w:pPr>
              <w:spacing w:line="259" w:lineRule="auto"/>
              <w:rPr>
                <w:rFonts w:cstheme="minorHAnsi"/>
              </w:rPr>
            </w:pPr>
            <w:r w:rsidRPr="006F1629">
              <w:rPr>
                <w:rFonts w:cstheme="minorHAnsi"/>
              </w:rPr>
              <w:t>Match Year</w:t>
            </w:r>
          </w:p>
        </w:tc>
        <w:tc>
          <w:tcPr>
            <w:tcW w:w="494" w:type="pct"/>
          </w:tcPr>
          <w:p w14:paraId="43BF1C85" w14:textId="77777777" w:rsidR="006F1629" w:rsidRPr="006F1629" w:rsidRDefault="006F1629" w:rsidP="000D49D8">
            <w:pPr>
              <w:spacing w:line="259" w:lineRule="auto"/>
              <w:rPr>
                <w:rFonts w:cstheme="minorHAnsi"/>
              </w:rPr>
            </w:pPr>
            <w:r w:rsidRPr="006F1629">
              <w:rPr>
                <w:rFonts w:cstheme="minorHAnsi"/>
              </w:rPr>
              <w:t>.</w:t>
            </w:r>
          </w:p>
        </w:tc>
        <w:tc>
          <w:tcPr>
            <w:tcW w:w="467" w:type="pct"/>
          </w:tcPr>
          <w:p w14:paraId="15B5F535" w14:textId="77777777" w:rsidR="006F1629" w:rsidRPr="006F1629" w:rsidRDefault="006F1629" w:rsidP="000D49D8">
            <w:pPr>
              <w:spacing w:line="259" w:lineRule="auto"/>
              <w:rPr>
                <w:rFonts w:cstheme="minorHAnsi"/>
              </w:rPr>
            </w:pPr>
            <w:r w:rsidRPr="006F1629">
              <w:rPr>
                <w:rFonts w:cstheme="minorHAnsi"/>
              </w:rPr>
              <w:t>-0.0003</w:t>
            </w:r>
          </w:p>
        </w:tc>
        <w:tc>
          <w:tcPr>
            <w:tcW w:w="467" w:type="pct"/>
          </w:tcPr>
          <w:p w14:paraId="008CB266" w14:textId="77777777" w:rsidR="006F1629" w:rsidRPr="006F1629" w:rsidRDefault="006F1629" w:rsidP="000D49D8">
            <w:pPr>
              <w:spacing w:line="259" w:lineRule="auto"/>
              <w:rPr>
                <w:rFonts w:cstheme="minorHAnsi"/>
              </w:rPr>
            </w:pPr>
            <w:r w:rsidRPr="006F1629">
              <w:rPr>
                <w:rFonts w:cstheme="minorHAnsi"/>
              </w:rPr>
              <w:t>.</w:t>
            </w:r>
          </w:p>
        </w:tc>
        <w:tc>
          <w:tcPr>
            <w:tcW w:w="497" w:type="pct"/>
          </w:tcPr>
          <w:p w14:paraId="30A492C0" w14:textId="77777777" w:rsidR="006F1629" w:rsidRPr="006F1629" w:rsidRDefault="006F1629" w:rsidP="000D49D8">
            <w:pPr>
              <w:spacing w:line="259" w:lineRule="auto"/>
              <w:rPr>
                <w:rFonts w:cstheme="minorHAnsi"/>
              </w:rPr>
            </w:pPr>
            <w:r w:rsidRPr="006F1629">
              <w:rPr>
                <w:rFonts w:cstheme="minorHAnsi"/>
              </w:rPr>
              <w:t>.</w:t>
            </w:r>
          </w:p>
        </w:tc>
        <w:tc>
          <w:tcPr>
            <w:tcW w:w="497" w:type="pct"/>
          </w:tcPr>
          <w:p w14:paraId="349EA339" w14:textId="77777777" w:rsidR="006F1629" w:rsidRPr="006F1629" w:rsidRDefault="006F1629" w:rsidP="000D49D8">
            <w:pPr>
              <w:spacing w:line="259" w:lineRule="auto"/>
              <w:rPr>
                <w:rFonts w:cstheme="minorHAnsi"/>
              </w:rPr>
            </w:pPr>
            <w:r w:rsidRPr="006F1629">
              <w:rPr>
                <w:rFonts w:cstheme="minorHAnsi"/>
              </w:rPr>
              <w:t>-0.0008</w:t>
            </w:r>
          </w:p>
        </w:tc>
        <w:tc>
          <w:tcPr>
            <w:tcW w:w="497" w:type="pct"/>
          </w:tcPr>
          <w:p w14:paraId="44E88E06" w14:textId="77777777" w:rsidR="006F1629" w:rsidRPr="006F1629" w:rsidRDefault="006F1629" w:rsidP="000D49D8">
            <w:pPr>
              <w:spacing w:line="259" w:lineRule="auto"/>
              <w:rPr>
                <w:rFonts w:cstheme="minorHAnsi"/>
              </w:rPr>
            </w:pPr>
            <w:r w:rsidRPr="006F1629">
              <w:rPr>
                <w:rFonts w:cstheme="minorHAnsi"/>
              </w:rPr>
              <w:t>.</w:t>
            </w:r>
          </w:p>
        </w:tc>
        <w:tc>
          <w:tcPr>
            <w:tcW w:w="458" w:type="pct"/>
          </w:tcPr>
          <w:p w14:paraId="289D42E0" w14:textId="77777777" w:rsidR="006F1629" w:rsidRPr="006F1629" w:rsidRDefault="006F1629" w:rsidP="000D49D8">
            <w:pPr>
              <w:spacing w:line="259" w:lineRule="auto"/>
              <w:rPr>
                <w:rFonts w:cstheme="minorHAnsi"/>
              </w:rPr>
            </w:pPr>
            <w:r w:rsidRPr="006F1629">
              <w:rPr>
                <w:rFonts w:cstheme="minorHAnsi"/>
              </w:rPr>
              <w:t>.</w:t>
            </w:r>
          </w:p>
        </w:tc>
        <w:tc>
          <w:tcPr>
            <w:tcW w:w="467" w:type="pct"/>
          </w:tcPr>
          <w:p w14:paraId="341B607F" w14:textId="77777777" w:rsidR="006F1629" w:rsidRPr="006F1629" w:rsidRDefault="006F1629" w:rsidP="000D49D8">
            <w:pPr>
              <w:spacing w:line="259" w:lineRule="auto"/>
              <w:rPr>
                <w:rFonts w:cstheme="minorHAnsi"/>
              </w:rPr>
            </w:pPr>
            <w:r w:rsidRPr="006F1629">
              <w:rPr>
                <w:rFonts w:cstheme="minorHAnsi"/>
              </w:rPr>
              <w:t>-0.0014</w:t>
            </w:r>
          </w:p>
        </w:tc>
        <w:tc>
          <w:tcPr>
            <w:tcW w:w="466" w:type="pct"/>
          </w:tcPr>
          <w:p w14:paraId="1951A8CD" w14:textId="77777777" w:rsidR="006F1629" w:rsidRPr="006F1629" w:rsidRDefault="006F1629" w:rsidP="000D49D8">
            <w:pPr>
              <w:spacing w:line="259" w:lineRule="auto"/>
              <w:rPr>
                <w:rFonts w:cstheme="minorHAnsi"/>
              </w:rPr>
            </w:pPr>
            <w:r w:rsidRPr="006F1629">
              <w:rPr>
                <w:rFonts w:cstheme="minorHAnsi"/>
              </w:rPr>
              <w:t>.</w:t>
            </w:r>
          </w:p>
        </w:tc>
      </w:tr>
      <w:tr w:rsidR="006F1629" w:rsidRPr="006F1629" w14:paraId="6A3252D1" w14:textId="77777777" w:rsidTr="00A543B4">
        <w:trPr>
          <w:trHeight w:val="255"/>
        </w:trPr>
        <w:tc>
          <w:tcPr>
            <w:tcW w:w="689" w:type="pct"/>
          </w:tcPr>
          <w:p w14:paraId="725670E6" w14:textId="77777777" w:rsidR="006F1629" w:rsidRPr="006F1629" w:rsidRDefault="006F1629" w:rsidP="000D49D8">
            <w:pPr>
              <w:spacing w:line="259" w:lineRule="auto"/>
              <w:rPr>
                <w:rFonts w:cstheme="minorHAnsi"/>
              </w:rPr>
            </w:pPr>
          </w:p>
        </w:tc>
        <w:tc>
          <w:tcPr>
            <w:tcW w:w="494" w:type="pct"/>
          </w:tcPr>
          <w:p w14:paraId="7936116D" w14:textId="77777777" w:rsidR="006F1629" w:rsidRPr="006F1629" w:rsidRDefault="006F1629" w:rsidP="000D49D8">
            <w:pPr>
              <w:spacing w:line="259" w:lineRule="auto"/>
              <w:rPr>
                <w:rFonts w:cstheme="minorHAnsi"/>
              </w:rPr>
            </w:pPr>
            <w:r w:rsidRPr="006F1629">
              <w:rPr>
                <w:rFonts w:cstheme="minorHAnsi"/>
              </w:rPr>
              <w:t>.</w:t>
            </w:r>
          </w:p>
        </w:tc>
        <w:tc>
          <w:tcPr>
            <w:tcW w:w="467" w:type="pct"/>
          </w:tcPr>
          <w:p w14:paraId="2A4775C4" w14:textId="77777777" w:rsidR="006F1629" w:rsidRPr="006F1629" w:rsidRDefault="006F1629" w:rsidP="000D49D8">
            <w:pPr>
              <w:spacing w:line="259" w:lineRule="auto"/>
              <w:rPr>
                <w:rFonts w:cstheme="minorHAnsi"/>
              </w:rPr>
            </w:pPr>
            <w:r w:rsidRPr="006F1629">
              <w:rPr>
                <w:rFonts w:cstheme="minorHAnsi"/>
              </w:rPr>
              <w:t>[-0.99]</w:t>
            </w:r>
          </w:p>
        </w:tc>
        <w:tc>
          <w:tcPr>
            <w:tcW w:w="467" w:type="pct"/>
          </w:tcPr>
          <w:p w14:paraId="127D9ABA" w14:textId="77777777" w:rsidR="006F1629" w:rsidRPr="006F1629" w:rsidRDefault="006F1629" w:rsidP="000D49D8">
            <w:pPr>
              <w:spacing w:line="259" w:lineRule="auto"/>
              <w:rPr>
                <w:rFonts w:cstheme="minorHAnsi"/>
              </w:rPr>
            </w:pPr>
            <w:r w:rsidRPr="006F1629">
              <w:rPr>
                <w:rFonts w:cstheme="minorHAnsi"/>
              </w:rPr>
              <w:t>.</w:t>
            </w:r>
          </w:p>
        </w:tc>
        <w:tc>
          <w:tcPr>
            <w:tcW w:w="497" w:type="pct"/>
          </w:tcPr>
          <w:p w14:paraId="77A57FB9" w14:textId="77777777" w:rsidR="006F1629" w:rsidRPr="006F1629" w:rsidRDefault="006F1629" w:rsidP="000D49D8">
            <w:pPr>
              <w:spacing w:line="259" w:lineRule="auto"/>
              <w:rPr>
                <w:rFonts w:cstheme="minorHAnsi"/>
              </w:rPr>
            </w:pPr>
            <w:r w:rsidRPr="006F1629">
              <w:rPr>
                <w:rFonts w:cstheme="minorHAnsi"/>
              </w:rPr>
              <w:t>.</w:t>
            </w:r>
          </w:p>
        </w:tc>
        <w:tc>
          <w:tcPr>
            <w:tcW w:w="497" w:type="pct"/>
          </w:tcPr>
          <w:p w14:paraId="2321D837" w14:textId="77777777" w:rsidR="006F1629" w:rsidRPr="006F1629" w:rsidRDefault="006F1629" w:rsidP="000D49D8">
            <w:pPr>
              <w:spacing w:line="259" w:lineRule="auto"/>
              <w:rPr>
                <w:rFonts w:cstheme="minorHAnsi"/>
              </w:rPr>
            </w:pPr>
            <w:r w:rsidRPr="006F1629">
              <w:rPr>
                <w:rFonts w:cstheme="minorHAnsi"/>
              </w:rPr>
              <w:t>[-0.44]</w:t>
            </w:r>
          </w:p>
        </w:tc>
        <w:tc>
          <w:tcPr>
            <w:tcW w:w="497" w:type="pct"/>
          </w:tcPr>
          <w:p w14:paraId="64708122" w14:textId="77777777" w:rsidR="006F1629" w:rsidRPr="006F1629" w:rsidRDefault="006F1629" w:rsidP="000D49D8">
            <w:pPr>
              <w:spacing w:line="259" w:lineRule="auto"/>
              <w:rPr>
                <w:rFonts w:cstheme="minorHAnsi"/>
              </w:rPr>
            </w:pPr>
            <w:r w:rsidRPr="006F1629">
              <w:rPr>
                <w:rFonts w:cstheme="minorHAnsi"/>
              </w:rPr>
              <w:t>.</w:t>
            </w:r>
          </w:p>
        </w:tc>
        <w:tc>
          <w:tcPr>
            <w:tcW w:w="458" w:type="pct"/>
          </w:tcPr>
          <w:p w14:paraId="4B16D64F" w14:textId="77777777" w:rsidR="006F1629" w:rsidRPr="006F1629" w:rsidRDefault="006F1629" w:rsidP="000D49D8">
            <w:pPr>
              <w:spacing w:line="259" w:lineRule="auto"/>
              <w:rPr>
                <w:rFonts w:cstheme="minorHAnsi"/>
              </w:rPr>
            </w:pPr>
            <w:r w:rsidRPr="006F1629">
              <w:rPr>
                <w:rFonts w:cstheme="minorHAnsi"/>
              </w:rPr>
              <w:t>.</w:t>
            </w:r>
          </w:p>
        </w:tc>
        <w:tc>
          <w:tcPr>
            <w:tcW w:w="467" w:type="pct"/>
          </w:tcPr>
          <w:p w14:paraId="46287030" w14:textId="77777777" w:rsidR="006F1629" w:rsidRPr="006F1629" w:rsidRDefault="006F1629" w:rsidP="000D49D8">
            <w:pPr>
              <w:spacing w:line="259" w:lineRule="auto"/>
              <w:rPr>
                <w:rFonts w:cstheme="minorHAnsi"/>
              </w:rPr>
            </w:pPr>
            <w:r w:rsidRPr="006F1629">
              <w:rPr>
                <w:rFonts w:cstheme="minorHAnsi"/>
              </w:rPr>
              <w:t>[-0.43]</w:t>
            </w:r>
          </w:p>
        </w:tc>
        <w:tc>
          <w:tcPr>
            <w:tcW w:w="466" w:type="pct"/>
          </w:tcPr>
          <w:p w14:paraId="1864B2F6" w14:textId="77777777" w:rsidR="006F1629" w:rsidRPr="006F1629" w:rsidRDefault="006F1629" w:rsidP="000D49D8">
            <w:pPr>
              <w:spacing w:line="259" w:lineRule="auto"/>
              <w:rPr>
                <w:rFonts w:cstheme="minorHAnsi"/>
              </w:rPr>
            </w:pPr>
            <w:r w:rsidRPr="006F1629">
              <w:rPr>
                <w:rFonts w:cstheme="minorHAnsi"/>
              </w:rPr>
              <w:t>.</w:t>
            </w:r>
          </w:p>
        </w:tc>
      </w:tr>
      <w:tr w:rsidR="006F1629" w:rsidRPr="006F1629" w14:paraId="7E93822B" w14:textId="77777777" w:rsidTr="00A543B4">
        <w:trPr>
          <w:trHeight w:val="255"/>
        </w:trPr>
        <w:tc>
          <w:tcPr>
            <w:tcW w:w="689" w:type="pct"/>
          </w:tcPr>
          <w:p w14:paraId="27A018C2" w14:textId="77777777" w:rsidR="006F1629" w:rsidRPr="006F1629" w:rsidRDefault="006F1629" w:rsidP="000D49D8">
            <w:pPr>
              <w:spacing w:line="259" w:lineRule="auto"/>
              <w:rPr>
                <w:rFonts w:cstheme="minorHAnsi"/>
              </w:rPr>
            </w:pPr>
            <w:r w:rsidRPr="006F1629">
              <w:rPr>
                <w:rFonts w:cstheme="minorHAnsi"/>
              </w:rPr>
              <w:t>Match Year Industry</w:t>
            </w:r>
          </w:p>
        </w:tc>
        <w:tc>
          <w:tcPr>
            <w:tcW w:w="494" w:type="pct"/>
          </w:tcPr>
          <w:p w14:paraId="43E2957B" w14:textId="77777777" w:rsidR="006F1629" w:rsidRPr="006F1629" w:rsidRDefault="006F1629" w:rsidP="000D49D8">
            <w:pPr>
              <w:spacing w:line="259" w:lineRule="auto"/>
              <w:rPr>
                <w:rFonts w:cstheme="minorHAnsi"/>
              </w:rPr>
            </w:pPr>
            <w:r w:rsidRPr="006F1629">
              <w:rPr>
                <w:rFonts w:cstheme="minorHAnsi"/>
              </w:rPr>
              <w:t>.</w:t>
            </w:r>
          </w:p>
        </w:tc>
        <w:tc>
          <w:tcPr>
            <w:tcW w:w="467" w:type="pct"/>
          </w:tcPr>
          <w:p w14:paraId="668D62B4" w14:textId="77777777" w:rsidR="006F1629" w:rsidRPr="006F1629" w:rsidRDefault="006F1629" w:rsidP="000D49D8">
            <w:pPr>
              <w:spacing w:line="259" w:lineRule="auto"/>
              <w:rPr>
                <w:rFonts w:cstheme="minorHAnsi"/>
              </w:rPr>
            </w:pPr>
            <w:r w:rsidRPr="006F1629">
              <w:rPr>
                <w:rFonts w:cstheme="minorHAnsi"/>
              </w:rPr>
              <w:t>.</w:t>
            </w:r>
          </w:p>
        </w:tc>
        <w:tc>
          <w:tcPr>
            <w:tcW w:w="467" w:type="pct"/>
          </w:tcPr>
          <w:p w14:paraId="5910771E" w14:textId="77777777" w:rsidR="006F1629" w:rsidRPr="006F1629" w:rsidRDefault="006F1629" w:rsidP="000D49D8">
            <w:pPr>
              <w:spacing w:line="259" w:lineRule="auto"/>
              <w:rPr>
                <w:rFonts w:cstheme="minorHAnsi"/>
              </w:rPr>
            </w:pPr>
            <w:r w:rsidRPr="006F1629">
              <w:rPr>
                <w:rFonts w:cstheme="minorHAnsi"/>
              </w:rPr>
              <w:t>-0.0019</w:t>
            </w:r>
          </w:p>
        </w:tc>
        <w:tc>
          <w:tcPr>
            <w:tcW w:w="497" w:type="pct"/>
          </w:tcPr>
          <w:p w14:paraId="67B6B108" w14:textId="77777777" w:rsidR="006F1629" w:rsidRPr="006F1629" w:rsidRDefault="006F1629" w:rsidP="000D49D8">
            <w:pPr>
              <w:spacing w:line="259" w:lineRule="auto"/>
              <w:rPr>
                <w:rFonts w:cstheme="minorHAnsi"/>
              </w:rPr>
            </w:pPr>
            <w:r w:rsidRPr="006F1629">
              <w:rPr>
                <w:rFonts w:cstheme="minorHAnsi"/>
              </w:rPr>
              <w:t>.</w:t>
            </w:r>
          </w:p>
        </w:tc>
        <w:tc>
          <w:tcPr>
            <w:tcW w:w="497" w:type="pct"/>
          </w:tcPr>
          <w:p w14:paraId="66B278C3" w14:textId="77777777" w:rsidR="006F1629" w:rsidRPr="006F1629" w:rsidRDefault="006F1629" w:rsidP="000D49D8">
            <w:pPr>
              <w:spacing w:line="259" w:lineRule="auto"/>
              <w:rPr>
                <w:rFonts w:cstheme="minorHAnsi"/>
              </w:rPr>
            </w:pPr>
            <w:r w:rsidRPr="006F1629">
              <w:rPr>
                <w:rFonts w:cstheme="minorHAnsi"/>
              </w:rPr>
              <w:t>.</w:t>
            </w:r>
          </w:p>
        </w:tc>
        <w:tc>
          <w:tcPr>
            <w:tcW w:w="497" w:type="pct"/>
          </w:tcPr>
          <w:p w14:paraId="67CFD084" w14:textId="77777777" w:rsidR="006F1629" w:rsidRPr="006F1629" w:rsidRDefault="006F1629" w:rsidP="000D49D8">
            <w:pPr>
              <w:spacing w:line="259" w:lineRule="auto"/>
              <w:rPr>
                <w:rFonts w:cstheme="minorHAnsi"/>
              </w:rPr>
            </w:pPr>
            <w:r w:rsidRPr="006F1629">
              <w:rPr>
                <w:rFonts w:cstheme="minorHAnsi"/>
              </w:rPr>
              <w:t>-0.0003</w:t>
            </w:r>
          </w:p>
        </w:tc>
        <w:tc>
          <w:tcPr>
            <w:tcW w:w="458" w:type="pct"/>
          </w:tcPr>
          <w:p w14:paraId="2A7F4593" w14:textId="77777777" w:rsidR="006F1629" w:rsidRPr="006F1629" w:rsidRDefault="006F1629" w:rsidP="000D49D8">
            <w:pPr>
              <w:spacing w:line="259" w:lineRule="auto"/>
              <w:rPr>
                <w:rFonts w:cstheme="minorHAnsi"/>
              </w:rPr>
            </w:pPr>
            <w:r w:rsidRPr="006F1629">
              <w:rPr>
                <w:rFonts w:cstheme="minorHAnsi"/>
              </w:rPr>
              <w:t>.</w:t>
            </w:r>
          </w:p>
        </w:tc>
        <w:tc>
          <w:tcPr>
            <w:tcW w:w="467" w:type="pct"/>
          </w:tcPr>
          <w:p w14:paraId="6F9CE846" w14:textId="77777777" w:rsidR="006F1629" w:rsidRPr="006F1629" w:rsidRDefault="006F1629" w:rsidP="000D49D8">
            <w:pPr>
              <w:spacing w:line="259" w:lineRule="auto"/>
              <w:rPr>
                <w:rFonts w:cstheme="minorHAnsi"/>
              </w:rPr>
            </w:pPr>
            <w:r w:rsidRPr="006F1629">
              <w:rPr>
                <w:rFonts w:cstheme="minorHAnsi"/>
              </w:rPr>
              <w:t>.</w:t>
            </w:r>
          </w:p>
        </w:tc>
        <w:tc>
          <w:tcPr>
            <w:tcW w:w="466" w:type="pct"/>
          </w:tcPr>
          <w:p w14:paraId="7187B765" w14:textId="77777777" w:rsidR="006F1629" w:rsidRPr="006F1629" w:rsidRDefault="006F1629" w:rsidP="000D49D8">
            <w:pPr>
              <w:spacing w:line="259" w:lineRule="auto"/>
              <w:rPr>
                <w:rFonts w:cstheme="minorHAnsi"/>
              </w:rPr>
            </w:pPr>
            <w:r w:rsidRPr="006F1629">
              <w:rPr>
                <w:rFonts w:cstheme="minorHAnsi"/>
              </w:rPr>
              <w:t>-0.0020</w:t>
            </w:r>
          </w:p>
        </w:tc>
      </w:tr>
      <w:tr w:rsidR="006F1629" w:rsidRPr="006F1629" w14:paraId="3B60A88B" w14:textId="77777777" w:rsidTr="00A543B4">
        <w:trPr>
          <w:trHeight w:val="254"/>
        </w:trPr>
        <w:tc>
          <w:tcPr>
            <w:tcW w:w="689" w:type="pct"/>
          </w:tcPr>
          <w:p w14:paraId="7BF59BC9" w14:textId="77777777" w:rsidR="006F1629" w:rsidRPr="006F1629" w:rsidRDefault="006F1629" w:rsidP="000D49D8">
            <w:pPr>
              <w:spacing w:line="259" w:lineRule="auto"/>
              <w:rPr>
                <w:rFonts w:cstheme="minorHAnsi"/>
              </w:rPr>
            </w:pPr>
          </w:p>
        </w:tc>
        <w:tc>
          <w:tcPr>
            <w:tcW w:w="494" w:type="pct"/>
          </w:tcPr>
          <w:p w14:paraId="18666B14" w14:textId="77777777" w:rsidR="006F1629" w:rsidRPr="006F1629" w:rsidRDefault="006F1629" w:rsidP="000D49D8">
            <w:pPr>
              <w:spacing w:line="259" w:lineRule="auto"/>
              <w:rPr>
                <w:rFonts w:cstheme="minorHAnsi"/>
              </w:rPr>
            </w:pPr>
            <w:r w:rsidRPr="006F1629">
              <w:rPr>
                <w:rFonts w:cstheme="minorHAnsi"/>
              </w:rPr>
              <w:t>.</w:t>
            </w:r>
          </w:p>
        </w:tc>
        <w:tc>
          <w:tcPr>
            <w:tcW w:w="467" w:type="pct"/>
          </w:tcPr>
          <w:p w14:paraId="2C2697E3" w14:textId="77777777" w:rsidR="006F1629" w:rsidRPr="006F1629" w:rsidRDefault="006F1629" w:rsidP="000D49D8">
            <w:pPr>
              <w:spacing w:line="259" w:lineRule="auto"/>
              <w:rPr>
                <w:rFonts w:cstheme="minorHAnsi"/>
              </w:rPr>
            </w:pPr>
            <w:r w:rsidRPr="006F1629">
              <w:rPr>
                <w:rFonts w:cstheme="minorHAnsi"/>
              </w:rPr>
              <w:t>.</w:t>
            </w:r>
          </w:p>
        </w:tc>
        <w:tc>
          <w:tcPr>
            <w:tcW w:w="467" w:type="pct"/>
          </w:tcPr>
          <w:p w14:paraId="5F9DAD17" w14:textId="77777777" w:rsidR="006F1629" w:rsidRPr="006F1629" w:rsidRDefault="006F1629" w:rsidP="000D49D8">
            <w:pPr>
              <w:spacing w:line="259" w:lineRule="auto"/>
              <w:rPr>
                <w:rFonts w:cstheme="minorHAnsi"/>
              </w:rPr>
            </w:pPr>
            <w:r w:rsidRPr="006F1629">
              <w:rPr>
                <w:rFonts w:cstheme="minorHAnsi"/>
              </w:rPr>
              <w:t>[-0.92]</w:t>
            </w:r>
          </w:p>
        </w:tc>
        <w:tc>
          <w:tcPr>
            <w:tcW w:w="497" w:type="pct"/>
          </w:tcPr>
          <w:p w14:paraId="3F062C17" w14:textId="77777777" w:rsidR="006F1629" w:rsidRPr="006F1629" w:rsidRDefault="006F1629" w:rsidP="000D49D8">
            <w:pPr>
              <w:spacing w:line="259" w:lineRule="auto"/>
              <w:rPr>
                <w:rFonts w:cstheme="minorHAnsi"/>
              </w:rPr>
            </w:pPr>
            <w:r w:rsidRPr="006F1629">
              <w:rPr>
                <w:rFonts w:cstheme="minorHAnsi"/>
              </w:rPr>
              <w:t>.</w:t>
            </w:r>
          </w:p>
        </w:tc>
        <w:tc>
          <w:tcPr>
            <w:tcW w:w="497" w:type="pct"/>
          </w:tcPr>
          <w:p w14:paraId="6AD634F0" w14:textId="77777777" w:rsidR="006F1629" w:rsidRPr="006F1629" w:rsidRDefault="006F1629" w:rsidP="000D49D8">
            <w:pPr>
              <w:spacing w:line="259" w:lineRule="auto"/>
              <w:rPr>
                <w:rFonts w:cstheme="minorHAnsi"/>
              </w:rPr>
            </w:pPr>
            <w:r w:rsidRPr="006F1629">
              <w:rPr>
                <w:rFonts w:cstheme="minorHAnsi"/>
              </w:rPr>
              <w:t>.</w:t>
            </w:r>
          </w:p>
        </w:tc>
        <w:tc>
          <w:tcPr>
            <w:tcW w:w="497" w:type="pct"/>
          </w:tcPr>
          <w:p w14:paraId="36B9B913" w14:textId="77777777" w:rsidR="006F1629" w:rsidRPr="006F1629" w:rsidRDefault="006F1629" w:rsidP="000D49D8">
            <w:pPr>
              <w:spacing w:line="259" w:lineRule="auto"/>
              <w:rPr>
                <w:rFonts w:cstheme="minorHAnsi"/>
              </w:rPr>
            </w:pPr>
            <w:r w:rsidRPr="006F1629">
              <w:rPr>
                <w:rFonts w:cstheme="minorHAnsi"/>
              </w:rPr>
              <w:t>[-0.40]</w:t>
            </w:r>
          </w:p>
        </w:tc>
        <w:tc>
          <w:tcPr>
            <w:tcW w:w="458" w:type="pct"/>
          </w:tcPr>
          <w:p w14:paraId="0DFDD84F" w14:textId="77777777" w:rsidR="006F1629" w:rsidRPr="006F1629" w:rsidRDefault="006F1629" w:rsidP="000D49D8">
            <w:pPr>
              <w:spacing w:line="259" w:lineRule="auto"/>
              <w:rPr>
                <w:rFonts w:cstheme="minorHAnsi"/>
              </w:rPr>
            </w:pPr>
            <w:r w:rsidRPr="006F1629">
              <w:rPr>
                <w:rFonts w:cstheme="minorHAnsi"/>
              </w:rPr>
              <w:t>.</w:t>
            </w:r>
          </w:p>
        </w:tc>
        <w:tc>
          <w:tcPr>
            <w:tcW w:w="467" w:type="pct"/>
          </w:tcPr>
          <w:p w14:paraId="5E601056" w14:textId="77777777" w:rsidR="006F1629" w:rsidRPr="006F1629" w:rsidRDefault="006F1629" w:rsidP="000D49D8">
            <w:pPr>
              <w:spacing w:line="259" w:lineRule="auto"/>
              <w:rPr>
                <w:rFonts w:cstheme="minorHAnsi"/>
              </w:rPr>
            </w:pPr>
            <w:r w:rsidRPr="006F1629">
              <w:rPr>
                <w:rFonts w:cstheme="minorHAnsi"/>
              </w:rPr>
              <w:t>.</w:t>
            </w:r>
          </w:p>
        </w:tc>
        <w:tc>
          <w:tcPr>
            <w:tcW w:w="466" w:type="pct"/>
          </w:tcPr>
          <w:p w14:paraId="265F9194" w14:textId="77777777" w:rsidR="006F1629" w:rsidRPr="006F1629" w:rsidRDefault="006F1629" w:rsidP="000D49D8">
            <w:pPr>
              <w:spacing w:line="259" w:lineRule="auto"/>
              <w:rPr>
                <w:rFonts w:cstheme="minorHAnsi"/>
              </w:rPr>
            </w:pPr>
            <w:r w:rsidRPr="006F1629">
              <w:rPr>
                <w:rFonts w:cstheme="minorHAnsi"/>
              </w:rPr>
              <w:t>[-1.02]</w:t>
            </w:r>
          </w:p>
        </w:tc>
      </w:tr>
      <w:tr w:rsidR="006F1629" w:rsidRPr="006F1629" w14:paraId="169314C5" w14:textId="77777777" w:rsidTr="00A543B4">
        <w:trPr>
          <w:trHeight w:val="254"/>
        </w:trPr>
        <w:tc>
          <w:tcPr>
            <w:tcW w:w="689" w:type="pct"/>
          </w:tcPr>
          <w:p w14:paraId="062EA4CE" w14:textId="77777777" w:rsidR="006F1629" w:rsidRPr="006F1629" w:rsidRDefault="006F1629" w:rsidP="000D49D8">
            <w:pPr>
              <w:spacing w:line="259" w:lineRule="auto"/>
              <w:rPr>
                <w:rFonts w:cstheme="minorHAnsi"/>
              </w:rPr>
            </w:pPr>
            <w:r w:rsidRPr="006F1629">
              <w:rPr>
                <w:rFonts w:cstheme="minorHAnsi"/>
              </w:rPr>
              <w:t>Market-to-Book</w:t>
            </w:r>
          </w:p>
        </w:tc>
        <w:tc>
          <w:tcPr>
            <w:tcW w:w="494" w:type="pct"/>
          </w:tcPr>
          <w:p w14:paraId="4675312D" w14:textId="77777777" w:rsidR="006F1629" w:rsidRPr="006F1629" w:rsidRDefault="006F1629" w:rsidP="000D49D8">
            <w:pPr>
              <w:spacing w:line="259" w:lineRule="auto"/>
              <w:rPr>
                <w:rFonts w:cstheme="minorHAnsi"/>
              </w:rPr>
            </w:pPr>
            <w:r w:rsidRPr="006F1629">
              <w:rPr>
                <w:rFonts w:cstheme="minorHAnsi"/>
              </w:rPr>
              <w:t>-0.0009</w:t>
            </w:r>
          </w:p>
        </w:tc>
        <w:tc>
          <w:tcPr>
            <w:tcW w:w="467" w:type="pct"/>
          </w:tcPr>
          <w:p w14:paraId="18EC69FC" w14:textId="77777777" w:rsidR="006F1629" w:rsidRPr="006F1629" w:rsidRDefault="006F1629" w:rsidP="000D49D8">
            <w:pPr>
              <w:spacing w:line="259" w:lineRule="auto"/>
              <w:rPr>
                <w:rFonts w:cstheme="minorHAnsi"/>
              </w:rPr>
            </w:pPr>
            <w:r w:rsidRPr="006F1629">
              <w:rPr>
                <w:rFonts w:cstheme="minorHAnsi"/>
              </w:rPr>
              <w:t>-0.0009</w:t>
            </w:r>
          </w:p>
        </w:tc>
        <w:tc>
          <w:tcPr>
            <w:tcW w:w="467" w:type="pct"/>
          </w:tcPr>
          <w:p w14:paraId="40AAABD5" w14:textId="77777777" w:rsidR="006F1629" w:rsidRPr="006F1629" w:rsidRDefault="006F1629" w:rsidP="000D49D8">
            <w:pPr>
              <w:spacing w:line="259" w:lineRule="auto"/>
              <w:rPr>
                <w:rFonts w:cstheme="minorHAnsi"/>
              </w:rPr>
            </w:pPr>
            <w:r w:rsidRPr="006F1629">
              <w:rPr>
                <w:rFonts w:cstheme="minorHAnsi"/>
              </w:rPr>
              <w:t>-0.0009</w:t>
            </w:r>
          </w:p>
        </w:tc>
        <w:tc>
          <w:tcPr>
            <w:tcW w:w="497" w:type="pct"/>
          </w:tcPr>
          <w:p w14:paraId="6E8EE890" w14:textId="77777777" w:rsidR="006F1629" w:rsidRPr="006F1629" w:rsidRDefault="006F1629" w:rsidP="000D49D8">
            <w:pPr>
              <w:spacing w:line="259" w:lineRule="auto"/>
              <w:rPr>
                <w:rFonts w:cstheme="minorHAnsi"/>
              </w:rPr>
            </w:pPr>
            <w:r w:rsidRPr="006F1629">
              <w:rPr>
                <w:rFonts w:cstheme="minorHAnsi"/>
              </w:rPr>
              <w:t>-0.0005</w:t>
            </w:r>
          </w:p>
        </w:tc>
        <w:tc>
          <w:tcPr>
            <w:tcW w:w="497" w:type="pct"/>
          </w:tcPr>
          <w:p w14:paraId="7B7CC283" w14:textId="77777777" w:rsidR="006F1629" w:rsidRPr="006F1629" w:rsidRDefault="006F1629" w:rsidP="000D49D8">
            <w:pPr>
              <w:spacing w:line="259" w:lineRule="auto"/>
              <w:rPr>
                <w:rFonts w:cstheme="minorHAnsi"/>
              </w:rPr>
            </w:pPr>
            <w:r w:rsidRPr="006F1629">
              <w:rPr>
                <w:rFonts w:cstheme="minorHAnsi"/>
              </w:rPr>
              <w:t>-0.0005</w:t>
            </w:r>
          </w:p>
        </w:tc>
        <w:tc>
          <w:tcPr>
            <w:tcW w:w="497" w:type="pct"/>
          </w:tcPr>
          <w:p w14:paraId="7C3F127F" w14:textId="77777777" w:rsidR="006F1629" w:rsidRPr="006F1629" w:rsidRDefault="006F1629" w:rsidP="000D49D8">
            <w:pPr>
              <w:spacing w:line="259" w:lineRule="auto"/>
              <w:rPr>
                <w:rFonts w:cstheme="minorHAnsi"/>
              </w:rPr>
            </w:pPr>
            <w:r w:rsidRPr="006F1629">
              <w:rPr>
                <w:rFonts w:cstheme="minorHAnsi"/>
              </w:rPr>
              <w:t>-0.0005</w:t>
            </w:r>
          </w:p>
        </w:tc>
        <w:tc>
          <w:tcPr>
            <w:tcW w:w="458" w:type="pct"/>
          </w:tcPr>
          <w:p w14:paraId="1AB59C88" w14:textId="77777777" w:rsidR="006F1629" w:rsidRPr="006F1629" w:rsidRDefault="006F1629" w:rsidP="000D49D8">
            <w:pPr>
              <w:spacing w:line="259" w:lineRule="auto"/>
              <w:rPr>
                <w:rFonts w:cstheme="minorHAnsi"/>
              </w:rPr>
            </w:pPr>
            <w:r w:rsidRPr="006F1629">
              <w:rPr>
                <w:rFonts w:cstheme="minorHAnsi"/>
              </w:rPr>
              <w:t>-0.0013</w:t>
            </w:r>
          </w:p>
        </w:tc>
        <w:tc>
          <w:tcPr>
            <w:tcW w:w="467" w:type="pct"/>
          </w:tcPr>
          <w:p w14:paraId="4442D3C4" w14:textId="77777777" w:rsidR="006F1629" w:rsidRPr="006F1629" w:rsidRDefault="006F1629" w:rsidP="000D49D8">
            <w:pPr>
              <w:spacing w:line="259" w:lineRule="auto"/>
              <w:rPr>
                <w:rFonts w:cstheme="minorHAnsi"/>
              </w:rPr>
            </w:pPr>
            <w:r w:rsidRPr="006F1629">
              <w:rPr>
                <w:rFonts w:cstheme="minorHAnsi"/>
              </w:rPr>
              <w:t>-0.0013</w:t>
            </w:r>
          </w:p>
        </w:tc>
        <w:tc>
          <w:tcPr>
            <w:tcW w:w="466" w:type="pct"/>
          </w:tcPr>
          <w:p w14:paraId="52C2CF2F" w14:textId="77777777" w:rsidR="006F1629" w:rsidRPr="006F1629" w:rsidRDefault="006F1629" w:rsidP="000D49D8">
            <w:pPr>
              <w:spacing w:line="259" w:lineRule="auto"/>
              <w:rPr>
                <w:rFonts w:cstheme="minorHAnsi"/>
              </w:rPr>
            </w:pPr>
            <w:r w:rsidRPr="006F1629">
              <w:rPr>
                <w:rFonts w:cstheme="minorHAnsi"/>
              </w:rPr>
              <w:t>-0.0013</w:t>
            </w:r>
          </w:p>
        </w:tc>
      </w:tr>
      <w:tr w:rsidR="006F1629" w:rsidRPr="006F1629" w14:paraId="3284486F" w14:textId="77777777" w:rsidTr="00A543B4">
        <w:trPr>
          <w:trHeight w:val="255"/>
        </w:trPr>
        <w:tc>
          <w:tcPr>
            <w:tcW w:w="689" w:type="pct"/>
          </w:tcPr>
          <w:p w14:paraId="2390831D" w14:textId="77777777" w:rsidR="006F1629" w:rsidRPr="006F1629" w:rsidRDefault="006F1629" w:rsidP="000D49D8">
            <w:pPr>
              <w:spacing w:line="259" w:lineRule="auto"/>
              <w:rPr>
                <w:rFonts w:cstheme="minorHAnsi"/>
              </w:rPr>
            </w:pPr>
          </w:p>
        </w:tc>
        <w:tc>
          <w:tcPr>
            <w:tcW w:w="494" w:type="pct"/>
          </w:tcPr>
          <w:p w14:paraId="7A02B630" w14:textId="77777777" w:rsidR="006F1629" w:rsidRPr="006F1629" w:rsidRDefault="006F1629" w:rsidP="000D49D8">
            <w:pPr>
              <w:spacing w:line="259" w:lineRule="auto"/>
              <w:rPr>
                <w:rFonts w:cstheme="minorHAnsi"/>
              </w:rPr>
            </w:pPr>
            <w:r w:rsidRPr="006F1629">
              <w:rPr>
                <w:rFonts w:cstheme="minorHAnsi"/>
              </w:rPr>
              <w:t>[-6.</w:t>
            </w:r>
            <w:proofErr w:type="gramStart"/>
            <w:r w:rsidRPr="006F1629">
              <w:rPr>
                <w:rFonts w:cstheme="minorHAnsi"/>
              </w:rPr>
              <w:t>75]*</w:t>
            </w:r>
            <w:proofErr w:type="gramEnd"/>
            <w:r w:rsidRPr="006F1629">
              <w:rPr>
                <w:rFonts w:cstheme="minorHAnsi"/>
              </w:rPr>
              <w:t>**</w:t>
            </w:r>
          </w:p>
        </w:tc>
        <w:tc>
          <w:tcPr>
            <w:tcW w:w="467" w:type="pct"/>
          </w:tcPr>
          <w:p w14:paraId="55145AA7" w14:textId="77777777" w:rsidR="006F1629" w:rsidRPr="006F1629" w:rsidRDefault="006F1629" w:rsidP="000D49D8">
            <w:pPr>
              <w:spacing w:line="259" w:lineRule="auto"/>
              <w:rPr>
                <w:rFonts w:cstheme="minorHAnsi"/>
              </w:rPr>
            </w:pPr>
            <w:r w:rsidRPr="006F1629">
              <w:rPr>
                <w:rFonts w:cstheme="minorHAnsi"/>
              </w:rPr>
              <w:t>[-6.</w:t>
            </w:r>
            <w:proofErr w:type="gramStart"/>
            <w:r w:rsidRPr="006F1629">
              <w:rPr>
                <w:rFonts w:cstheme="minorHAnsi"/>
              </w:rPr>
              <w:t>68]*</w:t>
            </w:r>
            <w:proofErr w:type="gramEnd"/>
            <w:r w:rsidRPr="006F1629">
              <w:rPr>
                <w:rFonts w:cstheme="minorHAnsi"/>
              </w:rPr>
              <w:t>**</w:t>
            </w:r>
          </w:p>
        </w:tc>
        <w:tc>
          <w:tcPr>
            <w:tcW w:w="467" w:type="pct"/>
          </w:tcPr>
          <w:p w14:paraId="08E6A565" w14:textId="77777777" w:rsidR="006F1629" w:rsidRPr="006F1629" w:rsidRDefault="006F1629" w:rsidP="000D49D8">
            <w:pPr>
              <w:spacing w:line="259" w:lineRule="auto"/>
              <w:rPr>
                <w:rFonts w:cstheme="minorHAnsi"/>
              </w:rPr>
            </w:pPr>
            <w:r w:rsidRPr="006F1629">
              <w:rPr>
                <w:rFonts w:cstheme="minorHAnsi"/>
              </w:rPr>
              <w:t>[-6.</w:t>
            </w:r>
            <w:proofErr w:type="gramStart"/>
            <w:r w:rsidRPr="006F1629">
              <w:rPr>
                <w:rFonts w:cstheme="minorHAnsi"/>
              </w:rPr>
              <w:t>73]*</w:t>
            </w:r>
            <w:proofErr w:type="gramEnd"/>
            <w:r w:rsidRPr="006F1629">
              <w:rPr>
                <w:rFonts w:cstheme="minorHAnsi"/>
              </w:rPr>
              <w:t>**</w:t>
            </w:r>
          </w:p>
        </w:tc>
        <w:tc>
          <w:tcPr>
            <w:tcW w:w="497" w:type="pct"/>
          </w:tcPr>
          <w:p w14:paraId="1363B650" w14:textId="77777777" w:rsidR="006F1629" w:rsidRPr="006F1629" w:rsidRDefault="006F1629" w:rsidP="000D49D8">
            <w:pPr>
              <w:spacing w:line="259" w:lineRule="auto"/>
              <w:rPr>
                <w:rFonts w:cstheme="minorHAnsi"/>
              </w:rPr>
            </w:pPr>
            <w:r w:rsidRPr="006F1629">
              <w:rPr>
                <w:rFonts w:cstheme="minorHAnsi"/>
              </w:rPr>
              <w:t>[-1.13]</w:t>
            </w:r>
          </w:p>
        </w:tc>
        <w:tc>
          <w:tcPr>
            <w:tcW w:w="497" w:type="pct"/>
          </w:tcPr>
          <w:p w14:paraId="7355CB63" w14:textId="77777777" w:rsidR="006F1629" w:rsidRPr="006F1629" w:rsidRDefault="006F1629" w:rsidP="000D49D8">
            <w:pPr>
              <w:spacing w:line="259" w:lineRule="auto"/>
              <w:rPr>
                <w:rFonts w:cstheme="minorHAnsi"/>
              </w:rPr>
            </w:pPr>
            <w:r w:rsidRPr="006F1629">
              <w:rPr>
                <w:rFonts w:cstheme="minorHAnsi"/>
              </w:rPr>
              <w:t>[-1.12]</w:t>
            </w:r>
          </w:p>
        </w:tc>
        <w:tc>
          <w:tcPr>
            <w:tcW w:w="497" w:type="pct"/>
          </w:tcPr>
          <w:p w14:paraId="3D689B3D" w14:textId="77777777" w:rsidR="006F1629" w:rsidRPr="006F1629" w:rsidRDefault="006F1629" w:rsidP="000D49D8">
            <w:pPr>
              <w:spacing w:line="259" w:lineRule="auto"/>
              <w:rPr>
                <w:rFonts w:cstheme="minorHAnsi"/>
              </w:rPr>
            </w:pPr>
            <w:r w:rsidRPr="006F1629">
              <w:rPr>
                <w:rFonts w:cstheme="minorHAnsi"/>
              </w:rPr>
              <w:t>[-1.11]</w:t>
            </w:r>
          </w:p>
        </w:tc>
        <w:tc>
          <w:tcPr>
            <w:tcW w:w="458" w:type="pct"/>
          </w:tcPr>
          <w:p w14:paraId="711839D1" w14:textId="77777777" w:rsidR="006F1629" w:rsidRPr="006F1629" w:rsidRDefault="006F1629" w:rsidP="000D49D8">
            <w:pPr>
              <w:spacing w:line="259" w:lineRule="auto"/>
              <w:rPr>
                <w:rFonts w:cstheme="minorHAnsi"/>
              </w:rPr>
            </w:pPr>
            <w:r w:rsidRPr="006F1629">
              <w:rPr>
                <w:rFonts w:cstheme="minorHAnsi"/>
              </w:rPr>
              <w:t>[-2.</w:t>
            </w:r>
            <w:proofErr w:type="gramStart"/>
            <w:r w:rsidRPr="006F1629">
              <w:rPr>
                <w:rFonts w:cstheme="minorHAnsi"/>
              </w:rPr>
              <w:t>44]*</w:t>
            </w:r>
            <w:proofErr w:type="gramEnd"/>
            <w:r w:rsidRPr="006F1629">
              <w:rPr>
                <w:rFonts w:cstheme="minorHAnsi"/>
              </w:rPr>
              <w:t>*</w:t>
            </w:r>
          </w:p>
        </w:tc>
        <w:tc>
          <w:tcPr>
            <w:tcW w:w="467" w:type="pct"/>
          </w:tcPr>
          <w:p w14:paraId="496EEBC7" w14:textId="77777777" w:rsidR="006F1629" w:rsidRPr="006F1629" w:rsidRDefault="006F1629" w:rsidP="000D49D8">
            <w:pPr>
              <w:spacing w:line="259" w:lineRule="auto"/>
              <w:rPr>
                <w:rFonts w:cstheme="minorHAnsi"/>
              </w:rPr>
            </w:pPr>
            <w:r w:rsidRPr="006F1629">
              <w:rPr>
                <w:rFonts w:cstheme="minorHAnsi"/>
              </w:rPr>
              <w:t>[-2.</w:t>
            </w:r>
            <w:proofErr w:type="gramStart"/>
            <w:r w:rsidRPr="006F1629">
              <w:rPr>
                <w:rFonts w:cstheme="minorHAnsi"/>
              </w:rPr>
              <w:t>42]*</w:t>
            </w:r>
            <w:proofErr w:type="gramEnd"/>
            <w:r w:rsidRPr="006F1629">
              <w:rPr>
                <w:rFonts w:cstheme="minorHAnsi"/>
              </w:rPr>
              <w:t>*</w:t>
            </w:r>
          </w:p>
        </w:tc>
        <w:tc>
          <w:tcPr>
            <w:tcW w:w="466" w:type="pct"/>
          </w:tcPr>
          <w:p w14:paraId="3F581E04" w14:textId="77777777" w:rsidR="006F1629" w:rsidRPr="006F1629" w:rsidRDefault="006F1629" w:rsidP="000D49D8">
            <w:pPr>
              <w:spacing w:line="259" w:lineRule="auto"/>
              <w:rPr>
                <w:rFonts w:cstheme="minorHAnsi"/>
              </w:rPr>
            </w:pPr>
            <w:r w:rsidRPr="006F1629">
              <w:rPr>
                <w:rFonts w:cstheme="minorHAnsi"/>
              </w:rPr>
              <w:t>[-2.</w:t>
            </w:r>
            <w:proofErr w:type="gramStart"/>
            <w:r w:rsidRPr="006F1629">
              <w:rPr>
                <w:rFonts w:cstheme="minorHAnsi"/>
              </w:rPr>
              <w:t>42]*</w:t>
            </w:r>
            <w:proofErr w:type="gramEnd"/>
            <w:r w:rsidRPr="006F1629">
              <w:rPr>
                <w:rFonts w:cstheme="minorHAnsi"/>
              </w:rPr>
              <w:t>*</w:t>
            </w:r>
          </w:p>
        </w:tc>
      </w:tr>
      <w:tr w:rsidR="006F1629" w:rsidRPr="006F1629" w14:paraId="367C12DA" w14:textId="77777777" w:rsidTr="00A543B4">
        <w:trPr>
          <w:trHeight w:val="255"/>
        </w:trPr>
        <w:tc>
          <w:tcPr>
            <w:tcW w:w="689" w:type="pct"/>
          </w:tcPr>
          <w:p w14:paraId="17DBA105" w14:textId="77777777" w:rsidR="006F1629" w:rsidRPr="006F1629" w:rsidRDefault="006F1629" w:rsidP="000D49D8">
            <w:pPr>
              <w:spacing w:line="259" w:lineRule="auto"/>
              <w:rPr>
                <w:rFonts w:cstheme="minorHAnsi"/>
              </w:rPr>
            </w:pPr>
            <w:r w:rsidRPr="006F1629">
              <w:rPr>
                <w:rFonts w:cstheme="minorHAnsi"/>
              </w:rPr>
              <w:t>Asset Growth</w:t>
            </w:r>
          </w:p>
        </w:tc>
        <w:tc>
          <w:tcPr>
            <w:tcW w:w="494" w:type="pct"/>
          </w:tcPr>
          <w:p w14:paraId="5FBCF65C" w14:textId="77777777" w:rsidR="006F1629" w:rsidRPr="006F1629" w:rsidRDefault="006F1629" w:rsidP="000D49D8">
            <w:pPr>
              <w:spacing w:line="259" w:lineRule="auto"/>
              <w:rPr>
                <w:rFonts w:cstheme="minorHAnsi"/>
              </w:rPr>
            </w:pPr>
            <w:r w:rsidRPr="006F1629">
              <w:rPr>
                <w:rFonts w:cstheme="minorHAnsi"/>
              </w:rPr>
              <w:t>-0.0010</w:t>
            </w:r>
          </w:p>
        </w:tc>
        <w:tc>
          <w:tcPr>
            <w:tcW w:w="467" w:type="pct"/>
          </w:tcPr>
          <w:p w14:paraId="6F441471" w14:textId="77777777" w:rsidR="006F1629" w:rsidRPr="006F1629" w:rsidRDefault="006F1629" w:rsidP="000D49D8">
            <w:pPr>
              <w:spacing w:line="259" w:lineRule="auto"/>
              <w:rPr>
                <w:rFonts w:cstheme="minorHAnsi"/>
              </w:rPr>
            </w:pPr>
            <w:r w:rsidRPr="006F1629">
              <w:rPr>
                <w:rFonts w:cstheme="minorHAnsi"/>
              </w:rPr>
              <w:t>-0.0010</w:t>
            </w:r>
          </w:p>
        </w:tc>
        <w:tc>
          <w:tcPr>
            <w:tcW w:w="467" w:type="pct"/>
          </w:tcPr>
          <w:p w14:paraId="21D117E8" w14:textId="77777777" w:rsidR="006F1629" w:rsidRPr="006F1629" w:rsidRDefault="006F1629" w:rsidP="000D49D8">
            <w:pPr>
              <w:spacing w:line="259" w:lineRule="auto"/>
              <w:rPr>
                <w:rFonts w:cstheme="minorHAnsi"/>
              </w:rPr>
            </w:pPr>
            <w:r w:rsidRPr="006F1629">
              <w:rPr>
                <w:rFonts w:cstheme="minorHAnsi"/>
              </w:rPr>
              <w:t>-0.0010</w:t>
            </w:r>
          </w:p>
        </w:tc>
        <w:tc>
          <w:tcPr>
            <w:tcW w:w="497" w:type="pct"/>
          </w:tcPr>
          <w:p w14:paraId="6D8EE5A3" w14:textId="77777777" w:rsidR="006F1629" w:rsidRPr="006F1629" w:rsidRDefault="006F1629" w:rsidP="000D49D8">
            <w:pPr>
              <w:spacing w:line="259" w:lineRule="auto"/>
              <w:rPr>
                <w:rFonts w:cstheme="minorHAnsi"/>
              </w:rPr>
            </w:pPr>
            <w:r w:rsidRPr="006F1629">
              <w:rPr>
                <w:rFonts w:cstheme="minorHAnsi"/>
              </w:rPr>
              <w:t>-0.0032</w:t>
            </w:r>
          </w:p>
        </w:tc>
        <w:tc>
          <w:tcPr>
            <w:tcW w:w="497" w:type="pct"/>
          </w:tcPr>
          <w:p w14:paraId="1E0C8D90" w14:textId="77777777" w:rsidR="006F1629" w:rsidRPr="006F1629" w:rsidRDefault="006F1629" w:rsidP="000D49D8">
            <w:pPr>
              <w:spacing w:line="259" w:lineRule="auto"/>
              <w:rPr>
                <w:rFonts w:cstheme="minorHAnsi"/>
              </w:rPr>
            </w:pPr>
            <w:r w:rsidRPr="006F1629">
              <w:rPr>
                <w:rFonts w:cstheme="minorHAnsi"/>
              </w:rPr>
              <w:t>-0.0031</w:t>
            </w:r>
          </w:p>
        </w:tc>
        <w:tc>
          <w:tcPr>
            <w:tcW w:w="497" w:type="pct"/>
          </w:tcPr>
          <w:p w14:paraId="629F7DCA" w14:textId="77777777" w:rsidR="006F1629" w:rsidRPr="006F1629" w:rsidRDefault="006F1629" w:rsidP="000D49D8">
            <w:pPr>
              <w:spacing w:line="259" w:lineRule="auto"/>
              <w:rPr>
                <w:rFonts w:cstheme="minorHAnsi"/>
              </w:rPr>
            </w:pPr>
            <w:r w:rsidRPr="006F1629">
              <w:rPr>
                <w:rFonts w:cstheme="minorHAnsi"/>
              </w:rPr>
              <w:t>-0.0032</w:t>
            </w:r>
          </w:p>
        </w:tc>
        <w:tc>
          <w:tcPr>
            <w:tcW w:w="458" w:type="pct"/>
          </w:tcPr>
          <w:p w14:paraId="1BA99C3B" w14:textId="77777777" w:rsidR="006F1629" w:rsidRPr="006F1629" w:rsidRDefault="006F1629" w:rsidP="000D49D8">
            <w:pPr>
              <w:spacing w:line="259" w:lineRule="auto"/>
              <w:rPr>
                <w:rFonts w:cstheme="minorHAnsi"/>
              </w:rPr>
            </w:pPr>
            <w:r w:rsidRPr="006F1629">
              <w:rPr>
                <w:rFonts w:cstheme="minorHAnsi"/>
              </w:rPr>
              <w:t>-0.0045</w:t>
            </w:r>
          </w:p>
        </w:tc>
        <w:tc>
          <w:tcPr>
            <w:tcW w:w="467" w:type="pct"/>
          </w:tcPr>
          <w:p w14:paraId="54DB41D9" w14:textId="77777777" w:rsidR="006F1629" w:rsidRPr="006F1629" w:rsidRDefault="006F1629" w:rsidP="000D49D8">
            <w:pPr>
              <w:spacing w:line="259" w:lineRule="auto"/>
              <w:rPr>
                <w:rFonts w:cstheme="minorHAnsi"/>
              </w:rPr>
            </w:pPr>
            <w:r w:rsidRPr="006F1629">
              <w:rPr>
                <w:rFonts w:cstheme="minorHAnsi"/>
              </w:rPr>
              <w:t>-0.0045</w:t>
            </w:r>
          </w:p>
        </w:tc>
        <w:tc>
          <w:tcPr>
            <w:tcW w:w="466" w:type="pct"/>
          </w:tcPr>
          <w:p w14:paraId="7A7A076E" w14:textId="77777777" w:rsidR="006F1629" w:rsidRPr="006F1629" w:rsidRDefault="006F1629" w:rsidP="000D49D8">
            <w:pPr>
              <w:spacing w:line="259" w:lineRule="auto"/>
              <w:rPr>
                <w:rFonts w:cstheme="minorHAnsi"/>
              </w:rPr>
            </w:pPr>
            <w:r w:rsidRPr="006F1629">
              <w:rPr>
                <w:rFonts w:cstheme="minorHAnsi"/>
              </w:rPr>
              <w:t>-0.0046</w:t>
            </w:r>
          </w:p>
        </w:tc>
      </w:tr>
      <w:tr w:rsidR="006F1629" w:rsidRPr="006F1629" w14:paraId="114F83E8" w14:textId="77777777" w:rsidTr="00A543B4">
        <w:trPr>
          <w:trHeight w:val="254"/>
        </w:trPr>
        <w:tc>
          <w:tcPr>
            <w:tcW w:w="689" w:type="pct"/>
          </w:tcPr>
          <w:p w14:paraId="50EC13D4" w14:textId="77777777" w:rsidR="006F1629" w:rsidRPr="006F1629" w:rsidRDefault="006F1629" w:rsidP="000D49D8">
            <w:pPr>
              <w:spacing w:line="259" w:lineRule="auto"/>
              <w:rPr>
                <w:rFonts w:cstheme="minorHAnsi"/>
              </w:rPr>
            </w:pPr>
          </w:p>
        </w:tc>
        <w:tc>
          <w:tcPr>
            <w:tcW w:w="494" w:type="pct"/>
          </w:tcPr>
          <w:p w14:paraId="0BC195AB" w14:textId="77777777" w:rsidR="006F1629" w:rsidRPr="006F1629" w:rsidRDefault="006F1629" w:rsidP="000D49D8">
            <w:pPr>
              <w:spacing w:line="259" w:lineRule="auto"/>
              <w:rPr>
                <w:rFonts w:cstheme="minorHAnsi"/>
              </w:rPr>
            </w:pPr>
            <w:r w:rsidRPr="006F1629">
              <w:rPr>
                <w:rFonts w:cstheme="minorHAnsi"/>
              </w:rPr>
              <w:t>[-3.</w:t>
            </w:r>
            <w:proofErr w:type="gramStart"/>
            <w:r w:rsidRPr="006F1629">
              <w:rPr>
                <w:rFonts w:cstheme="minorHAnsi"/>
              </w:rPr>
              <w:t>22]*</w:t>
            </w:r>
            <w:proofErr w:type="gramEnd"/>
            <w:r w:rsidRPr="006F1629">
              <w:rPr>
                <w:rFonts w:cstheme="minorHAnsi"/>
              </w:rPr>
              <w:t>**</w:t>
            </w:r>
          </w:p>
        </w:tc>
        <w:tc>
          <w:tcPr>
            <w:tcW w:w="467" w:type="pct"/>
          </w:tcPr>
          <w:p w14:paraId="1C9778F2" w14:textId="77777777" w:rsidR="006F1629" w:rsidRPr="006F1629" w:rsidRDefault="006F1629" w:rsidP="000D49D8">
            <w:pPr>
              <w:spacing w:line="259" w:lineRule="auto"/>
              <w:rPr>
                <w:rFonts w:cstheme="minorHAnsi"/>
              </w:rPr>
            </w:pPr>
            <w:r w:rsidRPr="006F1629">
              <w:rPr>
                <w:rFonts w:cstheme="minorHAnsi"/>
              </w:rPr>
              <w:t>[-3.</w:t>
            </w:r>
            <w:proofErr w:type="gramStart"/>
            <w:r w:rsidRPr="006F1629">
              <w:rPr>
                <w:rFonts w:cstheme="minorHAnsi"/>
              </w:rPr>
              <w:t>25]*</w:t>
            </w:r>
            <w:proofErr w:type="gramEnd"/>
            <w:r w:rsidRPr="006F1629">
              <w:rPr>
                <w:rFonts w:cstheme="minorHAnsi"/>
              </w:rPr>
              <w:t>**</w:t>
            </w:r>
          </w:p>
        </w:tc>
        <w:tc>
          <w:tcPr>
            <w:tcW w:w="467" w:type="pct"/>
          </w:tcPr>
          <w:p w14:paraId="7A079BC0" w14:textId="77777777" w:rsidR="006F1629" w:rsidRPr="006F1629" w:rsidRDefault="006F1629" w:rsidP="000D49D8">
            <w:pPr>
              <w:spacing w:line="259" w:lineRule="auto"/>
              <w:rPr>
                <w:rFonts w:cstheme="minorHAnsi"/>
              </w:rPr>
            </w:pPr>
            <w:r w:rsidRPr="006F1629">
              <w:rPr>
                <w:rFonts w:cstheme="minorHAnsi"/>
              </w:rPr>
              <w:t>[-3.</w:t>
            </w:r>
            <w:proofErr w:type="gramStart"/>
            <w:r w:rsidRPr="006F1629">
              <w:rPr>
                <w:rFonts w:cstheme="minorHAnsi"/>
              </w:rPr>
              <w:t>22]*</w:t>
            </w:r>
            <w:proofErr w:type="gramEnd"/>
            <w:r w:rsidRPr="006F1629">
              <w:rPr>
                <w:rFonts w:cstheme="minorHAnsi"/>
              </w:rPr>
              <w:t>**</w:t>
            </w:r>
          </w:p>
        </w:tc>
        <w:tc>
          <w:tcPr>
            <w:tcW w:w="497" w:type="pct"/>
          </w:tcPr>
          <w:p w14:paraId="10EF0BAA" w14:textId="77777777" w:rsidR="006F1629" w:rsidRPr="006F1629" w:rsidRDefault="006F1629" w:rsidP="000D49D8">
            <w:pPr>
              <w:spacing w:line="259" w:lineRule="auto"/>
              <w:rPr>
                <w:rFonts w:cstheme="minorHAnsi"/>
              </w:rPr>
            </w:pPr>
            <w:r w:rsidRPr="006F1629">
              <w:rPr>
                <w:rFonts w:cstheme="minorHAnsi"/>
              </w:rPr>
              <w:t>[-4.</w:t>
            </w:r>
            <w:proofErr w:type="gramStart"/>
            <w:r w:rsidRPr="006F1629">
              <w:rPr>
                <w:rFonts w:cstheme="minorHAnsi"/>
              </w:rPr>
              <w:t>94]*</w:t>
            </w:r>
            <w:proofErr w:type="gramEnd"/>
            <w:r w:rsidRPr="006F1629">
              <w:rPr>
                <w:rFonts w:cstheme="minorHAnsi"/>
              </w:rPr>
              <w:t>**</w:t>
            </w:r>
          </w:p>
        </w:tc>
        <w:tc>
          <w:tcPr>
            <w:tcW w:w="497" w:type="pct"/>
          </w:tcPr>
          <w:p w14:paraId="3D9F366D" w14:textId="77777777" w:rsidR="006F1629" w:rsidRPr="006F1629" w:rsidRDefault="006F1629" w:rsidP="000D49D8">
            <w:pPr>
              <w:spacing w:line="259" w:lineRule="auto"/>
              <w:rPr>
                <w:rFonts w:cstheme="minorHAnsi"/>
              </w:rPr>
            </w:pPr>
            <w:r w:rsidRPr="006F1629">
              <w:rPr>
                <w:rFonts w:cstheme="minorHAnsi"/>
              </w:rPr>
              <w:t>[-4.</w:t>
            </w:r>
            <w:proofErr w:type="gramStart"/>
            <w:r w:rsidRPr="006F1629">
              <w:rPr>
                <w:rFonts w:cstheme="minorHAnsi"/>
              </w:rPr>
              <w:t>94]*</w:t>
            </w:r>
            <w:proofErr w:type="gramEnd"/>
            <w:r w:rsidRPr="006F1629">
              <w:rPr>
                <w:rFonts w:cstheme="minorHAnsi"/>
              </w:rPr>
              <w:t>**</w:t>
            </w:r>
          </w:p>
        </w:tc>
        <w:tc>
          <w:tcPr>
            <w:tcW w:w="497" w:type="pct"/>
          </w:tcPr>
          <w:p w14:paraId="1FF7B9E2" w14:textId="77777777" w:rsidR="006F1629" w:rsidRPr="006F1629" w:rsidRDefault="006F1629" w:rsidP="000D49D8">
            <w:pPr>
              <w:spacing w:line="259" w:lineRule="auto"/>
              <w:rPr>
                <w:rFonts w:cstheme="minorHAnsi"/>
              </w:rPr>
            </w:pPr>
            <w:r w:rsidRPr="006F1629">
              <w:rPr>
                <w:rFonts w:cstheme="minorHAnsi"/>
              </w:rPr>
              <w:t>[-4.</w:t>
            </w:r>
            <w:proofErr w:type="gramStart"/>
            <w:r w:rsidRPr="006F1629">
              <w:rPr>
                <w:rFonts w:cstheme="minorHAnsi"/>
              </w:rPr>
              <w:t>97]*</w:t>
            </w:r>
            <w:proofErr w:type="gramEnd"/>
            <w:r w:rsidRPr="006F1629">
              <w:rPr>
                <w:rFonts w:cstheme="minorHAnsi"/>
              </w:rPr>
              <w:t>**</w:t>
            </w:r>
          </w:p>
        </w:tc>
        <w:tc>
          <w:tcPr>
            <w:tcW w:w="458" w:type="pct"/>
          </w:tcPr>
          <w:p w14:paraId="7DA2D51C" w14:textId="77777777" w:rsidR="006F1629" w:rsidRPr="006F1629" w:rsidRDefault="006F1629" w:rsidP="000D49D8">
            <w:pPr>
              <w:spacing w:line="259" w:lineRule="auto"/>
              <w:rPr>
                <w:rFonts w:cstheme="minorHAnsi"/>
              </w:rPr>
            </w:pPr>
            <w:r w:rsidRPr="006F1629">
              <w:rPr>
                <w:rFonts w:cstheme="minorHAnsi"/>
              </w:rPr>
              <w:t>[-4.</w:t>
            </w:r>
            <w:proofErr w:type="gramStart"/>
            <w:r w:rsidRPr="006F1629">
              <w:rPr>
                <w:rFonts w:cstheme="minorHAnsi"/>
              </w:rPr>
              <w:t>75]*</w:t>
            </w:r>
            <w:proofErr w:type="gramEnd"/>
            <w:r w:rsidRPr="006F1629">
              <w:rPr>
                <w:rFonts w:cstheme="minorHAnsi"/>
              </w:rPr>
              <w:t>**</w:t>
            </w:r>
          </w:p>
        </w:tc>
        <w:tc>
          <w:tcPr>
            <w:tcW w:w="467" w:type="pct"/>
          </w:tcPr>
          <w:p w14:paraId="6AD69459" w14:textId="77777777" w:rsidR="006F1629" w:rsidRPr="006F1629" w:rsidRDefault="006F1629" w:rsidP="000D49D8">
            <w:pPr>
              <w:spacing w:line="259" w:lineRule="auto"/>
              <w:rPr>
                <w:rFonts w:cstheme="minorHAnsi"/>
              </w:rPr>
            </w:pPr>
            <w:r w:rsidRPr="006F1629">
              <w:rPr>
                <w:rFonts w:cstheme="minorHAnsi"/>
              </w:rPr>
              <w:t>[-4.</w:t>
            </w:r>
            <w:proofErr w:type="gramStart"/>
            <w:r w:rsidRPr="006F1629">
              <w:rPr>
                <w:rFonts w:cstheme="minorHAnsi"/>
              </w:rPr>
              <w:t>75]*</w:t>
            </w:r>
            <w:proofErr w:type="gramEnd"/>
            <w:r w:rsidRPr="006F1629">
              <w:rPr>
                <w:rFonts w:cstheme="minorHAnsi"/>
              </w:rPr>
              <w:t>**</w:t>
            </w:r>
          </w:p>
        </w:tc>
        <w:tc>
          <w:tcPr>
            <w:tcW w:w="466" w:type="pct"/>
          </w:tcPr>
          <w:p w14:paraId="4505F9DE" w14:textId="77777777" w:rsidR="006F1629" w:rsidRPr="006F1629" w:rsidRDefault="006F1629" w:rsidP="000D49D8">
            <w:pPr>
              <w:spacing w:line="259" w:lineRule="auto"/>
              <w:rPr>
                <w:rFonts w:cstheme="minorHAnsi"/>
              </w:rPr>
            </w:pPr>
            <w:r w:rsidRPr="006F1629">
              <w:rPr>
                <w:rFonts w:cstheme="minorHAnsi"/>
              </w:rPr>
              <w:t>[-4.</w:t>
            </w:r>
            <w:proofErr w:type="gramStart"/>
            <w:r w:rsidRPr="006F1629">
              <w:rPr>
                <w:rFonts w:cstheme="minorHAnsi"/>
              </w:rPr>
              <w:t>76]*</w:t>
            </w:r>
            <w:proofErr w:type="gramEnd"/>
            <w:r w:rsidRPr="006F1629">
              <w:rPr>
                <w:rFonts w:cstheme="minorHAnsi"/>
              </w:rPr>
              <w:t>**</w:t>
            </w:r>
          </w:p>
        </w:tc>
      </w:tr>
      <w:tr w:rsidR="006F1629" w:rsidRPr="006F1629" w14:paraId="5C3A60F1" w14:textId="77777777" w:rsidTr="00A543B4">
        <w:trPr>
          <w:trHeight w:val="254"/>
        </w:trPr>
        <w:tc>
          <w:tcPr>
            <w:tcW w:w="689" w:type="pct"/>
          </w:tcPr>
          <w:p w14:paraId="32840EFC" w14:textId="77777777" w:rsidR="006F1629" w:rsidRPr="006F1629" w:rsidRDefault="006F1629" w:rsidP="000D49D8">
            <w:pPr>
              <w:spacing w:line="259" w:lineRule="auto"/>
              <w:rPr>
                <w:rFonts w:cstheme="minorHAnsi"/>
              </w:rPr>
            </w:pPr>
            <w:r w:rsidRPr="006F1629">
              <w:rPr>
                <w:rFonts w:cstheme="minorHAnsi"/>
              </w:rPr>
              <w:t>Earnings/Assets</w:t>
            </w:r>
          </w:p>
        </w:tc>
        <w:tc>
          <w:tcPr>
            <w:tcW w:w="494" w:type="pct"/>
          </w:tcPr>
          <w:p w14:paraId="0F3F99C4" w14:textId="77777777" w:rsidR="006F1629" w:rsidRPr="006F1629" w:rsidRDefault="006F1629" w:rsidP="000D49D8">
            <w:pPr>
              <w:spacing w:line="259" w:lineRule="auto"/>
              <w:rPr>
                <w:rFonts w:cstheme="minorHAnsi"/>
              </w:rPr>
            </w:pPr>
            <w:r w:rsidRPr="006F1629">
              <w:rPr>
                <w:rFonts w:cstheme="minorHAnsi"/>
              </w:rPr>
              <w:t>0.0060</w:t>
            </w:r>
          </w:p>
        </w:tc>
        <w:tc>
          <w:tcPr>
            <w:tcW w:w="467" w:type="pct"/>
          </w:tcPr>
          <w:p w14:paraId="15FA9ADE" w14:textId="77777777" w:rsidR="006F1629" w:rsidRPr="006F1629" w:rsidRDefault="006F1629" w:rsidP="000D49D8">
            <w:pPr>
              <w:spacing w:line="259" w:lineRule="auto"/>
              <w:rPr>
                <w:rFonts w:cstheme="minorHAnsi"/>
              </w:rPr>
            </w:pPr>
            <w:r w:rsidRPr="006F1629">
              <w:rPr>
                <w:rFonts w:cstheme="minorHAnsi"/>
              </w:rPr>
              <w:t>0.0059</w:t>
            </w:r>
          </w:p>
        </w:tc>
        <w:tc>
          <w:tcPr>
            <w:tcW w:w="467" w:type="pct"/>
          </w:tcPr>
          <w:p w14:paraId="4A1405FF" w14:textId="77777777" w:rsidR="006F1629" w:rsidRPr="006F1629" w:rsidRDefault="006F1629" w:rsidP="000D49D8">
            <w:pPr>
              <w:spacing w:line="259" w:lineRule="auto"/>
              <w:rPr>
                <w:rFonts w:cstheme="minorHAnsi"/>
              </w:rPr>
            </w:pPr>
            <w:r w:rsidRPr="006F1629">
              <w:rPr>
                <w:rFonts w:cstheme="minorHAnsi"/>
              </w:rPr>
              <w:t>0.0059</w:t>
            </w:r>
          </w:p>
        </w:tc>
        <w:tc>
          <w:tcPr>
            <w:tcW w:w="497" w:type="pct"/>
          </w:tcPr>
          <w:p w14:paraId="7D36EF2F" w14:textId="77777777" w:rsidR="006F1629" w:rsidRPr="006F1629" w:rsidRDefault="006F1629" w:rsidP="000D49D8">
            <w:pPr>
              <w:spacing w:line="259" w:lineRule="auto"/>
              <w:rPr>
                <w:rFonts w:cstheme="minorHAnsi"/>
              </w:rPr>
            </w:pPr>
            <w:r w:rsidRPr="006F1629">
              <w:rPr>
                <w:rFonts w:cstheme="minorHAnsi"/>
              </w:rPr>
              <w:t>0.0127</w:t>
            </w:r>
          </w:p>
        </w:tc>
        <w:tc>
          <w:tcPr>
            <w:tcW w:w="497" w:type="pct"/>
          </w:tcPr>
          <w:p w14:paraId="3F82DF53" w14:textId="77777777" w:rsidR="006F1629" w:rsidRPr="006F1629" w:rsidRDefault="006F1629" w:rsidP="000D49D8">
            <w:pPr>
              <w:spacing w:line="259" w:lineRule="auto"/>
              <w:rPr>
                <w:rFonts w:cstheme="minorHAnsi"/>
              </w:rPr>
            </w:pPr>
            <w:r w:rsidRPr="006F1629">
              <w:rPr>
                <w:rFonts w:cstheme="minorHAnsi"/>
              </w:rPr>
              <w:t>0.0127</w:t>
            </w:r>
          </w:p>
        </w:tc>
        <w:tc>
          <w:tcPr>
            <w:tcW w:w="497" w:type="pct"/>
          </w:tcPr>
          <w:p w14:paraId="1ABE59BB" w14:textId="77777777" w:rsidR="006F1629" w:rsidRPr="006F1629" w:rsidRDefault="006F1629" w:rsidP="000D49D8">
            <w:pPr>
              <w:spacing w:line="259" w:lineRule="auto"/>
              <w:rPr>
                <w:rFonts w:cstheme="minorHAnsi"/>
              </w:rPr>
            </w:pPr>
            <w:r w:rsidRPr="006F1629">
              <w:rPr>
                <w:rFonts w:cstheme="minorHAnsi"/>
              </w:rPr>
              <w:t>0.0128</w:t>
            </w:r>
          </w:p>
        </w:tc>
        <w:tc>
          <w:tcPr>
            <w:tcW w:w="458" w:type="pct"/>
          </w:tcPr>
          <w:p w14:paraId="138527F7" w14:textId="77777777" w:rsidR="006F1629" w:rsidRPr="006F1629" w:rsidRDefault="006F1629" w:rsidP="000D49D8">
            <w:pPr>
              <w:spacing w:line="259" w:lineRule="auto"/>
              <w:rPr>
                <w:rFonts w:cstheme="minorHAnsi"/>
              </w:rPr>
            </w:pPr>
            <w:r w:rsidRPr="006F1629">
              <w:rPr>
                <w:rFonts w:cstheme="minorHAnsi"/>
              </w:rPr>
              <w:t>0.0208</w:t>
            </w:r>
          </w:p>
        </w:tc>
        <w:tc>
          <w:tcPr>
            <w:tcW w:w="467" w:type="pct"/>
          </w:tcPr>
          <w:p w14:paraId="765AD7B7" w14:textId="77777777" w:rsidR="006F1629" w:rsidRPr="006F1629" w:rsidRDefault="006F1629" w:rsidP="000D49D8">
            <w:pPr>
              <w:spacing w:line="259" w:lineRule="auto"/>
              <w:rPr>
                <w:rFonts w:cstheme="minorHAnsi"/>
              </w:rPr>
            </w:pPr>
            <w:r w:rsidRPr="006F1629">
              <w:rPr>
                <w:rFonts w:cstheme="minorHAnsi"/>
              </w:rPr>
              <w:t>0.0207</w:t>
            </w:r>
          </w:p>
        </w:tc>
        <w:tc>
          <w:tcPr>
            <w:tcW w:w="466" w:type="pct"/>
          </w:tcPr>
          <w:p w14:paraId="16126F09" w14:textId="77777777" w:rsidR="006F1629" w:rsidRPr="006F1629" w:rsidRDefault="006F1629" w:rsidP="000D49D8">
            <w:pPr>
              <w:spacing w:line="259" w:lineRule="auto"/>
              <w:rPr>
                <w:rFonts w:cstheme="minorHAnsi"/>
              </w:rPr>
            </w:pPr>
            <w:r w:rsidRPr="006F1629">
              <w:rPr>
                <w:rFonts w:cstheme="minorHAnsi"/>
              </w:rPr>
              <w:t>0.0209</w:t>
            </w:r>
          </w:p>
        </w:tc>
      </w:tr>
      <w:tr w:rsidR="006F1629" w:rsidRPr="006F1629" w14:paraId="7DB0FC07" w14:textId="77777777" w:rsidTr="00A543B4">
        <w:trPr>
          <w:trHeight w:val="255"/>
        </w:trPr>
        <w:tc>
          <w:tcPr>
            <w:tcW w:w="689" w:type="pct"/>
          </w:tcPr>
          <w:p w14:paraId="46A5F1FD" w14:textId="77777777" w:rsidR="006F1629" w:rsidRPr="006F1629" w:rsidRDefault="006F1629" w:rsidP="000D49D8">
            <w:pPr>
              <w:spacing w:line="259" w:lineRule="auto"/>
              <w:rPr>
                <w:rFonts w:cstheme="minorHAnsi"/>
              </w:rPr>
            </w:pPr>
          </w:p>
        </w:tc>
        <w:tc>
          <w:tcPr>
            <w:tcW w:w="494" w:type="pct"/>
          </w:tcPr>
          <w:p w14:paraId="67415B16" w14:textId="77777777" w:rsidR="006F1629" w:rsidRPr="006F1629" w:rsidRDefault="006F1629" w:rsidP="000D49D8">
            <w:pPr>
              <w:spacing w:line="259" w:lineRule="auto"/>
              <w:rPr>
                <w:rFonts w:cstheme="minorHAnsi"/>
              </w:rPr>
            </w:pPr>
            <w:r w:rsidRPr="006F1629">
              <w:rPr>
                <w:rFonts w:cstheme="minorHAnsi"/>
              </w:rPr>
              <w:t>[</w:t>
            </w:r>
            <w:proofErr w:type="gramStart"/>
            <w:r w:rsidRPr="006F1629">
              <w:rPr>
                <w:rFonts w:cstheme="minorHAnsi"/>
              </w:rPr>
              <w:t>3.13]*</w:t>
            </w:r>
            <w:proofErr w:type="gramEnd"/>
            <w:r w:rsidRPr="006F1629">
              <w:rPr>
                <w:rFonts w:cstheme="minorHAnsi"/>
              </w:rPr>
              <w:t>**</w:t>
            </w:r>
          </w:p>
        </w:tc>
        <w:tc>
          <w:tcPr>
            <w:tcW w:w="467" w:type="pct"/>
          </w:tcPr>
          <w:p w14:paraId="51505593" w14:textId="77777777" w:rsidR="006F1629" w:rsidRPr="006F1629" w:rsidRDefault="006F1629" w:rsidP="000D49D8">
            <w:pPr>
              <w:spacing w:line="259" w:lineRule="auto"/>
              <w:rPr>
                <w:rFonts w:cstheme="minorHAnsi"/>
              </w:rPr>
            </w:pPr>
            <w:r w:rsidRPr="006F1629">
              <w:rPr>
                <w:rFonts w:cstheme="minorHAnsi"/>
              </w:rPr>
              <w:t>[</w:t>
            </w:r>
            <w:proofErr w:type="gramStart"/>
            <w:r w:rsidRPr="006F1629">
              <w:rPr>
                <w:rFonts w:cstheme="minorHAnsi"/>
              </w:rPr>
              <w:t>3.19]*</w:t>
            </w:r>
            <w:proofErr w:type="gramEnd"/>
            <w:r w:rsidRPr="006F1629">
              <w:rPr>
                <w:rFonts w:cstheme="minorHAnsi"/>
              </w:rPr>
              <w:t>**</w:t>
            </w:r>
          </w:p>
        </w:tc>
        <w:tc>
          <w:tcPr>
            <w:tcW w:w="467" w:type="pct"/>
          </w:tcPr>
          <w:p w14:paraId="11EFC88A" w14:textId="77777777" w:rsidR="006F1629" w:rsidRPr="006F1629" w:rsidRDefault="006F1629" w:rsidP="000D49D8">
            <w:pPr>
              <w:spacing w:line="259" w:lineRule="auto"/>
              <w:rPr>
                <w:rFonts w:cstheme="minorHAnsi"/>
              </w:rPr>
            </w:pPr>
            <w:r w:rsidRPr="006F1629">
              <w:rPr>
                <w:rFonts w:cstheme="minorHAnsi"/>
              </w:rPr>
              <w:t>[</w:t>
            </w:r>
            <w:proofErr w:type="gramStart"/>
            <w:r w:rsidRPr="006F1629">
              <w:rPr>
                <w:rFonts w:cstheme="minorHAnsi"/>
              </w:rPr>
              <w:t>3.12]*</w:t>
            </w:r>
            <w:proofErr w:type="gramEnd"/>
            <w:r w:rsidRPr="006F1629">
              <w:rPr>
                <w:rFonts w:cstheme="minorHAnsi"/>
              </w:rPr>
              <w:t>**</w:t>
            </w:r>
          </w:p>
        </w:tc>
        <w:tc>
          <w:tcPr>
            <w:tcW w:w="497" w:type="pct"/>
          </w:tcPr>
          <w:p w14:paraId="36ED0B55" w14:textId="77777777" w:rsidR="006F1629" w:rsidRPr="006F1629" w:rsidRDefault="006F1629" w:rsidP="000D49D8">
            <w:pPr>
              <w:spacing w:line="259" w:lineRule="auto"/>
              <w:rPr>
                <w:rFonts w:cstheme="minorHAnsi"/>
              </w:rPr>
            </w:pPr>
            <w:r w:rsidRPr="006F1629">
              <w:rPr>
                <w:rFonts w:cstheme="minorHAnsi"/>
              </w:rPr>
              <w:t>[</w:t>
            </w:r>
            <w:proofErr w:type="gramStart"/>
            <w:r w:rsidRPr="006F1629">
              <w:rPr>
                <w:rFonts w:cstheme="minorHAnsi"/>
              </w:rPr>
              <w:t>2.43]*</w:t>
            </w:r>
            <w:proofErr w:type="gramEnd"/>
            <w:r w:rsidRPr="006F1629">
              <w:rPr>
                <w:rFonts w:cstheme="minorHAnsi"/>
              </w:rPr>
              <w:t>*</w:t>
            </w:r>
          </w:p>
        </w:tc>
        <w:tc>
          <w:tcPr>
            <w:tcW w:w="497" w:type="pct"/>
          </w:tcPr>
          <w:p w14:paraId="3ED8945F" w14:textId="77777777" w:rsidR="006F1629" w:rsidRPr="006F1629" w:rsidRDefault="006F1629" w:rsidP="000D49D8">
            <w:pPr>
              <w:spacing w:line="259" w:lineRule="auto"/>
              <w:rPr>
                <w:rFonts w:cstheme="minorHAnsi"/>
              </w:rPr>
            </w:pPr>
            <w:r w:rsidRPr="006F1629">
              <w:rPr>
                <w:rFonts w:cstheme="minorHAnsi"/>
              </w:rPr>
              <w:t>[</w:t>
            </w:r>
            <w:proofErr w:type="gramStart"/>
            <w:r w:rsidRPr="006F1629">
              <w:rPr>
                <w:rFonts w:cstheme="minorHAnsi"/>
              </w:rPr>
              <w:t>2.41]*</w:t>
            </w:r>
            <w:proofErr w:type="gramEnd"/>
            <w:r w:rsidRPr="006F1629">
              <w:rPr>
                <w:rFonts w:cstheme="minorHAnsi"/>
              </w:rPr>
              <w:t>*</w:t>
            </w:r>
          </w:p>
        </w:tc>
        <w:tc>
          <w:tcPr>
            <w:tcW w:w="497" w:type="pct"/>
          </w:tcPr>
          <w:p w14:paraId="15C0C7D9" w14:textId="77777777" w:rsidR="006F1629" w:rsidRPr="006F1629" w:rsidRDefault="006F1629" w:rsidP="000D49D8">
            <w:pPr>
              <w:spacing w:line="259" w:lineRule="auto"/>
              <w:rPr>
                <w:rFonts w:cstheme="minorHAnsi"/>
              </w:rPr>
            </w:pPr>
            <w:r w:rsidRPr="006F1629">
              <w:rPr>
                <w:rFonts w:cstheme="minorHAnsi"/>
              </w:rPr>
              <w:t>[</w:t>
            </w:r>
            <w:proofErr w:type="gramStart"/>
            <w:r w:rsidRPr="006F1629">
              <w:rPr>
                <w:rFonts w:cstheme="minorHAnsi"/>
              </w:rPr>
              <w:t>2.39]*</w:t>
            </w:r>
            <w:proofErr w:type="gramEnd"/>
            <w:r w:rsidRPr="006F1629">
              <w:rPr>
                <w:rFonts w:cstheme="minorHAnsi"/>
              </w:rPr>
              <w:t>*</w:t>
            </w:r>
          </w:p>
        </w:tc>
        <w:tc>
          <w:tcPr>
            <w:tcW w:w="458" w:type="pct"/>
          </w:tcPr>
          <w:p w14:paraId="1FBF8050" w14:textId="77777777" w:rsidR="006F1629" w:rsidRPr="006F1629" w:rsidRDefault="006F1629" w:rsidP="000D49D8">
            <w:pPr>
              <w:spacing w:line="259" w:lineRule="auto"/>
              <w:rPr>
                <w:rFonts w:cstheme="minorHAnsi"/>
              </w:rPr>
            </w:pPr>
            <w:r w:rsidRPr="006F1629">
              <w:rPr>
                <w:rFonts w:cstheme="minorHAnsi"/>
              </w:rPr>
              <w:t>[</w:t>
            </w:r>
            <w:proofErr w:type="gramStart"/>
            <w:r w:rsidRPr="006F1629">
              <w:rPr>
                <w:rFonts w:cstheme="minorHAnsi"/>
              </w:rPr>
              <w:t>2.77]*</w:t>
            </w:r>
            <w:proofErr w:type="gramEnd"/>
            <w:r w:rsidRPr="006F1629">
              <w:rPr>
                <w:rFonts w:cstheme="minorHAnsi"/>
              </w:rPr>
              <w:t>**</w:t>
            </w:r>
          </w:p>
        </w:tc>
        <w:tc>
          <w:tcPr>
            <w:tcW w:w="467" w:type="pct"/>
          </w:tcPr>
          <w:p w14:paraId="10AA448C" w14:textId="77777777" w:rsidR="006F1629" w:rsidRPr="006F1629" w:rsidRDefault="006F1629" w:rsidP="000D49D8">
            <w:pPr>
              <w:spacing w:line="259" w:lineRule="auto"/>
              <w:rPr>
                <w:rFonts w:cstheme="minorHAnsi"/>
              </w:rPr>
            </w:pPr>
            <w:r w:rsidRPr="006F1629">
              <w:rPr>
                <w:rFonts w:cstheme="minorHAnsi"/>
              </w:rPr>
              <w:t>[</w:t>
            </w:r>
            <w:proofErr w:type="gramStart"/>
            <w:r w:rsidRPr="006F1629">
              <w:rPr>
                <w:rFonts w:cstheme="minorHAnsi"/>
              </w:rPr>
              <w:t>2.77]*</w:t>
            </w:r>
            <w:proofErr w:type="gramEnd"/>
            <w:r w:rsidRPr="006F1629">
              <w:rPr>
                <w:rFonts w:cstheme="minorHAnsi"/>
              </w:rPr>
              <w:t>**</w:t>
            </w:r>
          </w:p>
        </w:tc>
        <w:tc>
          <w:tcPr>
            <w:tcW w:w="466" w:type="pct"/>
          </w:tcPr>
          <w:p w14:paraId="6F146D46" w14:textId="77777777" w:rsidR="006F1629" w:rsidRPr="006F1629" w:rsidRDefault="006F1629" w:rsidP="000D49D8">
            <w:pPr>
              <w:spacing w:line="259" w:lineRule="auto"/>
              <w:rPr>
                <w:rFonts w:cstheme="minorHAnsi"/>
              </w:rPr>
            </w:pPr>
            <w:r w:rsidRPr="006F1629">
              <w:rPr>
                <w:rFonts w:cstheme="minorHAnsi"/>
              </w:rPr>
              <w:t>[</w:t>
            </w:r>
            <w:proofErr w:type="gramStart"/>
            <w:r w:rsidRPr="006F1629">
              <w:rPr>
                <w:rFonts w:cstheme="minorHAnsi"/>
              </w:rPr>
              <w:t>2.73]*</w:t>
            </w:r>
            <w:proofErr w:type="gramEnd"/>
            <w:r w:rsidRPr="006F1629">
              <w:rPr>
                <w:rFonts w:cstheme="minorHAnsi"/>
              </w:rPr>
              <w:t>**</w:t>
            </w:r>
          </w:p>
        </w:tc>
      </w:tr>
      <w:tr w:rsidR="006F1629" w:rsidRPr="006F1629" w14:paraId="6296479C" w14:textId="77777777" w:rsidTr="00A543B4">
        <w:trPr>
          <w:trHeight w:val="255"/>
        </w:trPr>
        <w:tc>
          <w:tcPr>
            <w:tcW w:w="689" w:type="pct"/>
          </w:tcPr>
          <w:p w14:paraId="09C1A470" w14:textId="77777777" w:rsidR="006F1629" w:rsidRPr="006F1629" w:rsidRDefault="006F1629" w:rsidP="000D49D8">
            <w:pPr>
              <w:spacing w:line="259" w:lineRule="auto"/>
              <w:rPr>
                <w:rFonts w:cstheme="minorHAnsi"/>
              </w:rPr>
            </w:pPr>
            <w:r w:rsidRPr="006F1629">
              <w:rPr>
                <w:rFonts w:cstheme="minorHAnsi"/>
              </w:rPr>
              <w:t>Stock Return</w:t>
            </w:r>
          </w:p>
        </w:tc>
        <w:tc>
          <w:tcPr>
            <w:tcW w:w="494" w:type="pct"/>
          </w:tcPr>
          <w:p w14:paraId="64CE14F5" w14:textId="77777777" w:rsidR="006F1629" w:rsidRPr="006F1629" w:rsidRDefault="006F1629" w:rsidP="000D49D8">
            <w:pPr>
              <w:spacing w:line="259" w:lineRule="auto"/>
              <w:rPr>
                <w:rFonts w:cstheme="minorHAnsi"/>
              </w:rPr>
            </w:pPr>
            <w:r w:rsidRPr="006F1629">
              <w:rPr>
                <w:rFonts w:cstheme="minorHAnsi"/>
              </w:rPr>
              <w:t>-0.0005</w:t>
            </w:r>
          </w:p>
        </w:tc>
        <w:tc>
          <w:tcPr>
            <w:tcW w:w="467" w:type="pct"/>
          </w:tcPr>
          <w:p w14:paraId="5106E4A7" w14:textId="77777777" w:rsidR="006F1629" w:rsidRPr="006F1629" w:rsidRDefault="006F1629" w:rsidP="000D49D8">
            <w:pPr>
              <w:spacing w:line="259" w:lineRule="auto"/>
              <w:rPr>
                <w:rFonts w:cstheme="minorHAnsi"/>
              </w:rPr>
            </w:pPr>
            <w:r w:rsidRPr="006F1629">
              <w:rPr>
                <w:rFonts w:cstheme="minorHAnsi"/>
              </w:rPr>
              <w:t>-0.0005</w:t>
            </w:r>
          </w:p>
        </w:tc>
        <w:tc>
          <w:tcPr>
            <w:tcW w:w="467" w:type="pct"/>
          </w:tcPr>
          <w:p w14:paraId="107EB8DB" w14:textId="77777777" w:rsidR="006F1629" w:rsidRPr="006F1629" w:rsidRDefault="006F1629" w:rsidP="000D49D8">
            <w:pPr>
              <w:spacing w:line="259" w:lineRule="auto"/>
              <w:rPr>
                <w:rFonts w:cstheme="minorHAnsi"/>
              </w:rPr>
            </w:pPr>
            <w:r w:rsidRPr="006F1629">
              <w:rPr>
                <w:rFonts w:cstheme="minorHAnsi"/>
              </w:rPr>
              <w:t>-0.0005</w:t>
            </w:r>
          </w:p>
        </w:tc>
        <w:tc>
          <w:tcPr>
            <w:tcW w:w="497" w:type="pct"/>
          </w:tcPr>
          <w:p w14:paraId="68866965" w14:textId="77777777" w:rsidR="006F1629" w:rsidRPr="006F1629" w:rsidRDefault="006F1629" w:rsidP="000D49D8">
            <w:pPr>
              <w:spacing w:line="259" w:lineRule="auto"/>
              <w:rPr>
                <w:rFonts w:cstheme="minorHAnsi"/>
              </w:rPr>
            </w:pPr>
            <w:r w:rsidRPr="006F1629">
              <w:rPr>
                <w:rFonts w:cstheme="minorHAnsi"/>
              </w:rPr>
              <w:t>-0.0002</w:t>
            </w:r>
          </w:p>
        </w:tc>
        <w:tc>
          <w:tcPr>
            <w:tcW w:w="497" w:type="pct"/>
          </w:tcPr>
          <w:p w14:paraId="07863E9B" w14:textId="77777777" w:rsidR="006F1629" w:rsidRPr="006F1629" w:rsidRDefault="006F1629" w:rsidP="000D49D8">
            <w:pPr>
              <w:spacing w:line="259" w:lineRule="auto"/>
              <w:rPr>
                <w:rFonts w:cstheme="minorHAnsi"/>
              </w:rPr>
            </w:pPr>
            <w:r w:rsidRPr="006F1629">
              <w:rPr>
                <w:rFonts w:cstheme="minorHAnsi"/>
              </w:rPr>
              <w:t>-0.0002</w:t>
            </w:r>
          </w:p>
        </w:tc>
        <w:tc>
          <w:tcPr>
            <w:tcW w:w="497" w:type="pct"/>
          </w:tcPr>
          <w:p w14:paraId="441C7DE6" w14:textId="77777777" w:rsidR="006F1629" w:rsidRPr="006F1629" w:rsidRDefault="006F1629" w:rsidP="000D49D8">
            <w:pPr>
              <w:spacing w:line="259" w:lineRule="auto"/>
              <w:rPr>
                <w:rFonts w:cstheme="minorHAnsi"/>
              </w:rPr>
            </w:pPr>
            <w:r w:rsidRPr="006F1629">
              <w:rPr>
                <w:rFonts w:cstheme="minorHAnsi"/>
              </w:rPr>
              <w:t>-0.0002</w:t>
            </w:r>
          </w:p>
        </w:tc>
        <w:tc>
          <w:tcPr>
            <w:tcW w:w="458" w:type="pct"/>
          </w:tcPr>
          <w:p w14:paraId="1416C63C" w14:textId="77777777" w:rsidR="006F1629" w:rsidRPr="006F1629" w:rsidRDefault="006F1629" w:rsidP="000D49D8">
            <w:pPr>
              <w:spacing w:line="259" w:lineRule="auto"/>
              <w:rPr>
                <w:rFonts w:cstheme="minorHAnsi"/>
              </w:rPr>
            </w:pPr>
            <w:r w:rsidRPr="006F1629">
              <w:rPr>
                <w:rFonts w:cstheme="minorHAnsi"/>
              </w:rPr>
              <w:t>-0.0006</w:t>
            </w:r>
          </w:p>
        </w:tc>
        <w:tc>
          <w:tcPr>
            <w:tcW w:w="467" w:type="pct"/>
          </w:tcPr>
          <w:p w14:paraId="48BFB1EE" w14:textId="77777777" w:rsidR="006F1629" w:rsidRPr="006F1629" w:rsidRDefault="006F1629" w:rsidP="000D49D8">
            <w:pPr>
              <w:spacing w:line="259" w:lineRule="auto"/>
              <w:rPr>
                <w:rFonts w:cstheme="minorHAnsi"/>
              </w:rPr>
            </w:pPr>
            <w:r w:rsidRPr="006F1629">
              <w:rPr>
                <w:rFonts w:cstheme="minorHAnsi"/>
              </w:rPr>
              <w:t>-0.0006</w:t>
            </w:r>
          </w:p>
        </w:tc>
        <w:tc>
          <w:tcPr>
            <w:tcW w:w="466" w:type="pct"/>
          </w:tcPr>
          <w:p w14:paraId="7D19D1E5" w14:textId="77777777" w:rsidR="006F1629" w:rsidRPr="006F1629" w:rsidRDefault="006F1629" w:rsidP="000D49D8">
            <w:pPr>
              <w:spacing w:line="259" w:lineRule="auto"/>
              <w:rPr>
                <w:rFonts w:cstheme="minorHAnsi"/>
              </w:rPr>
            </w:pPr>
            <w:r w:rsidRPr="006F1629">
              <w:rPr>
                <w:rFonts w:cstheme="minorHAnsi"/>
              </w:rPr>
              <w:t>-0.0007</w:t>
            </w:r>
          </w:p>
        </w:tc>
      </w:tr>
      <w:tr w:rsidR="006F1629" w:rsidRPr="006F1629" w14:paraId="124EDB31" w14:textId="77777777" w:rsidTr="00A543B4">
        <w:trPr>
          <w:trHeight w:val="254"/>
        </w:trPr>
        <w:tc>
          <w:tcPr>
            <w:tcW w:w="689" w:type="pct"/>
          </w:tcPr>
          <w:p w14:paraId="3A460A9B" w14:textId="77777777" w:rsidR="006F1629" w:rsidRPr="006F1629" w:rsidRDefault="006F1629" w:rsidP="000D49D8">
            <w:pPr>
              <w:spacing w:line="259" w:lineRule="auto"/>
              <w:rPr>
                <w:rFonts w:cstheme="minorHAnsi"/>
              </w:rPr>
            </w:pPr>
          </w:p>
        </w:tc>
        <w:tc>
          <w:tcPr>
            <w:tcW w:w="494" w:type="pct"/>
          </w:tcPr>
          <w:p w14:paraId="2C11BB78" w14:textId="77777777" w:rsidR="006F1629" w:rsidRPr="006F1629" w:rsidRDefault="006F1629" w:rsidP="000D49D8">
            <w:pPr>
              <w:spacing w:line="259" w:lineRule="auto"/>
              <w:rPr>
                <w:rFonts w:cstheme="minorHAnsi"/>
              </w:rPr>
            </w:pPr>
            <w:r w:rsidRPr="006F1629">
              <w:rPr>
                <w:rFonts w:cstheme="minorHAnsi"/>
              </w:rPr>
              <w:t>[-1.</w:t>
            </w:r>
            <w:proofErr w:type="gramStart"/>
            <w:r w:rsidRPr="006F1629">
              <w:rPr>
                <w:rFonts w:cstheme="minorHAnsi"/>
              </w:rPr>
              <w:t>81]*</w:t>
            </w:r>
            <w:proofErr w:type="gramEnd"/>
          </w:p>
        </w:tc>
        <w:tc>
          <w:tcPr>
            <w:tcW w:w="467" w:type="pct"/>
          </w:tcPr>
          <w:p w14:paraId="3F51B84B" w14:textId="77777777" w:rsidR="006F1629" w:rsidRPr="006F1629" w:rsidRDefault="006F1629" w:rsidP="000D49D8">
            <w:pPr>
              <w:spacing w:line="259" w:lineRule="auto"/>
              <w:rPr>
                <w:rFonts w:cstheme="minorHAnsi"/>
              </w:rPr>
            </w:pPr>
            <w:r w:rsidRPr="006F1629">
              <w:rPr>
                <w:rFonts w:cstheme="minorHAnsi"/>
              </w:rPr>
              <w:t>[-1.</w:t>
            </w:r>
            <w:proofErr w:type="gramStart"/>
            <w:r w:rsidRPr="006F1629">
              <w:rPr>
                <w:rFonts w:cstheme="minorHAnsi"/>
              </w:rPr>
              <w:t>84]*</w:t>
            </w:r>
            <w:proofErr w:type="gramEnd"/>
          </w:p>
        </w:tc>
        <w:tc>
          <w:tcPr>
            <w:tcW w:w="467" w:type="pct"/>
          </w:tcPr>
          <w:p w14:paraId="3D17FCF3" w14:textId="77777777" w:rsidR="006F1629" w:rsidRPr="006F1629" w:rsidRDefault="006F1629" w:rsidP="000D49D8">
            <w:pPr>
              <w:spacing w:line="259" w:lineRule="auto"/>
              <w:rPr>
                <w:rFonts w:cstheme="minorHAnsi"/>
              </w:rPr>
            </w:pPr>
            <w:r w:rsidRPr="006F1629">
              <w:rPr>
                <w:rFonts w:cstheme="minorHAnsi"/>
              </w:rPr>
              <w:t>[-1.</w:t>
            </w:r>
            <w:proofErr w:type="gramStart"/>
            <w:r w:rsidRPr="006F1629">
              <w:rPr>
                <w:rFonts w:cstheme="minorHAnsi"/>
              </w:rPr>
              <w:t>79]*</w:t>
            </w:r>
            <w:proofErr w:type="gramEnd"/>
          </w:p>
        </w:tc>
        <w:tc>
          <w:tcPr>
            <w:tcW w:w="497" w:type="pct"/>
          </w:tcPr>
          <w:p w14:paraId="5C4FB8BD" w14:textId="77777777" w:rsidR="006F1629" w:rsidRPr="006F1629" w:rsidRDefault="006F1629" w:rsidP="000D49D8">
            <w:pPr>
              <w:spacing w:line="259" w:lineRule="auto"/>
              <w:rPr>
                <w:rFonts w:cstheme="minorHAnsi"/>
              </w:rPr>
            </w:pPr>
            <w:r w:rsidRPr="006F1629">
              <w:rPr>
                <w:rFonts w:cstheme="minorHAnsi"/>
              </w:rPr>
              <w:t>[-0.37]</w:t>
            </w:r>
          </w:p>
        </w:tc>
        <w:tc>
          <w:tcPr>
            <w:tcW w:w="497" w:type="pct"/>
          </w:tcPr>
          <w:p w14:paraId="796F08EB" w14:textId="77777777" w:rsidR="006F1629" w:rsidRPr="006F1629" w:rsidRDefault="006F1629" w:rsidP="000D49D8">
            <w:pPr>
              <w:spacing w:line="259" w:lineRule="auto"/>
              <w:rPr>
                <w:rFonts w:cstheme="minorHAnsi"/>
              </w:rPr>
            </w:pPr>
            <w:r w:rsidRPr="006F1629">
              <w:rPr>
                <w:rFonts w:cstheme="minorHAnsi"/>
              </w:rPr>
              <w:t>[-0.35]</w:t>
            </w:r>
          </w:p>
        </w:tc>
        <w:tc>
          <w:tcPr>
            <w:tcW w:w="497" w:type="pct"/>
          </w:tcPr>
          <w:p w14:paraId="33B60C8B" w14:textId="77777777" w:rsidR="006F1629" w:rsidRPr="006F1629" w:rsidRDefault="006F1629" w:rsidP="000D49D8">
            <w:pPr>
              <w:spacing w:line="259" w:lineRule="auto"/>
              <w:rPr>
                <w:rFonts w:cstheme="minorHAnsi"/>
              </w:rPr>
            </w:pPr>
            <w:r w:rsidRPr="006F1629">
              <w:rPr>
                <w:rFonts w:cstheme="minorHAnsi"/>
              </w:rPr>
              <w:t>[-0.40]</w:t>
            </w:r>
          </w:p>
        </w:tc>
        <w:tc>
          <w:tcPr>
            <w:tcW w:w="458" w:type="pct"/>
          </w:tcPr>
          <w:p w14:paraId="6A0BFCFF" w14:textId="77777777" w:rsidR="006F1629" w:rsidRPr="006F1629" w:rsidRDefault="006F1629" w:rsidP="000D49D8">
            <w:pPr>
              <w:spacing w:line="259" w:lineRule="auto"/>
              <w:rPr>
                <w:rFonts w:cstheme="minorHAnsi"/>
              </w:rPr>
            </w:pPr>
            <w:r w:rsidRPr="006F1629">
              <w:rPr>
                <w:rFonts w:cstheme="minorHAnsi"/>
              </w:rPr>
              <w:t>[-1.36]</w:t>
            </w:r>
          </w:p>
        </w:tc>
        <w:tc>
          <w:tcPr>
            <w:tcW w:w="467" w:type="pct"/>
          </w:tcPr>
          <w:p w14:paraId="68F5ADEF" w14:textId="77777777" w:rsidR="006F1629" w:rsidRPr="006F1629" w:rsidRDefault="006F1629" w:rsidP="000D49D8">
            <w:pPr>
              <w:spacing w:line="259" w:lineRule="auto"/>
              <w:rPr>
                <w:rFonts w:cstheme="minorHAnsi"/>
              </w:rPr>
            </w:pPr>
            <w:r w:rsidRPr="006F1629">
              <w:rPr>
                <w:rFonts w:cstheme="minorHAnsi"/>
              </w:rPr>
              <w:t>[-1.32]</w:t>
            </w:r>
          </w:p>
        </w:tc>
        <w:tc>
          <w:tcPr>
            <w:tcW w:w="466" w:type="pct"/>
          </w:tcPr>
          <w:p w14:paraId="341E87DC" w14:textId="77777777" w:rsidR="006F1629" w:rsidRPr="006F1629" w:rsidRDefault="006F1629" w:rsidP="000D49D8">
            <w:pPr>
              <w:spacing w:line="259" w:lineRule="auto"/>
              <w:rPr>
                <w:rFonts w:cstheme="minorHAnsi"/>
              </w:rPr>
            </w:pPr>
            <w:r w:rsidRPr="006F1629">
              <w:rPr>
                <w:rFonts w:cstheme="minorHAnsi"/>
              </w:rPr>
              <w:t>[-1.38]</w:t>
            </w:r>
          </w:p>
        </w:tc>
      </w:tr>
      <w:tr w:rsidR="006F1629" w:rsidRPr="006F1629" w14:paraId="24E018E0" w14:textId="77777777" w:rsidTr="00A543B4">
        <w:trPr>
          <w:trHeight w:val="254"/>
        </w:trPr>
        <w:tc>
          <w:tcPr>
            <w:tcW w:w="689" w:type="pct"/>
          </w:tcPr>
          <w:p w14:paraId="763B9939" w14:textId="77777777" w:rsidR="006F1629" w:rsidRPr="006F1629" w:rsidRDefault="006F1629" w:rsidP="000D49D8">
            <w:pPr>
              <w:spacing w:line="259" w:lineRule="auto"/>
              <w:rPr>
                <w:rFonts w:cstheme="minorHAnsi"/>
              </w:rPr>
            </w:pPr>
            <w:r w:rsidRPr="006F1629">
              <w:rPr>
                <w:rFonts w:cstheme="minorHAnsi"/>
              </w:rPr>
              <w:t>NYSE Percentile</w:t>
            </w:r>
          </w:p>
        </w:tc>
        <w:tc>
          <w:tcPr>
            <w:tcW w:w="494" w:type="pct"/>
          </w:tcPr>
          <w:p w14:paraId="67722946" w14:textId="77777777" w:rsidR="006F1629" w:rsidRPr="006F1629" w:rsidRDefault="006F1629" w:rsidP="000D49D8">
            <w:pPr>
              <w:spacing w:line="259" w:lineRule="auto"/>
              <w:rPr>
                <w:rFonts w:cstheme="minorHAnsi"/>
              </w:rPr>
            </w:pPr>
            <w:r w:rsidRPr="006F1629">
              <w:rPr>
                <w:rFonts w:cstheme="minorHAnsi"/>
              </w:rPr>
              <w:t>0.0005</w:t>
            </w:r>
          </w:p>
        </w:tc>
        <w:tc>
          <w:tcPr>
            <w:tcW w:w="467" w:type="pct"/>
          </w:tcPr>
          <w:p w14:paraId="21A64F27" w14:textId="77777777" w:rsidR="006F1629" w:rsidRPr="006F1629" w:rsidRDefault="006F1629" w:rsidP="000D49D8">
            <w:pPr>
              <w:spacing w:line="259" w:lineRule="auto"/>
              <w:rPr>
                <w:rFonts w:cstheme="minorHAnsi"/>
              </w:rPr>
            </w:pPr>
            <w:r w:rsidRPr="006F1629">
              <w:rPr>
                <w:rFonts w:cstheme="minorHAnsi"/>
              </w:rPr>
              <w:t>0.0005</w:t>
            </w:r>
          </w:p>
        </w:tc>
        <w:tc>
          <w:tcPr>
            <w:tcW w:w="467" w:type="pct"/>
          </w:tcPr>
          <w:p w14:paraId="04375427" w14:textId="77777777" w:rsidR="006F1629" w:rsidRPr="006F1629" w:rsidRDefault="006F1629" w:rsidP="000D49D8">
            <w:pPr>
              <w:spacing w:line="259" w:lineRule="auto"/>
              <w:rPr>
                <w:rFonts w:cstheme="minorHAnsi"/>
              </w:rPr>
            </w:pPr>
            <w:r w:rsidRPr="006F1629">
              <w:rPr>
                <w:rFonts w:cstheme="minorHAnsi"/>
              </w:rPr>
              <w:t>0.0006</w:t>
            </w:r>
          </w:p>
        </w:tc>
        <w:tc>
          <w:tcPr>
            <w:tcW w:w="497" w:type="pct"/>
          </w:tcPr>
          <w:p w14:paraId="59A40C7F" w14:textId="77777777" w:rsidR="006F1629" w:rsidRPr="006F1629" w:rsidRDefault="006F1629" w:rsidP="000D49D8">
            <w:pPr>
              <w:spacing w:line="259" w:lineRule="auto"/>
              <w:rPr>
                <w:rFonts w:cstheme="minorHAnsi"/>
              </w:rPr>
            </w:pPr>
            <w:r w:rsidRPr="006F1629">
              <w:rPr>
                <w:rFonts w:cstheme="minorHAnsi"/>
              </w:rPr>
              <w:t>0.0019</w:t>
            </w:r>
          </w:p>
        </w:tc>
        <w:tc>
          <w:tcPr>
            <w:tcW w:w="497" w:type="pct"/>
          </w:tcPr>
          <w:p w14:paraId="0580440C" w14:textId="77777777" w:rsidR="006F1629" w:rsidRPr="006F1629" w:rsidRDefault="006F1629" w:rsidP="000D49D8">
            <w:pPr>
              <w:spacing w:line="259" w:lineRule="auto"/>
              <w:rPr>
                <w:rFonts w:cstheme="minorHAnsi"/>
              </w:rPr>
            </w:pPr>
            <w:r w:rsidRPr="006F1629">
              <w:rPr>
                <w:rFonts w:cstheme="minorHAnsi"/>
              </w:rPr>
              <w:t>0.0019</w:t>
            </w:r>
          </w:p>
        </w:tc>
        <w:tc>
          <w:tcPr>
            <w:tcW w:w="497" w:type="pct"/>
          </w:tcPr>
          <w:p w14:paraId="24BF4705" w14:textId="77777777" w:rsidR="006F1629" w:rsidRPr="006F1629" w:rsidRDefault="006F1629" w:rsidP="000D49D8">
            <w:pPr>
              <w:spacing w:line="259" w:lineRule="auto"/>
              <w:rPr>
                <w:rFonts w:cstheme="minorHAnsi"/>
              </w:rPr>
            </w:pPr>
            <w:r w:rsidRPr="006F1629">
              <w:rPr>
                <w:rFonts w:cstheme="minorHAnsi"/>
              </w:rPr>
              <w:t>0.0019</w:t>
            </w:r>
          </w:p>
        </w:tc>
        <w:tc>
          <w:tcPr>
            <w:tcW w:w="458" w:type="pct"/>
          </w:tcPr>
          <w:p w14:paraId="5914494E" w14:textId="77777777" w:rsidR="006F1629" w:rsidRPr="006F1629" w:rsidRDefault="006F1629" w:rsidP="000D49D8">
            <w:pPr>
              <w:spacing w:line="259" w:lineRule="auto"/>
              <w:rPr>
                <w:rFonts w:cstheme="minorHAnsi"/>
              </w:rPr>
            </w:pPr>
            <w:r w:rsidRPr="006F1629">
              <w:rPr>
                <w:rFonts w:cstheme="minorHAnsi"/>
              </w:rPr>
              <w:t>0.0023</w:t>
            </w:r>
          </w:p>
        </w:tc>
        <w:tc>
          <w:tcPr>
            <w:tcW w:w="467" w:type="pct"/>
          </w:tcPr>
          <w:p w14:paraId="7A4D21E7" w14:textId="77777777" w:rsidR="006F1629" w:rsidRPr="006F1629" w:rsidRDefault="006F1629" w:rsidP="000D49D8">
            <w:pPr>
              <w:spacing w:line="259" w:lineRule="auto"/>
              <w:rPr>
                <w:rFonts w:cstheme="minorHAnsi"/>
              </w:rPr>
            </w:pPr>
            <w:r w:rsidRPr="006F1629">
              <w:rPr>
                <w:rFonts w:cstheme="minorHAnsi"/>
              </w:rPr>
              <w:t>0.0023</w:t>
            </w:r>
          </w:p>
        </w:tc>
        <w:tc>
          <w:tcPr>
            <w:tcW w:w="466" w:type="pct"/>
          </w:tcPr>
          <w:p w14:paraId="7C1AA2AF" w14:textId="77777777" w:rsidR="006F1629" w:rsidRPr="006F1629" w:rsidRDefault="006F1629" w:rsidP="000D49D8">
            <w:pPr>
              <w:spacing w:line="259" w:lineRule="auto"/>
              <w:rPr>
                <w:rFonts w:cstheme="minorHAnsi"/>
              </w:rPr>
            </w:pPr>
            <w:r w:rsidRPr="006F1629">
              <w:rPr>
                <w:rFonts w:cstheme="minorHAnsi"/>
              </w:rPr>
              <w:t>0.0023</w:t>
            </w:r>
          </w:p>
        </w:tc>
      </w:tr>
      <w:tr w:rsidR="006F1629" w:rsidRPr="006F1629" w14:paraId="5087D690" w14:textId="77777777" w:rsidTr="00A543B4">
        <w:trPr>
          <w:trHeight w:val="255"/>
        </w:trPr>
        <w:tc>
          <w:tcPr>
            <w:tcW w:w="689" w:type="pct"/>
          </w:tcPr>
          <w:p w14:paraId="4427023F" w14:textId="77777777" w:rsidR="006F1629" w:rsidRPr="006F1629" w:rsidRDefault="006F1629" w:rsidP="000D49D8">
            <w:pPr>
              <w:spacing w:line="259" w:lineRule="auto"/>
              <w:rPr>
                <w:rFonts w:cstheme="minorHAnsi"/>
              </w:rPr>
            </w:pPr>
          </w:p>
        </w:tc>
        <w:tc>
          <w:tcPr>
            <w:tcW w:w="494" w:type="pct"/>
          </w:tcPr>
          <w:p w14:paraId="278DFF8F" w14:textId="77777777" w:rsidR="006F1629" w:rsidRPr="006F1629" w:rsidRDefault="006F1629" w:rsidP="000D49D8">
            <w:pPr>
              <w:spacing w:line="259" w:lineRule="auto"/>
              <w:rPr>
                <w:rFonts w:cstheme="minorHAnsi"/>
              </w:rPr>
            </w:pPr>
            <w:r w:rsidRPr="006F1629">
              <w:rPr>
                <w:rFonts w:cstheme="minorHAnsi"/>
              </w:rPr>
              <w:t>[</w:t>
            </w:r>
            <w:proofErr w:type="gramStart"/>
            <w:r w:rsidRPr="006F1629">
              <w:rPr>
                <w:rFonts w:cstheme="minorHAnsi"/>
              </w:rPr>
              <w:t>6.96]*</w:t>
            </w:r>
            <w:proofErr w:type="gramEnd"/>
            <w:r w:rsidRPr="006F1629">
              <w:rPr>
                <w:rFonts w:cstheme="minorHAnsi"/>
              </w:rPr>
              <w:t>**</w:t>
            </w:r>
          </w:p>
        </w:tc>
        <w:tc>
          <w:tcPr>
            <w:tcW w:w="467" w:type="pct"/>
          </w:tcPr>
          <w:p w14:paraId="0D91CE2B" w14:textId="77777777" w:rsidR="006F1629" w:rsidRPr="006F1629" w:rsidRDefault="006F1629" w:rsidP="000D49D8">
            <w:pPr>
              <w:spacing w:line="259" w:lineRule="auto"/>
              <w:rPr>
                <w:rFonts w:cstheme="minorHAnsi"/>
              </w:rPr>
            </w:pPr>
            <w:r w:rsidRPr="006F1629">
              <w:rPr>
                <w:rFonts w:cstheme="minorHAnsi"/>
              </w:rPr>
              <w:t>[</w:t>
            </w:r>
            <w:proofErr w:type="gramStart"/>
            <w:r w:rsidRPr="006F1629">
              <w:rPr>
                <w:rFonts w:cstheme="minorHAnsi"/>
              </w:rPr>
              <w:t>5.97]*</w:t>
            </w:r>
            <w:proofErr w:type="gramEnd"/>
            <w:r w:rsidRPr="006F1629">
              <w:rPr>
                <w:rFonts w:cstheme="minorHAnsi"/>
              </w:rPr>
              <w:t>**</w:t>
            </w:r>
          </w:p>
        </w:tc>
        <w:tc>
          <w:tcPr>
            <w:tcW w:w="467" w:type="pct"/>
          </w:tcPr>
          <w:p w14:paraId="2D9F0A75" w14:textId="77777777" w:rsidR="006F1629" w:rsidRPr="006F1629" w:rsidRDefault="006F1629" w:rsidP="000D49D8">
            <w:pPr>
              <w:spacing w:line="259" w:lineRule="auto"/>
              <w:rPr>
                <w:rFonts w:cstheme="minorHAnsi"/>
              </w:rPr>
            </w:pPr>
            <w:r w:rsidRPr="006F1629">
              <w:rPr>
                <w:rFonts w:cstheme="minorHAnsi"/>
              </w:rPr>
              <w:t>[</w:t>
            </w:r>
            <w:proofErr w:type="gramStart"/>
            <w:r w:rsidRPr="006F1629">
              <w:rPr>
                <w:rFonts w:cstheme="minorHAnsi"/>
              </w:rPr>
              <w:t>6.62]*</w:t>
            </w:r>
            <w:proofErr w:type="gramEnd"/>
            <w:r w:rsidRPr="006F1629">
              <w:rPr>
                <w:rFonts w:cstheme="minorHAnsi"/>
              </w:rPr>
              <w:t>**</w:t>
            </w:r>
          </w:p>
        </w:tc>
        <w:tc>
          <w:tcPr>
            <w:tcW w:w="497" w:type="pct"/>
          </w:tcPr>
          <w:p w14:paraId="4961053E" w14:textId="77777777" w:rsidR="006F1629" w:rsidRPr="006F1629" w:rsidRDefault="006F1629" w:rsidP="000D49D8">
            <w:pPr>
              <w:spacing w:line="259" w:lineRule="auto"/>
              <w:rPr>
                <w:rFonts w:cstheme="minorHAnsi"/>
              </w:rPr>
            </w:pPr>
            <w:r w:rsidRPr="006F1629">
              <w:rPr>
                <w:rFonts w:cstheme="minorHAnsi"/>
              </w:rPr>
              <w:t>[</w:t>
            </w:r>
            <w:proofErr w:type="gramStart"/>
            <w:r w:rsidRPr="006F1629">
              <w:rPr>
                <w:rFonts w:cstheme="minorHAnsi"/>
              </w:rPr>
              <w:t>6.42]*</w:t>
            </w:r>
            <w:proofErr w:type="gramEnd"/>
            <w:r w:rsidRPr="006F1629">
              <w:rPr>
                <w:rFonts w:cstheme="minorHAnsi"/>
              </w:rPr>
              <w:t>**</w:t>
            </w:r>
          </w:p>
        </w:tc>
        <w:tc>
          <w:tcPr>
            <w:tcW w:w="497" w:type="pct"/>
          </w:tcPr>
          <w:p w14:paraId="2A12F417" w14:textId="77777777" w:rsidR="006F1629" w:rsidRPr="006F1629" w:rsidRDefault="006F1629" w:rsidP="000D49D8">
            <w:pPr>
              <w:spacing w:line="259" w:lineRule="auto"/>
              <w:rPr>
                <w:rFonts w:cstheme="minorHAnsi"/>
              </w:rPr>
            </w:pPr>
            <w:r w:rsidRPr="006F1629">
              <w:rPr>
                <w:rFonts w:cstheme="minorHAnsi"/>
              </w:rPr>
              <w:t>[</w:t>
            </w:r>
            <w:proofErr w:type="gramStart"/>
            <w:r w:rsidRPr="006F1629">
              <w:rPr>
                <w:rFonts w:cstheme="minorHAnsi"/>
              </w:rPr>
              <w:t>6.33]*</w:t>
            </w:r>
            <w:proofErr w:type="gramEnd"/>
            <w:r w:rsidRPr="006F1629">
              <w:rPr>
                <w:rFonts w:cstheme="minorHAnsi"/>
              </w:rPr>
              <w:t>**</w:t>
            </w:r>
          </w:p>
        </w:tc>
        <w:tc>
          <w:tcPr>
            <w:tcW w:w="497" w:type="pct"/>
          </w:tcPr>
          <w:p w14:paraId="342AE4A8" w14:textId="77777777" w:rsidR="006F1629" w:rsidRPr="006F1629" w:rsidRDefault="006F1629" w:rsidP="000D49D8">
            <w:pPr>
              <w:spacing w:line="259" w:lineRule="auto"/>
              <w:rPr>
                <w:rFonts w:cstheme="minorHAnsi"/>
              </w:rPr>
            </w:pPr>
            <w:r w:rsidRPr="006F1629">
              <w:rPr>
                <w:rFonts w:cstheme="minorHAnsi"/>
              </w:rPr>
              <w:t>[</w:t>
            </w:r>
            <w:proofErr w:type="gramStart"/>
            <w:r w:rsidRPr="006F1629">
              <w:rPr>
                <w:rFonts w:cstheme="minorHAnsi"/>
              </w:rPr>
              <w:t>6.21]*</w:t>
            </w:r>
            <w:proofErr w:type="gramEnd"/>
            <w:r w:rsidRPr="006F1629">
              <w:rPr>
                <w:rFonts w:cstheme="minorHAnsi"/>
              </w:rPr>
              <w:t>**</w:t>
            </w:r>
          </w:p>
        </w:tc>
        <w:tc>
          <w:tcPr>
            <w:tcW w:w="458" w:type="pct"/>
          </w:tcPr>
          <w:p w14:paraId="6C92D3C0" w14:textId="77777777" w:rsidR="006F1629" w:rsidRPr="006F1629" w:rsidRDefault="006F1629" w:rsidP="000D49D8">
            <w:pPr>
              <w:spacing w:line="259" w:lineRule="auto"/>
              <w:rPr>
                <w:rFonts w:cstheme="minorHAnsi"/>
              </w:rPr>
            </w:pPr>
            <w:r w:rsidRPr="006F1629">
              <w:rPr>
                <w:rFonts w:cstheme="minorHAnsi"/>
              </w:rPr>
              <w:t>[</w:t>
            </w:r>
            <w:proofErr w:type="gramStart"/>
            <w:r w:rsidRPr="006F1629">
              <w:rPr>
                <w:rFonts w:cstheme="minorHAnsi"/>
              </w:rPr>
              <w:t>7.27]*</w:t>
            </w:r>
            <w:proofErr w:type="gramEnd"/>
            <w:r w:rsidRPr="006F1629">
              <w:rPr>
                <w:rFonts w:cstheme="minorHAnsi"/>
              </w:rPr>
              <w:t>**</w:t>
            </w:r>
          </w:p>
        </w:tc>
        <w:tc>
          <w:tcPr>
            <w:tcW w:w="467" w:type="pct"/>
          </w:tcPr>
          <w:p w14:paraId="57D25AF8" w14:textId="77777777" w:rsidR="006F1629" w:rsidRPr="006F1629" w:rsidRDefault="006F1629" w:rsidP="000D49D8">
            <w:pPr>
              <w:spacing w:line="259" w:lineRule="auto"/>
              <w:rPr>
                <w:rFonts w:cstheme="minorHAnsi"/>
              </w:rPr>
            </w:pPr>
            <w:r w:rsidRPr="006F1629">
              <w:rPr>
                <w:rFonts w:cstheme="minorHAnsi"/>
              </w:rPr>
              <w:t>[</w:t>
            </w:r>
            <w:proofErr w:type="gramStart"/>
            <w:r w:rsidRPr="006F1629">
              <w:rPr>
                <w:rFonts w:cstheme="minorHAnsi"/>
              </w:rPr>
              <w:t>7.36]*</w:t>
            </w:r>
            <w:proofErr w:type="gramEnd"/>
            <w:r w:rsidRPr="006F1629">
              <w:rPr>
                <w:rFonts w:cstheme="minorHAnsi"/>
              </w:rPr>
              <w:t>**</w:t>
            </w:r>
          </w:p>
        </w:tc>
        <w:tc>
          <w:tcPr>
            <w:tcW w:w="466" w:type="pct"/>
          </w:tcPr>
          <w:p w14:paraId="3BF8BD6D" w14:textId="77777777" w:rsidR="006F1629" w:rsidRPr="006F1629" w:rsidRDefault="006F1629" w:rsidP="000D49D8">
            <w:pPr>
              <w:spacing w:line="259" w:lineRule="auto"/>
              <w:rPr>
                <w:rFonts w:cstheme="minorHAnsi"/>
              </w:rPr>
            </w:pPr>
            <w:r w:rsidRPr="006F1629">
              <w:rPr>
                <w:rFonts w:cstheme="minorHAnsi"/>
              </w:rPr>
              <w:t>[</w:t>
            </w:r>
            <w:proofErr w:type="gramStart"/>
            <w:r w:rsidRPr="006F1629">
              <w:rPr>
                <w:rFonts w:cstheme="minorHAnsi"/>
              </w:rPr>
              <w:t>7.36]*</w:t>
            </w:r>
            <w:proofErr w:type="gramEnd"/>
            <w:r w:rsidRPr="006F1629">
              <w:rPr>
                <w:rFonts w:cstheme="minorHAnsi"/>
              </w:rPr>
              <w:t>**</w:t>
            </w:r>
          </w:p>
        </w:tc>
      </w:tr>
      <w:tr w:rsidR="006F1629" w:rsidRPr="006F1629" w14:paraId="46E33A9B" w14:textId="77777777" w:rsidTr="00A543B4">
        <w:trPr>
          <w:trHeight w:val="255"/>
        </w:trPr>
        <w:tc>
          <w:tcPr>
            <w:tcW w:w="689" w:type="pct"/>
          </w:tcPr>
          <w:p w14:paraId="063F3599" w14:textId="77777777" w:rsidR="006F1629" w:rsidRPr="006F1629" w:rsidRDefault="006F1629" w:rsidP="000D49D8">
            <w:pPr>
              <w:spacing w:line="259" w:lineRule="auto"/>
              <w:rPr>
                <w:rFonts w:cstheme="minorHAnsi"/>
              </w:rPr>
            </w:pPr>
            <w:r w:rsidRPr="006F1629">
              <w:rPr>
                <w:rFonts w:cstheme="minorHAnsi"/>
              </w:rPr>
              <w:t>Systematic Risk</w:t>
            </w:r>
          </w:p>
        </w:tc>
        <w:tc>
          <w:tcPr>
            <w:tcW w:w="494" w:type="pct"/>
          </w:tcPr>
          <w:p w14:paraId="41F7D58C" w14:textId="77777777" w:rsidR="006F1629" w:rsidRPr="006F1629" w:rsidRDefault="006F1629" w:rsidP="000D49D8">
            <w:pPr>
              <w:spacing w:line="259" w:lineRule="auto"/>
              <w:rPr>
                <w:rFonts w:cstheme="minorHAnsi"/>
              </w:rPr>
            </w:pPr>
            <w:r w:rsidRPr="006F1629">
              <w:rPr>
                <w:rFonts w:cstheme="minorHAnsi"/>
              </w:rPr>
              <w:t>-0.5167</w:t>
            </w:r>
          </w:p>
        </w:tc>
        <w:tc>
          <w:tcPr>
            <w:tcW w:w="467" w:type="pct"/>
          </w:tcPr>
          <w:p w14:paraId="5BC820B8" w14:textId="77777777" w:rsidR="006F1629" w:rsidRPr="006F1629" w:rsidRDefault="006F1629" w:rsidP="000D49D8">
            <w:pPr>
              <w:spacing w:line="259" w:lineRule="auto"/>
              <w:rPr>
                <w:rFonts w:cstheme="minorHAnsi"/>
              </w:rPr>
            </w:pPr>
            <w:r w:rsidRPr="006F1629">
              <w:rPr>
                <w:rFonts w:cstheme="minorHAnsi"/>
              </w:rPr>
              <w:t>-0.5160</w:t>
            </w:r>
          </w:p>
        </w:tc>
        <w:tc>
          <w:tcPr>
            <w:tcW w:w="467" w:type="pct"/>
          </w:tcPr>
          <w:p w14:paraId="279C09EA" w14:textId="77777777" w:rsidR="006F1629" w:rsidRPr="006F1629" w:rsidRDefault="006F1629" w:rsidP="000D49D8">
            <w:pPr>
              <w:spacing w:line="259" w:lineRule="auto"/>
              <w:rPr>
                <w:rFonts w:cstheme="minorHAnsi"/>
              </w:rPr>
            </w:pPr>
            <w:r w:rsidRPr="006F1629">
              <w:rPr>
                <w:rFonts w:cstheme="minorHAnsi"/>
              </w:rPr>
              <w:t>-0.5232</w:t>
            </w:r>
          </w:p>
        </w:tc>
        <w:tc>
          <w:tcPr>
            <w:tcW w:w="497" w:type="pct"/>
          </w:tcPr>
          <w:p w14:paraId="28350C08" w14:textId="77777777" w:rsidR="006F1629" w:rsidRPr="006F1629" w:rsidRDefault="006F1629" w:rsidP="000D49D8">
            <w:pPr>
              <w:spacing w:line="259" w:lineRule="auto"/>
              <w:rPr>
                <w:rFonts w:cstheme="minorHAnsi"/>
              </w:rPr>
            </w:pPr>
            <w:r w:rsidRPr="006F1629">
              <w:rPr>
                <w:rFonts w:cstheme="minorHAnsi"/>
              </w:rPr>
              <w:t>-0.3063</w:t>
            </w:r>
          </w:p>
        </w:tc>
        <w:tc>
          <w:tcPr>
            <w:tcW w:w="497" w:type="pct"/>
          </w:tcPr>
          <w:p w14:paraId="161B6753" w14:textId="77777777" w:rsidR="006F1629" w:rsidRPr="006F1629" w:rsidRDefault="006F1629" w:rsidP="000D49D8">
            <w:pPr>
              <w:spacing w:line="259" w:lineRule="auto"/>
              <w:rPr>
                <w:rFonts w:cstheme="minorHAnsi"/>
              </w:rPr>
            </w:pPr>
            <w:r w:rsidRPr="006F1629">
              <w:rPr>
                <w:rFonts w:cstheme="minorHAnsi"/>
              </w:rPr>
              <w:t>-0.3064</w:t>
            </w:r>
          </w:p>
        </w:tc>
        <w:tc>
          <w:tcPr>
            <w:tcW w:w="497" w:type="pct"/>
          </w:tcPr>
          <w:p w14:paraId="34579B84" w14:textId="77777777" w:rsidR="006F1629" w:rsidRPr="006F1629" w:rsidRDefault="006F1629" w:rsidP="000D49D8">
            <w:pPr>
              <w:spacing w:line="259" w:lineRule="auto"/>
              <w:rPr>
                <w:rFonts w:cstheme="minorHAnsi"/>
              </w:rPr>
            </w:pPr>
            <w:r w:rsidRPr="006F1629">
              <w:rPr>
                <w:rFonts w:cstheme="minorHAnsi"/>
              </w:rPr>
              <w:t>-0.3160</w:t>
            </w:r>
          </w:p>
        </w:tc>
        <w:tc>
          <w:tcPr>
            <w:tcW w:w="458" w:type="pct"/>
          </w:tcPr>
          <w:p w14:paraId="1FF5F1EB" w14:textId="77777777" w:rsidR="006F1629" w:rsidRPr="006F1629" w:rsidRDefault="006F1629" w:rsidP="000D49D8">
            <w:pPr>
              <w:spacing w:line="259" w:lineRule="auto"/>
              <w:rPr>
                <w:rFonts w:cstheme="minorHAnsi"/>
              </w:rPr>
            </w:pPr>
            <w:r w:rsidRPr="006F1629">
              <w:rPr>
                <w:rFonts w:cstheme="minorHAnsi"/>
              </w:rPr>
              <w:t>-0.8226</w:t>
            </w:r>
          </w:p>
        </w:tc>
        <w:tc>
          <w:tcPr>
            <w:tcW w:w="467" w:type="pct"/>
          </w:tcPr>
          <w:p w14:paraId="394E8B7B" w14:textId="77777777" w:rsidR="006F1629" w:rsidRPr="006F1629" w:rsidRDefault="006F1629" w:rsidP="000D49D8">
            <w:pPr>
              <w:spacing w:line="259" w:lineRule="auto"/>
              <w:rPr>
                <w:rFonts w:cstheme="minorHAnsi"/>
              </w:rPr>
            </w:pPr>
            <w:r w:rsidRPr="006F1629">
              <w:rPr>
                <w:rFonts w:cstheme="minorHAnsi"/>
              </w:rPr>
              <w:t>-0.8222</w:t>
            </w:r>
          </w:p>
        </w:tc>
        <w:tc>
          <w:tcPr>
            <w:tcW w:w="466" w:type="pct"/>
          </w:tcPr>
          <w:p w14:paraId="1549AFA0" w14:textId="77777777" w:rsidR="006F1629" w:rsidRPr="006F1629" w:rsidRDefault="006F1629" w:rsidP="000D49D8">
            <w:pPr>
              <w:spacing w:line="259" w:lineRule="auto"/>
              <w:rPr>
                <w:rFonts w:cstheme="minorHAnsi"/>
              </w:rPr>
            </w:pPr>
            <w:r w:rsidRPr="006F1629">
              <w:rPr>
                <w:rFonts w:cstheme="minorHAnsi"/>
              </w:rPr>
              <w:t>-0.8403</w:t>
            </w:r>
          </w:p>
        </w:tc>
      </w:tr>
      <w:tr w:rsidR="006F1629" w:rsidRPr="006F1629" w14:paraId="29EB8E3B" w14:textId="77777777" w:rsidTr="00A543B4">
        <w:trPr>
          <w:trHeight w:val="254"/>
        </w:trPr>
        <w:tc>
          <w:tcPr>
            <w:tcW w:w="689" w:type="pct"/>
          </w:tcPr>
          <w:p w14:paraId="164C2FF7" w14:textId="77777777" w:rsidR="006F1629" w:rsidRPr="006F1629" w:rsidRDefault="006F1629" w:rsidP="000D49D8">
            <w:pPr>
              <w:spacing w:line="259" w:lineRule="auto"/>
              <w:rPr>
                <w:rFonts w:cstheme="minorHAnsi"/>
              </w:rPr>
            </w:pPr>
          </w:p>
        </w:tc>
        <w:tc>
          <w:tcPr>
            <w:tcW w:w="494" w:type="pct"/>
          </w:tcPr>
          <w:p w14:paraId="03D8E08A" w14:textId="77777777" w:rsidR="006F1629" w:rsidRPr="006F1629" w:rsidRDefault="006F1629" w:rsidP="000D49D8">
            <w:pPr>
              <w:spacing w:line="259" w:lineRule="auto"/>
              <w:rPr>
                <w:rFonts w:cstheme="minorHAnsi"/>
              </w:rPr>
            </w:pPr>
            <w:r w:rsidRPr="006F1629">
              <w:rPr>
                <w:rFonts w:cstheme="minorHAnsi"/>
              </w:rPr>
              <w:t>[-6.</w:t>
            </w:r>
            <w:proofErr w:type="gramStart"/>
            <w:r w:rsidRPr="006F1629">
              <w:rPr>
                <w:rFonts w:cstheme="minorHAnsi"/>
              </w:rPr>
              <w:t>74]*</w:t>
            </w:r>
            <w:proofErr w:type="gramEnd"/>
            <w:r w:rsidRPr="006F1629">
              <w:rPr>
                <w:rFonts w:cstheme="minorHAnsi"/>
              </w:rPr>
              <w:t>**</w:t>
            </w:r>
          </w:p>
        </w:tc>
        <w:tc>
          <w:tcPr>
            <w:tcW w:w="467" w:type="pct"/>
          </w:tcPr>
          <w:p w14:paraId="322ABE63" w14:textId="77777777" w:rsidR="006F1629" w:rsidRPr="006F1629" w:rsidRDefault="006F1629" w:rsidP="000D49D8">
            <w:pPr>
              <w:spacing w:line="259" w:lineRule="auto"/>
              <w:rPr>
                <w:rFonts w:cstheme="minorHAnsi"/>
              </w:rPr>
            </w:pPr>
            <w:r w:rsidRPr="006F1629">
              <w:rPr>
                <w:rFonts w:cstheme="minorHAnsi"/>
              </w:rPr>
              <w:t>[-6.</w:t>
            </w:r>
            <w:proofErr w:type="gramStart"/>
            <w:r w:rsidRPr="006F1629">
              <w:rPr>
                <w:rFonts w:cstheme="minorHAnsi"/>
              </w:rPr>
              <w:t>69]*</w:t>
            </w:r>
            <w:proofErr w:type="gramEnd"/>
            <w:r w:rsidRPr="006F1629">
              <w:rPr>
                <w:rFonts w:cstheme="minorHAnsi"/>
              </w:rPr>
              <w:t>**</w:t>
            </w:r>
          </w:p>
        </w:tc>
        <w:tc>
          <w:tcPr>
            <w:tcW w:w="467" w:type="pct"/>
          </w:tcPr>
          <w:p w14:paraId="2CD6B4E8" w14:textId="77777777" w:rsidR="006F1629" w:rsidRPr="006F1629" w:rsidRDefault="006F1629" w:rsidP="000D49D8">
            <w:pPr>
              <w:spacing w:line="259" w:lineRule="auto"/>
              <w:rPr>
                <w:rFonts w:cstheme="minorHAnsi"/>
              </w:rPr>
            </w:pPr>
            <w:r w:rsidRPr="006F1629">
              <w:rPr>
                <w:rFonts w:cstheme="minorHAnsi"/>
              </w:rPr>
              <w:t>[-6.</w:t>
            </w:r>
            <w:proofErr w:type="gramStart"/>
            <w:r w:rsidRPr="006F1629">
              <w:rPr>
                <w:rFonts w:cstheme="minorHAnsi"/>
              </w:rPr>
              <w:t>66]*</w:t>
            </w:r>
            <w:proofErr w:type="gramEnd"/>
            <w:r w:rsidRPr="006F1629">
              <w:rPr>
                <w:rFonts w:cstheme="minorHAnsi"/>
              </w:rPr>
              <w:t>**</w:t>
            </w:r>
          </w:p>
        </w:tc>
        <w:tc>
          <w:tcPr>
            <w:tcW w:w="497" w:type="pct"/>
          </w:tcPr>
          <w:p w14:paraId="43E6F30F" w14:textId="77777777" w:rsidR="006F1629" w:rsidRPr="006F1629" w:rsidRDefault="006F1629" w:rsidP="000D49D8">
            <w:pPr>
              <w:spacing w:line="259" w:lineRule="auto"/>
              <w:rPr>
                <w:rFonts w:cstheme="minorHAnsi"/>
              </w:rPr>
            </w:pPr>
            <w:r w:rsidRPr="006F1629">
              <w:rPr>
                <w:rFonts w:cstheme="minorHAnsi"/>
              </w:rPr>
              <w:t>[-2.</w:t>
            </w:r>
            <w:proofErr w:type="gramStart"/>
            <w:r w:rsidRPr="006F1629">
              <w:rPr>
                <w:rFonts w:cstheme="minorHAnsi"/>
              </w:rPr>
              <w:t>22]*</w:t>
            </w:r>
            <w:proofErr w:type="gramEnd"/>
            <w:r w:rsidRPr="006F1629">
              <w:rPr>
                <w:rFonts w:cstheme="minorHAnsi"/>
              </w:rPr>
              <w:t>*</w:t>
            </w:r>
          </w:p>
        </w:tc>
        <w:tc>
          <w:tcPr>
            <w:tcW w:w="497" w:type="pct"/>
          </w:tcPr>
          <w:p w14:paraId="0E076AEE" w14:textId="77777777" w:rsidR="006F1629" w:rsidRPr="006F1629" w:rsidRDefault="006F1629" w:rsidP="000D49D8">
            <w:pPr>
              <w:spacing w:line="259" w:lineRule="auto"/>
              <w:rPr>
                <w:rFonts w:cstheme="minorHAnsi"/>
              </w:rPr>
            </w:pPr>
            <w:r w:rsidRPr="006F1629">
              <w:rPr>
                <w:rFonts w:cstheme="minorHAnsi"/>
              </w:rPr>
              <w:t>[-2.</w:t>
            </w:r>
            <w:proofErr w:type="gramStart"/>
            <w:r w:rsidRPr="006F1629">
              <w:rPr>
                <w:rFonts w:cstheme="minorHAnsi"/>
              </w:rPr>
              <w:t>21]*</w:t>
            </w:r>
            <w:proofErr w:type="gramEnd"/>
            <w:r w:rsidRPr="006F1629">
              <w:rPr>
                <w:rFonts w:cstheme="minorHAnsi"/>
              </w:rPr>
              <w:t>*</w:t>
            </w:r>
          </w:p>
        </w:tc>
        <w:tc>
          <w:tcPr>
            <w:tcW w:w="497" w:type="pct"/>
          </w:tcPr>
          <w:p w14:paraId="4D9DF631" w14:textId="77777777" w:rsidR="006F1629" w:rsidRPr="006F1629" w:rsidRDefault="006F1629" w:rsidP="000D49D8">
            <w:pPr>
              <w:spacing w:line="259" w:lineRule="auto"/>
              <w:rPr>
                <w:rFonts w:cstheme="minorHAnsi"/>
              </w:rPr>
            </w:pPr>
            <w:r w:rsidRPr="006F1629">
              <w:rPr>
                <w:rFonts w:cstheme="minorHAnsi"/>
              </w:rPr>
              <w:t>[-2.</w:t>
            </w:r>
            <w:proofErr w:type="gramStart"/>
            <w:r w:rsidRPr="006F1629">
              <w:rPr>
                <w:rFonts w:cstheme="minorHAnsi"/>
              </w:rPr>
              <w:t>41]*</w:t>
            </w:r>
            <w:proofErr w:type="gramEnd"/>
            <w:r w:rsidRPr="006F1629">
              <w:rPr>
                <w:rFonts w:cstheme="minorHAnsi"/>
              </w:rPr>
              <w:t>*</w:t>
            </w:r>
          </w:p>
        </w:tc>
        <w:tc>
          <w:tcPr>
            <w:tcW w:w="458" w:type="pct"/>
          </w:tcPr>
          <w:p w14:paraId="3FFA8573" w14:textId="77777777" w:rsidR="006F1629" w:rsidRPr="006F1629" w:rsidRDefault="006F1629" w:rsidP="000D49D8">
            <w:pPr>
              <w:spacing w:line="259" w:lineRule="auto"/>
              <w:rPr>
                <w:rFonts w:cstheme="minorHAnsi"/>
              </w:rPr>
            </w:pPr>
            <w:r w:rsidRPr="006F1629">
              <w:rPr>
                <w:rFonts w:cstheme="minorHAnsi"/>
              </w:rPr>
              <w:t>[-5.</w:t>
            </w:r>
            <w:proofErr w:type="gramStart"/>
            <w:r w:rsidRPr="006F1629">
              <w:rPr>
                <w:rFonts w:cstheme="minorHAnsi"/>
              </w:rPr>
              <w:t>09]*</w:t>
            </w:r>
            <w:proofErr w:type="gramEnd"/>
            <w:r w:rsidRPr="006F1629">
              <w:rPr>
                <w:rFonts w:cstheme="minorHAnsi"/>
              </w:rPr>
              <w:t>**</w:t>
            </w:r>
          </w:p>
        </w:tc>
        <w:tc>
          <w:tcPr>
            <w:tcW w:w="467" w:type="pct"/>
          </w:tcPr>
          <w:p w14:paraId="08DE69D8" w14:textId="77777777" w:rsidR="006F1629" w:rsidRPr="006F1629" w:rsidRDefault="006F1629" w:rsidP="000D49D8">
            <w:pPr>
              <w:spacing w:line="259" w:lineRule="auto"/>
              <w:rPr>
                <w:rFonts w:cstheme="minorHAnsi"/>
              </w:rPr>
            </w:pPr>
            <w:r w:rsidRPr="006F1629">
              <w:rPr>
                <w:rFonts w:cstheme="minorHAnsi"/>
              </w:rPr>
              <w:t>[-5.</w:t>
            </w:r>
            <w:proofErr w:type="gramStart"/>
            <w:r w:rsidRPr="006F1629">
              <w:rPr>
                <w:rFonts w:cstheme="minorHAnsi"/>
              </w:rPr>
              <w:t>10]*</w:t>
            </w:r>
            <w:proofErr w:type="gramEnd"/>
            <w:r w:rsidRPr="006F1629">
              <w:rPr>
                <w:rFonts w:cstheme="minorHAnsi"/>
              </w:rPr>
              <w:t>**</w:t>
            </w:r>
          </w:p>
        </w:tc>
        <w:tc>
          <w:tcPr>
            <w:tcW w:w="466" w:type="pct"/>
          </w:tcPr>
          <w:p w14:paraId="578F2782" w14:textId="77777777" w:rsidR="006F1629" w:rsidRPr="006F1629" w:rsidRDefault="006F1629" w:rsidP="000D49D8">
            <w:pPr>
              <w:spacing w:line="259" w:lineRule="auto"/>
              <w:rPr>
                <w:rFonts w:cstheme="minorHAnsi"/>
              </w:rPr>
            </w:pPr>
            <w:r w:rsidRPr="006F1629">
              <w:rPr>
                <w:rFonts w:cstheme="minorHAnsi"/>
              </w:rPr>
              <w:t>[-5.</w:t>
            </w:r>
            <w:proofErr w:type="gramStart"/>
            <w:r w:rsidRPr="006F1629">
              <w:rPr>
                <w:rFonts w:cstheme="minorHAnsi"/>
              </w:rPr>
              <w:t>60]*</w:t>
            </w:r>
            <w:proofErr w:type="gramEnd"/>
            <w:r w:rsidRPr="006F1629">
              <w:rPr>
                <w:rFonts w:cstheme="minorHAnsi"/>
              </w:rPr>
              <w:t>**</w:t>
            </w:r>
          </w:p>
        </w:tc>
      </w:tr>
      <w:tr w:rsidR="006F1629" w:rsidRPr="006F1629" w14:paraId="3FAC8083" w14:textId="77777777" w:rsidTr="00A543B4">
        <w:trPr>
          <w:trHeight w:val="254"/>
        </w:trPr>
        <w:tc>
          <w:tcPr>
            <w:tcW w:w="689" w:type="pct"/>
          </w:tcPr>
          <w:p w14:paraId="4CBC2568" w14:textId="77777777" w:rsidR="006F1629" w:rsidRPr="006F1629" w:rsidRDefault="006F1629" w:rsidP="000D49D8">
            <w:pPr>
              <w:spacing w:line="259" w:lineRule="auto"/>
              <w:rPr>
                <w:rFonts w:cstheme="minorHAnsi"/>
              </w:rPr>
            </w:pPr>
            <w:r w:rsidRPr="006F1629">
              <w:rPr>
                <w:rFonts w:cstheme="minorHAnsi"/>
              </w:rPr>
              <w:t>Idiosyncratic Risk</w:t>
            </w:r>
          </w:p>
        </w:tc>
        <w:tc>
          <w:tcPr>
            <w:tcW w:w="494" w:type="pct"/>
          </w:tcPr>
          <w:p w14:paraId="68F3D48E" w14:textId="77777777" w:rsidR="006F1629" w:rsidRPr="006F1629" w:rsidRDefault="006F1629" w:rsidP="000D49D8">
            <w:pPr>
              <w:spacing w:line="259" w:lineRule="auto"/>
              <w:rPr>
                <w:rFonts w:cstheme="minorHAnsi"/>
              </w:rPr>
            </w:pPr>
            <w:r w:rsidRPr="006F1629">
              <w:rPr>
                <w:rFonts w:cstheme="minorHAnsi"/>
              </w:rPr>
              <w:t>-0.2050</w:t>
            </w:r>
          </w:p>
        </w:tc>
        <w:tc>
          <w:tcPr>
            <w:tcW w:w="467" w:type="pct"/>
          </w:tcPr>
          <w:p w14:paraId="6D2E3A41" w14:textId="77777777" w:rsidR="006F1629" w:rsidRPr="006F1629" w:rsidRDefault="006F1629" w:rsidP="000D49D8">
            <w:pPr>
              <w:spacing w:line="259" w:lineRule="auto"/>
              <w:rPr>
                <w:rFonts w:cstheme="minorHAnsi"/>
              </w:rPr>
            </w:pPr>
            <w:r w:rsidRPr="006F1629">
              <w:rPr>
                <w:rFonts w:cstheme="minorHAnsi"/>
              </w:rPr>
              <w:t>-0.2052</w:t>
            </w:r>
          </w:p>
        </w:tc>
        <w:tc>
          <w:tcPr>
            <w:tcW w:w="467" w:type="pct"/>
          </w:tcPr>
          <w:p w14:paraId="217DB452" w14:textId="77777777" w:rsidR="006F1629" w:rsidRPr="006F1629" w:rsidRDefault="006F1629" w:rsidP="000D49D8">
            <w:pPr>
              <w:spacing w:line="259" w:lineRule="auto"/>
              <w:rPr>
                <w:rFonts w:cstheme="minorHAnsi"/>
              </w:rPr>
            </w:pPr>
            <w:r w:rsidRPr="006F1629">
              <w:rPr>
                <w:rFonts w:cstheme="minorHAnsi"/>
              </w:rPr>
              <w:t>-0.2022</w:t>
            </w:r>
          </w:p>
        </w:tc>
        <w:tc>
          <w:tcPr>
            <w:tcW w:w="497" w:type="pct"/>
          </w:tcPr>
          <w:p w14:paraId="6E7B660F" w14:textId="77777777" w:rsidR="006F1629" w:rsidRPr="006F1629" w:rsidRDefault="006F1629" w:rsidP="000D49D8">
            <w:pPr>
              <w:spacing w:line="259" w:lineRule="auto"/>
              <w:rPr>
                <w:rFonts w:cstheme="minorHAnsi"/>
              </w:rPr>
            </w:pPr>
            <w:r w:rsidRPr="006F1629">
              <w:rPr>
                <w:rFonts w:cstheme="minorHAnsi"/>
              </w:rPr>
              <w:t>-0.1292</w:t>
            </w:r>
          </w:p>
        </w:tc>
        <w:tc>
          <w:tcPr>
            <w:tcW w:w="497" w:type="pct"/>
          </w:tcPr>
          <w:p w14:paraId="0F07371A" w14:textId="77777777" w:rsidR="006F1629" w:rsidRPr="006F1629" w:rsidRDefault="006F1629" w:rsidP="000D49D8">
            <w:pPr>
              <w:spacing w:line="259" w:lineRule="auto"/>
              <w:rPr>
                <w:rFonts w:cstheme="minorHAnsi"/>
              </w:rPr>
            </w:pPr>
            <w:r w:rsidRPr="006F1629">
              <w:rPr>
                <w:rFonts w:cstheme="minorHAnsi"/>
              </w:rPr>
              <w:t>-0.1279</w:t>
            </w:r>
          </w:p>
        </w:tc>
        <w:tc>
          <w:tcPr>
            <w:tcW w:w="497" w:type="pct"/>
          </w:tcPr>
          <w:p w14:paraId="22D9986B" w14:textId="77777777" w:rsidR="006F1629" w:rsidRPr="006F1629" w:rsidRDefault="006F1629" w:rsidP="000D49D8">
            <w:pPr>
              <w:spacing w:line="259" w:lineRule="auto"/>
              <w:rPr>
                <w:rFonts w:cstheme="minorHAnsi"/>
              </w:rPr>
            </w:pPr>
            <w:r w:rsidRPr="006F1629">
              <w:rPr>
                <w:rFonts w:cstheme="minorHAnsi"/>
              </w:rPr>
              <w:t>-0.1281</w:t>
            </w:r>
          </w:p>
        </w:tc>
        <w:tc>
          <w:tcPr>
            <w:tcW w:w="458" w:type="pct"/>
          </w:tcPr>
          <w:p w14:paraId="10B90EA6" w14:textId="77777777" w:rsidR="006F1629" w:rsidRPr="006F1629" w:rsidRDefault="006F1629" w:rsidP="000D49D8">
            <w:pPr>
              <w:spacing w:line="259" w:lineRule="auto"/>
              <w:rPr>
                <w:rFonts w:cstheme="minorHAnsi"/>
              </w:rPr>
            </w:pPr>
            <w:r w:rsidRPr="006F1629">
              <w:rPr>
                <w:rFonts w:cstheme="minorHAnsi"/>
              </w:rPr>
              <w:t>-0.3084</w:t>
            </w:r>
          </w:p>
        </w:tc>
        <w:tc>
          <w:tcPr>
            <w:tcW w:w="467" w:type="pct"/>
          </w:tcPr>
          <w:p w14:paraId="2673BE9D" w14:textId="77777777" w:rsidR="006F1629" w:rsidRPr="006F1629" w:rsidRDefault="006F1629" w:rsidP="000D49D8">
            <w:pPr>
              <w:spacing w:line="259" w:lineRule="auto"/>
              <w:rPr>
                <w:rFonts w:cstheme="minorHAnsi"/>
              </w:rPr>
            </w:pPr>
            <w:r w:rsidRPr="006F1629">
              <w:rPr>
                <w:rFonts w:cstheme="minorHAnsi"/>
              </w:rPr>
              <w:t>-0.3071</w:t>
            </w:r>
          </w:p>
        </w:tc>
        <w:tc>
          <w:tcPr>
            <w:tcW w:w="466" w:type="pct"/>
          </w:tcPr>
          <w:p w14:paraId="41644B60" w14:textId="77777777" w:rsidR="006F1629" w:rsidRPr="006F1629" w:rsidRDefault="006F1629" w:rsidP="000D49D8">
            <w:pPr>
              <w:spacing w:line="259" w:lineRule="auto"/>
              <w:rPr>
                <w:rFonts w:cstheme="minorHAnsi"/>
              </w:rPr>
            </w:pPr>
            <w:r w:rsidRPr="006F1629">
              <w:rPr>
                <w:rFonts w:cstheme="minorHAnsi"/>
              </w:rPr>
              <w:t>-0.3048</w:t>
            </w:r>
          </w:p>
        </w:tc>
      </w:tr>
      <w:tr w:rsidR="006F1629" w:rsidRPr="006F1629" w14:paraId="5F7E2E2E" w14:textId="77777777" w:rsidTr="00A543B4">
        <w:trPr>
          <w:trHeight w:val="237"/>
        </w:trPr>
        <w:tc>
          <w:tcPr>
            <w:tcW w:w="689" w:type="pct"/>
          </w:tcPr>
          <w:p w14:paraId="57CAE4E0" w14:textId="77777777" w:rsidR="006F1629" w:rsidRPr="006F1629" w:rsidRDefault="006F1629" w:rsidP="000D49D8">
            <w:pPr>
              <w:spacing w:line="259" w:lineRule="auto"/>
              <w:rPr>
                <w:rFonts w:cstheme="minorHAnsi"/>
              </w:rPr>
            </w:pPr>
          </w:p>
        </w:tc>
        <w:tc>
          <w:tcPr>
            <w:tcW w:w="494" w:type="pct"/>
          </w:tcPr>
          <w:p w14:paraId="1DBB4390" w14:textId="77777777" w:rsidR="006F1629" w:rsidRPr="006F1629" w:rsidRDefault="006F1629" w:rsidP="000D49D8">
            <w:pPr>
              <w:spacing w:line="259" w:lineRule="auto"/>
              <w:rPr>
                <w:rFonts w:cstheme="minorHAnsi"/>
              </w:rPr>
            </w:pPr>
            <w:r w:rsidRPr="006F1629">
              <w:rPr>
                <w:rFonts w:cstheme="minorHAnsi"/>
              </w:rPr>
              <w:t>[-12.</w:t>
            </w:r>
            <w:proofErr w:type="gramStart"/>
            <w:r w:rsidRPr="006F1629">
              <w:rPr>
                <w:rFonts w:cstheme="minorHAnsi"/>
              </w:rPr>
              <w:t>72]*</w:t>
            </w:r>
            <w:proofErr w:type="gramEnd"/>
            <w:r w:rsidRPr="006F1629">
              <w:rPr>
                <w:rFonts w:cstheme="minorHAnsi"/>
              </w:rPr>
              <w:t>**</w:t>
            </w:r>
          </w:p>
        </w:tc>
        <w:tc>
          <w:tcPr>
            <w:tcW w:w="467" w:type="pct"/>
          </w:tcPr>
          <w:p w14:paraId="341BAB27" w14:textId="77777777" w:rsidR="006F1629" w:rsidRPr="006F1629" w:rsidRDefault="006F1629" w:rsidP="000D49D8">
            <w:pPr>
              <w:spacing w:line="259" w:lineRule="auto"/>
              <w:rPr>
                <w:rFonts w:cstheme="minorHAnsi"/>
              </w:rPr>
            </w:pPr>
            <w:r w:rsidRPr="006F1629">
              <w:rPr>
                <w:rFonts w:cstheme="minorHAnsi"/>
              </w:rPr>
              <w:t>[-12.</w:t>
            </w:r>
            <w:proofErr w:type="gramStart"/>
            <w:r w:rsidRPr="006F1629">
              <w:rPr>
                <w:rFonts w:cstheme="minorHAnsi"/>
              </w:rPr>
              <w:t>65]*</w:t>
            </w:r>
            <w:proofErr w:type="gramEnd"/>
            <w:r w:rsidRPr="006F1629">
              <w:rPr>
                <w:rFonts w:cstheme="minorHAnsi"/>
              </w:rPr>
              <w:t>**</w:t>
            </w:r>
          </w:p>
        </w:tc>
        <w:tc>
          <w:tcPr>
            <w:tcW w:w="467" w:type="pct"/>
          </w:tcPr>
          <w:p w14:paraId="2481C7B8" w14:textId="77777777" w:rsidR="006F1629" w:rsidRPr="006F1629" w:rsidRDefault="006F1629" w:rsidP="000D49D8">
            <w:pPr>
              <w:spacing w:line="259" w:lineRule="auto"/>
              <w:rPr>
                <w:rFonts w:cstheme="minorHAnsi"/>
              </w:rPr>
            </w:pPr>
            <w:r w:rsidRPr="006F1629">
              <w:rPr>
                <w:rFonts w:cstheme="minorHAnsi"/>
              </w:rPr>
              <w:t>[-12.</w:t>
            </w:r>
            <w:proofErr w:type="gramStart"/>
            <w:r w:rsidRPr="006F1629">
              <w:rPr>
                <w:rFonts w:cstheme="minorHAnsi"/>
              </w:rPr>
              <w:t>12]*</w:t>
            </w:r>
            <w:proofErr w:type="gramEnd"/>
            <w:r w:rsidRPr="006F1629">
              <w:rPr>
                <w:rFonts w:cstheme="minorHAnsi"/>
              </w:rPr>
              <w:t>**</w:t>
            </w:r>
          </w:p>
        </w:tc>
        <w:tc>
          <w:tcPr>
            <w:tcW w:w="497" w:type="pct"/>
          </w:tcPr>
          <w:p w14:paraId="21D79B70" w14:textId="77777777" w:rsidR="006F1629" w:rsidRPr="006F1629" w:rsidRDefault="006F1629" w:rsidP="000D49D8">
            <w:pPr>
              <w:spacing w:line="259" w:lineRule="auto"/>
              <w:rPr>
                <w:rFonts w:cstheme="minorHAnsi"/>
              </w:rPr>
            </w:pPr>
            <w:r w:rsidRPr="006F1629">
              <w:rPr>
                <w:rFonts w:cstheme="minorHAnsi"/>
              </w:rPr>
              <w:t>[-5.</w:t>
            </w:r>
            <w:proofErr w:type="gramStart"/>
            <w:r w:rsidRPr="006F1629">
              <w:rPr>
                <w:rFonts w:cstheme="minorHAnsi"/>
              </w:rPr>
              <w:t>74]*</w:t>
            </w:r>
            <w:proofErr w:type="gramEnd"/>
            <w:r w:rsidRPr="006F1629">
              <w:rPr>
                <w:rFonts w:cstheme="minorHAnsi"/>
              </w:rPr>
              <w:t>**</w:t>
            </w:r>
          </w:p>
        </w:tc>
        <w:tc>
          <w:tcPr>
            <w:tcW w:w="497" w:type="pct"/>
          </w:tcPr>
          <w:p w14:paraId="6772D700" w14:textId="77777777" w:rsidR="006F1629" w:rsidRPr="006F1629" w:rsidRDefault="006F1629" w:rsidP="000D49D8">
            <w:pPr>
              <w:spacing w:line="259" w:lineRule="auto"/>
              <w:rPr>
                <w:rFonts w:cstheme="minorHAnsi"/>
              </w:rPr>
            </w:pPr>
            <w:r w:rsidRPr="006F1629">
              <w:rPr>
                <w:rFonts w:cstheme="minorHAnsi"/>
              </w:rPr>
              <w:t>[-5.</w:t>
            </w:r>
            <w:proofErr w:type="gramStart"/>
            <w:r w:rsidRPr="006F1629">
              <w:rPr>
                <w:rFonts w:cstheme="minorHAnsi"/>
              </w:rPr>
              <w:t>68]*</w:t>
            </w:r>
            <w:proofErr w:type="gramEnd"/>
            <w:r w:rsidRPr="006F1629">
              <w:rPr>
                <w:rFonts w:cstheme="minorHAnsi"/>
              </w:rPr>
              <w:t>**</w:t>
            </w:r>
          </w:p>
        </w:tc>
        <w:tc>
          <w:tcPr>
            <w:tcW w:w="497" w:type="pct"/>
          </w:tcPr>
          <w:p w14:paraId="3BAF077F" w14:textId="77777777" w:rsidR="006F1629" w:rsidRPr="006F1629" w:rsidRDefault="006F1629" w:rsidP="000D49D8">
            <w:pPr>
              <w:spacing w:line="259" w:lineRule="auto"/>
              <w:rPr>
                <w:rFonts w:cstheme="minorHAnsi"/>
              </w:rPr>
            </w:pPr>
            <w:r w:rsidRPr="006F1629">
              <w:rPr>
                <w:rFonts w:cstheme="minorHAnsi"/>
              </w:rPr>
              <w:t>[-5.</w:t>
            </w:r>
            <w:proofErr w:type="gramStart"/>
            <w:r w:rsidRPr="006F1629">
              <w:rPr>
                <w:rFonts w:cstheme="minorHAnsi"/>
              </w:rPr>
              <w:t>58]*</w:t>
            </w:r>
            <w:proofErr w:type="gramEnd"/>
            <w:r w:rsidRPr="006F1629">
              <w:rPr>
                <w:rFonts w:cstheme="minorHAnsi"/>
              </w:rPr>
              <w:t>**</w:t>
            </w:r>
          </w:p>
        </w:tc>
        <w:tc>
          <w:tcPr>
            <w:tcW w:w="458" w:type="pct"/>
          </w:tcPr>
          <w:p w14:paraId="44BF6D93" w14:textId="77777777" w:rsidR="006F1629" w:rsidRPr="006F1629" w:rsidRDefault="006F1629" w:rsidP="000D49D8">
            <w:pPr>
              <w:spacing w:line="259" w:lineRule="auto"/>
              <w:rPr>
                <w:rFonts w:cstheme="minorHAnsi"/>
              </w:rPr>
            </w:pPr>
            <w:r w:rsidRPr="006F1629">
              <w:rPr>
                <w:rFonts w:cstheme="minorHAnsi"/>
              </w:rPr>
              <w:t>[-8.</w:t>
            </w:r>
            <w:proofErr w:type="gramStart"/>
            <w:r w:rsidRPr="006F1629">
              <w:rPr>
                <w:rFonts w:cstheme="minorHAnsi"/>
              </w:rPr>
              <w:t>62]*</w:t>
            </w:r>
            <w:proofErr w:type="gramEnd"/>
            <w:r w:rsidRPr="006F1629">
              <w:rPr>
                <w:rFonts w:cstheme="minorHAnsi"/>
              </w:rPr>
              <w:t>**</w:t>
            </w:r>
          </w:p>
        </w:tc>
        <w:tc>
          <w:tcPr>
            <w:tcW w:w="467" w:type="pct"/>
          </w:tcPr>
          <w:p w14:paraId="7EDB8374" w14:textId="77777777" w:rsidR="006F1629" w:rsidRPr="006F1629" w:rsidRDefault="006F1629" w:rsidP="000D49D8">
            <w:pPr>
              <w:spacing w:line="259" w:lineRule="auto"/>
              <w:rPr>
                <w:rFonts w:cstheme="minorHAnsi"/>
              </w:rPr>
            </w:pPr>
            <w:r w:rsidRPr="006F1629">
              <w:rPr>
                <w:rFonts w:cstheme="minorHAnsi"/>
              </w:rPr>
              <w:t>[-8.</w:t>
            </w:r>
            <w:proofErr w:type="gramStart"/>
            <w:r w:rsidRPr="006F1629">
              <w:rPr>
                <w:rFonts w:cstheme="minorHAnsi"/>
              </w:rPr>
              <w:t>68]*</w:t>
            </w:r>
            <w:proofErr w:type="gramEnd"/>
            <w:r w:rsidRPr="006F1629">
              <w:rPr>
                <w:rFonts w:cstheme="minorHAnsi"/>
              </w:rPr>
              <w:t>**</w:t>
            </w:r>
          </w:p>
        </w:tc>
        <w:tc>
          <w:tcPr>
            <w:tcW w:w="466" w:type="pct"/>
          </w:tcPr>
          <w:p w14:paraId="464EFE4A" w14:textId="77777777" w:rsidR="006F1629" w:rsidRPr="006F1629" w:rsidRDefault="006F1629" w:rsidP="000D49D8">
            <w:pPr>
              <w:spacing w:line="259" w:lineRule="auto"/>
              <w:rPr>
                <w:rFonts w:cstheme="minorHAnsi"/>
              </w:rPr>
            </w:pPr>
            <w:r w:rsidRPr="006F1629">
              <w:rPr>
                <w:rFonts w:cstheme="minorHAnsi"/>
              </w:rPr>
              <w:t>[-8.</w:t>
            </w:r>
            <w:proofErr w:type="gramStart"/>
            <w:r w:rsidRPr="006F1629">
              <w:rPr>
                <w:rFonts w:cstheme="minorHAnsi"/>
              </w:rPr>
              <w:t>23]*</w:t>
            </w:r>
            <w:proofErr w:type="gramEnd"/>
            <w:r w:rsidRPr="006F1629">
              <w:rPr>
                <w:rFonts w:cstheme="minorHAnsi"/>
              </w:rPr>
              <w:t>**</w:t>
            </w:r>
          </w:p>
        </w:tc>
      </w:tr>
      <w:tr w:rsidR="006F1629" w:rsidRPr="006F1629" w14:paraId="2F5430EC" w14:textId="77777777" w:rsidTr="00A543B4">
        <w:trPr>
          <w:trHeight w:val="256"/>
        </w:trPr>
        <w:tc>
          <w:tcPr>
            <w:tcW w:w="689" w:type="pct"/>
          </w:tcPr>
          <w:p w14:paraId="06BE77A0" w14:textId="77777777" w:rsidR="006F1629" w:rsidRPr="006F1629" w:rsidRDefault="006F1629" w:rsidP="000D49D8">
            <w:pPr>
              <w:spacing w:line="259" w:lineRule="auto"/>
              <w:rPr>
                <w:rFonts w:cstheme="minorHAnsi"/>
              </w:rPr>
            </w:pPr>
            <w:r w:rsidRPr="006F1629">
              <w:rPr>
                <w:rFonts w:cstheme="minorHAnsi"/>
              </w:rPr>
              <w:t>N</w:t>
            </w:r>
          </w:p>
        </w:tc>
        <w:tc>
          <w:tcPr>
            <w:tcW w:w="494" w:type="pct"/>
          </w:tcPr>
          <w:p w14:paraId="53FFF197" w14:textId="77777777" w:rsidR="006F1629" w:rsidRPr="006F1629" w:rsidRDefault="006F1629" w:rsidP="000D49D8">
            <w:pPr>
              <w:spacing w:line="259" w:lineRule="auto"/>
              <w:rPr>
                <w:rFonts w:cstheme="minorHAnsi"/>
              </w:rPr>
            </w:pPr>
            <w:r w:rsidRPr="006F1629">
              <w:rPr>
                <w:rFonts w:cstheme="minorHAnsi"/>
              </w:rPr>
              <w:t>37,369</w:t>
            </w:r>
          </w:p>
        </w:tc>
        <w:tc>
          <w:tcPr>
            <w:tcW w:w="467" w:type="pct"/>
          </w:tcPr>
          <w:p w14:paraId="1CE41E1A" w14:textId="77777777" w:rsidR="006F1629" w:rsidRPr="006F1629" w:rsidRDefault="006F1629" w:rsidP="000D49D8">
            <w:pPr>
              <w:spacing w:line="259" w:lineRule="auto"/>
              <w:rPr>
                <w:rFonts w:cstheme="minorHAnsi"/>
              </w:rPr>
            </w:pPr>
            <w:r w:rsidRPr="006F1629">
              <w:rPr>
                <w:rFonts w:cstheme="minorHAnsi"/>
              </w:rPr>
              <w:t>37,369</w:t>
            </w:r>
          </w:p>
        </w:tc>
        <w:tc>
          <w:tcPr>
            <w:tcW w:w="467" w:type="pct"/>
          </w:tcPr>
          <w:p w14:paraId="766382AA" w14:textId="77777777" w:rsidR="006F1629" w:rsidRPr="006F1629" w:rsidRDefault="006F1629" w:rsidP="000D49D8">
            <w:pPr>
              <w:spacing w:line="259" w:lineRule="auto"/>
              <w:rPr>
                <w:rFonts w:cstheme="minorHAnsi"/>
              </w:rPr>
            </w:pPr>
            <w:r w:rsidRPr="006F1629">
              <w:rPr>
                <w:rFonts w:cstheme="minorHAnsi"/>
              </w:rPr>
              <w:t>37,369</w:t>
            </w:r>
          </w:p>
        </w:tc>
        <w:tc>
          <w:tcPr>
            <w:tcW w:w="497" w:type="pct"/>
          </w:tcPr>
          <w:p w14:paraId="6298AEF0" w14:textId="77777777" w:rsidR="006F1629" w:rsidRPr="006F1629" w:rsidRDefault="006F1629" w:rsidP="000D49D8">
            <w:pPr>
              <w:spacing w:line="259" w:lineRule="auto"/>
              <w:rPr>
                <w:rFonts w:cstheme="minorHAnsi"/>
              </w:rPr>
            </w:pPr>
            <w:r w:rsidRPr="006F1629">
              <w:rPr>
                <w:rFonts w:cstheme="minorHAnsi"/>
              </w:rPr>
              <w:t>37,369</w:t>
            </w:r>
          </w:p>
        </w:tc>
        <w:tc>
          <w:tcPr>
            <w:tcW w:w="497" w:type="pct"/>
          </w:tcPr>
          <w:p w14:paraId="167C1EB5" w14:textId="77777777" w:rsidR="006F1629" w:rsidRPr="006F1629" w:rsidRDefault="006F1629" w:rsidP="000D49D8">
            <w:pPr>
              <w:spacing w:line="259" w:lineRule="auto"/>
              <w:rPr>
                <w:rFonts w:cstheme="minorHAnsi"/>
              </w:rPr>
            </w:pPr>
            <w:r w:rsidRPr="006F1629">
              <w:rPr>
                <w:rFonts w:cstheme="minorHAnsi"/>
              </w:rPr>
              <w:t>37,369</w:t>
            </w:r>
          </w:p>
        </w:tc>
        <w:tc>
          <w:tcPr>
            <w:tcW w:w="497" w:type="pct"/>
          </w:tcPr>
          <w:p w14:paraId="32B2C059" w14:textId="77777777" w:rsidR="006F1629" w:rsidRPr="006F1629" w:rsidRDefault="006F1629" w:rsidP="000D49D8">
            <w:pPr>
              <w:spacing w:line="259" w:lineRule="auto"/>
              <w:rPr>
                <w:rFonts w:cstheme="minorHAnsi"/>
              </w:rPr>
            </w:pPr>
            <w:r w:rsidRPr="006F1629">
              <w:rPr>
                <w:rFonts w:cstheme="minorHAnsi"/>
              </w:rPr>
              <w:t>37,369</w:t>
            </w:r>
          </w:p>
        </w:tc>
        <w:tc>
          <w:tcPr>
            <w:tcW w:w="458" w:type="pct"/>
          </w:tcPr>
          <w:p w14:paraId="0E89F1D3" w14:textId="77777777" w:rsidR="006F1629" w:rsidRPr="006F1629" w:rsidRDefault="006F1629" w:rsidP="000D49D8">
            <w:pPr>
              <w:spacing w:line="259" w:lineRule="auto"/>
              <w:rPr>
                <w:rFonts w:cstheme="minorHAnsi"/>
              </w:rPr>
            </w:pPr>
            <w:r w:rsidRPr="006F1629">
              <w:rPr>
                <w:rFonts w:cstheme="minorHAnsi"/>
              </w:rPr>
              <w:t>37,369</w:t>
            </w:r>
          </w:p>
        </w:tc>
        <w:tc>
          <w:tcPr>
            <w:tcW w:w="467" w:type="pct"/>
          </w:tcPr>
          <w:p w14:paraId="5D0ED6CF" w14:textId="77777777" w:rsidR="006F1629" w:rsidRPr="006F1629" w:rsidRDefault="006F1629" w:rsidP="000D49D8">
            <w:pPr>
              <w:spacing w:line="259" w:lineRule="auto"/>
              <w:rPr>
                <w:rFonts w:cstheme="minorHAnsi"/>
              </w:rPr>
            </w:pPr>
            <w:r w:rsidRPr="006F1629">
              <w:rPr>
                <w:rFonts w:cstheme="minorHAnsi"/>
              </w:rPr>
              <w:t>37,369</w:t>
            </w:r>
          </w:p>
        </w:tc>
        <w:tc>
          <w:tcPr>
            <w:tcW w:w="466" w:type="pct"/>
          </w:tcPr>
          <w:p w14:paraId="1D53B505" w14:textId="77777777" w:rsidR="006F1629" w:rsidRPr="006F1629" w:rsidRDefault="006F1629" w:rsidP="000D49D8">
            <w:pPr>
              <w:spacing w:line="259" w:lineRule="auto"/>
              <w:rPr>
                <w:rFonts w:cstheme="minorHAnsi"/>
              </w:rPr>
            </w:pPr>
            <w:r w:rsidRPr="006F1629">
              <w:rPr>
                <w:rFonts w:cstheme="minorHAnsi"/>
              </w:rPr>
              <w:t>37,369</w:t>
            </w:r>
          </w:p>
        </w:tc>
      </w:tr>
    </w:tbl>
    <w:p w14:paraId="290F578B" w14:textId="6DE24332" w:rsidR="005F331A" w:rsidRPr="005F331A" w:rsidRDefault="005F331A" w:rsidP="005F331A">
      <w:pPr>
        <w:rPr>
          <w:rFonts w:cstheme="minorHAnsi"/>
          <w:sz w:val="24"/>
          <w:szCs w:val="24"/>
        </w:rPr>
      </w:pPr>
    </w:p>
    <w:p w14:paraId="2ED3DC6D" w14:textId="4C9E35C7" w:rsidR="00DC7132" w:rsidRPr="00DC7132" w:rsidRDefault="00DC7132" w:rsidP="00DC7132">
      <w:pPr>
        <w:rPr>
          <w:rFonts w:cstheme="minorHAnsi"/>
          <w:sz w:val="24"/>
          <w:szCs w:val="24"/>
        </w:rPr>
      </w:pPr>
    </w:p>
    <w:p w14:paraId="4CC46B7F" w14:textId="77777777" w:rsidR="00071817" w:rsidRDefault="00071817" w:rsidP="00DC7132">
      <w:pPr>
        <w:rPr>
          <w:rFonts w:cstheme="minorHAnsi"/>
          <w:sz w:val="24"/>
          <w:szCs w:val="24"/>
        </w:rPr>
        <w:sectPr w:rsidR="00071817" w:rsidSect="006F1629">
          <w:pgSz w:w="15840" w:h="12240" w:orient="landscape"/>
          <w:pgMar w:top="1080" w:right="1080" w:bottom="1080" w:left="1080" w:header="720" w:footer="720" w:gutter="0"/>
          <w:cols w:space="720"/>
          <w:docGrid w:linePitch="360"/>
        </w:sectPr>
      </w:pPr>
    </w:p>
    <w:p w14:paraId="565A3080" w14:textId="37A1DFBF" w:rsidR="00DC7132" w:rsidRPr="0067029F" w:rsidRDefault="00071817" w:rsidP="0067029F">
      <w:pPr>
        <w:pStyle w:val="NoSpacing"/>
        <w:rPr>
          <w:sz w:val="24"/>
          <w:szCs w:val="24"/>
        </w:rPr>
      </w:pPr>
      <w:r w:rsidRPr="0067029F">
        <w:rPr>
          <w:sz w:val="24"/>
          <w:szCs w:val="24"/>
        </w:rPr>
        <w:t xml:space="preserve">FIGURE 1 This figure shows the number of corporate lawsuits filed against U.S. </w:t>
      </w:r>
      <w:proofErr w:type="gramStart"/>
      <w:r w:rsidRPr="0067029F">
        <w:rPr>
          <w:sz w:val="24"/>
          <w:szCs w:val="24"/>
        </w:rPr>
        <w:t>publicly-traded</w:t>
      </w:r>
      <w:proofErr w:type="gramEnd"/>
      <w:r w:rsidRPr="0067029F">
        <w:rPr>
          <w:sz w:val="24"/>
          <w:szCs w:val="24"/>
        </w:rPr>
        <w:t xml:space="preserve"> corporations between 2000 and 2015.</w:t>
      </w:r>
    </w:p>
    <w:p w14:paraId="7DA7EE2D" w14:textId="147EDD3E" w:rsidR="000863B9" w:rsidRPr="0067029F" w:rsidRDefault="00071817" w:rsidP="0067029F">
      <w:pPr>
        <w:pStyle w:val="NoSpacing"/>
        <w:rPr>
          <w:sz w:val="24"/>
          <w:szCs w:val="24"/>
        </w:rPr>
      </w:pPr>
      <w:r w:rsidRPr="0067029F">
        <w:rPr>
          <w:sz w:val="24"/>
          <w:szCs w:val="24"/>
        </w:rPr>
        <w:drawing>
          <wp:inline distT="0" distB="0" distL="0" distR="0" wp14:anchorId="32EA28F4" wp14:editId="1FFDB11F">
            <wp:extent cx="2743200" cy="1545336"/>
            <wp:effectExtent l="0" t="0" r="0" b="0"/>
            <wp:docPr id="1171628774"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628774" name="Picture 1">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545336"/>
                    </a:xfrm>
                    <a:prstGeom prst="rect">
                      <a:avLst/>
                    </a:prstGeom>
                    <a:noFill/>
                    <a:ln>
                      <a:noFill/>
                    </a:ln>
                  </pic:spPr>
                </pic:pic>
              </a:graphicData>
            </a:graphic>
          </wp:inline>
        </w:drawing>
      </w:r>
    </w:p>
    <w:p w14:paraId="57455DC6" w14:textId="4CFFE0AC" w:rsidR="000863B9" w:rsidRPr="0067029F" w:rsidRDefault="000863B9" w:rsidP="0067029F">
      <w:pPr>
        <w:pStyle w:val="NoSpacing"/>
        <w:rPr>
          <w:sz w:val="24"/>
          <w:szCs w:val="24"/>
        </w:rPr>
      </w:pPr>
    </w:p>
    <w:p w14:paraId="52E2E54D" w14:textId="5021B176" w:rsidR="0052450D" w:rsidRPr="0067029F" w:rsidRDefault="00117A28" w:rsidP="0067029F">
      <w:pPr>
        <w:pStyle w:val="NoSpacing"/>
        <w:rPr>
          <w:sz w:val="24"/>
          <w:szCs w:val="24"/>
        </w:rPr>
      </w:pPr>
      <w:r w:rsidRPr="0067029F">
        <w:rPr>
          <w:sz w:val="24"/>
          <w:szCs w:val="24"/>
        </w:rPr>
        <w:t xml:space="preserve">FIGURE 2 This figure shows the average real settlement amount in </w:t>
      </w:r>
      <w:proofErr w:type="spellStart"/>
      <w:r w:rsidRPr="0067029F">
        <w:rPr>
          <w:sz w:val="24"/>
          <w:szCs w:val="24"/>
        </w:rPr>
        <w:t>million</w:t>
      </w:r>
      <w:proofErr w:type="spellEnd"/>
      <w:r w:rsidRPr="0067029F">
        <w:rPr>
          <w:sz w:val="24"/>
          <w:szCs w:val="24"/>
        </w:rPr>
        <w:t xml:space="preserve"> of 2016 dollars between 2000 and 2016 for corporate lawsuits filed against U.S. </w:t>
      </w:r>
      <w:proofErr w:type="gramStart"/>
      <w:r w:rsidRPr="0067029F">
        <w:rPr>
          <w:sz w:val="24"/>
          <w:szCs w:val="24"/>
        </w:rPr>
        <w:t>publicly-traded</w:t>
      </w:r>
      <w:proofErr w:type="gramEnd"/>
      <w:r w:rsidRPr="0067029F">
        <w:rPr>
          <w:sz w:val="24"/>
          <w:szCs w:val="24"/>
        </w:rPr>
        <w:t xml:space="preserve"> corporations between 2000 and 2015.</w:t>
      </w:r>
    </w:p>
    <w:p w14:paraId="12CB06D4" w14:textId="6E99E8B1" w:rsidR="0052450D" w:rsidRPr="0067029F" w:rsidRDefault="00117A28" w:rsidP="0067029F">
      <w:pPr>
        <w:pStyle w:val="NoSpacing"/>
        <w:rPr>
          <w:sz w:val="24"/>
          <w:szCs w:val="24"/>
        </w:rPr>
      </w:pPr>
      <w:r w:rsidRPr="0067029F">
        <w:rPr>
          <w:sz w:val="24"/>
          <w:szCs w:val="24"/>
        </w:rPr>
        <w:drawing>
          <wp:inline distT="0" distB="0" distL="0" distR="0" wp14:anchorId="1D86D20D" wp14:editId="6280B46C">
            <wp:extent cx="2743200" cy="1545336"/>
            <wp:effectExtent l="0" t="0" r="0" b="0"/>
            <wp:docPr id="303203778"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203778" name="Picture 3">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0" cy="1545336"/>
                    </a:xfrm>
                    <a:prstGeom prst="rect">
                      <a:avLst/>
                    </a:prstGeom>
                    <a:noFill/>
                    <a:ln>
                      <a:noFill/>
                    </a:ln>
                  </pic:spPr>
                </pic:pic>
              </a:graphicData>
            </a:graphic>
          </wp:inline>
        </w:drawing>
      </w:r>
    </w:p>
    <w:p w14:paraId="6DE84491" w14:textId="3C63C94D" w:rsidR="00A06C12" w:rsidRPr="0067029F" w:rsidRDefault="00A06C12" w:rsidP="0067029F">
      <w:pPr>
        <w:pStyle w:val="NoSpacing"/>
        <w:rPr>
          <w:sz w:val="24"/>
          <w:szCs w:val="24"/>
        </w:rPr>
      </w:pPr>
    </w:p>
    <w:p w14:paraId="5A2082B4" w14:textId="42154F81" w:rsidR="00A06C12" w:rsidRPr="0067029F" w:rsidRDefault="0067029F" w:rsidP="0067029F">
      <w:pPr>
        <w:pStyle w:val="NoSpacing"/>
        <w:rPr>
          <w:sz w:val="24"/>
          <w:szCs w:val="24"/>
        </w:rPr>
      </w:pPr>
      <w:r w:rsidRPr="0067029F">
        <w:rPr>
          <w:sz w:val="24"/>
          <w:szCs w:val="24"/>
        </w:rPr>
        <w:t xml:space="preserve">FIGURE 3 This figure shows the aggregate real settlement amount in </w:t>
      </w:r>
      <w:proofErr w:type="spellStart"/>
      <w:r w:rsidRPr="0067029F">
        <w:rPr>
          <w:sz w:val="24"/>
          <w:szCs w:val="24"/>
        </w:rPr>
        <w:t>million</w:t>
      </w:r>
      <w:proofErr w:type="spellEnd"/>
      <w:r w:rsidRPr="0067029F">
        <w:rPr>
          <w:sz w:val="24"/>
          <w:szCs w:val="24"/>
        </w:rPr>
        <w:t xml:space="preserve"> of 2016 dollars between 2000 and 2016 for corporate lawsuits filed against U.S. </w:t>
      </w:r>
      <w:proofErr w:type="gramStart"/>
      <w:r w:rsidRPr="0067029F">
        <w:rPr>
          <w:sz w:val="24"/>
          <w:szCs w:val="24"/>
        </w:rPr>
        <w:t>publicly-traded</w:t>
      </w:r>
      <w:proofErr w:type="gramEnd"/>
      <w:r w:rsidRPr="0067029F">
        <w:rPr>
          <w:sz w:val="24"/>
          <w:szCs w:val="24"/>
        </w:rPr>
        <w:t xml:space="preserve"> corporations between 2000 and 2015.</w:t>
      </w:r>
    </w:p>
    <w:p w14:paraId="246D95F3" w14:textId="2DC6BF01" w:rsidR="00A06C12" w:rsidRPr="0067029F" w:rsidRDefault="0067029F" w:rsidP="0067029F">
      <w:pPr>
        <w:pStyle w:val="NoSpacing"/>
        <w:rPr>
          <w:sz w:val="24"/>
          <w:szCs w:val="24"/>
        </w:rPr>
      </w:pPr>
      <w:r w:rsidRPr="0067029F">
        <w:rPr>
          <w:sz w:val="24"/>
          <w:szCs w:val="24"/>
        </w:rPr>
        <w:drawing>
          <wp:inline distT="0" distB="0" distL="0" distR="0" wp14:anchorId="58546EA6" wp14:editId="7E967BFB">
            <wp:extent cx="2743200" cy="1545336"/>
            <wp:effectExtent l="0" t="0" r="0" b="0"/>
            <wp:docPr id="759128467"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128467" name="Picture 4">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545336"/>
                    </a:xfrm>
                    <a:prstGeom prst="rect">
                      <a:avLst/>
                    </a:prstGeom>
                    <a:noFill/>
                    <a:ln>
                      <a:noFill/>
                    </a:ln>
                  </pic:spPr>
                </pic:pic>
              </a:graphicData>
            </a:graphic>
          </wp:inline>
        </w:drawing>
      </w:r>
    </w:p>
    <w:p w14:paraId="777908CF" w14:textId="77777777" w:rsidR="00A06C12" w:rsidRPr="0067029F" w:rsidRDefault="00A06C12" w:rsidP="0067029F">
      <w:pPr>
        <w:pStyle w:val="NoSpacing"/>
        <w:rPr>
          <w:sz w:val="24"/>
          <w:szCs w:val="24"/>
        </w:rPr>
      </w:pPr>
    </w:p>
    <w:p w14:paraId="4317CAB1" w14:textId="77777777" w:rsidR="00177094" w:rsidRPr="0067029F" w:rsidRDefault="00177094" w:rsidP="0067029F">
      <w:pPr>
        <w:pStyle w:val="NoSpacing"/>
        <w:rPr>
          <w:sz w:val="24"/>
          <w:szCs w:val="24"/>
        </w:rPr>
      </w:pPr>
    </w:p>
    <w:sectPr w:rsidR="00177094" w:rsidRPr="0067029F" w:rsidSect="0007181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4"/>
      <w:numFmt w:val="upperRoman"/>
      <w:lvlText w:val="%1."/>
      <w:lvlJc w:val="left"/>
      <w:pPr>
        <w:ind w:left="582" w:hanging="483"/>
      </w:pPr>
      <w:rPr>
        <w:rFonts w:ascii="Times New Roman" w:hAnsi="Times New Roman" w:cs="Times New Roman"/>
        <w:b/>
        <w:bCs/>
        <w:spacing w:val="-1"/>
        <w:w w:val="99"/>
        <w:sz w:val="30"/>
        <w:szCs w:val="30"/>
      </w:rPr>
    </w:lvl>
    <w:lvl w:ilvl="1">
      <w:numFmt w:val="bullet"/>
      <w:lvlText w:val="•"/>
      <w:lvlJc w:val="left"/>
      <w:pPr>
        <w:ind w:left="820" w:hanging="483"/>
      </w:pPr>
    </w:lvl>
    <w:lvl w:ilvl="2">
      <w:numFmt w:val="bullet"/>
      <w:lvlText w:val="•"/>
      <w:lvlJc w:val="left"/>
      <w:pPr>
        <w:ind w:left="1791" w:hanging="483"/>
      </w:pPr>
    </w:lvl>
    <w:lvl w:ilvl="3">
      <w:numFmt w:val="bullet"/>
      <w:lvlText w:val="•"/>
      <w:lvlJc w:val="left"/>
      <w:pPr>
        <w:ind w:left="2762" w:hanging="483"/>
      </w:pPr>
    </w:lvl>
    <w:lvl w:ilvl="4">
      <w:numFmt w:val="bullet"/>
      <w:lvlText w:val="•"/>
      <w:lvlJc w:val="left"/>
      <w:pPr>
        <w:ind w:left="3733" w:hanging="483"/>
      </w:pPr>
    </w:lvl>
    <w:lvl w:ilvl="5">
      <w:numFmt w:val="bullet"/>
      <w:lvlText w:val="•"/>
      <w:lvlJc w:val="left"/>
      <w:pPr>
        <w:ind w:left="4704" w:hanging="483"/>
      </w:pPr>
    </w:lvl>
    <w:lvl w:ilvl="6">
      <w:numFmt w:val="bullet"/>
      <w:lvlText w:val="•"/>
      <w:lvlJc w:val="left"/>
      <w:pPr>
        <w:ind w:left="5675" w:hanging="483"/>
      </w:pPr>
    </w:lvl>
    <w:lvl w:ilvl="7">
      <w:numFmt w:val="bullet"/>
      <w:lvlText w:val="•"/>
      <w:lvlJc w:val="left"/>
      <w:pPr>
        <w:ind w:left="6646" w:hanging="483"/>
      </w:pPr>
    </w:lvl>
    <w:lvl w:ilvl="8">
      <w:numFmt w:val="bullet"/>
      <w:lvlText w:val="•"/>
      <w:lvlJc w:val="left"/>
      <w:pPr>
        <w:ind w:left="7617" w:hanging="483"/>
      </w:p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3"/>
  </w:num>
  <w:num w:numId="3" w16cid:durableId="962153638">
    <w:abstractNumId w:val="2"/>
  </w:num>
  <w:num w:numId="4" w16cid:durableId="1938172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ONRHuHSSsoq+Dgsohw2NLgoDZoCYy6/rX7rm94CMcC/uSqgzkSUsWAtYlNP2ZYJLMixYtMBz7AHYQ4iNe6r0Dw==" w:salt="A5CpmXgjhTHG9QyBa/vCM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6A32"/>
    <w:rsid w:val="0000729D"/>
    <w:rsid w:val="000078BE"/>
    <w:rsid w:val="0001072F"/>
    <w:rsid w:val="00013176"/>
    <w:rsid w:val="00013E4A"/>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1817"/>
    <w:rsid w:val="00072612"/>
    <w:rsid w:val="000735D6"/>
    <w:rsid w:val="00074B64"/>
    <w:rsid w:val="000769FD"/>
    <w:rsid w:val="00077000"/>
    <w:rsid w:val="00082637"/>
    <w:rsid w:val="00083102"/>
    <w:rsid w:val="000846CC"/>
    <w:rsid w:val="00085797"/>
    <w:rsid w:val="000863B9"/>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4BF"/>
    <w:rsid w:val="000B389E"/>
    <w:rsid w:val="000B501D"/>
    <w:rsid w:val="000B5170"/>
    <w:rsid w:val="000C0E5B"/>
    <w:rsid w:val="000C6BA7"/>
    <w:rsid w:val="000D3573"/>
    <w:rsid w:val="000D3AF1"/>
    <w:rsid w:val="000D49D8"/>
    <w:rsid w:val="000D4F0B"/>
    <w:rsid w:val="000D6BF2"/>
    <w:rsid w:val="000E02B7"/>
    <w:rsid w:val="000E3498"/>
    <w:rsid w:val="000E69EF"/>
    <w:rsid w:val="000E7577"/>
    <w:rsid w:val="000E7C46"/>
    <w:rsid w:val="000F0449"/>
    <w:rsid w:val="000F08DA"/>
    <w:rsid w:val="000F14F0"/>
    <w:rsid w:val="000F1D5E"/>
    <w:rsid w:val="000F33D0"/>
    <w:rsid w:val="00101A98"/>
    <w:rsid w:val="00104CE6"/>
    <w:rsid w:val="00107EA8"/>
    <w:rsid w:val="001102B4"/>
    <w:rsid w:val="00114114"/>
    <w:rsid w:val="00117A28"/>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2AA0"/>
    <w:rsid w:val="00154AF2"/>
    <w:rsid w:val="00154D34"/>
    <w:rsid w:val="00160E1F"/>
    <w:rsid w:val="00161372"/>
    <w:rsid w:val="001622DB"/>
    <w:rsid w:val="00163F71"/>
    <w:rsid w:val="00173556"/>
    <w:rsid w:val="00176660"/>
    <w:rsid w:val="00177094"/>
    <w:rsid w:val="0018092B"/>
    <w:rsid w:val="0018114F"/>
    <w:rsid w:val="00181ADF"/>
    <w:rsid w:val="00183A38"/>
    <w:rsid w:val="001854EA"/>
    <w:rsid w:val="00185C26"/>
    <w:rsid w:val="0019396D"/>
    <w:rsid w:val="00196C7C"/>
    <w:rsid w:val="001A098F"/>
    <w:rsid w:val="001A1C71"/>
    <w:rsid w:val="001A1DF4"/>
    <w:rsid w:val="001A34C4"/>
    <w:rsid w:val="001A4198"/>
    <w:rsid w:val="001B00F4"/>
    <w:rsid w:val="001B6E76"/>
    <w:rsid w:val="001B75D1"/>
    <w:rsid w:val="001C3A3F"/>
    <w:rsid w:val="001C6CF1"/>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46E"/>
    <w:rsid w:val="002C2DA5"/>
    <w:rsid w:val="002C4714"/>
    <w:rsid w:val="002C6160"/>
    <w:rsid w:val="002D02F2"/>
    <w:rsid w:val="002D217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161CA"/>
    <w:rsid w:val="00323EC8"/>
    <w:rsid w:val="00324290"/>
    <w:rsid w:val="00331737"/>
    <w:rsid w:val="0033243D"/>
    <w:rsid w:val="0033652E"/>
    <w:rsid w:val="00340617"/>
    <w:rsid w:val="00340B13"/>
    <w:rsid w:val="00340CDB"/>
    <w:rsid w:val="003427C6"/>
    <w:rsid w:val="00343472"/>
    <w:rsid w:val="003455AA"/>
    <w:rsid w:val="00345EC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259A"/>
    <w:rsid w:val="0038549B"/>
    <w:rsid w:val="0038628A"/>
    <w:rsid w:val="0038634F"/>
    <w:rsid w:val="00391C48"/>
    <w:rsid w:val="00394337"/>
    <w:rsid w:val="003A437A"/>
    <w:rsid w:val="003A503E"/>
    <w:rsid w:val="003A6039"/>
    <w:rsid w:val="003B06F2"/>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6C79"/>
    <w:rsid w:val="004570E7"/>
    <w:rsid w:val="00460A1D"/>
    <w:rsid w:val="004613DF"/>
    <w:rsid w:val="00461BB2"/>
    <w:rsid w:val="00463F96"/>
    <w:rsid w:val="004660BE"/>
    <w:rsid w:val="0046696C"/>
    <w:rsid w:val="00466DD7"/>
    <w:rsid w:val="00467301"/>
    <w:rsid w:val="00471F7D"/>
    <w:rsid w:val="00473B19"/>
    <w:rsid w:val="00474CB3"/>
    <w:rsid w:val="00474ECD"/>
    <w:rsid w:val="004757B5"/>
    <w:rsid w:val="004816ED"/>
    <w:rsid w:val="004834F0"/>
    <w:rsid w:val="00486667"/>
    <w:rsid w:val="00487185"/>
    <w:rsid w:val="004873AE"/>
    <w:rsid w:val="00487718"/>
    <w:rsid w:val="00490ABE"/>
    <w:rsid w:val="004932A8"/>
    <w:rsid w:val="004970DF"/>
    <w:rsid w:val="00497E47"/>
    <w:rsid w:val="004A0368"/>
    <w:rsid w:val="004A18BD"/>
    <w:rsid w:val="004A2715"/>
    <w:rsid w:val="004A2894"/>
    <w:rsid w:val="004A2B41"/>
    <w:rsid w:val="004A2EA5"/>
    <w:rsid w:val="004A3B3E"/>
    <w:rsid w:val="004B2226"/>
    <w:rsid w:val="004B6BED"/>
    <w:rsid w:val="004B77C2"/>
    <w:rsid w:val="004C0B3D"/>
    <w:rsid w:val="004C2D7B"/>
    <w:rsid w:val="004C45D2"/>
    <w:rsid w:val="004C4653"/>
    <w:rsid w:val="004C5EEF"/>
    <w:rsid w:val="004D118A"/>
    <w:rsid w:val="004D1CB9"/>
    <w:rsid w:val="004D204E"/>
    <w:rsid w:val="004D21C9"/>
    <w:rsid w:val="004E34F8"/>
    <w:rsid w:val="004E3C84"/>
    <w:rsid w:val="004E528B"/>
    <w:rsid w:val="004F146C"/>
    <w:rsid w:val="004F1F3C"/>
    <w:rsid w:val="004F657B"/>
    <w:rsid w:val="0050408D"/>
    <w:rsid w:val="00504C6A"/>
    <w:rsid w:val="005058DA"/>
    <w:rsid w:val="00510364"/>
    <w:rsid w:val="005116C9"/>
    <w:rsid w:val="00511BEE"/>
    <w:rsid w:val="00511CEE"/>
    <w:rsid w:val="005175E9"/>
    <w:rsid w:val="00520368"/>
    <w:rsid w:val="00521316"/>
    <w:rsid w:val="0052450D"/>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1EF0"/>
    <w:rsid w:val="005A5291"/>
    <w:rsid w:val="005A6FD1"/>
    <w:rsid w:val="005B08F1"/>
    <w:rsid w:val="005B47BC"/>
    <w:rsid w:val="005C00EC"/>
    <w:rsid w:val="005C15C9"/>
    <w:rsid w:val="005C30E9"/>
    <w:rsid w:val="005C5B86"/>
    <w:rsid w:val="005C663B"/>
    <w:rsid w:val="005D00E6"/>
    <w:rsid w:val="005D066F"/>
    <w:rsid w:val="005D1C38"/>
    <w:rsid w:val="005D1ED6"/>
    <w:rsid w:val="005D767A"/>
    <w:rsid w:val="005D7983"/>
    <w:rsid w:val="005E2628"/>
    <w:rsid w:val="005E3FF6"/>
    <w:rsid w:val="005E5140"/>
    <w:rsid w:val="005E5F66"/>
    <w:rsid w:val="005F331A"/>
    <w:rsid w:val="005F46EC"/>
    <w:rsid w:val="005F49C9"/>
    <w:rsid w:val="005F4F9B"/>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9F"/>
    <w:rsid w:val="006702C6"/>
    <w:rsid w:val="00674009"/>
    <w:rsid w:val="006769E6"/>
    <w:rsid w:val="00676C63"/>
    <w:rsid w:val="00682333"/>
    <w:rsid w:val="006844CA"/>
    <w:rsid w:val="006871E0"/>
    <w:rsid w:val="00691893"/>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1629"/>
    <w:rsid w:val="006F24E3"/>
    <w:rsid w:val="006F392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A57F5"/>
    <w:rsid w:val="007B0BBA"/>
    <w:rsid w:val="007C16F7"/>
    <w:rsid w:val="007D25DB"/>
    <w:rsid w:val="007D51E8"/>
    <w:rsid w:val="007D655B"/>
    <w:rsid w:val="007D762B"/>
    <w:rsid w:val="007D7C64"/>
    <w:rsid w:val="007E2E07"/>
    <w:rsid w:val="007E491C"/>
    <w:rsid w:val="007E53E2"/>
    <w:rsid w:val="007E604C"/>
    <w:rsid w:val="007E6FE9"/>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1DC"/>
    <w:rsid w:val="00836F01"/>
    <w:rsid w:val="008406F5"/>
    <w:rsid w:val="00841F1E"/>
    <w:rsid w:val="00842203"/>
    <w:rsid w:val="00850E3E"/>
    <w:rsid w:val="00853034"/>
    <w:rsid w:val="00864432"/>
    <w:rsid w:val="008649A3"/>
    <w:rsid w:val="0086670A"/>
    <w:rsid w:val="00870BA1"/>
    <w:rsid w:val="008736FA"/>
    <w:rsid w:val="00873CDE"/>
    <w:rsid w:val="00874421"/>
    <w:rsid w:val="00874D63"/>
    <w:rsid w:val="00875997"/>
    <w:rsid w:val="0087796C"/>
    <w:rsid w:val="00880932"/>
    <w:rsid w:val="008825B5"/>
    <w:rsid w:val="00885E74"/>
    <w:rsid w:val="00886B14"/>
    <w:rsid w:val="008927F4"/>
    <w:rsid w:val="00893B58"/>
    <w:rsid w:val="00894E4C"/>
    <w:rsid w:val="0089642A"/>
    <w:rsid w:val="008A0D17"/>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E5538"/>
    <w:rsid w:val="008F0401"/>
    <w:rsid w:val="008F04C1"/>
    <w:rsid w:val="008F2457"/>
    <w:rsid w:val="008F252A"/>
    <w:rsid w:val="008F6AFD"/>
    <w:rsid w:val="008F7645"/>
    <w:rsid w:val="0090248F"/>
    <w:rsid w:val="00902F25"/>
    <w:rsid w:val="0090407E"/>
    <w:rsid w:val="00905334"/>
    <w:rsid w:val="00907ABB"/>
    <w:rsid w:val="00911307"/>
    <w:rsid w:val="009140E1"/>
    <w:rsid w:val="00915110"/>
    <w:rsid w:val="009151B5"/>
    <w:rsid w:val="00916ADA"/>
    <w:rsid w:val="00916C64"/>
    <w:rsid w:val="00921CD7"/>
    <w:rsid w:val="00925107"/>
    <w:rsid w:val="00925421"/>
    <w:rsid w:val="009267EE"/>
    <w:rsid w:val="00926994"/>
    <w:rsid w:val="00927998"/>
    <w:rsid w:val="009309DD"/>
    <w:rsid w:val="00932185"/>
    <w:rsid w:val="009346E4"/>
    <w:rsid w:val="009347C4"/>
    <w:rsid w:val="00935F23"/>
    <w:rsid w:val="009372D8"/>
    <w:rsid w:val="00937B16"/>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62E4"/>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3A9D"/>
    <w:rsid w:val="009D5368"/>
    <w:rsid w:val="009D54DF"/>
    <w:rsid w:val="009D7F90"/>
    <w:rsid w:val="009E56AC"/>
    <w:rsid w:val="009E56AF"/>
    <w:rsid w:val="009E678D"/>
    <w:rsid w:val="009F28E2"/>
    <w:rsid w:val="009F4BDF"/>
    <w:rsid w:val="009F60BA"/>
    <w:rsid w:val="009F7F44"/>
    <w:rsid w:val="00A01B8D"/>
    <w:rsid w:val="00A034AE"/>
    <w:rsid w:val="00A035F5"/>
    <w:rsid w:val="00A06C12"/>
    <w:rsid w:val="00A07F07"/>
    <w:rsid w:val="00A11F34"/>
    <w:rsid w:val="00A1350A"/>
    <w:rsid w:val="00A20052"/>
    <w:rsid w:val="00A231A4"/>
    <w:rsid w:val="00A310DA"/>
    <w:rsid w:val="00A32FCB"/>
    <w:rsid w:val="00A34B6C"/>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43B4"/>
    <w:rsid w:val="00A55701"/>
    <w:rsid w:val="00A56ED1"/>
    <w:rsid w:val="00A648A4"/>
    <w:rsid w:val="00A650B2"/>
    <w:rsid w:val="00A7290A"/>
    <w:rsid w:val="00A75006"/>
    <w:rsid w:val="00A80FCC"/>
    <w:rsid w:val="00A81E28"/>
    <w:rsid w:val="00A82932"/>
    <w:rsid w:val="00A82D07"/>
    <w:rsid w:val="00A868FB"/>
    <w:rsid w:val="00A915ED"/>
    <w:rsid w:val="00A91CF2"/>
    <w:rsid w:val="00A932BB"/>
    <w:rsid w:val="00A93BA4"/>
    <w:rsid w:val="00A9416E"/>
    <w:rsid w:val="00AA432C"/>
    <w:rsid w:val="00AA493D"/>
    <w:rsid w:val="00AB4807"/>
    <w:rsid w:val="00AB4813"/>
    <w:rsid w:val="00AC0052"/>
    <w:rsid w:val="00AC04D6"/>
    <w:rsid w:val="00AC428F"/>
    <w:rsid w:val="00AC4828"/>
    <w:rsid w:val="00AC5162"/>
    <w:rsid w:val="00AC6E4B"/>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018"/>
    <w:rsid w:val="00B1760D"/>
    <w:rsid w:val="00B17FF0"/>
    <w:rsid w:val="00B30468"/>
    <w:rsid w:val="00B32160"/>
    <w:rsid w:val="00B32B07"/>
    <w:rsid w:val="00B336E9"/>
    <w:rsid w:val="00B3397D"/>
    <w:rsid w:val="00B3426B"/>
    <w:rsid w:val="00B34F7B"/>
    <w:rsid w:val="00B35999"/>
    <w:rsid w:val="00B36204"/>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9DD"/>
    <w:rsid w:val="00BD0D8D"/>
    <w:rsid w:val="00BD439F"/>
    <w:rsid w:val="00BD4F14"/>
    <w:rsid w:val="00BE2644"/>
    <w:rsid w:val="00BE42F3"/>
    <w:rsid w:val="00BE4C47"/>
    <w:rsid w:val="00BE551C"/>
    <w:rsid w:val="00BE57D9"/>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5EF7"/>
    <w:rsid w:val="00C47122"/>
    <w:rsid w:val="00C47959"/>
    <w:rsid w:val="00C47CEA"/>
    <w:rsid w:val="00C515E0"/>
    <w:rsid w:val="00C531A3"/>
    <w:rsid w:val="00C57F24"/>
    <w:rsid w:val="00C63EA6"/>
    <w:rsid w:val="00C6619F"/>
    <w:rsid w:val="00C6624A"/>
    <w:rsid w:val="00C742C3"/>
    <w:rsid w:val="00C7448E"/>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B7778"/>
    <w:rsid w:val="00CC07A2"/>
    <w:rsid w:val="00CC09A7"/>
    <w:rsid w:val="00CC0FD9"/>
    <w:rsid w:val="00CC1F8F"/>
    <w:rsid w:val="00CD139B"/>
    <w:rsid w:val="00CD21DE"/>
    <w:rsid w:val="00CD5E59"/>
    <w:rsid w:val="00CD7831"/>
    <w:rsid w:val="00CE05D4"/>
    <w:rsid w:val="00CE4712"/>
    <w:rsid w:val="00CE7AC2"/>
    <w:rsid w:val="00CF53EE"/>
    <w:rsid w:val="00D01E5B"/>
    <w:rsid w:val="00D02378"/>
    <w:rsid w:val="00D02952"/>
    <w:rsid w:val="00D02BE9"/>
    <w:rsid w:val="00D101DD"/>
    <w:rsid w:val="00D11C0E"/>
    <w:rsid w:val="00D14423"/>
    <w:rsid w:val="00D15F27"/>
    <w:rsid w:val="00D162A6"/>
    <w:rsid w:val="00D17394"/>
    <w:rsid w:val="00D17B7F"/>
    <w:rsid w:val="00D21541"/>
    <w:rsid w:val="00D23FFF"/>
    <w:rsid w:val="00D2778A"/>
    <w:rsid w:val="00D31043"/>
    <w:rsid w:val="00D32077"/>
    <w:rsid w:val="00D324C0"/>
    <w:rsid w:val="00D34A13"/>
    <w:rsid w:val="00D3640D"/>
    <w:rsid w:val="00D376C6"/>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2"/>
    <w:rsid w:val="00DC7134"/>
    <w:rsid w:val="00DC7C2C"/>
    <w:rsid w:val="00DD0EC6"/>
    <w:rsid w:val="00DD1502"/>
    <w:rsid w:val="00DD2256"/>
    <w:rsid w:val="00DD4B55"/>
    <w:rsid w:val="00DD5871"/>
    <w:rsid w:val="00DE2F66"/>
    <w:rsid w:val="00DE4173"/>
    <w:rsid w:val="00DE4592"/>
    <w:rsid w:val="00DE6744"/>
    <w:rsid w:val="00DF6125"/>
    <w:rsid w:val="00E10B43"/>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3E1B"/>
    <w:rsid w:val="00EA6E8E"/>
    <w:rsid w:val="00EA7978"/>
    <w:rsid w:val="00EA7D19"/>
    <w:rsid w:val="00EB7F70"/>
    <w:rsid w:val="00EC4C2A"/>
    <w:rsid w:val="00EC6764"/>
    <w:rsid w:val="00EC726F"/>
    <w:rsid w:val="00EC7743"/>
    <w:rsid w:val="00EC7B8C"/>
    <w:rsid w:val="00ED148E"/>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24D7D"/>
    <w:rsid w:val="00F30DED"/>
    <w:rsid w:val="00F31DB2"/>
    <w:rsid w:val="00F37720"/>
    <w:rsid w:val="00F4046D"/>
    <w:rsid w:val="00F40A6C"/>
    <w:rsid w:val="00F44EA5"/>
    <w:rsid w:val="00F4518D"/>
    <w:rsid w:val="00F46AEA"/>
    <w:rsid w:val="00F46C28"/>
    <w:rsid w:val="00F46CF6"/>
    <w:rsid w:val="00F4782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48F9"/>
    <w:rsid w:val="00F76222"/>
    <w:rsid w:val="00F83712"/>
    <w:rsid w:val="00F86BEC"/>
    <w:rsid w:val="00F9447B"/>
    <w:rsid w:val="00F944E0"/>
    <w:rsid w:val="00F95C39"/>
    <w:rsid w:val="00FA132A"/>
    <w:rsid w:val="00FA1FC3"/>
    <w:rsid w:val="00FA3C39"/>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29F"/>
  </w:style>
  <w:style w:type="paragraph" w:styleId="Heading1">
    <w:name w:val="heading 1"/>
    <w:basedOn w:val="Normal"/>
    <w:next w:val="Normal"/>
    <w:link w:val="Heading1Char"/>
    <w:uiPriority w:val="9"/>
    <w:qFormat/>
    <w:rsid w:val="0067029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7029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7029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7029F"/>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67029F"/>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67029F"/>
    <w:pPr>
      <w:keepNext/>
      <w:keepLines/>
      <w:spacing w:before="40" w:after="0"/>
      <w:outlineLvl w:val="5"/>
    </w:pPr>
  </w:style>
  <w:style w:type="paragraph" w:styleId="Heading7">
    <w:name w:val="heading 7"/>
    <w:basedOn w:val="Normal"/>
    <w:next w:val="Normal"/>
    <w:link w:val="Heading7Char"/>
    <w:uiPriority w:val="9"/>
    <w:semiHidden/>
    <w:unhideWhenUsed/>
    <w:qFormat/>
    <w:rsid w:val="0067029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7029F"/>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7029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029F"/>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7029F"/>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7029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7029F"/>
    <w:rPr>
      <w:i/>
      <w:iCs/>
    </w:rPr>
  </w:style>
  <w:style w:type="character" w:customStyle="1" w:styleId="Heading5Char">
    <w:name w:val="Heading 5 Char"/>
    <w:basedOn w:val="DefaultParagraphFont"/>
    <w:link w:val="Heading5"/>
    <w:uiPriority w:val="9"/>
    <w:semiHidden/>
    <w:rsid w:val="0067029F"/>
    <w:rPr>
      <w:color w:val="404040" w:themeColor="text1" w:themeTint="BF"/>
    </w:rPr>
  </w:style>
  <w:style w:type="character" w:customStyle="1" w:styleId="Heading6Char">
    <w:name w:val="Heading 6 Char"/>
    <w:basedOn w:val="DefaultParagraphFont"/>
    <w:link w:val="Heading6"/>
    <w:uiPriority w:val="9"/>
    <w:semiHidden/>
    <w:rsid w:val="0067029F"/>
  </w:style>
  <w:style w:type="character" w:customStyle="1" w:styleId="Heading7Char">
    <w:name w:val="Heading 7 Char"/>
    <w:basedOn w:val="DefaultParagraphFont"/>
    <w:link w:val="Heading7"/>
    <w:uiPriority w:val="9"/>
    <w:semiHidden/>
    <w:rsid w:val="0067029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7029F"/>
    <w:rPr>
      <w:color w:val="262626" w:themeColor="text1" w:themeTint="D9"/>
      <w:sz w:val="21"/>
      <w:szCs w:val="21"/>
    </w:rPr>
  </w:style>
  <w:style w:type="character" w:customStyle="1" w:styleId="Heading9Char">
    <w:name w:val="Heading 9 Char"/>
    <w:basedOn w:val="DefaultParagraphFont"/>
    <w:link w:val="Heading9"/>
    <w:uiPriority w:val="9"/>
    <w:semiHidden/>
    <w:rsid w:val="0067029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7029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7029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7029F"/>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7029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7029F"/>
    <w:rPr>
      <w:color w:val="5A5A5A" w:themeColor="text1" w:themeTint="A5"/>
      <w:spacing w:val="15"/>
    </w:rPr>
  </w:style>
  <w:style w:type="character" w:styleId="Strong">
    <w:name w:val="Strong"/>
    <w:basedOn w:val="DefaultParagraphFont"/>
    <w:uiPriority w:val="22"/>
    <w:qFormat/>
    <w:rsid w:val="0067029F"/>
    <w:rPr>
      <w:b/>
      <w:bCs/>
      <w:color w:val="auto"/>
    </w:rPr>
  </w:style>
  <w:style w:type="character" w:styleId="Emphasis">
    <w:name w:val="Emphasis"/>
    <w:basedOn w:val="DefaultParagraphFont"/>
    <w:uiPriority w:val="20"/>
    <w:qFormat/>
    <w:rsid w:val="0067029F"/>
    <w:rPr>
      <w:i/>
      <w:iCs/>
      <w:color w:val="auto"/>
    </w:rPr>
  </w:style>
  <w:style w:type="paragraph" w:styleId="NoSpacing">
    <w:name w:val="No Spacing"/>
    <w:uiPriority w:val="1"/>
    <w:qFormat/>
    <w:rsid w:val="0067029F"/>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7029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7029F"/>
    <w:rPr>
      <w:i/>
      <w:iCs/>
      <w:color w:val="404040" w:themeColor="text1" w:themeTint="BF"/>
    </w:rPr>
  </w:style>
  <w:style w:type="paragraph" w:styleId="IntenseQuote">
    <w:name w:val="Intense Quote"/>
    <w:basedOn w:val="Normal"/>
    <w:next w:val="Normal"/>
    <w:link w:val="IntenseQuoteChar"/>
    <w:uiPriority w:val="30"/>
    <w:qFormat/>
    <w:rsid w:val="0067029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7029F"/>
    <w:rPr>
      <w:i/>
      <w:iCs/>
      <w:color w:val="404040" w:themeColor="text1" w:themeTint="BF"/>
    </w:rPr>
  </w:style>
  <w:style w:type="character" w:styleId="SubtleEmphasis">
    <w:name w:val="Subtle Emphasis"/>
    <w:basedOn w:val="DefaultParagraphFont"/>
    <w:uiPriority w:val="19"/>
    <w:qFormat/>
    <w:rsid w:val="0067029F"/>
    <w:rPr>
      <w:i/>
      <w:iCs/>
      <w:color w:val="404040" w:themeColor="text1" w:themeTint="BF"/>
    </w:rPr>
  </w:style>
  <w:style w:type="character" w:styleId="IntenseEmphasis">
    <w:name w:val="Intense Emphasis"/>
    <w:basedOn w:val="DefaultParagraphFont"/>
    <w:uiPriority w:val="21"/>
    <w:qFormat/>
    <w:rsid w:val="0067029F"/>
    <w:rPr>
      <w:b/>
      <w:bCs/>
      <w:i/>
      <w:iCs/>
      <w:color w:val="auto"/>
    </w:rPr>
  </w:style>
  <w:style w:type="character" w:styleId="SubtleReference">
    <w:name w:val="Subtle Reference"/>
    <w:basedOn w:val="DefaultParagraphFont"/>
    <w:uiPriority w:val="31"/>
    <w:qFormat/>
    <w:rsid w:val="0067029F"/>
    <w:rPr>
      <w:smallCaps/>
      <w:color w:val="404040" w:themeColor="text1" w:themeTint="BF"/>
    </w:rPr>
  </w:style>
  <w:style w:type="character" w:styleId="IntenseReference">
    <w:name w:val="Intense Reference"/>
    <w:basedOn w:val="DefaultParagraphFont"/>
    <w:uiPriority w:val="32"/>
    <w:qFormat/>
    <w:rsid w:val="0067029F"/>
    <w:rPr>
      <w:b/>
      <w:bCs/>
      <w:smallCaps/>
      <w:color w:val="404040" w:themeColor="text1" w:themeTint="BF"/>
      <w:spacing w:val="5"/>
    </w:rPr>
  </w:style>
  <w:style w:type="character" w:styleId="BookTitle">
    <w:name w:val="Book Title"/>
    <w:basedOn w:val="DefaultParagraphFont"/>
    <w:uiPriority w:val="33"/>
    <w:qFormat/>
    <w:rsid w:val="0067029F"/>
    <w:rPr>
      <w:b/>
      <w:bCs/>
      <w:i/>
      <w:iCs/>
      <w:spacing w:val="5"/>
    </w:rPr>
  </w:style>
  <w:style w:type="paragraph" w:styleId="TOCHeading">
    <w:name w:val="TOC Heading"/>
    <w:basedOn w:val="Heading1"/>
    <w:next w:val="Normal"/>
    <w:uiPriority w:val="39"/>
    <w:semiHidden/>
    <w:unhideWhenUsed/>
    <w:qFormat/>
    <w:rsid w:val="0067029F"/>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paragraph" w:styleId="BodyText">
    <w:name w:val="Body Text"/>
    <w:basedOn w:val="Normal"/>
    <w:link w:val="BodyTextChar"/>
    <w:uiPriority w:val="99"/>
    <w:semiHidden/>
    <w:unhideWhenUsed/>
    <w:rsid w:val="00A06C12"/>
    <w:pPr>
      <w:spacing w:after="120"/>
    </w:pPr>
  </w:style>
  <w:style w:type="character" w:customStyle="1" w:styleId="BodyTextChar">
    <w:name w:val="Body Text Char"/>
    <w:basedOn w:val="DefaultParagraphFont"/>
    <w:link w:val="BodyText"/>
    <w:uiPriority w:val="99"/>
    <w:semiHidden/>
    <w:rsid w:val="00A06C12"/>
  </w:style>
  <w:style w:type="paragraph" w:customStyle="1" w:styleId="TableParagraph">
    <w:name w:val="Table Paragraph"/>
    <w:basedOn w:val="Normal"/>
    <w:uiPriority w:val="1"/>
    <w:rsid w:val="00CD21DE"/>
    <w:pPr>
      <w:autoSpaceDE w:val="0"/>
      <w:autoSpaceDN w:val="0"/>
      <w:adjustRightInd w:val="0"/>
      <w:spacing w:before="114" w:after="0" w:line="240" w:lineRule="auto"/>
      <w:ind w:left="323"/>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17/S002210902200076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31</Pages>
  <Words>13240</Words>
  <Characters>75471</Characters>
  <Application>Microsoft Office Word</Application>
  <DocSecurity>8</DocSecurity>
  <Lines>628</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82</cp:revision>
  <dcterms:created xsi:type="dcterms:W3CDTF">2023-05-05T17:56:00Z</dcterms:created>
  <dcterms:modified xsi:type="dcterms:W3CDTF">2023-05-05T19:13:00Z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